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F8238A" w14:textId="1BEDF3FC" w:rsidR="00D12F79" w:rsidRPr="00156163" w:rsidRDefault="00D12F79" w:rsidP="00647201">
      <w:pPr>
        <w:pStyle w:val="Title"/>
        <w:spacing w:line="360" w:lineRule="auto"/>
        <w:jc w:val="center"/>
        <w:rPr>
          <w:rFonts w:ascii="Times New Roman" w:hAnsi="Times New Roman" w:cs="Times New Roman"/>
          <w:i/>
          <w:sz w:val="40"/>
          <w:lang w:val="en-US"/>
        </w:rPr>
      </w:pPr>
      <w:bookmarkStart w:id="0" w:name="_GoBack"/>
      <w:bookmarkEnd w:id="0"/>
      <w:r w:rsidRPr="00156163">
        <w:rPr>
          <w:rFonts w:ascii="Times New Roman" w:hAnsi="Times New Roman" w:cs="Times New Roman"/>
          <w:i/>
          <w:sz w:val="40"/>
          <w:lang w:val="en-US"/>
        </w:rPr>
        <w:t>The Demographic Effects of Colonialism:</w:t>
      </w:r>
    </w:p>
    <w:p w14:paraId="43783262" w14:textId="332BF732" w:rsidR="00D12F79" w:rsidRPr="00156163" w:rsidRDefault="00D12F79" w:rsidP="00647201">
      <w:pPr>
        <w:pStyle w:val="Title"/>
        <w:spacing w:line="360" w:lineRule="auto"/>
        <w:jc w:val="center"/>
        <w:rPr>
          <w:rFonts w:ascii="Times New Roman" w:hAnsi="Times New Roman" w:cs="Times New Roman"/>
          <w:i/>
          <w:sz w:val="40"/>
          <w:szCs w:val="40"/>
          <w:lang w:val="en-US"/>
        </w:rPr>
      </w:pPr>
      <w:r w:rsidRPr="00156163">
        <w:rPr>
          <w:rFonts w:ascii="Times New Roman" w:hAnsi="Times New Roman" w:cs="Times New Roman"/>
          <w:i/>
          <w:sz w:val="40"/>
          <w:szCs w:val="40"/>
          <w:lang w:val="en-US"/>
        </w:rPr>
        <w:t>Forced Labor and Mortality in Java, 1834</w:t>
      </w:r>
      <w:r w:rsidR="008B1791">
        <w:rPr>
          <w:rFonts w:ascii="Times New Roman" w:hAnsi="Times New Roman" w:cs="Times New Roman"/>
          <w:i/>
          <w:sz w:val="40"/>
          <w:szCs w:val="40"/>
          <w:lang w:val="en-US"/>
        </w:rPr>
        <w:t>–</w:t>
      </w:r>
      <w:r w:rsidRPr="00156163">
        <w:rPr>
          <w:rFonts w:ascii="Times New Roman" w:hAnsi="Times New Roman" w:cs="Times New Roman"/>
          <w:i/>
          <w:sz w:val="40"/>
          <w:szCs w:val="40"/>
          <w:lang w:val="en-US"/>
        </w:rPr>
        <w:t>1879</w:t>
      </w:r>
    </w:p>
    <w:p w14:paraId="78D1E43D" w14:textId="71201F6F" w:rsidR="001F36D3" w:rsidRPr="00AE5069" w:rsidRDefault="001F36D3" w:rsidP="00B623C4">
      <w:pPr>
        <w:spacing w:line="360" w:lineRule="auto"/>
        <w:jc w:val="right"/>
        <w:rPr>
          <w:rFonts w:ascii="Times New Roman" w:hAnsi="Times New Roman" w:cs="Times New Roman"/>
          <w:smallCaps/>
          <w:lang w:val="nl-NL"/>
        </w:rPr>
      </w:pPr>
      <w:r w:rsidRPr="00B623C4">
        <w:rPr>
          <w:rFonts w:ascii="Times New Roman" w:hAnsi="Times New Roman" w:cs="Times New Roman"/>
          <w:smallCaps/>
          <w:lang w:val="nl-NL"/>
        </w:rPr>
        <w:t xml:space="preserve">Pim de Zwart, </w:t>
      </w:r>
      <w:r w:rsidRPr="00AE5069">
        <w:rPr>
          <w:rFonts w:ascii="Times New Roman" w:hAnsi="Times New Roman" w:cs="Times New Roman"/>
          <w:smallCaps/>
          <w:lang w:val="nl-NL"/>
        </w:rPr>
        <w:t xml:space="preserve">Daniel Gallardo-Albarrán, and </w:t>
      </w:r>
      <w:r w:rsidRPr="00B623C4">
        <w:rPr>
          <w:rFonts w:ascii="Times New Roman" w:hAnsi="Times New Roman" w:cs="Times New Roman"/>
          <w:smallCaps/>
          <w:lang w:val="nl-NL"/>
        </w:rPr>
        <w:t>Auke Rijpma</w:t>
      </w:r>
    </w:p>
    <w:p w14:paraId="28FE2DD7" w14:textId="77777777" w:rsidR="001F36D3" w:rsidRPr="00AE5069" w:rsidRDefault="001F36D3" w:rsidP="001F36D3">
      <w:pPr>
        <w:spacing w:line="360" w:lineRule="auto"/>
        <w:ind w:left="284" w:right="521"/>
        <w:rPr>
          <w:rFonts w:ascii="Times New Roman" w:hAnsi="Times New Roman" w:cs="Times New Roman"/>
          <w:sz w:val="20"/>
          <w:szCs w:val="20"/>
          <w:lang w:val="nl-NL"/>
        </w:rPr>
      </w:pPr>
    </w:p>
    <w:p w14:paraId="112EE223" w14:textId="77777777" w:rsidR="001F36D3" w:rsidRPr="00AE5069" w:rsidRDefault="001F36D3" w:rsidP="001F36D3">
      <w:pPr>
        <w:spacing w:line="360" w:lineRule="auto"/>
        <w:ind w:left="284" w:right="521"/>
        <w:rPr>
          <w:rFonts w:ascii="Times New Roman" w:hAnsi="Times New Roman" w:cs="Times New Roman"/>
          <w:sz w:val="20"/>
          <w:szCs w:val="20"/>
          <w:lang w:val="nl-NL"/>
        </w:rPr>
      </w:pPr>
    </w:p>
    <w:p w14:paraId="3D2E68BA" w14:textId="1BB8C0C4" w:rsidR="001F36D3" w:rsidRPr="009F44BA" w:rsidRDefault="001F36D3" w:rsidP="001F36D3">
      <w:pPr>
        <w:spacing w:line="360" w:lineRule="auto"/>
        <w:ind w:left="284" w:right="521"/>
        <w:rPr>
          <w:rFonts w:ascii="Times New Roman" w:hAnsi="Times New Roman" w:cs="Times New Roman"/>
          <w:sz w:val="20"/>
          <w:szCs w:val="20"/>
          <w:lang w:val="en-US"/>
        </w:rPr>
      </w:pPr>
      <w:r w:rsidRPr="009F44BA">
        <w:rPr>
          <w:rFonts w:ascii="Times New Roman" w:hAnsi="Times New Roman" w:cs="Times New Roman"/>
          <w:sz w:val="20"/>
          <w:szCs w:val="20"/>
          <w:lang w:val="en-US"/>
        </w:rPr>
        <w:t xml:space="preserve">We investigate the demographic effects of forced labor under an extractive colonial regime: the Cultivation System in nineteenth-century Java. Our panel analyses show that labor demands are strongly </w:t>
      </w:r>
      <w:r w:rsidR="000C7F85">
        <w:rPr>
          <w:rFonts w:ascii="Times New Roman" w:hAnsi="Times New Roman" w:cs="Times New Roman"/>
          <w:sz w:val="20"/>
          <w:szCs w:val="20"/>
          <w:lang w:val="en-US"/>
        </w:rPr>
        <w:t xml:space="preserve">positively </w:t>
      </w:r>
      <w:r w:rsidRPr="009F44BA">
        <w:rPr>
          <w:rFonts w:ascii="Times New Roman" w:hAnsi="Times New Roman" w:cs="Times New Roman"/>
          <w:sz w:val="20"/>
          <w:szCs w:val="20"/>
          <w:lang w:val="en-US"/>
        </w:rPr>
        <w:t>associated with mortality rates, likely resulting from malnourishment and unhygienic conditions on plantations and the spread of infectious disease</w:t>
      </w:r>
      <w:r w:rsidR="00CB2200">
        <w:rPr>
          <w:rFonts w:ascii="Times New Roman" w:hAnsi="Times New Roman" w:cs="Times New Roman"/>
          <w:sz w:val="20"/>
          <w:szCs w:val="20"/>
          <w:lang w:val="en-US"/>
        </w:rPr>
        <w:t>s</w:t>
      </w:r>
      <w:r w:rsidRPr="009F44BA">
        <w:rPr>
          <w:rFonts w:ascii="Times New Roman" w:hAnsi="Times New Roman" w:cs="Times New Roman"/>
          <w:sz w:val="20"/>
          <w:szCs w:val="20"/>
          <w:lang w:val="en-US"/>
        </w:rPr>
        <w:t xml:space="preserve">. An instrumental variable approach, using international market prices for coffee and sugar </w:t>
      </w:r>
      <w:r w:rsidR="00CB2200">
        <w:rPr>
          <w:rFonts w:ascii="Times New Roman" w:hAnsi="Times New Roman" w:cs="Times New Roman"/>
          <w:sz w:val="20"/>
          <w:szCs w:val="20"/>
          <w:lang w:val="en-US"/>
        </w:rPr>
        <w:t>for</w:t>
      </w:r>
      <w:r w:rsidR="00CB2200" w:rsidRPr="009F44BA">
        <w:rPr>
          <w:rFonts w:ascii="Times New Roman" w:hAnsi="Times New Roman" w:cs="Times New Roman"/>
          <w:sz w:val="20"/>
          <w:szCs w:val="20"/>
          <w:lang w:val="en-US"/>
        </w:rPr>
        <w:t xml:space="preserve"> </w:t>
      </w:r>
      <w:r w:rsidRPr="009F44BA">
        <w:rPr>
          <w:rFonts w:ascii="Times New Roman" w:hAnsi="Times New Roman" w:cs="Times New Roman"/>
          <w:sz w:val="20"/>
          <w:szCs w:val="20"/>
          <w:lang w:val="en-US"/>
        </w:rPr>
        <w:t>predict</w:t>
      </w:r>
      <w:r w:rsidR="00CB2200">
        <w:rPr>
          <w:rFonts w:ascii="Times New Roman" w:hAnsi="Times New Roman" w:cs="Times New Roman"/>
          <w:sz w:val="20"/>
          <w:szCs w:val="20"/>
          <w:lang w:val="en-US"/>
        </w:rPr>
        <w:t>ing</w:t>
      </w:r>
      <w:r w:rsidRPr="009F44BA">
        <w:rPr>
          <w:rFonts w:ascii="Times New Roman" w:hAnsi="Times New Roman" w:cs="Times New Roman"/>
          <w:sz w:val="20"/>
          <w:szCs w:val="20"/>
          <w:lang w:val="en-US"/>
        </w:rPr>
        <w:t xml:space="preserve"> labor demands, addresses potential endogeneity concerns. Our estimates suggest that without the abolition of the Cultivation System average overall mortality in Java would have been between 10 and 30 percent higher by the late 1870s.</w:t>
      </w:r>
    </w:p>
    <w:p w14:paraId="55144F9E" w14:textId="77777777" w:rsidR="001F36D3" w:rsidRPr="00AE5069" w:rsidRDefault="001F36D3" w:rsidP="001F36D3">
      <w:pPr>
        <w:spacing w:line="360" w:lineRule="auto"/>
        <w:jc w:val="center"/>
        <w:rPr>
          <w:rFonts w:ascii="Times New Roman" w:hAnsi="Times New Roman" w:cs="Times New Roman"/>
        </w:rPr>
      </w:pPr>
    </w:p>
    <w:p w14:paraId="1EB5B2D4" w14:textId="77777777" w:rsidR="001F36D3" w:rsidRPr="00AE5069" w:rsidRDefault="001F36D3" w:rsidP="001F36D3">
      <w:pPr>
        <w:spacing w:line="360" w:lineRule="auto"/>
        <w:jc w:val="center"/>
        <w:rPr>
          <w:rFonts w:ascii="Times New Roman" w:hAnsi="Times New Roman" w:cs="Times New Roman"/>
        </w:rPr>
      </w:pPr>
    </w:p>
    <w:p w14:paraId="4994C37F" w14:textId="613F7D06" w:rsidR="001F36D3" w:rsidRPr="00B0321A" w:rsidRDefault="001F36D3" w:rsidP="00B0321A">
      <w:pPr>
        <w:spacing w:line="240" w:lineRule="auto"/>
        <w:ind w:firstLine="284"/>
        <w:jc w:val="left"/>
        <w:rPr>
          <w:rFonts w:ascii="Times New Roman" w:hAnsi="Times New Roman" w:cs="Times New Roman"/>
          <w:color w:val="000000" w:themeColor="text1"/>
        </w:rPr>
      </w:pPr>
      <w:r w:rsidRPr="00B623C4">
        <w:rPr>
          <w:rFonts w:ascii="Times New Roman" w:hAnsi="Times New Roman" w:cs="Times New Roman"/>
          <w:i/>
          <w:iCs/>
        </w:rPr>
        <w:t>The Journal of Economic History</w:t>
      </w:r>
      <w:r w:rsidRPr="00B623C4">
        <w:rPr>
          <w:rFonts w:ascii="Times New Roman" w:hAnsi="Times New Roman" w:cs="Times New Roman"/>
        </w:rPr>
        <w:t xml:space="preserve">, Vol. 82, No. 1 (March 2022). © The Author(s), [2022]. Published by Cambridge University Press on behalf of the Economic History Association. This is an Open Access article, distributed under the terms of the Creative Commons Attribution licence (http://creativecommons.org/licenses/by/4.0/), which permits unrestricted re-use, distribution, and </w:t>
      </w:r>
      <w:r w:rsidRPr="00B0321A">
        <w:rPr>
          <w:rFonts w:ascii="Times New Roman" w:hAnsi="Times New Roman" w:cs="Times New Roman"/>
          <w:color w:val="000000" w:themeColor="text1"/>
        </w:rPr>
        <w:t>reproduction in any medium, provided the original work is properly cited. doi:</w:t>
      </w:r>
      <w:r w:rsidR="00B0321A" w:rsidRPr="00B0321A">
        <w:rPr>
          <w:rFonts w:ascii="Times New Roman" w:hAnsi="Times New Roman" w:cs="Times New Roman"/>
          <w:color w:val="000000" w:themeColor="text1"/>
        </w:rPr>
        <w:t xml:space="preserve"> </w:t>
      </w:r>
      <w:hyperlink r:id="rId8" w:history="1">
        <w:r w:rsidR="00B0321A" w:rsidRPr="00B0321A">
          <w:rPr>
            <w:rStyle w:val="Hyperlink"/>
            <w:rFonts w:ascii="Times New Roman" w:hAnsi="Times New Roman" w:cs="Times New Roman"/>
            <w:color w:val="000000" w:themeColor="text1"/>
            <w:u w:val="none"/>
          </w:rPr>
          <w:t>10.1017/S0022050721000577</w:t>
        </w:r>
      </w:hyperlink>
    </w:p>
    <w:p w14:paraId="0DF40B01" w14:textId="123A78AE" w:rsidR="001F36D3" w:rsidRPr="00AE5069" w:rsidRDefault="001F36D3" w:rsidP="00B0321A">
      <w:pPr>
        <w:spacing w:line="240" w:lineRule="auto"/>
        <w:ind w:firstLine="284"/>
        <w:jc w:val="left"/>
        <w:rPr>
          <w:rFonts w:ascii="Times New Roman" w:hAnsi="Times New Roman" w:cs="Times New Roman"/>
        </w:rPr>
      </w:pPr>
      <w:r w:rsidRPr="009270E6">
        <w:rPr>
          <w:rFonts w:ascii="Times New Roman" w:hAnsi="Times New Roman" w:cs="Times New Roman"/>
          <w:lang w:val="nl-NL"/>
        </w:rPr>
        <w:t>Pim de Zwart</w:t>
      </w:r>
      <w:r w:rsidRPr="00B623C4">
        <w:rPr>
          <w:rFonts w:ascii="Times New Roman" w:hAnsi="Times New Roman" w:cs="Times New Roman"/>
          <w:lang w:val="nl-NL"/>
        </w:rPr>
        <w:t xml:space="preserve"> is Assistant Professor, Wageningen University, 6708 PB Wageningen, Netherlands. </w:t>
      </w:r>
      <w:r w:rsidRPr="00AE5069">
        <w:rPr>
          <w:rFonts w:ascii="Times New Roman" w:hAnsi="Times New Roman" w:cs="Times New Roman"/>
        </w:rPr>
        <w:t xml:space="preserve">E-mail: </w:t>
      </w:r>
      <w:hyperlink r:id="rId9" w:history="1">
        <w:r w:rsidRPr="00AE5069">
          <w:rPr>
            <w:rStyle w:val="Hyperlink"/>
            <w:rFonts w:ascii="Times New Roman" w:hAnsi="Times New Roman" w:cs="Times New Roman"/>
          </w:rPr>
          <w:t>pim.dezwart@wur.nl</w:t>
        </w:r>
      </w:hyperlink>
      <w:r w:rsidRPr="00AE5069">
        <w:rPr>
          <w:rFonts w:ascii="Times New Roman" w:hAnsi="Times New Roman" w:cs="Times New Roman"/>
        </w:rPr>
        <w:t xml:space="preserve"> (corresponding author). </w:t>
      </w:r>
      <w:r w:rsidRPr="00B623C4">
        <w:rPr>
          <w:rFonts w:ascii="Times New Roman" w:hAnsi="Times New Roman" w:cs="Times New Roman"/>
        </w:rPr>
        <w:t xml:space="preserve">Daniel Gallardo-Albarrán is </w:t>
      </w:r>
      <w:r w:rsidR="009F3A39">
        <w:rPr>
          <w:rFonts w:ascii="Times New Roman" w:hAnsi="Times New Roman" w:cs="Times New Roman"/>
        </w:rPr>
        <w:t>Assistant Professor</w:t>
      </w:r>
      <w:r w:rsidRPr="00B623C4">
        <w:rPr>
          <w:rFonts w:ascii="Times New Roman" w:hAnsi="Times New Roman" w:cs="Times New Roman"/>
        </w:rPr>
        <w:t xml:space="preserve">, </w:t>
      </w:r>
      <w:r w:rsidRPr="00CF551C">
        <w:rPr>
          <w:rFonts w:ascii="Times New Roman" w:hAnsi="Times New Roman" w:cs="Times New Roman"/>
        </w:rPr>
        <w:t xml:space="preserve">6708 </w:t>
      </w:r>
      <w:r w:rsidRPr="00AE5069">
        <w:rPr>
          <w:rFonts w:ascii="Times New Roman" w:hAnsi="Times New Roman" w:cs="Times New Roman"/>
        </w:rPr>
        <w:t xml:space="preserve">PB Wageningen, Netherlands. </w:t>
      </w:r>
      <w:r w:rsidRPr="00CF551C">
        <w:rPr>
          <w:rFonts w:ascii="Times New Roman" w:hAnsi="Times New Roman" w:cs="Times New Roman"/>
          <w:lang w:val="nl-NL"/>
        </w:rPr>
        <w:t xml:space="preserve">E-mail: </w:t>
      </w:r>
      <w:hyperlink r:id="rId10" w:history="1">
        <w:r w:rsidRPr="00CF551C">
          <w:rPr>
            <w:rStyle w:val="Hyperlink"/>
            <w:rFonts w:ascii="Times New Roman" w:hAnsi="Times New Roman" w:cs="Times New Roman"/>
            <w:lang w:val="nl-NL"/>
          </w:rPr>
          <w:t>daniel.gallardoalbarran@wur.nl</w:t>
        </w:r>
      </w:hyperlink>
      <w:r w:rsidRPr="00CF551C">
        <w:rPr>
          <w:rFonts w:ascii="Times New Roman" w:hAnsi="Times New Roman" w:cs="Times New Roman"/>
          <w:lang w:val="nl-NL"/>
        </w:rPr>
        <w:t xml:space="preserve">. Auke Rijpma is Assistant Professor, Utrecht University, </w:t>
      </w:r>
      <w:r w:rsidR="00F64D70" w:rsidRPr="00CF551C">
        <w:rPr>
          <w:rFonts w:ascii="Times New Roman" w:eastAsia="Times New Roman" w:hAnsi="Times New Roman" w:cs="Times New Roman"/>
          <w:lang w:val="nl-NL"/>
        </w:rPr>
        <w:t>Drift 6, 3512 BS</w:t>
      </w:r>
      <w:r w:rsidRPr="00CF551C">
        <w:rPr>
          <w:rFonts w:ascii="Times New Roman" w:eastAsia="Times New Roman" w:hAnsi="Times New Roman" w:cs="Times New Roman"/>
          <w:lang w:val="nl-NL"/>
        </w:rPr>
        <w:t xml:space="preserve"> Utrecht, Netherlands</w:t>
      </w:r>
      <w:r w:rsidRPr="00CF551C">
        <w:rPr>
          <w:rFonts w:ascii="Times New Roman" w:hAnsi="Times New Roman" w:cs="Times New Roman"/>
          <w:lang w:val="nl-NL"/>
        </w:rPr>
        <w:t xml:space="preserve">. </w:t>
      </w:r>
      <w:r w:rsidRPr="00AE5069">
        <w:rPr>
          <w:rFonts w:ascii="Times New Roman" w:hAnsi="Times New Roman" w:cs="Times New Roman"/>
        </w:rPr>
        <w:t xml:space="preserve">E-mail: </w:t>
      </w:r>
      <w:hyperlink r:id="rId11" w:history="1">
        <w:r w:rsidRPr="00AE5069">
          <w:rPr>
            <w:rStyle w:val="Hyperlink"/>
            <w:rFonts w:ascii="Times New Roman" w:hAnsi="Times New Roman" w:cs="Times New Roman"/>
          </w:rPr>
          <w:t>a.rijpma@uu.nl</w:t>
        </w:r>
      </w:hyperlink>
      <w:r w:rsidRPr="00AE5069">
        <w:rPr>
          <w:rStyle w:val="Hyperlink"/>
          <w:rFonts w:ascii="Times New Roman" w:hAnsi="Times New Roman" w:cs="Times New Roman"/>
        </w:rPr>
        <w:t>.</w:t>
      </w:r>
    </w:p>
    <w:p w14:paraId="3C02DFDA" w14:textId="4428448A" w:rsidR="001F36D3" w:rsidRPr="00B623C4" w:rsidRDefault="001F36D3" w:rsidP="00B0321A">
      <w:pPr>
        <w:pStyle w:val="FootnoteText"/>
        <w:rPr>
          <w:rFonts w:ascii="Times New Roman" w:hAnsi="Times New Roman" w:cs="Times New Roman"/>
          <w:sz w:val="22"/>
          <w:szCs w:val="22"/>
          <w:lang w:val="en-US"/>
        </w:rPr>
      </w:pPr>
      <w:r w:rsidRPr="001F36D3">
        <w:rPr>
          <w:sz w:val="22"/>
          <w:szCs w:val="22"/>
          <w:lang w:val="en-US"/>
        </w:rPr>
        <w:tab/>
      </w:r>
      <w:r w:rsidRPr="009270E6">
        <w:rPr>
          <w:rFonts w:ascii="Times New Roman" w:hAnsi="Times New Roman" w:cs="Times New Roman"/>
          <w:sz w:val="22"/>
          <w:szCs w:val="22"/>
          <w:lang w:val="en-US"/>
        </w:rPr>
        <w:t>We are grateful for valuable research assistance by</w:t>
      </w:r>
      <w:r w:rsidRPr="00B623C4">
        <w:rPr>
          <w:rFonts w:ascii="Times New Roman" w:hAnsi="Times New Roman" w:cs="Times New Roman"/>
          <w:sz w:val="22"/>
          <w:szCs w:val="22"/>
          <w:lang w:val="en-US"/>
        </w:rPr>
        <w:t xml:space="preserve"> Pim Arendsen, Esmara Gaalswijk</w:t>
      </w:r>
      <w:r w:rsidR="00CB2200">
        <w:rPr>
          <w:rFonts w:ascii="Times New Roman" w:hAnsi="Times New Roman" w:cs="Times New Roman"/>
          <w:sz w:val="22"/>
          <w:szCs w:val="22"/>
          <w:lang w:val="en-US"/>
        </w:rPr>
        <w:t>,</w:t>
      </w:r>
      <w:r w:rsidRPr="00B623C4">
        <w:rPr>
          <w:rFonts w:ascii="Times New Roman" w:hAnsi="Times New Roman" w:cs="Times New Roman"/>
          <w:sz w:val="22"/>
          <w:szCs w:val="22"/>
          <w:lang w:val="en-US"/>
        </w:rPr>
        <w:t xml:space="preserve"> and Phylicia Soekhradj. Auke Rijpma acknowledges financial support from the Netherlands Organization for Scientific Research (NWO) for the CLARIAH-CORE project (grant no. 184-033-101). Pim de Zwart acknowledges funding from NWO for the project “Unfair Trade? Globalization, Institutions and Inequality in Southeast Asia, 1830-1940” (grant no. 275-53-016). </w:t>
      </w:r>
      <w:r w:rsidR="00827BB8">
        <w:rPr>
          <w:rFonts w:ascii="Times New Roman" w:hAnsi="Times New Roman" w:cs="Times New Roman"/>
          <w:sz w:val="22"/>
          <w:szCs w:val="22"/>
          <w:lang w:val="en-US"/>
        </w:rPr>
        <w:t>Daniel Gallardo Albarrán acknowledges financial support from NWO for the project “</w:t>
      </w:r>
      <w:r w:rsidR="00827BB8" w:rsidRPr="00CF551C">
        <w:rPr>
          <w:rFonts w:ascii="Times New Roman" w:hAnsi="Times New Roman" w:cs="Times New Roman"/>
          <w:sz w:val="22"/>
          <w:szCs w:val="22"/>
        </w:rPr>
        <w:t>Global health inequality and the diffusion of sanitation since 1850</w:t>
      </w:r>
      <w:r w:rsidR="00827BB8">
        <w:rPr>
          <w:rFonts w:ascii="Times New Roman" w:hAnsi="Times New Roman" w:cs="Times New Roman"/>
          <w:sz w:val="22"/>
          <w:szCs w:val="22"/>
          <w:lang w:val="en-US"/>
        </w:rPr>
        <w:t xml:space="preserve">” (grant no. </w:t>
      </w:r>
      <w:r w:rsidR="00827BB8" w:rsidRPr="00827BB8">
        <w:rPr>
          <w:rFonts w:ascii="Times New Roman" w:hAnsi="Times New Roman" w:cs="Times New Roman"/>
          <w:sz w:val="22"/>
          <w:szCs w:val="22"/>
        </w:rPr>
        <w:t>VI.Veni.201H.048</w:t>
      </w:r>
      <w:r w:rsidR="00827BB8">
        <w:rPr>
          <w:rFonts w:ascii="Times New Roman" w:hAnsi="Times New Roman" w:cs="Times New Roman"/>
          <w:sz w:val="22"/>
          <w:szCs w:val="22"/>
          <w:lang w:val="en-US"/>
        </w:rPr>
        <w:t xml:space="preserve">). </w:t>
      </w:r>
      <w:r w:rsidRPr="00B623C4">
        <w:rPr>
          <w:rFonts w:ascii="Times New Roman" w:hAnsi="Times New Roman" w:cs="Times New Roman"/>
          <w:sz w:val="22"/>
          <w:szCs w:val="22"/>
          <w:lang w:val="en-US"/>
        </w:rPr>
        <w:t xml:space="preserve">We thank Ulbe Bosma, </w:t>
      </w:r>
      <w:r w:rsidR="005B74CC">
        <w:rPr>
          <w:rFonts w:ascii="Times New Roman" w:hAnsi="Times New Roman" w:cs="Times New Roman"/>
          <w:sz w:val="22"/>
          <w:szCs w:val="22"/>
          <w:lang w:val="en-US"/>
        </w:rPr>
        <w:t xml:space="preserve">David Henley, </w:t>
      </w:r>
      <w:r w:rsidRPr="00B623C4">
        <w:rPr>
          <w:rFonts w:ascii="Times New Roman" w:hAnsi="Times New Roman" w:cs="Times New Roman"/>
          <w:sz w:val="22"/>
          <w:szCs w:val="22"/>
          <w:lang w:val="en-US"/>
        </w:rPr>
        <w:t xml:space="preserve">Mark Hup, Jan Luiten van Zanden, participants of the SEA-DELT workshop at Lund University in April 2019, the WINIR Conference at Lund University in October 2019, and the CEPR-NYU Abu Dhabi Conference on Economic History in February 2020, as well as the anonymous referees and the editor of this </w:t>
      </w:r>
      <w:r w:rsidRPr="00AE5069">
        <w:rPr>
          <w:rFonts w:ascii="Times New Roman" w:hAnsi="Times New Roman" w:cs="Times New Roman"/>
          <w:i/>
          <w:sz w:val="22"/>
          <w:szCs w:val="22"/>
          <w:lang w:val="en-US"/>
        </w:rPr>
        <w:t>Journal</w:t>
      </w:r>
      <w:r w:rsidRPr="00B623C4">
        <w:rPr>
          <w:rFonts w:ascii="Times New Roman" w:hAnsi="Times New Roman" w:cs="Times New Roman"/>
          <w:sz w:val="22"/>
          <w:szCs w:val="22"/>
          <w:lang w:val="en-US"/>
        </w:rPr>
        <w:t xml:space="preserve">, for useful comments and suggestions on previous versions of this paper.  </w:t>
      </w:r>
    </w:p>
    <w:p w14:paraId="65A7541B" w14:textId="5F526CA5" w:rsidR="001F36D3" w:rsidRPr="00B623C4" w:rsidRDefault="001F36D3" w:rsidP="00B0321A">
      <w:pPr>
        <w:spacing w:line="240" w:lineRule="auto"/>
        <w:jc w:val="left"/>
        <w:rPr>
          <w:lang w:val="en-US"/>
        </w:rPr>
      </w:pPr>
    </w:p>
    <w:p w14:paraId="781ED1CD" w14:textId="516399D6" w:rsidR="001F36D3" w:rsidRDefault="001F36D3" w:rsidP="00647201">
      <w:pPr>
        <w:jc w:val="left"/>
        <w:rPr>
          <w:lang w:val="en-US"/>
        </w:rPr>
      </w:pPr>
    </w:p>
    <w:p w14:paraId="75118406" w14:textId="73CC39BB" w:rsidR="00B0321A" w:rsidRDefault="00B0321A">
      <w:pPr>
        <w:spacing w:after="160" w:line="259" w:lineRule="auto"/>
        <w:jc w:val="left"/>
        <w:rPr>
          <w:lang w:val="en-US"/>
        </w:rPr>
      </w:pPr>
      <w:r>
        <w:rPr>
          <w:lang w:val="en-US"/>
        </w:rPr>
        <w:br w:type="page"/>
      </w:r>
    </w:p>
    <w:p w14:paraId="7CCFB271" w14:textId="77777777" w:rsidR="001F36D3" w:rsidRPr="009F44BA" w:rsidRDefault="001F36D3" w:rsidP="00647201">
      <w:pPr>
        <w:jc w:val="left"/>
        <w:rPr>
          <w:lang w:val="en-US"/>
        </w:rPr>
      </w:pPr>
    </w:p>
    <w:p w14:paraId="05CC8A7A" w14:textId="528EDEAF" w:rsidR="00847790" w:rsidRPr="00156163" w:rsidRDefault="00847790" w:rsidP="000A3E51">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How have colonial</w:t>
      </w:r>
      <w:r w:rsidR="005856E6" w:rsidRPr="00156163">
        <w:rPr>
          <w:rFonts w:ascii="Times New Roman" w:hAnsi="Times New Roman" w:cs="Times New Roman"/>
          <w:sz w:val="24"/>
          <w:szCs w:val="24"/>
          <w:lang w:val="en-US"/>
        </w:rPr>
        <w:t xml:space="preserve"> policies and</w:t>
      </w:r>
      <w:r w:rsidRPr="00156163">
        <w:rPr>
          <w:rFonts w:ascii="Times New Roman" w:hAnsi="Times New Roman" w:cs="Times New Roman"/>
          <w:sz w:val="24"/>
          <w:szCs w:val="24"/>
          <w:lang w:val="en-US"/>
        </w:rPr>
        <w:t xml:space="preserve"> institutions affected development </w:t>
      </w:r>
      <w:r w:rsidR="005856E6" w:rsidRPr="00156163">
        <w:rPr>
          <w:rFonts w:ascii="Times New Roman" w:hAnsi="Times New Roman" w:cs="Times New Roman"/>
          <w:sz w:val="24"/>
          <w:szCs w:val="24"/>
          <w:lang w:val="en-US"/>
        </w:rPr>
        <w:t xml:space="preserve">in </w:t>
      </w:r>
      <w:r w:rsidR="00F859D9" w:rsidRPr="00156163">
        <w:rPr>
          <w:rFonts w:ascii="Times New Roman" w:hAnsi="Times New Roman" w:cs="Times New Roman"/>
          <w:sz w:val="24"/>
          <w:szCs w:val="24"/>
          <w:lang w:val="en-US"/>
        </w:rPr>
        <w:t>colonized countries</w:t>
      </w:r>
      <w:r w:rsidR="006A59A0" w:rsidRPr="00156163">
        <w:rPr>
          <w:rFonts w:ascii="Times New Roman" w:hAnsi="Times New Roman" w:cs="Times New Roman"/>
          <w:sz w:val="24"/>
          <w:szCs w:val="24"/>
          <w:lang w:val="en-US"/>
        </w:rPr>
        <w:t xml:space="preserve">? Were </w:t>
      </w:r>
      <w:r w:rsidR="00C90838" w:rsidRPr="00156163">
        <w:rPr>
          <w:rFonts w:ascii="Times New Roman" w:hAnsi="Times New Roman" w:cs="Times New Roman"/>
          <w:sz w:val="24"/>
          <w:szCs w:val="24"/>
          <w:lang w:val="en-US"/>
        </w:rPr>
        <w:t xml:space="preserve">these </w:t>
      </w:r>
      <w:r w:rsidR="008E3B82" w:rsidRPr="00156163">
        <w:rPr>
          <w:rFonts w:ascii="Times New Roman" w:hAnsi="Times New Roman" w:cs="Times New Roman"/>
          <w:sz w:val="24"/>
          <w:szCs w:val="24"/>
          <w:lang w:val="en-US"/>
        </w:rPr>
        <w:t>institutions</w:t>
      </w:r>
      <w:r w:rsidR="006A59A0" w:rsidRPr="00156163">
        <w:rPr>
          <w:rFonts w:ascii="Times New Roman" w:hAnsi="Times New Roman" w:cs="Times New Roman"/>
          <w:sz w:val="24"/>
          <w:szCs w:val="24"/>
          <w:lang w:val="en-US"/>
        </w:rPr>
        <w:t xml:space="preserve"> </w:t>
      </w:r>
      <w:r w:rsidR="008E3B82" w:rsidRPr="00156163">
        <w:rPr>
          <w:rFonts w:ascii="Times New Roman" w:hAnsi="Times New Roman" w:cs="Times New Roman"/>
          <w:sz w:val="24"/>
          <w:szCs w:val="24"/>
          <w:lang w:val="en-US"/>
        </w:rPr>
        <w:t xml:space="preserve">the main reason for poor </w:t>
      </w:r>
      <w:r w:rsidR="0085256B" w:rsidRPr="00156163">
        <w:rPr>
          <w:rFonts w:ascii="Times New Roman" w:hAnsi="Times New Roman" w:cs="Times New Roman"/>
          <w:sz w:val="24"/>
          <w:szCs w:val="24"/>
          <w:lang w:val="en-US"/>
        </w:rPr>
        <w:t xml:space="preserve">long-run </w:t>
      </w:r>
      <w:r w:rsidR="008E3B82" w:rsidRPr="00156163">
        <w:rPr>
          <w:rFonts w:ascii="Times New Roman" w:hAnsi="Times New Roman" w:cs="Times New Roman"/>
          <w:sz w:val="24"/>
          <w:szCs w:val="24"/>
          <w:lang w:val="en-US"/>
        </w:rPr>
        <w:t>economic performance in many former colonies</w:t>
      </w:r>
      <w:r w:rsidR="00027025" w:rsidRPr="00156163">
        <w:rPr>
          <w:rFonts w:ascii="Times New Roman" w:hAnsi="Times New Roman" w:cs="Times New Roman"/>
          <w:sz w:val="24"/>
          <w:szCs w:val="24"/>
          <w:lang w:val="en-US"/>
        </w:rPr>
        <w:t>, or are other factors</w:t>
      </w:r>
      <w:r w:rsidR="00643226" w:rsidRPr="00156163">
        <w:rPr>
          <w:rFonts w:ascii="Times New Roman" w:hAnsi="Times New Roman" w:cs="Times New Roman"/>
          <w:sz w:val="24"/>
          <w:szCs w:val="24"/>
          <w:lang w:val="en-US"/>
        </w:rPr>
        <w:t>, like human capital formation,</w:t>
      </w:r>
      <w:r w:rsidR="00111EBA" w:rsidRPr="00156163">
        <w:rPr>
          <w:rFonts w:ascii="Times New Roman" w:hAnsi="Times New Roman" w:cs="Times New Roman"/>
          <w:sz w:val="24"/>
          <w:szCs w:val="24"/>
          <w:lang w:val="en-US"/>
        </w:rPr>
        <w:t xml:space="preserve"> </w:t>
      </w:r>
      <w:r w:rsidR="00027025" w:rsidRPr="00156163">
        <w:rPr>
          <w:rFonts w:ascii="Times New Roman" w:hAnsi="Times New Roman" w:cs="Times New Roman"/>
          <w:sz w:val="24"/>
          <w:szCs w:val="24"/>
          <w:lang w:val="en-US"/>
        </w:rPr>
        <w:t>more important</w:t>
      </w:r>
      <w:r w:rsidR="006A59A0" w:rsidRPr="00156163">
        <w:rPr>
          <w:rFonts w:ascii="Times New Roman" w:hAnsi="Times New Roman" w:cs="Times New Roman"/>
          <w:sz w:val="24"/>
          <w:szCs w:val="24"/>
          <w:lang w:val="en-US"/>
        </w:rPr>
        <w:t xml:space="preserve">? </w:t>
      </w:r>
      <w:r w:rsidR="00184EFD" w:rsidRPr="00156163">
        <w:rPr>
          <w:rFonts w:ascii="Times New Roman" w:hAnsi="Times New Roman" w:cs="Times New Roman"/>
          <w:sz w:val="24"/>
          <w:szCs w:val="24"/>
          <w:lang w:val="en-US"/>
        </w:rPr>
        <w:t xml:space="preserve">Although these questions have drawn the attention of </w:t>
      </w:r>
      <w:r w:rsidR="00B4487C" w:rsidRPr="00156163">
        <w:rPr>
          <w:rFonts w:ascii="Times New Roman" w:hAnsi="Times New Roman" w:cs="Times New Roman"/>
          <w:sz w:val="24"/>
          <w:szCs w:val="24"/>
          <w:lang w:val="en-US"/>
        </w:rPr>
        <w:t>many scholars</w:t>
      </w:r>
      <w:r w:rsidR="00184EFD" w:rsidRPr="00156163">
        <w:rPr>
          <w:rFonts w:ascii="Times New Roman" w:hAnsi="Times New Roman" w:cs="Times New Roman"/>
          <w:sz w:val="24"/>
          <w:szCs w:val="24"/>
          <w:lang w:val="en-US"/>
        </w:rPr>
        <w:t xml:space="preserve">, a consensus </w:t>
      </w:r>
      <w:r w:rsidR="007F3138" w:rsidRPr="00156163">
        <w:rPr>
          <w:rFonts w:ascii="Times New Roman" w:hAnsi="Times New Roman" w:cs="Times New Roman"/>
          <w:sz w:val="24"/>
          <w:szCs w:val="24"/>
          <w:lang w:val="en-US"/>
        </w:rPr>
        <w:t xml:space="preserve">in the field </w:t>
      </w:r>
      <w:r w:rsidR="00184EFD" w:rsidRPr="00156163">
        <w:rPr>
          <w:rFonts w:ascii="Times New Roman" w:hAnsi="Times New Roman" w:cs="Times New Roman"/>
          <w:sz w:val="24"/>
          <w:szCs w:val="24"/>
          <w:lang w:val="en-US"/>
        </w:rPr>
        <w:t xml:space="preserve">has failed to emerge yet </w:t>
      </w:r>
      <w:r w:rsidR="006A59A0" w:rsidRPr="00156163">
        <w:rPr>
          <w:rFonts w:ascii="Times New Roman" w:hAnsi="Times New Roman" w:cs="Times New Roman"/>
          <w:sz w:val="24"/>
          <w:szCs w:val="24"/>
          <w:lang w:val="en-US"/>
        </w:rPr>
        <w:t>(e.g.</w:t>
      </w:r>
      <w:r w:rsidR="00643226" w:rsidRPr="00156163">
        <w:rPr>
          <w:rFonts w:ascii="Times New Roman" w:hAnsi="Times New Roman" w:cs="Times New Roman"/>
          <w:sz w:val="24"/>
          <w:szCs w:val="24"/>
          <w:lang w:val="en-US"/>
        </w:rPr>
        <w:t>,</w:t>
      </w:r>
      <w:r w:rsidR="006A59A0" w:rsidRPr="00156163">
        <w:rPr>
          <w:rFonts w:ascii="Times New Roman" w:hAnsi="Times New Roman" w:cs="Times New Roman"/>
          <w:sz w:val="24"/>
          <w:szCs w:val="24"/>
          <w:lang w:val="en-US"/>
        </w:rPr>
        <w:t xml:space="preserve"> Acemoglu and Robinson 2012</w:t>
      </w:r>
      <w:r w:rsidR="007D1BA4" w:rsidRPr="00156163">
        <w:rPr>
          <w:rFonts w:ascii="Times New Roman" w:hAnsi="Times New Roman" w:cs="Times New Roman"/>
          <w:sz w:val="24"/>
          <w:szCs w:val="24"/>
          <w:lang w:val="en-US"/>
        </w:rPr>
        <w:t xml:space="preserve">; </w:t>
      </w:r>
      <w:r w:rsidR="00FD681E" w:rsidRPr="00156163">
        <w:rPr>
          <w:rFonts w:ascii="Times New Roman" w:hAnsi="Times New Roman" w:cs="Times New Roman"/>
          <w:sz w:val="24"/>
          <w:szCs w:val="24"/>
          <w:lang w:val="en-US"/>
        </w:rPr>
        <w:t>Chanda, Cook</w:t>
      </w:r>
      <w:r w:rsidR="00A556AF">
        <w:rPr>
          <w:rFonts w:ascii="Times New Roman" w:hAnsi="Times New Roman" w:cs="Times New Roman"/>
          <w:sz w:val="24"/>
          <w:szCs w:val="24"/>
          <w:lang w:val="en-US"/>
        </w:rPr>
        <w:t>,</w:t>
      </w:r>
      <w:r w:rsidR="00FD681E" w:rsidRPr="00156163">
        <w:rPr>
          <w:rFonts w:ascii="Times New Roman" w:hAnsi="Times New Roman" w:cs="Times New Roman"/>
          <w:sz w:val="24"/>
          <w:szCs w:val="24"/>
          <w:lang w:val="en-US"/>
        </w:rPr>
        <w:t xml:space="preserve"> and Putterman 2014; </w:t>
      </w:r>
      <w:r w:rsidR="007D1BA4" w:rsidRPr="00156163">
        <w:rPr>
          <w:rFonts w:ascii="Times New Roman" w:hAnsi="Times New Roman" w:cs="Times New Roman"/>
          <w:sz w:val="24"/>
          <w:szCs w:val="24"/>
          <w:lang w:val="en-US"/>
        </w:rPr>
        <w:t>Dell and Olken 2020</w:t>
      </w:r>
      <w:r w:rsidR="00FD681E" w:rsidRPr="00156163">
        <w:rPr>
          <w:rFonts w:ascii="Times New Roman" w:hAnsi="Times New Roman" w:cs="Times New Roman"/>
          <w:sz w:val="24"/>
          <w:szCs w:val="24"/>
          <w:lang w:val="en-US"/>
        </w:rPr>
        <w:t>; Easterly and Levine 2016; Glaeser et al. 2004</w:t>
      </w:r>
      <w:r w:rsidR="006A59A0" w:rsidRPr="00156163">
        <w:rPr>
          <w:rFonts w:ascii="Times New Roman" w:hAnsi="Times New Roman" w:cs="Times New Roman"/>
          <w:sz w:val="24"/>
          <w:szCs w:val="24"/>
          <w:lang w:val="en-US"/>
        </w:rPr>
        <w:t>).</w:t>
      </w:r>
      <w:r w:rsidR="00EE4796" w:rsidRPr="00156163">
        <w:rPr>
          <w:rFonts w:ascii="Times New Roman" w:hAnsi="Times New Roman" w:cs="Times New Roman"/>
          <w:sz w:val="24"/>
          <w:szCs w:val="24"/>
          <w:lang w:val="en-US"/>
        </w:rPr>
        <w:t xml:space="preserve"> Furthermore, one major concern with this literature is that long stretches of histor</w:t>
      </w:r>
      <w:r w:rsidR="00CB2200">
        <w:rPr>
          <w:rFonts w:ascii="Times New Roman" w:hAnsi="Times New Roman" w:cs="Times New Roman"/>
          <w:sz w:val="24"/>
          <w:szCs w:val="24"/>
          <w:lang w:val="en-US"/>
        </w:rPr>
        <w:t>y</w:t>
      </w:r>
      <w:r w:rsidR="00EE4796" w:rsidRPr="00156163">
        <w:rPr>
          <w:rFonts w:ascii="Times New Roman" w:hAnsi="Times New Roman" w:cs="Times New Roman"/>
          <w:sz w:val="24"/>
          <w:szCs w:val="24"/>
          <w:lang w:val="en-US"/>
        </w:rPr>
        <w:t xml:space="preserve"> between colonial institutions and present-day outcomes are not given sufficient attention (Austin 2008).</w:t>
      </w:r>
    </w:p>
    <w:p w14:paraId="00C5F989" w14:textId="2451DFAB" w:rsidR="00F57E55" w:rsidRPr="00156163" w:rsidRDefault="00847790" w:rsidP="000A3E51">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This paper deals with </w:t>
      </w:r>
      <w:r w:rsidR="00F859D9" w:rsidRPr="00156163">
        <w:rPr>
          <w:rFonts w:ascii="Times New Roman" w:hAnsi="Times New Roman" w:cs="Times New Roman"/>
          <w:sz w:val="24"/>
          <w:szCs w:val="24"/>
          <w:lang w:val="en-US"/>
        </w:rPr>
        <w:t xml:space="preserve">one of </w:t>
      </w:r>
      <w:r w:rsidRPr="00156163">
        <w:rPr>
          <w:rFonts w:ascii="Times New Roman" w:hAnsi="Times New Roman" w:cs="Times New Roman"/>
          <w:sz w:val="24"/>
          <w:szCs w:val="24"/>
          <w:lang w:val="en-US"/>
        </w:rPr>
        <w:t>the most extractive colonial regime</w:t>
      </w:r>
      <w:r w:rsidR="00F859D9" w:rsidRPr="00156163">
        <w:rPr>
          <w:rFonts w:ascii="Times New Roman" w:hAnsi="Times New Roman" w:cs="Times New Roman"/>
          <w:sz w:val="24"/>
          <w:szCs w:val="24"/>
          <w:lang w:val="en-US"/>
        </w:rPr>
        <w:t>s</w:t>
      </w:r>
      <w:r w:rsidRPr="00156163">
        <w:rPr>
          <w:rFonts w:ascii="Times New Roman" w:hAnsi="Times New Roman" w:cs="Times New Roman"/>
          <w:sz w:val="24"/>
          <w:szCs w:val="24"/>
          <w:lang w:val="en-US"/>
        </w:rPr>
        <w:t xml:space="preserve"> ever to exist: the Cultivation System that was implemented by the Dutch colonial government in nineteenth-century Java</w:t>
      </w:r>
      <w:r w:rsidR="00F859D9" w:rsidRPr="00156163">
        <w:rPr>
          <w:rFonts w:ascii="Times New Roman" w:hAnsi="Times New Roman" w:cs="Times New Roman"/>
          <w:sz w:val="24"/>
          <w:szCs w:val="24"/>
          <w:lang w:val="en-US"/>
        </w:rPr>
        <w:t>, Indonesia</w:t>
      </w:r>
      <w:r w:rsidRPr="00156163">
        <w:rPr>
          <w:rFonts w:ascii="Times New Roman" w:hAnsi="Times New Roman" w:cs="Times New Roman"/>
          <w:sz w:val="24"/>
          <w:szCs w:val="24"/>
          <w:lang w:val="en-US"/>
        </w:rPr>
        <w:t xml:space="preserve">. </w:t>
      </w:r>
      <w:r w:rsidR="00FE4CF2" w:rsidRPr="00156163">
        <w:rPr>
          <w:rFonts w:ascii="Times New Roman" w:hAnsi="Times New Roman" w:cs="Times New Roman"/>
          <w:sz w:val="24"/>
          <w:szCs w:val="24"/>
          <w:lang w:val="en-US"/>
        </w:rPr>
        <w:t xml:space="preserve">The system was devised in the late 1820s by Governor-General Johannes van den Bosch “to expand the productive capacity of the colony” (his own words, cited in Elson [1994, p. 42]). Van den Bosch advanced the argument </w:t>
      </w:r>
      <w:r w:rsidR="00C90838" w:rsidRPr="00156163">
        <w:rPr>
          <w:rFonts w:ascii="Times New Roman" w:hAnsi="Times New Roman" w:cs="Times New Roman"/>
          <w:sz w:val="24"/>
          <w:szCs w:val="24"/>
          <w:lang w:val="en-US"/>
        </w:rPr>
        <w:t xml:space="preserve">that peasants were not induced to offer themselves on the labor market for competitive wages </w:t>
      </w:r>
      <w:r w:rsidR="00CB4B8E" w:rsidRPr="00156163">
        <w:rPr>
          <w:rFonts w:ascii="Times New Roman" w:hAnsi="Times New Roman" w:cs="Times New Roman"/>
          <w:sz w:val="24"/>
          <w:szCs w:val="24"/>
          <w:lang w:val="en-US"/>
        </w:rPr>
        <w:t>because in Java</w:t>
      </w:r>
      <w:r w:rsidR="00FE4CF2" w:rsidRPr="00156163">
        <w:rPr>
          <w:rFonts w:ascii="Times New Roman" w:hAnsi="Times New Roman" w:cs="Times New Roman"/>
          <w:sz w:val="24"/>
          <w:szCs w:val="24"/>
          <w:lang w:val="en-US"/>
        </w:rPr>
        <w:t xml:space="preserve"> land was abundant and agricultural productivity</w:t>
      </w:r>
      <w:r w:rsidR="00BE1459">
        <w:rPr>
          <w:rFonts w:ascii="Times New Roman" w:hAnsi="Times New Roman" w:cs="Times New Roman"/>
          <w:sz w:val="24"/>
          <w:szCs w:val="24"/>
          <w:lang w:val="en-US"/>
        </w:rPr>
        <w:t xml:space="preserve"> was</w:t>
      </w:r>
      <w:r w:rsidR="00FE4CF2" w:rsidRPr="00156163">
        <w:rPr>
          <w:rFonts w:ascii="Times New Roman" w:hAnsi="Times New Roman" w:cs="Times New Roman"/>
          <w:sz w:val="24"/>
          <w:szCs w:val="24"/>
          <w:lang w:val="en-US"/>
        </w:rPr>
        <w:t xml:space="preserve"> high</w:t>
      </w:r>
      <w:r w:rsidR="00CB4B8E" w:rsidRPr="00156163">
        <w:rPr>
          <w:rFonts w:ascii="Times New Roman" w:hAnsi="Times New Roman" w:cs="Times New Roman"/>
          <w:sz w:val="24"/>
          <w:szCs w:val="24"/>
          <w:lang w:val="en-US"/>
        </w:rPr>
        <w:t xml:space="preserve"> </w:t>
      </w:r>
      <w:r w:rsidR="00FE4CF2" w:rsidRPr="00156163">
        <w:rPr>
          <w:rFonts w:ascii="Times New Roman" w:hAnsi="Times New Roman" w:cs="Times New Roman"/>
          <w:sz w:val="24"/>
          <w:szCs w:val="24"/>
          <w:lang w:val="en-US"/>
        </w:rPr>
        <w:t>(De Zwart and Van Zanden 2015, p. 219). He proposed a system of forced cultivation of cash crop</w:t>
      </w:r>
      <w:r w:rsidR="00CC0897">
        <w:rPr>
          <w:rFonts w:ascii="Times New Roman" w:hAnsi="Times New Roman" w:cs="Times New Roman"/>
          <w:sz w:val="24"/>
          <w:szCs w:val="24"/>
          <w:lang w:val="en-US"/>
        </w:rPr>
        <w:t>s</w:t>
      </w:r>
      <w:r w:rsidR="00FE4CF2" w:rsidRPr="00156163">
        <w:rPr>
          <w:rFonts w:ascii="Times New Roman" w:hAnsi="Times New Roman" w:cs="Times New Roman"/>
          <w:sz w:val="24"/>
          <w:szCs w:val="24"/>
          <w:lang w:val="en-US"/>
        </w:rPr>
        <w:t xml:space="preserve"> in which the colonial government set specific targets for various cash crops that had to be produced in each residency</w:t>
      </w:r>
      <w:r w:rsidR="00782927" w:rsidRPr="00156163">
        <w:rPr>
          <w:rFonts w:ascii="Times New Roman" w:hAnsi="Times New Roman" w:cs="Times New Roman"/>
          <w:sz w:val="24"/>
          <w:szCs w:val="24"/>
          <w:lang w:val="en-US"/>
        </w:rPr>
        <w:t xml:space="preserve"> (the largest administrative unit of the Dutch East Indies)</w:t>
      </w:r>
      <w:r w:rsidR="00FE4CF2" w:rsidRPr="00156163">
        <w:rPr>
          <w:rFonts w:ascii="Times New Roman" w:hAnsi="Times New Roman" w:cs="Times New Roman"/>
          <w:sz w:val="24"/>
          <w:szCs w:val="24"/>
          <w:lang w:val="en-US"/>
        </w:rPr>
        <w:t>, which then translated into targets at the district and village levels. Although there were substantial differences in amounts of crops produced from residency to residency, from district to district</w:t>
      </w:r>
      <w:r w:rsidR="002068E0">
        <w:rPr>
          <w:rFonts w:ascii="Times New Roman" w:hAnsi="Times New Roman" w:cs="Times New Roman"/>
          <w:sz w:val="24"/>
          <w:szCs w:val="24"/>
          <w:lang w:val="en-US"/>
        </w:rPr>
        <w:t>,</w:t>
      </w:r>
      <w:r w:rsidR="00FE4CF2" w:rsidRPr="00156163">
        <w:rPr>
          <w:rFonts w:ascii="Times New Roman" w:hAnsi="Times New Roman" w:cs="Times New Roman"/>
          <w:sz w:val="24"/>
          <w:szCs w:val="24"/>
          <w:lang w:val="en-US"/>
        </w:rPr>
        <w:t xml:space="preserve"> and even from village to village, it is clear that </w:t>
      </w:r>
      <w:r w:rsidR="00CC22AB" w:rsidRPr="00156163">
        <w:rPr>
          <w:rFonts w:ascii="Times New Roman" w:hAnsi="Times New Roman" w:cs="Times New Roman"/>
          <w:sz w:val="24"/>
          <w:szCs w:val="24"/>
          <w:lang w:val="en-US"/>
        </w:rPr>
        <w:t>many</w:t>
      </w:r>
      <w:r w:rsidR="00FE4CF2" w:rsidRPr="00156163">
        <w:rPr>
          <w:rFonts w:ascii="Times New Roman" w:hAnsi="Times New Roman" w:cs="Times New Roman"/>
          <w:sz w:val="24"/>
          <w:szCs w:val="24"/>
          <w:lang w:val="en-US"/>
        </w:rPr>
        <w:t xml:space="preserve"> village</w:t>
      </w:r>
      <w:r w:rsidR="005754E5" w:rsidRPr="00156163">
        <w:rPr>
          <w:rFonts w:ascii="Times New Roman" w:hAnsi="Times New Roman" w:cs="Times New Roman"/>
          <w:sz w:val="24"/>
          <w:szCs w:val="24"/>
          <w:lang w:val="en-US"/>
        </w:rPr>
        <w:t>s</w:t>
      </w:r>
      <w:r w:rsidR="00FE4CF2" w:rsidRPr="00156163">
        <w:rPr>
          <w:rFonts w:ascii="Times New Roman" w:hAnsi="Times New Roman" w:cs="Times New Roman"/>
          <w:sz w:val="24"/>
          <w:szCs w:val="24"/>
          <w:lang w:val="en-US"/>
        </w:rPr>
        <w:t xml:space="preserve"> had to devote a </w:t>
      </w:r>
      <w:r w:rsidR="00CC22AB" w:rsidRPr="00156163">
        <w:rPr>
          <w:rFonts w:ascii="Times New Roman" w:hAnsi="Times New Roman" w:cs="Times New Roman"/>
          <w:sz w:val="24"/>
          <w:szCs w:val="24"/>
          <w:lang w:val="en-US"/>
        </w:rPr>
        <w:t>substantial</w:t>
      </w:r>
      <w:r w:rsidR="00FE4CF2" w:rsidRPr="00156163">
        <w:rPr>
          <w:rFonts w:ascii="Times New Roman" w:hAnsi="Times New Roman" w:cs="Times New Roman"/>
          <w:sz w:val="24"/>
          <w:szCs w:val="24"/>
          <w:lang w:val="en-US"/>
        </w:rPr>
        <w:t xml:space="preserve"> share of </w:t>
      </w:r>
      <w:r w:rsidR="005C5EF4" w:rsidRPr="00156163">
        <w:rPr>
          <w:rFonts w:ascii="Times New Roman" w:hAnsi="Times New Roman" w:cs="Times New Roman"/>
          <w:sz w:val="24"/>
          <w:szCs w:val="24"/>
          <w:lang w:val="en-US"/>
        </w:rPr>
        <w:t>their</w:t>
      </w:r>
      <w:r w:rsidR="00FE4CF2" w:rsidRPr="00156163">
        <w:rPr>
          <w:rFonts w:ascii="Times New Roman" w:hAnsi="Times New Roman" w:cs="Times New Roman"/>
          <w:sz w:val="24"/>
          <w:szCs w:val="24"/>
          <w:lang w:val="en-US"/>
        </w:rPr>
        <w:t xml:space="preserve"> land and </w:t>
      </w:r>
      <w:r w:rsidR="0041324D" w:rsidRPr="00156163">
        <w:rPr>
          <w:rFonts w:ascii="Times New Roman" w:hAnsi="Times New Roman" w:cs="Times New Roman"/>
          <w:sz w:val="24"/>
          <w:szCs w:val="24"/>
          <w:lang w:val="en-US"/>
        </w:rPr>
        <w:t>labor</w:t>
      </w:r>
      <w:r w:rsidR="00FE4CF2" w:rsidRPr="00156163">
        <w:rPr>
          <w:rFonts w:ascii="Times New Roman" w:hAnsi="Times New Roman" w:cs="Times New Roman"/>
          <w:sz w:val="24"/>
          <w:szCs w:val="24"/>
          <w:lang w:val="en-US"/>
        </w:rPr>
        <w:t xml:space="preserve"> to the production </w:t>
      </w:r>
      <w:r w:rsidR="00CB4B8E" w:rsidRPr="00156163">
        <w:rPr>
          <w:rFonts w:ascii="Times New Roman" w:hAnsi="Times New Roman" w:cs="Times New Roman"/>
          <w:sz w:val="24"/>
          <w:szCs w:val="24"/>
          <w:lang w:val="en-US"/>
        </w:rPr>
        <w:t>of one or more of the major cash crops, such as sugar, coffee, tea, indigo</w:t>
      </w:r>
      <w:r w:rsidR="002068E0">
        <w:rPr>
          <w:rFonts w:ascii="Times New Roman" w:hAnsi="Times New Roman" w:cs="Times New Roman"/>
          <w:sz w:val="24"/>
          <w:szCs w:val="24"/>
          <w:lang w:val="en-US"/>
        </w:rPr>
        <w:t>,</w:t>
      </w:r>
      <w:r w:rsidR="00CB4B8E" w:rsidRPr="00156163">
        <w:rPr>
          <w:rFonts w:ascii="Times New Roman" w:hAnsi="Times New Roman" w:cs="Times New Roman"/>
          <w:sz w:val="24"/>
          <w:szCs w:val="24"/>
          <w:lang w:val="en-US"/>
        </w:rPr>
        <w:t xml:space="preserve"> or tobacco (Van Baardewijk 1994, p. 12).</w:t>
      </w:r>
      <w:r w:rsidR="00FE4CF2" w:rsidRPr="00156163">
        <w:rPr>
          <w:rFonts w:ascii="Times New Roman" w:hAnsi="Times New Roman" w:cs="Times New Roman"/>
          <w:sz w:val="24"/>
          <w:szCs w:val="24"/>
          <w:lang w:val="en-US"/>
        </w:rPr>
        <w:t xml:space="preserve"> </w:t>
      </w:r>
    </w:p>
    <w:p w14:paraId="3DEA063C" w14:textId="1932791D" w:rsidR="00726F96" w:rsidRPr="00156163" w:rsidRDefault="00982B30" w:rsidP="000A3E51">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The effects of the Cultivation System on economic and social development in nineteenth-century Java is one of the main topics in the historiography of colonial Indonesia. Already in the mid-nineteenth century, contemporaries claimed that excessive exploitation caused the impoverishment of the Javanese. Edouard Douwes Dekker (better known as Multatuli) is the most famous of these critics, but there were others, such as the Reverend W.</w:t>
      </w:r>
      <w:r w:rsidR="002068E0">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R. van Hoëvell who lamented the destitution of the Javanese, which he saw as the consequence of th</w:t>
      </w:r>
      <w:r w:rsidR="00671C2F" w:rsidRPr="00156163">
        <w:rPr>
          <w:rFonts w:ascii="Times New Roman" w:hAnsi="Times New Roman" w:cs="Times New Roman"/>
          <w:sz w:val="24"/>
          <w:szCs w:val="24"/>
          <w:lang w:val="en-US"/>
        </w:rPr>
        <w:t>is</w:t>
      </w:r>
      <w:r w:rsidRPr="00156163">
        <w:rPr>
          <w:rFonts w:ascii="Times New Roman" w:hAnsi="Times New Roman" w:cs="Times New Roman"/>
          <w:sz w:val="24"/>
          <w:szCs w:val="24"/>
          <w:lang w:val="en-US"/>
        </w:rPr>
        <w:t xml:space="preserve"> “malformed system” (cited in Elson </w:t>
      </w:r>
      <w:r w:rsidR="00AF6756"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1994, p. 203</w:t>
      </w:r>
      <w:r w:rsidR="00AF6756"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More recently, Booth (1998, 2016) put forth evidence on per capita rice availability</w:t>
      </w:r>
      <w:r w:rsidR="00671C2F"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suggesting stagnation or decline up to 1870</w:t>
      </w:r>
      <w:r w:rsidR="00580A58"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concludes that the net effect on Javanese incomes and living standards was probably negative. </w:t>
      </w:r>
      <w:r w:rsidRPr="00156163">
        <w:rPr>
          <w:sz w:val="24"/>
          <w:szCs w:val="24"/>
          <w:lang w:val="en-US"/>
        </w:rPr>
        <w:t xml:space="preserve">Van Zanden (2010) uses historical national accounting to show that per capita </w:t>
      </w:r>
      <w:r w:rsidRPr="00156163">
        <w:rPr>
          <w:sz w:val="24"/>
          <w:szCs w:val="24"/>
          <w:lang w:val="en-US"/>
        </w:rPr>
        <w:lastRenderedPageBreak/>
        <w:t xml:space="preserve">consumption as well as per capita GDP declined during the heydays of the Cultivation System. </w:t>
      </w:r>
      <w:r w:rsidR="002640C0" w:rsidRPr="00156163">
        <w:rPr>
          <w:sz w:val="24"/>
          <w:szCs w:val="24"/>
          <w:lang w:val="en-US"/>
        </w:rPr>
        <w:t xml:space="preserve">On the other hand, </w:t>
      </w:r>
      <w:r w:rsidR="00AE5069">
        <w:rPr>
          <w:rFonts w:ascii="Times New Roman" w:hAnsi="Times New Roman" w:cs="Times New Roman"/>
          <w:sz w:val="24"/>
          <w:szCs w:val="24"/>
          <w:lang w:val="en-US"/>
        </w:rPr>
        <w:t xml:space="preserve">some </w:t>
      </w:r>
      <w:r w:rsidR="00CC22AB" w:rsidRPr="00156163">
        <w:rPr>
          <w:rFonts w:ascii="Times New Roman" w:hAnsi="Times New Roman" w:cs="Times New Roman"/>
          <w:sz w:val="24"/>
          <w:szCs w:val="24"/>
          <w:lang w:val="en-US"/>
        </w:rPr>
        <w:t>studies</w:t>
      </w:r>
      <w:r w:rsidR="00F11A38">
        <w:rPr>
          <w:rFonts w:ascii="Times New Roman" w:hAnsi="Times New Roman" w:cs="Times New Roman"/>
          <w:sz w:val="24"/>
          <w:szCs w:val="24"/>
          <w:lang w:val="en-US"/>
        </w:rPr>
        <w:t xml:space="preserve"> are</w:t>
      </w:r>
      <w:r w:rsidR="00CC22AB" w:rsidRPr="00156163">
        <w:rPr>
          <w:rFonts w:ascii="Times New Roman" w:hAnsi="Times New Roman" w:cs="Times New Roman"/>
          <w:sz w:val="24"/>
          <w:szCs w:val="24"/>
          <w:lang w:val="en-US"/>
        </w:rPr>
        <w:t xml:space="preserve"> showing</w:t>
      </w:r>
      <w:r w:rsidR="002640C0" w:rsidRPr="00156163">
        <w:rPr>
          <w:rFonts w:ascii="Times New Roman" w:hAnsi="Times New Roman" w:cs="Times New Roman"/>
          <w:sz w:val="24"/>
          <w:szCs w:val="24"/>
          <w:lang w:val="en-US"/>
        </w:rPr>
        <w:t xml:space="preserve"> </w:t>
      </w:r>
      <w:r w:rsidR="00BC4FEC" w:rsidRPr="00156163">
        <w:rPr>
          <w:rFonts w:ascii="Times New Roman" w:hAnsi="Times New Roman" w:cs="Times New Roman"/>
          <w:sz w:val="24"/>
          <w:szCs w:val="24"/>
          <w:lang w:val="en-US"/>
        </w:rPr>
        <w:t>the benign</w:t>
      </w:r>
      <w:r w:rsidR="002640C0" w:rsidRPr="00156163">
        <w:rPr>
          <w:rFonts w:ascii="Times New Roman" w:hAnsi="Times New Roman" w:cs="Times New Roman"/>
          <w:sz w:val="24"/>
          <w:szCs w:val="24"/>
          <w:lang w:val="en-US"/>
        </w:rPr>
        <w:t xml:space="preserve"> effects of the </w:t>
      </w:r>
      <w:r w:rsidRPr="00156163">
        <w:rPr>
          <w:rFonts w:ascii="Times New Roman" w:hAnsi="Times New Roman" w:cs="Times New Roman"/>
          <w:sz w:val="24"/>
          <w:szCs w:val="24"/>
          <w:lang w:val="en-US"/>
        </w:rPr>
        <w:t xml:space="preserve">Cultivation System, </w:t>
      </w:r>
      <w:r w:rsidR="00BC4FEC" w:rsidRPr="00156163">
        <w:rPr>
          <w:rFonts w:ascii="Times New Roman" w:hAnsi="Times New Roman" w:cs="Times New Roman"/>
          <w:sz w:val="24"/>
          <w:szCs w:val="24"/>
          <w:lang w:val="en-US"/>
        </w:rPr>
        <w:t>such as</w:t>
      </w:r>
      <w:r w:rsidRPr="00156163">
        <w:rPr>
          <w:rFonts w:ascii="Times New Roman" w:hAnsi="Times New Roman" w:cs="Times New Roman"/>
          <w:sz w:val="24"/>
          <w:szCs w:val="24"/>
          <w:lang w:val="en-US"/>
        </w:rPr>
        <w:t xml:space="preserve"> increased commercial opportunities and </w:t>
      </w:r>
      <w:r w:rsidR="00F11A38">
        <w:rPr>
          <w:rFonts w:ascii="Times New Roman" w:hAnsi="Times New Roman" w:cs="Times New Roman"/>
          <w:sz w:val="24"/>
          <w:szCs w:val="24"/>
          <w:lang w:val="en-US"/>
        </w:rPr>
        <w:t xml:space="preserve">the </w:t>
      </w:r>
      <w:r w:rsidR="00580A58" w:rsidRPr="00156163">
        <w:rPr>
          <w:rFonts w:ascii="Times New Roman" w:hAnsi="Times New Roman" w:cs="Times New Roman"/>
          <w:sz w:val="24"/>
          <w:szCs w:val="24"/>
          <w:lang w:val="en-US"/>
        </w:rPr>
        <w:t xml:space="preserve">creation of </w:t>
      </w:r>
      <w:r w:rsidRPr="00156163">
        <w:rPr>
          <w:rFonts w:ascii="Times New Roman" w:hAnsi="Times New Roman" w:cs="Times New Roman"/>
          <w:sz w:val="24"/>
          <w:szCs w:val="24"/>
          <w:lang w:val="en-US"/>
        </w:rPr>
        <w:t>a globally competitive sugar industry (Fasseur 1975; Bosma 2013). In a particularly thorough study, Elson (1994, pp. 305</w:t>
      </w:r>
      <w:r w:rsidR="00F11A38">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307) </w:t>
      </w:r>
      <w:r w:rsidR="00AF6756" w:rsidRPr="00156163">
        <w:rPr>
          <w:rFonts w:ascii="Times New Roman" w:hAnsi="Times New Roman" w:cs="Times New Roman"/>
          <w:sz w:val="24"/>
          <w:szCs w:val="24"/>
          <w:lang w:val="en-US"/>
        </w:rPr>
        <w:t>writes</w:t>
      </w:r>
      <w:r w:rsidRPr="00156163">
        <w:rPr>
          <w:rFonts w:ascii="Times New Roman" w:hAnsi="Times New Roman" w:cs="Times New Roman"/>
          <w:sz w:val="24"/>
          <w:szCs w:val="24"/>
          <w:lang w:val="en-US"/>
        </w:rPr>
        <w:t xml:space="preserve"> that “there is a large stock of countervailing evidence which suggests that the Cultivation System promoted a previously unknown level of general prosperity among the peasantry</w:t>
      </w:r>
      <w:r w:rsidR="00F11A38">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00C66507" w:rsidRPr="00156163">
        <w:rPr>
          <w:rFonts w:ascii="Times New Roman" w:hAnsi="Times New Roman" w:cs="Times New Roman"/>
          <w:sz w:val="24"/>
          <w:szCs w:val="24"/>
          <w:lang w:val="en-US"/>
        </w:rPr>
        <w:t>A key reason for the lack of consensus on the overall impact of the system is regional variation. In the words of one eminent historian of colonial Java, Fasseur (1986, p. 150): “one must be extremely careful in making generalizations about the Cultivation System, as it functioned very differently on the different local and regional levels</w:t>
      </w:r>
      <w:r w:rsidR="00F11A38">
        <w:rPr>
          <w:rFonts w:ascii="Times New Roman" w:hAnsi="Times New Roman" w:cs="Times New Roman"/>
          <w:sz w:val="24"/>
          <w:szCs w:val="24"/>
          <w:lang w:val="en-US"/>
        </w:rPr>
        <w:t>.</w:t>
      </w:r>
      <w:r w:rsidR="00C66507" w:rsidRPr="00156163">
        <w:rPr>
          <w:rFonts w:ascii="Times New Roman" w:hAnsi="Times New Roman" w:cs="Times New Roman"/>
          <w:sz w:val="24"/>
          <w:szCs w:val="24"/>
          <w:lang w:val="en-US"/>
        </w:rPr>
        <w:t>”</w:t>
      </w:r>
      <w:r w:rsidR="00A02C2A" w:rsidRPr="00156163">
        <w:rPr>
          <w:rFonts w:ascii="Times New Roman" w:hAnsi="Times New Roman" w:cs="Times New Roman"/>
          <w:sz w:val="24"/>
          <w:szCs w:val="24"/>
          <w:lang w:val="en-US"/>
        </w:rPr>
        <w:t xml:space="preserve"> </w:t>
      </w:r>
      <w:r w:rsidR="00EB0AF2" w:rsidRPr="00156163">
        <w:rPr>
          <w:rFonts w:ascii="Times New Roman" w:hAnsi="Times New Roman" w:cs="Times New Roman"/>
          <w:sz w:val="24"/>
          <w:szCs w:val="24"/>
          <w:lang w:val="en-US"/>
        </w:rPr>
        <w:t>A</w:t>
      </w:r>
      <w:r w:rsidR="0069791B" w:rsidRPr="00156163">
        <w:rPr>
          <w:rFonts w:ascii="Times New Roman" w:hAnsi="Times New Roman" w:cs="Times New Roman"/>
          <w:sz w:val="24"/>
          <w:szCs w:val="24"/>
          <w:lang w:val="en-US"/>
        </w:rPr>
        <w:t xml:space="preserve"> </w:t>
      </w:r>
      <w:r w:rsidR="00EB0AF2" w:rsidRPr="00156163">
        <w:rPr>
          <w:rFonts w:ascii="Times New Roman" w:hAnsi="Times New Roman" w:cs="Times New Roman"/>
          <w:sz w:val="24"/>
          <w:szCs w:val="24"/>
          <w:lang w:val="en-US"/>
        </w:rPr>
        <w:t>recent contribution combines a positive evaluation of the Cultivation Sy</w:t>
      </w:r>
      <w:r w:rsidR="00840084" w:rsidRPr="00156163">
        <w:rPr>
          <w:rFonts w:ascii="Times New Roman" w:hAnsi="Times New Roman" w:cs="Times New Roman"/>
          <w:sz w:val="24"/>
          <w:szCs w:val="24"/>
          <w:lang w:val="en-US"/>
        </w:rPr>
        <w:t>s</w:t>
      </w:r>
      <w:r w:rsidR="00EB0AF2" w:rsidRPr="00156163">
        <w:rPr>
          <w:rFonts w:ascii="Times New Roman" w:hAnsi="Times New Roman" w:cs="Times New Roman"/>
          <w:sz w:val="24"/>
          <w:szCs w:val="24"/>
          <w:lang w:val="en-US"/>
        </w:rPr>
        <w:t xml:space="preserve">tem and a geographic disaggregated approach. </w:t>
      </w:r>
      <w:r w:rsidR="00726F96" w:rsidRPr="00156163">
        <w:rPr>
          <w:rFonts w:ascii="Times New Roman" w:hAnsi="Times New Roman" w:cs="Times New Roman"/>
          <w:sz w:val="24"/>
          <w:szCs w:val="24"/>
          <w:lang w:val="en-US"/>
        </w:rPr>
        <w:t>Dell and Olken (2020) show that areas located near sugar factories in the 1850s have higher levels of industrialization, education</w:t>
      </w:r>
      <w:r w:rsidR="00F11A38">
        <w:rPr>
          <w:rFonts w:ascii="Times New Roman" w:hAnsi="Times New Roman" w:cs="Times New Roman"/>
          <w:sz w:val="24"/>
          <w:szCs w:val="24"/>
          <w:lang w:val="en-US"/>
        </w:rPr>
        <w:t>,</w:t>
      </w:r>
      <w:r w:rsidR="00726F96" w:rsidRPr="00156163">
        <w:rPr>
          <w:rFonts w:ascii="Times New Roman" w:hAnsi="Times New Roman" w:cs="Times New Roman"/>
          <w:sz w:val="24"/>
          <w:szCs w:val="24"/>
          <w:lang w:val="en-US"/>
        </w:rPr>
        <w:t xml:space="preserve"> and household consumption than other areas today. The construction of roads and railroads to transport sugar is put forth as an important channel for the persistent beneficial impact of the Cultivation System on economic development.</w:t>
      </w:r>
      <w:r w:rsidR="00FD681E" w:rsidRPr="00156163">
        <w:rPr>
          <w:rFonts w:ascii="Times New Roman" w:hAnsi="Times New Roman" w:cs="Times New Roman"/>
          <w:sz w:val="24"/>
          <w:szCs w:val="24"/>
          <w:lang w:val="en-US"/>
        </w:rPr>
        <w:t xml:space="preserve"> </w:t>
      </w:r>
      <w:bookmarkStart w:id="1" w:name="_Hlk52954744"/>
    </w:p>
    <w:bookmarkEnd w:id="1"/>
    <w:p w14:paraId="77FD79AF" w14:textId="2FCD476A" w:rsidR="009E26F4" w:rsidRPr="00156163" w:rsidRDefault="00726F96" w:rsidP="000A3E51">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Our study</w:t>
      </w:r>
      <w:r w:rsidR="00605BCF" w:rsidRPr="00156163">
        <w:rPr>
          <w:sz w:val="24"/>
          <w:szCs w:val="24"/>
        </w:rPr>
        <w:t xml:space="preserve"> </w:t>
      </w:r>
      <w:r w:rsidR="00605BCF" w:rsidRPr="00156163">
        <w:rPr>
          <w:rFonts w:ascii="Times New Roman" w:hAnsi="Times New Roman" w:cs="Times New Roman"/>
          <w:sz w:val="24"/>
          <w:szCs w:val="24"/>
          <w:lang w:val="en-US"/>
        </w:rPr>
        <w:t>focuses on the immediate effects of the Cultivation System during the middle decades of the nineteenth century. It also</w:t>
      </w:r>
      <w:r w:rsidRPr="00156163">
        <w:rPr>
          <w:rFonts w:ascii="Times New Roman" w:hAnsi="Times New Roman" w:cs="Times New Roman"/>
          <w:sz w:val="24"/>
          <w:szCs w:val="24"/>
          <w:lang w:val="en-US"/>
        </w:rPr>
        <w:t xml:space="preserve"> </w:t>
      </w:r>
      <w:r w:rsidR="00605BCF" w:rsidRPr="00156163">
        <w:rPr>
          <w:rFonts w:ascii="Times New Roman" w:hAnsi="Times New Roman" w:cs="Times New Roman"/>
          <w:sz w:val="24"/>
          <w:szCs w:val="24"/>
          <w:lang w:val="en-US"/>
        </w:rPr>
        <w:t xml:space="preserve">uses regionally </w:t>
      </w:r>
      <w:r w:rsidR="007F7C33" w:rsidRPr="00156163">
        <w:rPr>
          <w:rFonts w:ascii="Times New Roman" w:hAnsi="Times New Roman" w:cs="Times New Roman"/>
          <w:sz w:val="24"/>
          <w:szCs w:val="24"/>
          <w:lang w:val="en-US"/>
        </w:rPr>
        <w:t xml:space="preserve">disaggregated </w:t>
      </w:r>
      <w:r w:rsidR="00810AF8" w:rsidRPr="00156163">
        <w:rPr>
          <w:rFonts w:ascii="Times New Roman" w:hAnsi="Times New Roman" w:cs="Times New Roman"/>
          <w:sz w:val="24"/>
          <w:szCs w:val="24"/>
          <w:lang w:val="en-US"/>
        </w:rPr>
        <w:t xml:space="preserve">data </w:t>
      </w:r>
      <w:r w:rsidR="00D62F4B" w:rsidRPr="00156163">
        <w:rPr>
          <w:rFonts w:ascii="Times New Roman" w:hAnsi="Times New Roman" w:cs="Times New Roman"/>
          <w:sz w:val="24"/>
          <w:szCs w:val="24"/>
          <w:lang w:val="en-US"/>
        </w:rPr>
        <w:t xml:space="preserve">to analyze the </w:t>
      </w:r>
      <w:r w:rsidR="00542D67" w:rsidRPr="00156163">
        <w:rPr>
          <w:rFonts w:ascii="Times New Roman" w:hAnsi="Times New Roman" w:cs="Times New Roman"/>
          <w:sz w:val="24"/>
          <w:szCs w:val="24"/>
          <w:lang w:val="en-US"/>
        </w:rPr>
        <w:t xml:space="preserve">demographic </w:t>
      </w:r>
      <w:r w:rsidR="00D62F4B" w:rsidRPr="00156163">
        <w:rPr>
          <w:rFonts w:ascii="Times New Roman" w:hAnsi="Times New Roman" w:cs="Times New Roman"/>
          <w:sz w:val="24"/>
          <w:szCs w:val="24"/>
          <w:lang w:val="en-US"/>
        </w:rPr>
        <w:t xml:space="preserve">impact of </w:t>
      </w:r>
      <w:r w:rsidR="00287586" w:rsidRPr="00156163">
        <w:rPr>
          <w:rFonts w:ascii="Times New Roman" w:hAnsi="Times New Roman" w:cs="Times New Roman"/>
          <w:sz w:val="24"/>
          <w:szCs w:val="24"/>
          <w:lang w:val="en-US"/>
        </w:rPr>
        <w:t>forced labor demands by the</w:t>
      </w:r>
      <w:r w:rsidR="00D62F4B" w:rsidRPr="00156163">
        <w:rPr>
          <w:rFonts w:ascii="Times New Roman" w:hAnsi="Times New Roman" w:cs="Times New Roman"/>
          <w:sz w:val="24"/>
          <w:szCs w:val="24"/>
          <w:lang w:val="en-US"/>
        </w:rPr>
        <w:t xml:space="preserve"> Cultivation System and contributes to </w:t>
      </w:r>
      <w:r w:rsidR="00184918" w:rsidRPr="00156163">
        <w:rPr>
          <w:rFonts w:ascii="Times New Roman" w:hAnsi="Times New Roman" w:cs="Times New Roman"/>
          <w:sz w:val="24"/>
          <w:szCs w:val="24"/>
          <w:lang w:val="en-US"/>
        </w:rPr>
        <w:t xml:space="preserve">the debate on the consequences of colonial institutions in three important ways. </w:t>
      </w:r>
      <w:r w:rsidR="001067F9" w:rsidRPr="00156163">
        <w:rPr>
          <w:rFonts w:ascii="Times New Roman" w:hAnsi="Times New Roman" w:cs="Times New Roman"/>
          <w:sz w:val="24"/>
          <w:szCs w:val="24"/>
          <w:lang w:val="en-US"/>
        </w:rPr>
        <w:t>First, this research is the first to examine the impact of forced cultivation on mortality</w:t>
      </w:r>
      <w:r w:rsidR="00605BCF" w:rsidRPr="00156163">
        <w:rPr>
          <w:rFonts w:ascii="Times New Roman" w:hAnsi="Times New Roman" w:cs="Times New Roman"/>
          <w:sz w:val="24"/>
          <w:szCs w:val="24"/>
          <w:lang w:val="en-US"/>
        </w:rPr>
        <w:t>,</w:t>
      </w:r>
      <w:r w:rsidR="001067F9" w:rsidRPr="00156163">
        <w:rPr>
          <w:rFonts w:ascii="Times New Roman" w:hAnsi="Times New Roman" w:cs="Times New Roman"/>
          <w:sz w:val="24"/>
          <w:szCs w:val="24"/>
          <w:lang w:val="en-US"/>
        </w:rPr>
        <w:t xml:space="preserve"> a good indicator to measure </w:t>
      </w:r>
      <w:r w:rsidR="005D69B4" w:rsidRPr="00156163">
        <w:rPr>
          <w:rFonts w:ascii="Times New Roman" w:hAnsi="Times New Roman" w:cs="Times New Roman"/>
          <w:sz w:val="24"/>
          <w:szCs w:val="24"/>
          <w:lang w:val="en-US"/>
        </w:rPr>
        <w:t>demographic</w:t>
      </w:r>
      <w:r w:rsidR="001067F9" w:rsidRPr="00156163">
        <w:rPr>
          <w:rFonts w:ascii="Times New Roman" w:hAnsi="Times New Roman" w:cs="Times New Roman"/>
          <w:sz w:val="24"/>
          <w:szCs w:val="24"/>
          <w:lang w:val="en-US"/>
        </w:rPr>
        <w:t>, health</w:t>
      </w:r>
      <w:r w:rsidR="00F11A38">
        <w:rPr>
          <w:rFonts w:ascii="Times New Roman" w:hAnsi="Times New Roman" w:cs="Times New Roman"/>
          <w:sz w:val="24"/>
          <w:szCs w:val="24"/>
          <w:lang w:val="en-US"/>
        </w:rPr>
        <w:t>,</w:t>
      </w:r>
      <w:r w:rsidR="001067F9" w:rsidRPr="00156163">
        <w:rPr>
          <w:rFonts w:ascii="Times New Roman" w:hAnsi="Times New Roman" w:cs="Times New Roman"/>
          <w:sz w:val="24"/>
          <w:szCs w:val="24"/>
          <w:lang w:val="en-US"/>
        </w:rPr>
        <w:t xml:space="preserve"> and wider economic conditions (Sen 1998</w:t>
      </w:r>
      <w:r w:rsidR="007D4B44">
        <w:rPr>
          <w:rFonts w:ascii="Times New Roman" w:hAnsi="Times New Roman" w:cs="Times New Roman"/>
          <w:sz w:val="24"/>
          <w:szCs w:val="24"/>
          <w:lang w:val="en-US"/>
        </w:rPr>
        <w:t>;</w:t>
      </w:r>
      <w:r w:rsidR="007D4B44" w:rsidRPr="00156163">
        <w:rPr>
          <w:rFonts w:ascii="Times New Roman" w:hAnsi="Times New Roman" w:cs="Times New Roman"/>
          <w:sz w:val="24"/>
          <w:szCs w:val="24"/>
          <w:lang w:val="en-US"/>
        </w:rPr>
        <w:t xml:space="preserve"> </w:t>
      </w:r>
      <w:r w:rsidR="001067F9" w:rsidRPr="00156163">
        <w:rPr>
          <w:rFonts w:ascii="Times New Roman" w:hAnsi="Times New Roman" w:cs="Times New Roman"/>
          <w:sz w:val="24"/>
          <w:szCs w:val="24"/>
          <w:lang w:val="en-US"/>
        </w:rPr>
        <w:t>Fogel 2004</w:t>
      </w:r>
      <w:r w:rsidR="007D4B44">
        <w:rPr>
          <w:rFonts w:ascii="Times New Roman" w:hAnsi="Times New Roman" w:cs="Times New Roman"/>
          <w:sz w:val="24"/>
          <w:szCs w:val="24"/>
          <w:lang w:val="en-US"/>
        </w:rPr>
        <w:t>;</w:t>
      </w:r>
      <w:r w:rsidR="007D4B44" w:rsidRPr="00156163">
        <w:rPr>
          <w:rFonts w:ascii="Times New Roman" w:hAnsi="Times New Roman" w:cs="Times New Roman"/>
          <w:sz w:val="24"/>
          <w:szCs w:val="24"/>
          <w:lang w:val="en-US"/>
        </w:rPr>
        <w:t xml:space="preserve"> </w:t>
      </w:r>
      <w:r w:rsidR="001067F9" w:rsidRPr="00156163">
        <w:rPr>
          <w:rFonts w:ascii="Times New Roman" w:hAnsi="Times New Roman" w:cs="Times New Roman"/>
          <w:sz w:val="24"/>
          <w:szCs w:val="24"/>
          <w:lang w:val="en-US"/>
        </w:rPr>
        <w:t xml:space="preserve">Deaton 2013). To measure the </w:t>
      </w:r>
      <w:r w:rsidR="00605BCF" w:rsidRPr="00156163">
        <w:rPr>
          <w:rFonts w:ascii="Times New Roman" w:hAnsi="Times New Roman" w:cs="Times New Roman"/>
          <w:sz w:val="24"/>
          <w:szCs w:val="24"/>
          <w:lang w:val="en-US"/>
        </w:rPr>
        <w:t>intensity of the Cultivation</w:t>
      </w:r>
      <w:r w:rsidR="001067F9" w:rsidRPr="00156163">
        <w:rPr>
          <w:rFonts w:ascii="Times New Roman" w:hAnsi="Times New Roman" w:cs="Times New Roman"/>
          <w:sz w:val="24"/>
          <w:szCs w:val="24"/>
          <w:lang w:val="en-US"/>
        </w:rPr>
        <w:t xml:space="preserve"> </w:t>
      </w:r>
      <w:r w:rsidR="00605BCF" w:rsidRPr="00156163">
        <w:rPr>
          <w:rFonts w:ascii="Times New Roman" w:hAnsi="Times New Roman" w:cs="Times New Roman"/>
          <w:sz w:val="24"/>
          <w:szCs w:val="24"/>
          <w:lang w:val="en-US"/>
        </w:rPr>
        <w:t>S</w:t>
      </w:r>
      <w:r w:rsidR="001067F9" w:rsidRPr="00156163">
        <w:rPr>
          <w:rFonts w:ascii="Times New Roman" w:hAnsi="Times New Roman" w:cs="Times New Roman"/>
          <w:sz w:val="24"/>
          <w:szCs w:val="24"/>
          <w:lang w:val="en-US"/>
        </w:rPr>
        <w:t xml:space="preserve">ystem, we use annual data on the amount of forced labor employed across </w:t>
      </w:r>
      <w:r w:rsidR="001067F9" w:rsidRPr="00156163">
        <w:rPr>
          <w:rFonts w:ascii="Times New Roman" w:hAnsi="Times New Roman" w:cs="Times New Roman"/>
          <w:iCs/>
          <w:sz w:val="24"/>
          <w:szCs w:val="24"/>
          <w:lang w:val="en-US"/>
        </w:rPr>
        <w:t>residencies</w:t>
      </w:r>
      <w:r w:rsidR="001067F9" w:rsidRPr="00156163">
        <w:rPr>
          <w:rFonts w:ascii="Times New Roman" w:hAnsi="Times New Roman" w:cs="Times New Roman"/>
          <w:sz w:val="24"/>
          <w:szCs w:val="24"/>
          <w:lang w:val="en-US"/>
        </w:rPr>
        <w:t xml:space="preserve"> </w:t>
      </w:r>
      <w:r w:rsidR="004F793D" w:rsidRPr="00156163">
        <w:rPr>
          <w:rFonts w:ascii="Times New Roman" w:hAnsi="Times New Roman" w:cs="Times New Roman"/>
          <w:sz w:val="24"/>
          <w:szCs w:val="24"/>
          <w:lang w:val="en-US"/>
        </w:rPr>
        <w:t xml:space="preserve">between </w:t>
      </w:r>
      <w:r w:rsidR="001067F9" w:rsidRPr="00156163">
        <w:rPr>
          <w:rFonts w:ascii="Times New Roman" w:hAnsi="Times New Roman" w:cs="Times New Roman"/>
          <w:sz w:val="24"/>
          <w:szCs w:val="24"/>
          <w:lang w:val="en-US"/>
        </w:rPr>
        <w:t>1834</w:t>
      </w:r>
      <w:r w:rsidR="004F793D" w:rsidRPr="00156163">
        <w:rPr>
          <w:rFonts w:ascii="Times New Roman" w:hAnsi="Times New Roman" w:cs="Times New Roman"/>
          <w:sz w:val="24"/>
          <w:szCs w:val="24"/>
          <w:lang w:val="en-US"/>
        </w:rPr>
        <w:t xml:space="preserve"> and </w:t>
      </w:r>
      <w:r w:rsidR="001067F9" w:rsidRPr="00156163">
        <w:rPr>
          <w:rFonts w:ascii="Times New Roman" w:hAnsi="Times New Roman" w:cs="Times New Roman"/>
          <w:sz w:val="24"/>
          <w:szCs w:val="24"/>
          <w:lang w:val="en-US"/>
        </w:rPr>
        <w:t>1879</w:t>
      </w:r>
      <w:r w:rsidR="004F793D" w:rsidRPr="00156163">
        <w:rPr>
          <w:rFonts w:ascii="Times New Roman" w:hAnsi="Times New Roman" w:cs="Times New Roman"/>
          <w:sz w:val="24"/>
          <w:szCs w:val="24"/>
          <w:lang w:val="en-US"/>
        </w:rPr>
        <w:t>, a period that covers the rise and demise of the Cultivation System</w:t>
      </w:r>
      <w:r w:rsidR="001067F9" w:rsidRPr="00156163">
        <w:rPr>
          <w:rFonts w:ascii="Times New Roman" w:hAnsi="Times New Roman" w:cs="Times New Roman"/>
          <w:sz w:val="24"/>
          <w:szCs w:val="24"/>
          <w:lang w:val="en-US"/>
        </w:rPr>
        <w:t xml:space="preserve">. </w:t>
      </w:r>
      <w:r w:rsidR="003A6DCA" w:rsidRPr="00156163">
        <w:rPr>
          <w:rFonts w:ascii="Times New Roman" w:hAnsi="Times New Roman" w:cs="Times New Roman"/>
          <w:sz w:val="24"/>
          <w:szCs w:val="24"/>
          <w:lang w:val="en-US"/>
        </w:rPr>
        <w:t xml:space="preserve">Second, our research is the first to use these regionally disaggregated data on changes in the pressure of </w:t>
      </w:r>
      <w:r w:rsidR="00BD784B" w:rsidRPr="00156163">
        <w:rPr>
          <w:rFonts w:ascii="Times New Roman" w:hAnsi="Times New Roman" w:cs="Times New Roman"/>
          <w:sz w:val="24"/>
          <w:szCs w:val="24"/>
          <w:lang w:val="en-US"/>
        </w:rPr>
        <w:t xml:space="preserve">the </w:t>
      </w:r>
      <w:r w:rsidR="003A6DCA" w:rsidRPr="00156163">
        <w:rPr>
          <w:rFonts w:ascii="Times New Roman" w:hAnsi="Times New Roman" w:cs="Times New Roman"/>
          <w:sz w:val="24"/>
          <w:szCs w:val="24"/>
          <w:lang w:val="en-US"/>
        </w:rPr>
        <w:t>Cultivation System over time in a formal panel data regression</w:t>
      </w:r>
      <w:r w:rsidR="00E00285" w:rsidRPr="00156163">
        <w:rPr>
          <w:rFonts w:ascii="Times New Roman" w:hAnsi="Times New Roman" w:cs="Times New Roman"/>
          <w:sz w:val="24"/>
          <w:szCs w:val="24"/>
          <w:lang w:val="en-US"/>
        </w:rPr>
        <w:t>, including an instrumental variable</w:t>
      </w:r>
      <w:r w:rsidR="00170D67">
        <w:rPr>
          <w:rFonts w:ascii="Times New Roman" w:hAnsi="Times New Roman" w:cs="Times New Roman"/>
          <w:sz w:val="24"/>
          <w:szCs w:val="24"/>
          <w:lang w:val="en-US"/>
        </w:rPr>
        <w:t xml:space="preserve"> (IV)</w:t>
      </w:r>
      <w:r w:rsidR="00E00285" w:rsidRPr="00156163">
        <w:rPr>
          <w:rFonts w:ascii="Times New Roman" w:hAnsi="Times New Roman" w:cs="Times New Roman"/>
          <w:sz w:val="24"/>
          <w:szCs w:val="24"/>
          <w:lang w:val="en-US"/>
        </w:rPr>
        <w:t xml:space="preserve"> approach,</w:t>
      </w:r>
      <w:r w:rsidR="003A6DCA" w:rsidRPr="00156163">
        <w:rPr>
          <w:rFonts w:ascii="Times New Roman" w:hAnsi="Times New Roman" w:cs="Times New Roman"/>
          <w:sz w:val="24"/>
          <w:szCs w:val="24"/>
          <w:lang w:val="en-US"/>
        </w:rPr>
        <w:t xml:space="preserve"> in order to test the</w:t>
      </w:r>
      <w:r w:rsidR="0075547E" w:rsidRPr="00156163">
        <w:rPr>
          <w:rFonts w:ascii="Times New Roman" w:hAnsi="Times New Roman" w:cs="Times New Roman"/>
          <w:sz w:val="24"/>
          <w:szCs w:val="24"/>
          <w:lang w:val="en-US"/>
        </w:rPr>
        <w:t xml:space="preserve"> </w:t>
      </w:r>
      <w:r w:rsidR="003A6DCA" w:rsidRPr="00156163">
        <w:rPr>
          <w:rFonts w:ascii="Times New Roman" w:hAnsi="Times New Roman" w:cs="Times New Roman"/>
          <w:sz w:val="24"/>
          <w:szCs w:val="24"/>
          <w:lang w:val="en-US"/>
        </w:rPr>
        <w:t>impact of forced labor</w:t>
      </w:r>
      <w:r w:rsidR="00055DF4" w:rsidRPr="00156163">
        <w:rPr>
          <w:rFonts w:ascii="Times New Roman" w:hAnsi="Times New Roman" w:cs="Times New Roman"/>
          <w:sz w:val="24"/>
          <w:szCs w:val="24"/>
          <w:lang w:val="en-US"/>
        </w:rPr>
        <w:t xml:space="preserve"> on demographic outcomes</w:t>
      </w:r>
      <w:r w:rsidR="003A6DCA" w:rsidRPr="00156163">
        <w:rPr>
          <w:rFonts w:ascii="Times New Roman" w:hAnsi="Times New Roman" w:cs="Times New Roman"/>
          <w:sz w:val="24"/>
          <w:szCs w:val="24"/>
          <w:lang w:val="en-US"/>
        </w:rPr>
        <w:t xml:space="preserve">. This </w:t>
      </w:r>
      <w:r w:rsidR="00A67EAD" w:rsidRPr="00156163">
        <w:rPr>
          <w:rFonts w:ascii="Times New Roman" w:hAnsi="Times New Roman" w:cs="Times New Roman"/>
          <w:sz w:val="24"/>
          <w:szCs w:val="24"/>
          <w:lang w:val="en-US"/>
        </w:rPr>
        <w:t xml:space="preserve">comprehensive </w:t>
      </w:r>
      <w:r w:rsidR="003A6DCA" w:rsidRPr="00156163">
        <w:rPr>
          <w:rFonts w:ascii="Times New Roman" w:hAnsi="Times New Roman" w:cs="Times New Roman"/>
          <w:sz w:val="24"/>
          <w:szCs w:val="24"/>
          <w:lang w:val="en-US"/>
        </w:rPr>
        <w:t xml:space="preserve">approach in geographic and temporal terms </w:t>
      </w:r>
      <w:r w:rsidR="00E34854" w:rsidRPr="00156163">
        <w:rPr>
          <w:rFonts w:ascii="Times New Roman" w:hAnsi="Times New Roman" w:cs="Times New Roman"/>
          <w:sz w:val="24"/>
          <w:szCs w:val="24"/>
          <w:lang w:val="en-US"/>
        </w:rPr>
        <w:t>complement</w:t>
      </w:r>
      <w:r w:rsidR="003A6DCA" w:rsidRPr="00156163">
        <w:rPr>
          <w:rFonts w:ascii="Times New Roman" w:hAnsi="Times New Roman" w:cs="Times New Roman"/>
          <w:sz w:val="24"/>
          <w:szCs w:val="24"/>
          <w:lang w:val="en-US"/>
        </w:rPr>
        <w:t>s</w:t>
      </w:r>
      <w:r w:rsidR="00E34854" w:rsidRPr="00156163">
        <w:rPr>
          <w:rFonts w:ascii="Times New Roman" w:hAnsi="Times New Roman" w:cs="Times New Roman"/>
          <w:sz w:val="24"/>
          <w:szCs w:val="24"/>
          <w:lang w:val="en-US"/>
        </w:rPr>
        <w:t xml:space="preserve"> Dell and Olken</w:t>
      </w:r>
      <w:r w:rsidR="00BD784B" w:rsidRPr="00156163">
        <w:rPr>
          <w:rFonts w:ascii="Times New Roman" w:hAnsi="Times New Roman" w:cs="Times New Roman"/>
          <w:sz w:val="24"/>
          <w:szCs w:val="24"/>
          <w:lang w:val="en-US"/>
        </w:rPr>
        <w:t>’s</w:t>
      </w:r>
      <w:r w:rsidR="00E34854" w:rsidRPr="00156163">
        <w:rPr>
          <w:rFonts w:ascii="Times New Roman" w:hAnsi="Times New Roman" w:cs="Times New Roman"/>
          <w:sz w:val="24"/>
          <w:szCs w:val="24"/>
          <w:lang w:val="en-US"/>
        </w:rPr>
        <w:t xml:space="preserve"> (2020) study</w:t>
      </w:r>
      <w:r w:rsidR="003B3FB3" w:rsidRPr="00156163">
        <w:rPr>
          <w:rFonts w:ascii="Times New Roman" w:hAnsi="Times New Roman" w:cs="Times New Roman"/>
          <w:sz w:val="24"/>
          <w:szCs w:val="24"/>
          <w:lang w:val="en-US"/>
        </w:rPr>
        <w:t>.</w:t>
      </w:r>
      <w:r w:rsidR="00366B52" w:rsidRPr="00156163">
        <w:rPr>
          <w:rFonts w:ascii="Times New Roman" w:hAnsi="Times New Roman" w:cs="Times New Roman"/>
          <w:sz w:val="24"/>
          <w:szCs w:val="24"/>
          <w:lang w:val="en-US"/>
        </w:rPr>
        <w:t xml:space="preserve"> </w:t>
      </w:r>
      <w:r w:rsidR="003B3FB3" w:rsidRPr="00156163">
        <w:rPr>
          <w:rFonts w:ascii="Times New Roman" w:hAnsi="Times New Roman" w:cs="Times New Roman"/>
          <w:sz w:val="24"/>
          <w:szCs w:val="24"/>
          <w:lang w:val="en-US"/>
        </w:rPr>
        <w:t>The impact of the Cultivation System may have differed between the short- and the long-run</w:t>
      </w:r>
      <w:r w:rsidR="00234D99">
        <w:rPr>
          <w:rFonts w:ascii="Times New Roman" w:hAnsi="Times New Roman" w:cs="Times New Roman"/>
          <w:sz w:val="24"/>
          <w:szCs w:val="24"/>
          <w:lang w:val="en-US"/>
        </w:rPr>
        <w:t>,</w:t>
      </w:r>
      <w:r w:rsidR="003B3FB3" w:rsidRPr="00156163">
        <w:rPr>
          <w:rFonts w:ascii="Times New Roman" w:hAnsi="Times New Roman" w:cs="Times New Roman"/>
          <w:sz w:val="24"/>
          <w:szCs w:val="24"/>
          <w:lang w:val="en-US"/>
        </w:rPr>
        <w:t xml:space="preserve"> and </w:t>
      </w:r>
      <w:r w:rsidR="00366B52" w:rsidRPr="00156163">
        <w:rPr>
          <w:rFonts w:ascii="Times New Roman" w:hAnsi="Times New Roman" w:cs="Times New Roman"/>
          <w:sz w:val="24"/>
          <w:szCs w:val="24"/>
          <w:lang w:val="en-US"/>
        </w:rPr>
        <w:t xml:space="preserve">by analyzing </w:t>
      </w:r>
      <w:r w:rsidR="009C3959" w:rsidRPr="00156163">
        <w:rPr>
          <w:rFonts w:ascii="Times New Roman" w:hAnsi="Times New Roman" w:cs="Times New Roman"/>
          <w:sz w:val="24"/>
          <w:szCs w:val="24"/>
          <w:lang w:val="en-US"/>
        </w:rPr>
        <w:t>annual data</w:t>
      </w:r>
      <w:r w:rsidR="003A6DCA" w:rsidRPr="00156163">
        <w:rPr>
          <w:rFonts w:ascii="Times New Roman" w:hAnsi="Times New Roman" w:cs="Times New Roman"/>
          <w:sz w:val="24"/>
          <w:szCs w:val="24"/>
          <w:lang w:val="en-US"/>
        </w:rPr>
        <w:t xml:space="preserve">, </w:t>
      </w:r>
      <w:r w:rsidR="003B3FB3" w:rsidRPr="00156163">
        <w:rPr>
          <w:rFonts w:ascii="Times New Roman" w:hAnsi="Times New Roman" w:cs="Times New Roman"/>
          <w:sz w:val="24"/>
          <w:szCs w:val="24"/>
          <w:lang w:val="en-US"/>
        </w:rPr>
        <w:t xml:space="preserve">we </w:t>
      </w:r>
      <w:r w:rsidR="003A6DCA" w:rsidRPr="00156163">
        <w:rPr>
          <w:rFonts w:ascii="Times New Roman" w:hAnsi="Times New Roman" w:cs="Times New Roman"/>
          <w:sz w:val="24"/>
          <w:szCs w:val="24"/>
          <w:lang w:val="en-US"/>
        </w:rPr>
        <w:t xml:space="preserve">avoid the </w:t>
      </w:r>
      <w:r w:rsidR="00234D99">
        <w:rPr>
          <w:rFonts w:ascii="Times New Roman" w:hAnsi="Times New Roman" w:cs="Times New Roman"/>
          <w:sz w:val="24"/>
          <w:szCs w:val="24"/>
          <w:lang w:val="en-US"/>
        </w:rPr>
        <w:t>“</w:t>
      </w:r>
      <w:r w:rsidR="00234D99" w:rsidRPr="00156163">
        <w:rPr>
          <w:rFonts w:ascii="Times New Roman" w:hAnsi="Times New Roman" w:cs="Times New Roman"/>
          <w:sz w:val="24"/>
          <w:szCs w:val="24"/>
          <w:lang w:val="en-US"/>
        </w:rPr>
        <w:t xml:space="preserve">compression </w:t>
      </w:r>
      <w:r w:rsidR="003A6DCA" w:rsidRPr="00156163">
        <w:rPr>
          <w:rFonts w:ascii="Times New Roman" w:hAnsi="Times New Roman" w:cs="Times New Roman"/>
          <w:sz w:val="24"/>
          <w:szCs w:val="24"/>
          <w:lang w:val="en-US"/>
        </w:rPr>
        <w:t xml:space="preserve">of </w:t>
      </w:r>
      <w:r w:rsidR="00A2536C" w:rsidRPr="00156163">
        <w:rPr>
          <w:rFonts w:ascii="Times New Roman" w:hAnsi="Times New Roman" w:cs="Times New Roman"/>
          <w:sz w:val="24"/>
          <w:szCs w:val="24"/>
          <w:lang w:val="en-US"/>
        </w:rPr>
        <w:t>history</w:t>
      </w:r>
      <w:r w:rsidR="0029548E">
        <w:rPr>
          <w:rFonts w:ascii="Times New Roman" w:hAnsi="Times New Roman" w:cs="Times New Roman"/>
          <w:sz w:val="24"/>
          <w:szCs w:val="24"/>
          <w:lang w:val="en-US"/>
        </w:rPr>
        <w:t>”</w:t>
      </w:r>
      <w:r w:rsidR="00A2536C" w:rsidRPr="00156163">
        <w:rPr>
          <w:rFonts w:ascii="Times New Roman" w:hAnsi="Times New Roman" w:cs="Times New Roman"/>
          <w:sz w:val="24"/>
          <w:szCs w:val="24"/>
          <w:lang w:val="en-US"/>
        </w:rPr>
        <w:t xml:space="preserve"> (Austin 2008).</w:t>
      </w:r>
      <w:r w:rsidR="003A6DCA" w:rsidRPr="00156163">
        <w:rPr>
          <w:rFonts w:ascii="Times New Roman" w:hAnsi="Times New Roman" w:cs="Times New Roman"/>
          <w:sz w:val="24"/>
          <w:szCs w:val="24"/>
          <w:lang w:val="en-US"/>
        </w:rPr>
        <w:t xml:space="preserve"> </w:t>
      </w:r>
      <w:r w:rsidR="00413ECC" w:rsidRPr="00156163">
        <w:rPr>
          <w:rFonts w:ascii="Times New Roman" w:hAnsi="Times New Roman" w:cs="Times New Roman"/>
          <w:sz w:val="24"/>
          <w:szCs w:val="24"/>
          <w:lang w:val="en-US"/>
        </w:rPr>
        <w:t>Third</w:t>
      </w:r>
      <w:r w:rsidR="003A6DCA" w:rsidRPr="00156163">
        <w:rPr>
          <w:rFonts w:ascii="Times New Roman" w:hAnsi="Times New Roman" w:cs="Times New Roman"/>
          <w:sz w:val="24"/>
          <w:szCs w:val="24"/>
          <w:lang w:val="en-US"/>
        </w:rPr>
        <w:t>, while Dell and Olken (2020) focus on</w:t>
      </w:r>
      <w:r w:rsidR="00F91451" w:rsidRPr="00156163">
        <w:rPr>
          <w:rFonts w:ascii="Times New Roman" w:hAnsi="Times New Roman" w:cs="Times New Roman"/>
          <w:sz w:val="24"/>
          <w:szCs w:val="24"/>
          <w:lang w:val="en-US"/>
        </w:rPr>
        <w:t xml:space="preserve"> the long-</w:t>
      </w:r>
      <w:r w:rsidR="003B3FB3" w:rsidRPr="00156163">
        <w:rPr>
          <w:rFonts w:ascii="Times New Roman" w:hAnsi="Times New Roman" w:cs="Times New Roman"/>
          <w:sz w:val="24"/>
          <w:szCs w:val="24"/>
          <w:lang w:val="en-US"/>
        </w:rPr>
        <w:t>term</w:t>
      </w:r>
      <w:r w:rsidR="00F91451" w:rsidRPr="00156163">
        <w:rPr>
          <w:rFonts w:ascii="Times New Roman" w:hAnsi="Times New Roman" w:cs="Times New Roman"/>
          <w:sz w:val="24"/>
          <w:szCs w:val="24"/>
          <w:lang w:val="en-US"/>
        </w:rPr>
        <w:t xml:space="preserve"> effects of sugar factories and their spill-overs in terms of investments</w:t>
      </w:r>
      <w:r w:rsidR="003A6DCA" w:rsidRPr="00156163">
        <w:rPr>
          <w:rFonts w:ascii="Times New Roman" w:hAnsi="Times New Roman" w:cs="Times New Roman"/>
          <w:sz w:val="24"/>
          <w:szCs w:val="24"/>
          <w:lang w:val="en-US"/>
        </w:rPr>
        <w:t>, we include the cultivation of all crops produced in the Cultivation System (e.g.</w:t>
      </w:r>
      <w:r w:rsidR="00234D99">
        <w:rPr>
          <w:rFonts w:ascii="Times New Roman" w:hAnsi="Times New Roman" w:cs="Times New Roman"/>
          <w:sz w:val="24"/>
          <w:szCs w:val="24"/>
          <w:lang w:val="en-US"/>
        </w:rPr>
        <w:t>,</w:t>
      </w:r>
      <w:r w:rsidR="003A6DCA" w:rsidRPr="00156163">
        <w:rPr>
          <w:rFonts w:ascii="Times New Roman" w:hAnsi="Times New Roman" w:cs="Times New Roman"/>
          <w:sz w:val="24"/>
          <w:szCs w:val="24"/>
          <w:lang w:val="en-US"/>
        </w:rPr>
        <w:t xml:space="preserve"> coffee, cinnamon, tea</w:t>
      </w:r>
      <w:r w:rsidR="00F11A38">
        <w:rPr>
          <w:rFonts w:ascii="Times New Roman" w:hAnsi="Times New Roman" w:cs="Times New Roman"/>
          <w:sz w:val="24"/>
          <w:szCs w:val="24"/>
          <w:lang w:val="en-US"/>
        </w:rPr>
        <w:t>,</w:t>
      </w:r>
      <w:r w:rsidR="00580A58" w:rsidRPr="00156163">
        <w:rPr>
          <w:rFonts w:ascii="Times New Roman" w:hAnsi="Times New Roman" w:cs="Times New Roman"/>
          <w:sz w:val="24"/>
          <w:szCs w:val="24"/>
          <w:lang w:val="en-US"/>
        </w:rPr>
        <w:t xml:space="preserve"> and tobacco</w:t>
      </w:r>
      <w:r w:rsidR="003A6DCA" w:rsidRPr="00156163">
        <w:rPr>
          <w:rFonts w:ascii="Times New Roman" w:hAnsi="Times New Roman" w:cs="Times New Roman"/>
          <w:sz w:val="24"/>
          <w:szCs w:val="24"/>
          <w:lang w:val="en-US"/>
        </w:rPr>
        <w:t>).</w:t>
      </w:r>
      <w:r w:rsidR="00F91451" w:rsidRPr="00156163">
        <w:rPr>
          <w:rFonts w:ascii="Times New Roman" w:hAnsi="Times New Roman" w:cs="Times New Roman"/>
          <w:sz w:val="24"/>
          <w:szCs w:val="24"/>
          <w:lang w:val="en-US"/>
        </w:rPr>
        <w:t xml:space="preserve"> The cultivation of other crops may not have had similar effects in terms of </w:t>
      </w:r>
      <w:r w:rsidR="00F91451" w:rsidRPr="00156163">
        <w:rPr>
          <w:rFonts w:ascii="Times New Roman" w:hAnsi="Times New Roman" w:cs="Times New Roman"/>
          <w:sz w:val="24"/>
          <w:szCs w:val="24"/>
          <w:lang w:val="en-US"/>
        </w:rPr>
        <w:lastRenderedPageBreak/>
        <w:t>long-term economic development, as they did not require the same capital investments necessary for sugar refining.</w:t>
      </w:r>
    </w:p>
    <w:p w14:paraId="6BD8CCDF" w14:textId="4682DC87" w:rsidR="004E4FF7" w:rsidRPr="00156163" w:rsidRDefault="004E4FF7" w:rsidP="000A3E51">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Our analyses show that the colonial system had a negative impact on regional health since labor demands are strongly associated with higher mortality rates. This relationship can be explained by malnourishment, as well as harsh and unhygienic conditions </w:t>
      </w:r>
      <w:r w:rsidR="00154A9A" w:rsidRPr="00156163">
        <w:rPr>
          <w:rFonts w:ascii="Times New Roman" w:hAnsi="Times New Roman" w:cs="Times New Roman"/>
          <w:sz w:val="24"/>
          <w:szCs w:val="24"/>
          <w:lang w:val="en-US"/>
        </w:rPr>
        <w:t>on</w:t>
      </w:r>
      <w:r w:rsidRPr="00156163">
        <w:rPr>
          <w:rFonts w:ascii="Times New Roman" w:hAnsi="Times New Roman" w:cs="Times New Roman"/>
          <w:sz w:val="24"/>
          <w:szCs w:val="24"/>
          <w:lang w:val="en-US"/>
        </w:rPr>
        <w:t xml:space="preserve"> plantations that contributed to the spread of infectious disease</w:t>
      </w:r>
      <w:r w:rsidR="00234D99">
        <w:rPr>
          <w:rFonts w:ascii="Times New Roman" w:hAnsi="Times New Roman" w:cs="Times New Roman"/>
          <w:sz w:val="24"/>
          <w:szCs w:val="24"/>
          <w:lang w:val="en-US"/>
        </w:rPr>
        <w:t>s</w:t>
      </w:r>
      <w:r w:rsidRPr="00156163">
        <w:rPr>
          <w:rFonts w:ascii="Times New Roman" w:hAnsi="Times New Roman" w:cs="Times New Roman"/>
          <w:sz w:val="24"/>
          <w:szCs w:val="24"/>
          <w:lang w:val="en-US"/>
        </w:rPr>
        <w:t xml:space="preserve">. </w:t>
      </w:r>
      <w:r w:rsidR="00605BCF" w:rsidRPr="00156163">
        <w:rPr>
          <w:rFonts w:ascii="Times New Roman" w:hAnsi="Times New Roman" w:cs="Times New Roman"/>
          <w:sz w:val="24"/>
          <w:szCs w:val="24"/>
          <w:lang w:val="en-US"/>
        </w:rPr>
        <w:t xml:space="preserve">In addition, </w:t>
      </w:r>
      <w:r w:rsidRPr="00156163">
        <w:rPr>
          <w:rFonts w:ascii="Times New Roman" w:hAnsi="Times New Roman" w:cs="Times New Roman"/>
          <w:sz w:val="24"/>
          <w:szCs w:val="24"/>
          <w:lang w:val="en-US"/>
        </w:rPr>
        <w:t xml:space="preserve">an </w:t>
      </w:r>
      <w:r w:rsidR="00170D67">
        <w:rPr>
          <w:rFonts w:ascii="Times New Roman" w:hAnsi="Times New Roman" w:cs="Times New Roman"/>
          <w:sz w:val="24"/>
          <w:szCs w:val="24"/>
          <w:lang w:val="en-US"/>
        </w:rPr>
        <w:t>IV</w:t>
      </w:r>
      <w:r w:rsidRPr="00156163">
        <w:rPr>
          <w:rFonts w:ascii="Times New Roman" w:hAnsi="Times New Roman" w:cs="Times New Roman"/>
          <w:sz w:val="24"/>
          <w:szCs w:val="24"/>
          <w:lang w:val="en-US"/>
        </w:rPr>
        <w:t xml:space="preserve"> approach</w:t>
      </w:r>
      <w:r w:rsidR="00605BCF" w:rsidRPr="00156163">
        <w:rPr>
          <w:rFonts w:ascii="Times New Roman" w:hAnsi="Times New Roman" w:cs="Times New Roman"/>
          <w:sz w:val="24"/>
          <w:szCs w:val="24"/>
          <w:lang w:val="en-US"/>
        </w:rPr>
        <w:t xml:space="preserve"> is used</w:t>
      </w:r>
      <w:r w:rsidRPr="00156163">
        <w:rPr>
          <w:rFonts w:ascii="Times New Roman" w:hAnsi="Times New Roman" w:cs="Times New Roman"/>
          <w:sz w:val="24"/>
          <w:szCs w:val="24"/>
          <w:lang w:val="en-US"/>
        </w:rPr>
        <w:t xml:space="preserve"> to address the potential endogenous character of forced labor demands. For this purpose, we use international market prices for coffee and sugar</w:t>
      </w:r>
      <w:r w:rsidR="00234D99">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the most cultivated crops in </w:t>
      </w:r>
      <w:r w:rsidR="0069791B" w:rsidRPr="00156163">
        <w:rPr>
          <w:rFonts w:ascii="Times New Roman" w:hAnsi="Times New Roman" w:cs="Times New Roman"/>
          <w:sz w:val="24"/>
          <w:szCs w:val="24"/>
          <w:lang w:val="en-US"/>
        </w:rPr>
        <w:t>Java</w:t>
      </w:r>
      <w:r w:rsidR="00234D99">
        <w:rPr>
          <w:rFonts w:ascii="Times New Roman" w:hAnsi="Times New Roman" w:cs="Times New Roman"/>
          <w:sz w:val="24"/>
          <w:szCs w:val="24"/>
          <w:lang w:val="en-US"/>
        </w:rPr>
        <w:t>—</w:t>
      </w:r>
      <w:r w:rsidRPr="00156163">
        <w:rPr>
          <w:rFonts w:ascii="Times New Roman" w:hAnsi="Times New Roman" w:cs="Times New Roman"/>
          <w:sz w:val="24"/>
          <w:szCs w:val="24"/>
          <w:lang w:val="en-US"/>
        </w:rPr>
        <w:t>to predict local labor demands to produce these commodities</w:t>
      </w:r>
      <w:r w:rsidR="00B51047" w:rsidRPr="00156163">
        <w:rPr>
          <w:rFonts w:ascii="Times New Roman" w:hAnsi="Times New Roman" w:cs="Times New Roman"/>
          <w:sz w:val="24"/>
          <w:szCs w:val="24"/>
          <w:lang w:val="en-US"/>
        </w:rPr>
        <w:t xml:space="preserve"> (we confirm this is a valid instrument with a placebo test using prices for commodities unrelated to the </w:t>
      </w:r>
      <w:r w:rsidR="002913A3" w:rsidRPr="00156163">
        <w:rPr>
          <w:rFonts w:ascii="Times New Roman" w:hAnsi="Times New Roman" w:cs="Times New Roman"/>
          <w:sz w:val="24"/>
          <w:szCs w:val="24"/>
          <w:lang w:val="en-US"/>
        </w:rPr>
        <w:t>C</w:t>
      </w:r>
      <w:r w:rsidR="00B51047" w:rsidRPr="00156163">
        <w:rPr>
          <w:rFonts w:ascii="Times New Roman" w:hAnsi="Times New Roman" w:cs="Times New Roman"/>
          <w:sz w:val="24"/>
          <w:szCs w:val="24"/>
          <w:lang w:val="en-US"/>
        </w:rPr>
        <w:t xml:space="preserve">ultivation </w:t>
      </w:r>
      <w:r w:rsidR="002913A3" w:rsidRPr="00156163">
        <w:rPr>
          <w:rFonts w:ascii="Times New Roman" w:hAnsi="Times New Roman" w:cs="Times New Roman"/>
          <w:sz w:val="24"/>
          <w:szCs w:val="24"/>
          <w:lang w:val="en-US"/>
        </w:rPr>
        <w:t>S</w:t>
      </w:r>
      <w:r w:rsidR="00B51047" w:rsidRPr="00156163">
        <w:rPr>
          <w:rFonts w:ascii="Times New Roman" w:hAnsi="Times New Roman" w:cs="Times New Roman"/>
          <w:sz w:val="24"/>
          <w:szCs w:val="24"/>
          <w:lang w:val="en-US"/>
        </w:rPr>
        <w:t>ystem)</w:t>
      </w:r>
      <w:r w:rsidRPr="00156163">
        <w:rPr>
          <w:rFonts w:ascii="Times New Roman" w:hAnsi="Times New Roman" w:cs="Times New Roman"/>
          <w:sz w:val="24"/>
          <w:szCs w:val="24"/>
          <w:lang w:val="en-US"/>
        </w:rPr>
        <w:t>. The results of this exercise reinforce our findings that harsh working conditions in Java increased mortality significantly. Without the abolition of the Cultivation System, our estimates suggest that average overall mortality in the island would have been between (roughly) 10 and 30 percent higher by the late 1870s.</w:t>
      </w:r>
    </w:p>
    <w:p w14:paraId="032084C6" w14:textId="2099AC37" w:rsidR="00840084" w:rsidRPr="00156163" w:rsidRDefault="00840084" w:rsidP="000A3E51">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Our study is also related to two broader bodies of literature. The first considers the consequences of </w:t>
      </w:r>
      <w:r w:rsidR="00E6099C" w:rsidRPr="00156163">
        <w:rPr>
          <w:rFonts w:ascii="Times New Roman" w:hAnsi="Times New Roman" w:cs="Times New Roman"/>
          <w:sz w:val="24"/>
          <w:szCs w:val="24"/>
          <w:lang w:val="en-US"/>
        </w:rPr>
        <w:t>colonial</w:t>
      </w:r>
      <w:r w:rsidRPr="00156163">
        <w:rPr>
          <w:rFonts w:ascii="Times New Roman" w:hAnsi="Times New Roman" w:cs="Times New Roman"/>
          <w:sz w:val="24"/>
          <w:szCs w:val="24"/>
          <w:lang w:val="en-US"/>
        </w:rPr>
        <w:t xml:space="preserve"> institutions on living standards</w:t>
      </w:r>
      <w:r w:rsidR="00605BCF" w:rsidRPr="00156163">
        <w:rPr>
          <w:rFonts w:ascii="Times New Roman" w:hAnsi="Times New Roman" w:cs="Times New Roman"/>
          <w:sz w:val="24"/>
          <w:szCs w:val="24"/>
          <w:lang w:val="en-US"/>
        </w:rPr>
        <w:t xml:space="preserve"> in the nineteenth and twentieth centuries</w:t>
      </w:r>
      <w:r w:rsidRPr="00156163">
        <w:rPr>
          <w:rFonts w:ascii="Times New Roman" w:hAnsi="Times New Roman" w:cs="Times New Roman"/>
          <w:sz w:val="24"/>
          <w:szCs w:val="24"/>
          <w:lang w:val="en-US"/>
        </w:rPr>
        <w:t xml:space="preserve"> (</w:t>
      </w:r>
      <w:r w:rsidR="00857CC0" w:rsidRPr="00156163">
        <w:rPr>
          <w:rFonts w:ascii="Times New Roman" w:hAnsi="Times New Roman" w:cs="Times New Roman"/>
          <w:sz w:val="24"/>
          <w:szCs w:val="24"/>
          <w:lang w:val="en-US"/>
        </w:rPr>
        <w:t>Booth 2007</w:t>
      </w:r>
      <w:r w:rsidR="00D00E3B">
        <w:rPr>
          <w:rFonts w:ascii="Times New Roman" w:hAnsi="Times New Roman" w:cs="Times New Roman"/>
          <w:sz w:val="24"/>
          <w:szCs w:val="24"/>
          <w:lang w:val="en-US"/>
        </w:rPr>
        <w:t>;</w:t>
      </w:r>
      <w:r w:rsidR="00D00E3B"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Frankema and Van Waijenburg 2012</w:t>
      </w:r>
      <w:r w:rsidR="00857CC0" w:rsidRPr="00156163">
        <w:rPr>
          <w:rFonts w:ascii="Times New Roman" w:hAnsi="Times New Roman" w:cs="Times New Roman"/>
          <w:sz w:val="24"/>
          <w:szCs w:val="24"/>
          <w:lang w:val="en-US"/>
        </w:rPr>
        <w:t>; Van Zanden 2010</w:t>
      </w:r>
      <w:r w:rsidRPr="00156163">
        <w:rPr>
          <w:rFonts w:ascii="Times New Roman" w:hAnsi="Times New Roman" w:cs="Times New Roman"/>
          <w:sz w:val="24"/>
          <w:szCs w:val="24"/>
          <w:lang w:val="en-US"/>
        </w:rPr>
        <w:t xml:space="preserve">). Our research </w:t>
      </w:r>
      <w:r w:rsidR="00656772" w:rsidRPr="00156163">
        <w:rPr>
          <w:rFonts w:ascii="Times New Roman" w:hAnsi="Times New Roman" w:cs="Times New Roman"/>
          <w:sz w:val="24"/>
          <w:szCs w:val="24"/>
          <w:lang w:val="en-US"/>
        </w:rPr>
        <w:t xml:space="preserve">employs </w:t>
      </w:r>
      <w:r w:rsidRPr="00156163">
        <w:rPr>
          <w:rFonts w:ascii="Times New Roman" w:hAnsi="Times New Roman" w:cs="Times New Roman"/>
          <w:sz w:val="24"/>
          <w:szCs w:val="24"/>
          <w:lang w:val="en-US"/>
        </w:rPr>
        <w:t xml:space="preserve">a widely-used demographic indicator of living standards and shows that even if colonial institutions may have improved economic outcomes in some cases, </w:t>
      </w:r>
      <w:r w:rsidR="00234D99">
        <w:rPr>
          <w:rFonts w:ascii="Times New Roman" w:hAnsi="Times New Roman" w:cs="Times New Roman"/>
          <w:sz w:val="24"/>
          <w:szCs w:val="24"/>
          <w:lang w:val="en-US"/>
        </w:rPr>
        <w:t>their</w:t>
      </w:r>
      <w:r w:rsidR="00234D99"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mortality effects should be taken into account to assess their overall impact on the population. The second body of literature </w:t>
      </w:r>
      <w:r w:rsidR="00656772" w:rsidRPr="00156163">
        <w:rPr>
          <w:rFonts w:ascii="Times New Roman" w:hAnsi="Times New Roman" w:cs="Times New Roman"/>
          <w:sz w:val="24"/>
          <w:szCs w:val="24"/>
          <w:lang w:val="en-US"/>
        </w:rPr>
        <w:t xml:space="preserve">studies </w:t>
      </w:r>
      <w:r w:rsidRPr="00156163">
        <w:rPr>
          <w:rFonts w:ascii="Times New Roman" w:hAnsi="Times New Roman" w:cs="Times New Roman"/>
          <w:sz w:val="24"/>
          <w:szCs w:val="24"/>
          <w:lang w:val="en-US"/>
        </w:rPr>
        <w:t xml:space="preserve">the determinants of demographic outcomes in </w:t>
      </w:r>
      <w:r w:rsidR="0061203D" w:rsidRPr="00156163">
        <w:rPr>
          <w:rFonts w:ascii="Times New Roman" w:hAnsi="Times New Roman" w:cs="Times New Roman"/>
          <w:sz w:val="24"/>
          <w:szCs w:val="24"/>
          <w:lang w:val="en-US"/>
        </w:rPr>
        <w:t>Southeast Asia</w:t>
      </w:r>
      <w:r w:rsidRPr="00156163">
        <w:rPr>
          <w:rFonts w:ascii="Times New Roman" w:hAnsi="Times New Roman" w:cs="Times New Roman"/>
          <w:sz w:val="24"/>
          <w:szCs w:val="24"/>
          <w:lang w:val="en-US"/>
        </w:rPr>
        <w:t xml:space="preserve"> (Booth 20</w:t>
      </w:r>
      <w:r w:rsidR="0061203D" w:rsidRPr="00156163">
        <w:rPr>
          <w:rFonts w:ascii="Times New Roman" w:hAnsi="Times New Roman" w:cs="Times New Roman"/>
          <w:sz w:val="24"/>
          <w:szCs w:val="24"/>
          <w:lang w:val="en-US"/>
        </w:rPr>
        <w:t>19</w:t>
      </w:r>
      <w:r w:rsidRPr="00156163">
        <w:rPr>
          <w:rFonts w:ascii="Times New Roman" w:hAnsi="Times New Roman" w:cs="Times New Roman"/>
          <w:sz w:val="24"/>
          <w:szCs w:val="24"/>
          <w:lang w:val="en-US"/>
        </w:rPr>
        <w:t xml:space="preserve">) and pre-industrial times more generally (Galloway 1988; Kelly and </w:t>
      </w:r>
      <w:r w:rsidR="00D00E3B">
        <w:rPr>
          <w:rFonts w:ascii="Times New Roman" w:hAnsi="Times New Roman" w:cs="Times New Roman"/>
          <w:sz w:val="24"/>
          <w:szCs w:val="24"/>
          <w:lang w:val="en-US"/>
        </w:rPr>
        <w:t xml:space="preserve">Ó </w:t>
      </w:r>
      <w:r w:rsidRPr="00156163">
        <w:rPr>
          <w:rFonts w:ascii="Times New Roman" w:hAnsi="Times New Roman" w:cs="Times New Roman"/>
          <w:sz w:val="24"/>
          <w:szCs w:val="24"/>
          <w:lang w:val="en-US"/>
        </w:rPr>
        <w:t>Gr</w:t>
      </w:r>
      <w:r w:rsidR="00D00E3B">
        <w:rPr>
          <w:rFonts w:ascii="Times New Roman" w:hAnsi="Times New Roman" w:cs="Times New Roman"/>
          <w:sz w:val="24"/>
          <w:szCs w:val="24"/>
          <w:lang w:val="en-US"/>
        </w:rPr>
        <w:t>á</w:t>
      </w:r>
      <w:r w:rsidRPr="00156163">
        <w:rPr>
          <w:rFonts w:ascii="Times New Roman" w:hAnsi="Times New Roman" w:cs="Times New Roman"/>
          <w:sz w:val="24"/>
          <w:szCs w:val="24"/>
          <w:lang w:val="en-US"/>
        </w:rPr>
        <w:t>da 2014</w:t>
      </w:r>
      <w:r w:rsidR="00340176"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We show that labor conditions were an important determinant of mortality. </w:t>
      </w:r>
    </w:p>
    <w:p w14:paraId="22EA2610" w14:textId="4F772D7D" w:rsidR="00697814" w:rsidRPr="00156163" w:rsidRDefault="004B157A" w:rsidP="000A3E51">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The remainder of this paper is structured as follows. </w:t>
      </w:r>
      <w:r w:rsidR="00234D99">
        <w:rPr>
          <w:rFonts w:ascii="Times New Roman" w:hAnsi="Times New Roman" w:cs="Times New Roman"/>
          <w:sz w:val="24"/>
          <w:szCs w:val="24"/>
          <w:lang w:val="en-US"/>
        </w:rPr>
        <w:t>The second s</w:t>
      </w:r>
      <w:r w:rsidRPr="00156163">
        <w:rPr>
          <w:rFonts w:ascii="Times New Roman" w:hAnsi="Times New Roman" w:cs="Times New Roman"/>
          <w:sz w:val="24"/>
          <w:szCs w:val="24"/>
          <w:lang w:val="en-US"/>
        </w:rPr>
        <w:t xml:space="preserve">ection introduces the functioning of the Cultivation System and elaborates on how forced labor was recruited. </w:t>
      </w:r>
      <w:r w:rsidR="00234D99">
        <w:rPr>
          <w:rFonts w:ascii="Times New Roman" w:hAnsi="Times New Roman" w:cs="Times New Roman"/>
          <w:sz w:val="24"/>
          <w:szCs w:val="24"/>
          <w:lang w:val="en-US"/>
        </w:rPr>
        <w:t xml:space="preserve">The third </w:t>
      </w:r>
      <w:r w:rsidR="00AE5069">
        <w:rPr>
          <w:rFonts w:ascii="Times New Roman" w:hAnsi="Times New Roman" w:cs="Times New Roman"/>
          <w:sz w:val="24"/>
          <w:szCs w:val="24"/>
          <w:lang w:val="en-US"/>
        </w:rPr>
        <w:t>s</w:t>
      </w:r>
      <w:r w:rsidR="00AE5069" w:rsidRPr="00156163">
        <w:rPr>
          <w:rFonts w:ascii="Times New Roman" w:hAnsi="Times New Roman" w:cs="Times New Roman"/>
          <w:sz w:val="24"/>
          <w:szCs w:val="24"/>
          <w:lang w:val="en-US"/>
        </w:rPr>
        <w:t xml:space="preserve">ection </w:t>
      </w:r>
      <w:r w:rsidRPr="00156163">
        <w:rPr>
          <w:rFonts w:ascii="Times New Roman" w:hAnsi="Times New Roman" w:cs="Times New Roman"/>
          <w:sz w:val="24"/>
          <w:szCs w:val="24"/>
          <w:lang w:val="en-US"/>
        </w:rPr>
        <w:t xml:space="preserve">presents the data we gathered to examine the demographic effects of colonial institutions in Java. </w:t>
      </w:r>
      <w:r w:rsidR="00234D99">
        <w:rPr>
          <w:rFonts w:ascii="Times New Roman" w:hAnsi="Times New Roman" w:cs="Times New Roman"/>
          <w:sz w:val="24"/>
          <w:szCs w:val="24"/>
          <w:lang w:val="en-US"/>
        </w:rPr>
        <w:t>The fourth s</w:t>
      </w:r>
      <w:r w:rsidRPr="00156163">
        <w:rPr>
          <w:rFonts w:ascii="Times New Roman" w:hAnsi="Times New Roman" w:cs="Times New Roman"/>
          <w:sz w:val="24"/>
          <w:szCs w:val="24"/>
          <w:lang w:val="en-US"/>
        </w:rPr>
        <w:t xml:space="preserve">ection shows the results and </w:t>
      </w:r>
      <w:r w:rsidR="00234D99">
        <w:rPr>
          <w:rFonts w:ascii="Times New Roman" w:hAnsi="Times New Roman" w:cs="Times New Roman"/>
          <w:sz w:val="24"/>
          <w:szCs w:val="24"/>
          <w:lang w:val="en-US"/>
        </w:rPr>
        <w:t>the fifth s</w:t>
      </w:r>
      <w:r w:rsidRPr="00156163">
        <w:rPr>
          <w:rFonts w:ascii="Times New Roman" w:hAnsi="Times New Roman" w:cs="Times New Roman"/>
          <w:sz w:val="24"/>
          <w:szCs w:val="24"/>
          <w:lang w:val="en-US"/>
        </w:rPr>
        <w:t>ection concludes.</w:t>
      </w:r>
    </w:p>
    <w:p w14:paraId="77B8BBB1" w14:textId="77777777" w:rsidR="00884D76" w:rsidRPr="009F44BA" w:rsidRDefault="00884D76" w:rsidP="00AA5F18">
      <w:pPr>
        <w:spacing w:line="360" w:lineRule="auto"/>
        <w:ind w:firstLine="720"/>
        <w:jc w:val="left"/>
        <w:rPr>
          <w:rFonts w:ascii="Times New Roman" w:hAnsi="Times New Roman" w:cs="Times New Roman"/>
          <w:lang w:val="en-US"/>
        </w:rPr>
      </w:pPr>
    </w:p>
    <w:p w14:paraId="15FE0A93" w14:textId="20A1ADC2" w:rsidR="00251BBA" w:rsidRPr="009F44BA" w:rsidRDefault="001B4BEA" w:rsidP="00AE5069">
      <w:pPr>
        <w:pStyle w:val="Heading1"/>
        <w:spacing w:line="360" w:lineRule="auto"/>
        <w:jc w:val="center"/>
        <w:rPr>
          <w:color w:val="auto"/>
          <w:sz w:val="28"/>
          <w:szCs w:val="28"/>
          <w:lang w:val="en-US"/>
        </w:rPr>
      </w:pPr>
      <w:r w:rsidRPr="009F44BA">
        <w:rPr>
          <w:color w:val="auto"/>
          <w:sz w:val="28"/>
          <w:szCs w:val="28"/>
          <w:lang w:val="en-US"/>
        </w:rPr>
        <w:t>MOBILIZING LABOR IN THE CULTIVATION SYSTEM</w:t>
      </w:r>
    </w:p>
    <w:p w14:paraId="3DAD8406" w14:textId="405D177D" w:rsidR="004B157A" w:rsidRPr="00156163" w:rsidRDefault="00202975" w:rsidP="005D69B4">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The </w:t>
      </w:r>
      <w:r w:rsidR="00A52586" w:rsidRPr="00156163">
        <w:rPr>
          <w:rFonts w:ascii="Times New Roman" w:hAnsi="Times New Roman" w:cs="Times New Roman"/>
          <w:sz w:val="24"/>
          <w:szCs w:val="24"/>
          <w:lang w:val="en-US"/>
        </w:rPr>
        <w:t xml:space="preserve">Cultivation System </w:t>
      </w:r>
      <w:r w:rsidRPr="00156163">
        <w:rPr>
          <w:rFonts w:ascii="Times New Roman" w:hAnsi="Times New Roman" w:cs="Times New Roman"/>
          <w:sz w:val="24"/>
          <w:szCs w:val="24"/>
          <w:lang w:val="en-US"/>
        </w:rPr>
        <w:t>was devised in the late 1820</w:t>
      </w:r>
      <w:r w:rsidR="001A53E9" w:rsidRPr="00156163">
        <w:rPr>
          <w:rFonts w:ascii="Times New Roman" w:hAnsi="Times New Roman" w:cs="Times New Roman"/>
          <w:sz w:val="24"/>
          <w:szCs w:val="24"/>
          <w:lang w:val="en-US"/>
        </w:rPr>
        <w:t xml:space="preserve">s to bolster </w:t>
      </w:r>
      <w:r w:rsidR="00A52586" w:rsidRPr="00156163">
        <w:rPr>
          <w:rFonts w:ascii="Times New Roman" w:hAnsi="Times New Roman" w:cs="Times New Roman"/>
          <w:sz w:val="24"/>
          <w:szCs w:val="24"/>
          <w:lang w:val="en-US"/>
        </w:rPr>
        <w:t xml:space="preserve">Dutch government revenues by forcing Javanese peasants to grow and deliver cash crops. </w:t>
      </w:r>
      <w:r w:rsidR="004B157A" w:rsidRPr="00156163">
        <w:rPr>
          <w:rFonts w:ascii="Times New Roman" w:hAnsi="Times New Roman" w:cs="Times New Roman"/>
          <w:sz w:val="24"/>
          <w:szCs w:val="24"/>
          <w:lang w:val="en-US"/>
        </w:rPr>
        <w:t xml:space="preserve">In return for the delivery of these crops to the government, peasants received a certain amount of cash (crop payment, or </w:t>
      </w:r>
      <w:r w:rsidR="004B157A" w:rsidRPr="00156163">
        <w:rPr>
          <w:rFonts w:ascii="Times New Roman" w:hAnsi="Times New Roman" w:cs="Times New Roman"/>
          <w:i/>
          <w:sz w:val="24"/>
          <w:szCs w:val="24"/>
          <w:lang w:val="en-US"/>
        </w:rPr>
        <w:t>plantloon</w:t>
      </w:r>
      <w:r w:rsidR="004B157A" w:rsidRPr="00156163">
        <w:rPr>
          <w:rFonts w:ascii="Times New Roman" w:hAnsi="Times New Roman" w:cs="Times New Roman"/>
          <w:sz w:val="24"/>
          <w:szCs w:val="24"/>
          <w:lang w:val="en-US"/>
        </w:rPr>
        <w:t xml:space="preserve">) for their produce. These payments could differ from one place to the next but were </w:t>
      </w:r>
      <w:r w:rsidR="004B157A" w:rsidRPr="00156163">
        <w:rPr>
          <w:rFonts w:ascii="Times New Roman" w:hAnsi="Times New Roman" w:cs="Times New Roman"/>
          <w:sz w:val="24"/>
          <w:szCs w:val="24"/>
          <w:lang w:val="en-US"/>
        </w:rPr>
        <w:lastRenderedPageBreak/>
        <w:t>generally well below market value (Fasseur 1975, pp. 20</w:t>
      </w:r>
      <w:r w:rsidR="00234D99">
        <w:rPr>
          <w:rFonts w:ascii="Times New Roman" w:hAnsi="Times New Roman" w:cs="Times New Roman"/>
          <w:sz w:val="24"/>
          <w:szCs w:val="24"/>
          <w:lang w:val="en-US"/>
        </w:rPr>
        <w:t>–</w:t>
      </w:r>
      <w:r w:rsidR="004B157A" w:rsidRPr="00156163">
        <w:rPr>
          <w:rFonts w:ascii="Times New Roman" w:hAnsi="Times New Roman" w:cs="Times New Roman"/>
          <w:sz w:val="24"/>
          <w:szCs w:val="24"/>
          <w:lang w:val="en-US"/>
        </w:rPr>
        <w:t xml:space="preserve">21). Furthermore, a significant share of this </w:t>
      </w:r>
      <w:r w:rsidR="004B157A" w:rsidRPr="00156163">
        <w:rPr>
          <w:rFonts w:ascii="Times New Roman" w:hAnsi="Times New Roman" w:cs="Times New Roman"/>
          <w:i/>
          <w:iCs/>
          <w:sz w:val="24"/>
          <w:szCs w:val="24"/>
          <w:lang w:val="en-US"/>
        </w:rPr>
        <w:t>plantloon</w:t>
      </w:r>
      <w:r w:rsidR="004B157A" w:rsidRPr="00156163">
        <w:rPr>
          <w:rFonts w:ascii="Times New Roman" w:hAnsi="Times New Roman" w:cs="Times New Roman"/>
          <w:sz w:val="24"/>
          <w:szCs w:val="24"/>
          <w:lang w:val="en-US"/>
        </w:rPr>
        <w:t xml:space="preserve"> returned to </w:t>
      </w:r>
      <w:r w:rsidR="00CA1941" w:rsidRPr="00156163">
        <w:rPr>
          <w:rFonts w:ascii="Times New Roman" w:hAnsi="Times New Roman" w:cs="Times New Roman"/>
          <w:sz w:val="24"/>
          <w:szCs w:val="24"/>
          <w:lang w:val="en-US"/>
        </w:rPr>
        <w:t xml:space="preserve">the </w:t>
      </w:r>
      <w:r w:rsidR="004B157A" w:rsidRPr="00156163">
        <w:rPr>
          <w:rFonts w:ascii="Times New Roman" w:hAnsi="Times New Roman" w:cs="Times New Roman"/>
          <w:sz w:val="24"/>
          <w:szCs w:val="24"/>
          <w:lang w:val="en-US"/>
        </w:rPr>
        <w:t>government coffers in the form of land tax paid by the peasants (Elson 1994). The Cultivation System was extraordinarily profitable for the Dutch</w:t>
      </w:r>
      <w:r w:rsidR="00A52586" w:rsidRPr="00156163">
        <w:rPr>
          <w:rFonts w:ascii="Times New Roman" w:hAnsi="Times New Roman" w:cs="Times New Roman"/>
          <w:sz w:val="24"/>
          <w:szCs w:val="24"/>
          <w:lang w:val="en-US"/>
        </w:rPr>
        <w:t>.</w:t>
      </w:r>
      <w:r w:rsidR="004B157A" w:rsidRPr="00156163">
        <w:rPr>
          <w:rFonts w:ascii="Times New Roman" w:hAnsi="Times New Roman" w:cs="Times New Roman"/>
          <w:sz w:val="24"/>
          <w:szCs w:val="24"/>
          <w:lang w:val="en-US"/>
        </w:rPr>
        <w:t xml:space="preserve"> </w:t>
      </w:r>
      <w:r w:rsidR="00A52586" w:rsidRPr="00156163">
        <w:rPr>
          <w:rFonts w:ascii="Times New Roman" w:hAnsi="Times New Roman" w:cs="Times New Roman"/>
          <w:sz w:val="24"/>
          <w:szCs w:val="24"/>
          <w:lang w:val="en-US"/>
        </w:rPr>
        <w:t>A</w:t>
      </w:r>
      <w:r w:rsidR="004B157A" w:rsidRPr="00156163">
        <w:rPr>
          <w:rFonts w:ascii="Times New Roman" w:hAnsi="Times New Roman" w:cs="Times New Roman"/>
          <w:sz w:val="24"/>
          <w:szCs w:val="24"/>
          <w:lang w:val="en-US"/>
        </w:rPr>
        <w:t>t its height in the 1850s</w:t>
      </w:r>
      <w:r w:rsidR="000C5269" w:rsidRPr="00156163">
        <w:rPr>
          <w:rFonts w:ascii="Times New Roman" w:hAnsi="Times New Roman" w:cs="Times New Roman"/>
          <w:sz w:val="24"/>
          <w:szCs w:val="24"/>
          <w:lang w:val="en-US"/>
        </w:rPr>
        <w:t>,</w:t>
      </w:r>
      <w:r w:rsidR="004B157A" w:rsidRPr="00156163">
        <w:rPr>
          <w:rFonts w:ascii="Times New Roman" w:hAnsi="Times New Roman" w:cs="Times New Roman"/>
          <w:sz w:val="24"/>
          <w:szCs w:val="24"/>
          <w:lang w:val="en-US"/>
        </w:rPr>
        <w:t xml:space="preserve"> net transfers</w:t>
      </w:r>
      <w:r w:rsidR="00234D99">
        <w:rPr>
          <w:rFonts w:ascii="Times New Roman" w:hAnsi="Times New Roman" w:cs="Times New Roman"/>
          <w:sz w:val="24"/>
          <w:szCs w:val="24"/>
          <w:lang w:val="en-US"/>
        </w:rPr>
        <w:t>—</w:t>
      </w:r>
      <w:r w:rsidR="004B157A" w:rsidRPr="00156163">
        <w:rPr>
          <w:rFonts w:ascii="Times New Roman" w:hAnsi="Times New Roman" w:cs="Times New Roman"/>
          <w:sz w:val="24"/>
          <w:szCs w:val="24"/>
          <w:lang w:val="en-US"/>
        </w:rPr>
        <w:t xml:space="preserve">known as the </w:t>
      </w:r>
      <w:r w:rsidR="004B157A" w:rsidRPr="00156163">
        <w:rPr>
          <w:rFonts w:ascii="Times New Roman" w:hAnsi="Times New Roman" w:cs="Times New Roman"/>
          <w:i/>
          <w:iCs/>
          <w:sz w:val="24"/>
          <w:szCs w:val="24"/>
          <w:lang w:val="en-US"/>
        </w:rPr>
        <w:t>batig slot</w:t>
      </w:r>
      <w:r w:rsidR="00234D99">
        <w:rPr>
          <w:rFonts w:ascii="Times New Roman" w:hAnsi="Times New Roman" w:cs="Times New Roman"/>
          <w:sz w:val="24"/>
          <w:szCs w:val="24"/>
          <w:lang w:val="en-US"/>
        </w:rPr>
        <w:t>—</w:t>
      </w:r>
      <w:r w:rsidR="004B157A" w:rsidRPr="00156163">
        <w:rPr>
          <w:rFonts w:ascii="Times New Roman" w:hAnsi="Times New Roman" w:cs="Times New Roman"/>
          <w:sz w:val="24"/>
          <w:szCs w:val="24"/>
          <w:lang w:val="en-US"/>
        </w:rPr>
        <w:t xml:space="preserve">from </w:t>
      </w:r>
      <w:r w:rsidR="000C5269" w:rsidRPr="00156163">
        <w:rPr>
          <w:rFonts w:ascii="Times New Roman" w:hAnsi="Times New Roman" w:cs="Times New Roman"/>
          <w:sz w:val="24"/>
          <w:szCs w:val="24"/>
          <w:lang w:val="en-US"/>
        </w:rPr>
        <w:t>the East Indies</w:t>
      </w:r>
      <w:r w:rsidR="004B157A" w:rsidRPr="00156163">
        <w:rPr>
          <w:rFonts w:ascii="Times New Roman" w:hAnsi="Times New Roman" w:cs="Times New Roman"/>
          <w:sz w:val="24"/>
          <w:szCs w:val="24"/>
          <w:lang w:val="en-US"/>
        </w:rPr>
        <w:t xml:space="preserve"> amounted to almost 4 percent </w:t>
      </w:r>
      <w:r w:rsidR="00A52586" w:rsidRPr="00156163">
        <w:rPr>
          <w:rFonts w:ascii="Times New Roman" w:hAnsi="Times New Roman" w:cs="Times New Roman"/>
          <w:sz w:val="24"/>
          <w:szCs w:val="24"/>
          <w:lang w:val="en-US"/>
        </w:rPr>
        <w:t>of</w:t>
      </w:r>
      <w:r w:rsidR="004B157A" w:rsidRPr="00156163">
        <w:rPr>
          <w:rFonts w:ascii="Times New Roman" w:hAnsi="Times New Roman" w:cs="Times New Roman"/>
          <w:sz w:val="24"/>
          <w:szCs w:val="24"/>
          <w:lang w:val="en-US"/>
        </w:rPr>
        <w:t xml:space="preserve"> Dutch Gross Domestic Product (GDP) annually and accounted for </w:t>
      </w:r>
      <w:r w:rsidR="003E6778">
        <w:rPr>
          <w:rFonts w:ascii="Times New Roman" w:hAnsi="Times New Roman" w:cs="Times New Roman"/>
          <w:sz w:val="24"/>
          <w:szCs w:val="24"/>
          <w:lang w:val="en-US"/>
        </w:rPr>
        <w:t>more than</w:t>
      </w:r>
      <w:r w:rsidR="003E6778" w:rsidRPr="00156163">
        <w:rPr>
          <w:rFonts w:ascii="Times New Roman" w:hAnsi="Times New Roman" w:cs="Times New Roman"/>
          <w:sz w:val="24"/>
          <w:szCs w:val="24"/>
          <w:lang w:val="en-US"/>
        </w:rPr>
        <w:t xml:space="preserve"> </w:t>
      </w:r>
      <w:r w:rsidR="004B157A" w:rsidRPr="00156163">
        <w:rPr>
          <w:rFonts w:ascii="Times New Roman" w:hAnsi="Times New Roman" w:cs="Times New Roman"/>
          <w:sz w:val="24"/>
          <w:szCs w:val="24"/>
          <w:lang w:val="en-US"/>
        </w:rPr>
        <w:t>50 percent of Dutch government revenue (Van Zanden and Van Riel 2004, p. 180</w:t>
      </w:r>
      <w:r w:rsidR="007B6318" w:rsidRPr="00156163">
        <w:rPr>
          <w:rFonts w:ascii="Times New Roman" w:hAnsi="Times New Roman" w:cs="Times New Roman"/>
          <w:sz w:val="24"/>
          <w:szCs w:val="24"/>
          <w:lang w:val="en-US"/>
        </w:rPr>
        <w:t>).</w:t>
      </w:r>
      <w:r w:rsidR="004B157A" w:rsidRPr="00156163">
        <w:rPr>
          <w:rFonts w:ascii="Times New Roman" w:hAnsi="Times New Roman" w:cs="Times New Roman"/>
          <w:sz w:val="24"/>
          <w:szCs w:val="24"/>
          <w:lang w:val="en-US"/>
        </w:rPr>
        <w:t xml:space="preserve"> </w:t>
      </w:r>
      <w:r w:rsidR="00BC439E" w:rsidRPr="00156163">
        <w:rPr>
          <w:rFonts w:ascii="Times New Roman" w:hAnsi="Times New Roman" w:cs="Times New Roman"/>
          <w:sz w:val="24"/>
          <w:szCs w:val="24"/>
          <w:lang w:val="en-US"/>
        </w:rPr>
        <w:t>It is difficult to compare this figure to gains from other colonies since the system was unique in the fact that all economic activity in the East Indies was monopolized by the Dutch state. Yet,</w:t>
      </w:r>
      <w:r w:rsidR="00E821D4" w:rsidRPr="00156163">
        <w:rPr>
          <w:rFonts w:ascii="Times New Roman" w:hAnsi="Times New Roman" w:cs="Times New Roman"/>
          <w:sz w:val="24"/>
          <w:szCs w:val="24"/>
          <w:lang w:val="en-US"/>
        </w:rPr>
        <w:t xml:space="preserve"> </w:t>
      </w:r>
      <w:r w:rsidR="00A35E47" w:rsidRPr="00156163">
        <w:rPr>
          <w:rFonts w:ascii="Times New Roman" w:hAnsi="Times New Roman" w:cs="Times New Roman"/>
          <w:sz w:val="24"/>
          <w:szCs w:val="24"/>
          <w:lang w:val="en-US"/>
        </w:rPr>
        <w:t xml:space="preserve">if we consider </w:t>
      </w:r>
      <w:r w:rsidR="00D34D63" w:rsidRPr="00156163">
        <w:rPr>
          <w:rFonts w:ascii="Times New Roman" w:hAnsi="Times New Roman" w:cs="Times New Roman"/>
          <w:sz w:val="24"/>
          <w:szCs w:val="24"/>
          <w:lang w:val="en-US"/>
        </w:rPr>
        <w:t>Britain’s favorable</w:t>
      </w:r>
      <w:r w:rsidR="00A35E47" w:rsidRPr="00156163">
        <w:rPr>
          <w:rFonts w:ascii="Times New Roman" w:hAnsi="Times New Roman" w:cs="Times New Roman"/>
          <w:sz w:val="24"/>
          <w:szCs w:val="24"/>
          <w:lang w:val="en-US"/>
        </w:rPr>
        <w:t xml:space="preserve"> balance of payments </w:t>
      </w:r>
      <w:r w:rsidR="00A435FD" w:rsidRPr="00156163">
        <w:rPr>
          <w:rFonts w:ascii="Times New Roman" w:hAnsi="Times New Roman" w:cs="Times New Roman"/>
          <w:sz w:val="24"/>
          <w:szCs w:val="24"/>
          <w:lang w:val="en-US"/>
        </w:rPr>
        <w:t xml:space="preserve">with India </w:t>
      </w:r>
      <w:r w:rsidR="00190D14" w:rsidRPr="00156163">
        <w:rPr>
          <w:rFonts w:ascii="Times New Roman" w:hAnsi="Times New Roman" w:cs="Times New Roman"/>
          <w:sz w:val="24"/>
          <w:szCs w:val="24"/>
          <w:lang w:val="en-US"/>
        </w:rPr>
        <w:t xml:space="preserve">of about £25 million in 1880 to be an </w:t>
      </w:r>
      <w:r w:rsidR="002A42B6" w:rsidRPr="00156163">
        <w:rPr>
          <w:rFonts w:ascii="Times New Roman" w:hAnsi="Times New Roman" w:cs="Times New Roman"/>
          <w:sz w:val="24"/>
          <w:szCs w:val="24"/>
          <w:lang w:val="en-US"/>
        </w:rPr>
        <w:t xml:space="preserve">appropriate </w:t>
      </w:r>
      <w:r w:rsidR="00190D14" w:rsidRPr="00156163">
        <w:rPr>
          <w:rFonts w:ascii="Times New Roman" w:hAnsi="Times New Roman" w:cs="Times New Roman"/>
          <w:sz w:val="24"/>
          <w:szCs w:val="24"/>
          <w:lang w:val="en-US"/>
        </w:rPr>
        <w:t xml:space="preserve">indicator of </w:t>
      </w:r>
      <w:r w:rsidR="00BC439E" w:rsidRPr="00156163">
        <w:rPr>
          <w:rFonts w:ascii="Times New Roman" w:hAnsi="Times New Roman" w:cs="Times New Roman"/>
          <w:sz w:val="24"/>
          <w:szCs w:val="24"/>
          <w:lang w:val="en-US"/>
        </w:rPr>
        <w:t>the</w:t>
      </w:r>
      <w:r w:rsidR="00190D14" w:rsidRPr="00156163">
        <w:rPr>
          <w:rFonts w:ascii="Times New Roman" w:hAnsi="Times New Roman" w:cs="Times New Roman"/>
          <w:sz w:val="24"/>
          <w:szCs w:val="24"/>
          <w:lang w:val="en-US"/>
        </w:rPr>
        <w:t xml:space="preserve"> </w:t>
      </w:r>
      <w:r w:rsidR="00E821D4" w:rsidRPr="00156163">
        <w:rPr>
          <w:rFonts w:ascii="Times New Roman" w:hAnsi="Times New Roman" w:cs="Times New Roman"/>
          <w:sz w:val="24"/>
          <w:szCs w:val="24"/>
          <w:lang w:val="en-US"/>
        </w:rPr>
        <w:t>drain</w:t>
      </w:r>
      <w:r w:rsidR="00190D14" w:rsidRPr="00156163">
        <w:rPr>
          <w:rFonts w:ascii="Times New Roman" w:hAnsi="Times New Roman" w:cs="Times New Roman"/>
          <w:sz w:val="24"/>
          <w:szCs w:val="24"/>
          <w:lang w:val="en-US"/>
        </w:rPr>
        <w:t xml:space="preserve"> from India</w:t>
      </w:r>
      <w:r w:rsidR="00F16D9E" w:rsidRPr="00156163">
        <w:rPr>
          <w:rFonts w:ascii="Times New Roman" w:hAnsi="Times New Roman" w:cs="Times New Roman"/>
          <w:sz w:val="24"/>
          <w:szCs w:val="24"/>
          <w:lang w:val="en-US"/>
        </w:rPr>
        <w:t xml:space="preserve"> (Habib 1984</w:t>
      </w:r>
      <w:r w:rsidR="002A42B6" w:rsidRPr="00156163">
        <w:rPr>
          <w:rFonts w:ascii="Times New Roman" w:hAnsi="Times New Roman" w:cs="Times New Roman"/>
          <w:sz w:val="24"/>
          <w:szCs w:val="24"/>
          <w:lang w:val="en-US"/>
        </w:rPr>
        <w:t xml:space="preserve">, </w:t>
      </w:r>
      <w:r w:rsidR="003E6778">
        <w:rPr>
          <w:rFonts w:ascii="Times New Roman" w:hAnsi="Times New Roman" w:cs="Times New Roman"/>
          <w:sz w:val="24"/>
          <w:szCs w:val="24"/>
          <w:lang w:val="en-US"/>
        </w:rPr>
        <w:t xml:space="preserve">pp. </w:t>
      </w:r>
      <w:r w:rsidR="00F2294E" w:rsidRPr="00156163">
        <w:rPr>
          <w:rFonts w:ascii="Times New Roman" w:hAnsi="Times New Roman" w:cs="Times New Roman"/>
          <w:sz w:val="24"/>
          <w:szCs w:val="24"/>
          <w:lang w:val="en-US"/>
        </w:rPr>
        <w:t>17</w:t>
      </w:r>
      <w:r w:rsidR="003E6778">
        <w:rPr>
          <w:rFonts w:ascii="Times New Roman" w:hAnsi="Times New Roman" w:cs="Times New Roman"/>
          <w:sz w:val="24"/>
          <w:szCs w:val="24"/>
          <w:lang w:val="en-US"/>
        </w:rPr>
        <w:t>–</w:t>
      </w:r>
      <w:r w:rsidR="00F2294E" w:rsidRPr="00156163">
        <w:rPr>
          <w:rFonts w:ascii="Times New Roman" w:hAnsi="Times New Roman" w:cs="Times New Roman"/>
          <w:sz w:val="24"/>
          <w:szCs w:val="24"/>
          <w:lang w:val="en-US"/>
        </w:rPr>
        <w:t>18</w:t>
      </w:r>
      <w:r w:rsidR="00F16D9E" w:rsidRPr="00156163">
        <w:rPr>
          <w:rFonts w:ascii="Times New Roman" w:hAnsi="Times New Roman" w:cs="Times New Roman"/>
          <w:sz w:val="24"/>
          <w:szCs w:val="24"/>
          <w:lang w:val="en-US"/>
        </w:rPr>
        <w:t>)</w:t>
      </w:r>
      <w:r w:rsidR="00190D14" w:rsidRPr="00156163">
        <w:rPr>
          <w:rFonts w:ascii="Times New Roman" w:hAnsi="Times New Roman" w:cs="Times New Roman"/>
          <w:sz w:val="24"/>
          <w:szCs w:val="24"/>
          <w:lang w:val="en-US"/>
        </w:rPr>
        <w:t>,</w:t>
      </w:r>
      <w:r w:rsidR="002E018E" w:rsidRPr="00156163">
        <w:rPr>
          <w:rStyle w:val="FootnoteReference"/>
          <w:rFonts w:ascii="Times New Roman" w:hAnsi="Times New Roman" w:cs="Times New Roman"/>
          <w:sz w:val="24"/>
          <w:szCs w:val="24"/>
          <w:lang w:val="en-US"/>
        </w:rPr>
        <w:footnoteReference w:id="1"/>
      </w:r>
      <w:r w:rsidR="00190D14" w:rsidRPr="00156163">
        <w:rPr>
          <w:rFonts w:ascii="Times New Roman" w:hAnsi="Times New Roman" w:cs="Times New Roman"/>
          <w:sz w:val="24"/>
          <w:szCs w:val="24"/>
          <w:lang w:val="en-US"/>
        </w:rPr>
        <w:t xml:space="preserve"> this was equal to </w:t>
      </w:r>
      <w:r w:rsidR="00F16D9E" w:rsidRPr="00156163">
        <w:rPr>
          <w:rFonts w:ascii="Times New Roman" w:hAnsi="Times New Roman" w:cs="Times New Roman"/>
          <w:sz w:val="24"/>
          <w:szCs w:val="24"/>
          <w:lang w:val="en-US"/>
        </w:rPr>
        <w:t>about 2</w:t>
      </w:r>
      <w:r w:rsidR="00190D14" w:rsidRPr="00156163">
        <w:rPr>
          <w:rFonts w:ascii="Times New Roman" w:hAnsi="Times New Roman" w:cs="Times New Roman"/>
          <w:sz w:val="24"/>
          <w:szCs w:val="24"/>
          <w:lang w:val="en-US"/>
        </w:rPr>
        <w:t xml:space="preserve"> percent</w:t>
      </w:r>
      <w:r w:rsidR="009F0E14" w:rsidRPr="00156163">
        <w:rPr>
          <w:rFonts w:ascii="Times New Roman" w:hAnsi="Times New Roman" w:cs="Times New Roman"/>
          <w:sz w:val="24"/>
          <w:szCs w:val="24"/>
          <w:lang w:val="en-US"/>
        </w:rPr>
        <w:t xml:space="preserve"> of British GDP</w:t>
      </w:r>
      <w:r w:rsidR="002A42B6" w:rsidRPr="00156163">
        <w:rPr>
          <w:rFonts w:ascii="Times New Roman" w:hAnsi="Times New Roman" w:cs="Times New Roman"/>
          <w:sz w:val="24"/>
          <w:szCs w:val="24"/>
          <w:lang w:val="en-US"/>
        </w:rPr>
        <w:t xml:space="preserve"> (Bank of England </w:t>
      </w:r>
      <w:r w:rsidR="00AE5069">
        <w:rPr>
          <w:rFonts w:ascii="Times New Roman" w:hAnsi="Times New Roman" w:cs="Times New Roman"/>
          <w:sz w:val="24"/>
          <w:szCs w:val="24"/>
          <w:lang w:val="en-US"/>
        </w:rPr>
        <w:t>2018</w:t>
      </w:r>
      <w:r w:rsidR="002A42B6" w:rsidRPr="00156163">
        <w:rPr>
          <w:rFonts w:ascii="Times New Roman" w:hAnsi="Times New Roman" w:cs="Times New Roman"/>
          <w:sz w:val="24"/>
          <w:szCs w:val="24"/>
          <w:lang w:val="en-US"/>
        </w:rPr>
        <w:t>)</w:t>
      </w:r>
      <w:r w:rsidR="009F0E14" w:rsidRPr="00156163">
        <w:rPr>
          <w:rFonts w:ascii="Times New Roman" w:hAnsi="Times New Roman" w:cs="Times New Roman"/>
          <w:sz w:val="24"/>
          <w:szCs w:val="24"/>
          <w:lang w:val="en-US"/>
        </w:rPr>
        <w:t>.</w:t>
      </w:r>
      <w:r w:rsidR="002E018E" w:rsidRPr="00156163">
        <w:rPr>
          <w:rStyle w:val="FootnoteReference"/>
          <w:rFonts w:ascii="Times New Roman" w:hAnsi="Times New Roman" w:cs="Times New Roman"/>
          <w:sz w:val="24"/>
          <w:szCs w:val="24"/>
          <w:lang w:val="en-US"/>
        </w:rPr>
        <w:footnoteReference w:id="2"/>
      </w:r>
      <w:r w:rsidR="0061079A" w:rsidRPr="00156163">
        <w:rPr>
          <w:rFonts w:ascii="Times New Roman" w:hAnsi="Times New Roman" w:cs="Times New Roman"/>
          <w:sz w:val="24"/>
          <w:szCs w:val="24"/>
          <w:lang w:val="en-US"/>
        </w:rPr>
        <w:t xml:space="preserve"> </w:t>
      </w:r>
      <w:r w:rsidR="00085E50" w:rsidRPr="00156163">
        <w:rPr>
          <w:rFonts w:ascii="Times New Roman" w:hAnsi="Times New Roman" w:cs="Times New Roman"/>
          <w:sz w:val="24"/>
          <w:szCs w:val="24"/>
          <w:lang w:val="en-US"/>
        </w:rPr>
        <w:t xml:space="preserve">In contrast to </w:t>
      </w:r>
      <w:r w:rsidR="00400E07" w:rsidRPr="00156163">
        <w:rPr>
          <w:rFonts w:ascii="Times New Roman" w:hAnsi="Times New Roman" w:cs="Times New Roman"/>
          <w:sz w:val="24"/>
          <w:szCs w:val="24"/>
          <w:lang w:val="en-US"/>
        </w:rPr>
        <w:t xml:space="preserve">the </w:t>
      </w:r>
      <w:r w:rsidR="00085E50" w:rsidRPr="00156163">
        <w:rPr>
          <w:rFonts w:ascii="Times New Roman" w:hAnsi="Times New Roman" w:cs="Times New Roman"/>
          <w:sz w:val="24"/>
          <w:szCs w:val="24"/>
          <w:lang w:val="en-US"/>
        </w:rPr>
        <w:t xml:space="preserve">Dutch </w:t>
      </w:r>
      <w:r w:rsidR="00400E07" w:rsidRPr="00156163">
        <w:rPr>
          <w:rFonts w:ascii="Times New Roman" w:hAnsi="Times New Roman" w:cs="Times New Roman"/>
          <w:i/>
          <w:iCs/>
          <w:sz w:val="24"/>
          <w:szCs w:val="24"/>
          <w:lang w:val="en-US"/>
        </w:rPr>
        <w:t>batig slot</w:t>
      </w:r>
      <w:r w:rsidR="00085E50" w:rsidRPr="00156163">
        <w:rPr>
          <w:rFonts w:ascii="Times New Roman" w:hAnsi="Times New Roman" w:cs="Times New Roman"/>
          <w:sz w:val="24"/>
          <w:szCs w:val="24"/>
          <w:lang w:val="en-US"/>
        </w:rPr>
        <w:t xml:space="preserve">, </w:t>
      </w:r>
      <w:r w:rsidR="00BC439E" w:rsidRPr="00156163">
        <w:rPr>
          <w:rFonts w:ascii="Times New Roman" w:hAnsi="Times New Roman" w:cs="Times New Roman"/>
          <w:sz w:val="24"/>
          <w:szCs w:val="24"/>
          <w:lang w:val="en-US"/>
        </w:rPr>
        <w:t>this sum</w:t>
      </w:r>
      <w:r w:rsidR="00085E50" w:rsidRPr="00156163">
        <w:rPr>
          <w:rFonts w:ascii="Times New Roman" w:hAnsi="Times New Roman" w:cs="Times New Roman"/>
          <w:sz w:val="24"/>
          <w:szCs w:val="24"/>
          <w:lang w:val="en-US"/>
        </w:rPr>
        <w:t xml:space="preserve"> did not </w:t>
      </w:r>
      <w:r w:rsidR="00A435FD" w:rsidRPr="00156163">
        <w:rPr>
          <w:rFonts w:ascii="Times New Roman" w:hAnsi="Times New Roman" w:cs="Times New Roman"/>
          <w:sz w:val="24"/>
          <w:szCs w:val="24"/>
          <w:lang w:val="en-US"/>
        </w:rPr>
        <w:t xml:space="preserve">flow directly into British government </w:t>
      </w:r>
      <w:r w:rsidR="0053075B" w:rsidRPr="00156163">
        <w:rPr>
          <w:rFonts w:ascii="Times New Roman" w:hAnsi="Times New Roman" w:cs="Times New Roman"/>
          <w:sz w:val="24"/>
          <w:szCs w:val="24"/>
          <w:lang w:val="en-US"/>
        </w:rPr>
        <w:t>coffers</w:t>
      </w:r>
      <w:r w:rsidR="00A435FD" w:rsidRPr="00156163">
        <w:rPr>
          <w:rFonts w:ascii="Times New Roman" w:hAnsi="Times New Roman" w:cs="Times New Roman"/>
          <w:sz w:val="24"/>
          <w:szCs w:val="24"/>
          <w:lang w:val="en-US"/>
        </w:rPr>
        <w:t xml:space="preserve"> but also included private returns</w:t>
      </w:r>
      <w:r w:rsidR="007F05F9" w:rsidRPr="00156163">
        <w:rPr>
          <w:rFonts w:ascii="Times New Roman" w:hAnsi="Times New Roman" w:cs="Times New Roman"/>
          <w:sz w:val="24"/>
          <w:szCs w:val="24"/>
          <w:lang w:val="en-US"/>
        </w:rPr>
        <w:t>.</w:t>
      </w:r>
      <w:r w:rsidR="00351A5D" w:rsidRPr="00156163">
        <w:rPr>
          <w:rStyle w:val="FootnoteReference"/>
          <w:rFonts w:ascii="Times New Roman" w:hAnsi="Times New Roman" w:cs="Times New Roman"/>
          <w:sz w:val="24"/>
          <w:szCs w:val="24"/>
          <w:lang w:val="en-US"/>
        </w:rPr>
        <w:footnoteReference w:id="3"/>
      </w:r>
    </w:p>
    <w:p w14:paraId="44AE9E4A" w14:textId="4BA37617" w:rsidR="004B157A" w:rsidRPr="00156163" w:rsidRDefault="004B157A"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Forced sugar production is the most well-known element of the Cultivation System and has featured </w:t>
      </w:r>
      <w:r w:rsidR="00CA1941" w:rsidRPr="00156163">
        <w:rPr>
          <w:rFonts w:ascii="Times New Roman" w:hAnsi="Times New Roman" w:cs="Times New Roman"/>
          <w:sz w:val="24"/>
          <w:szCs w:val="24"/>
          <w:lang w:val="en-US"/>
        </w:rPr>
        <w:t>promine</w:t>
      </w:r>
      <w:r w:rsidRPr="00156163">
        <w:rPr>
          <w:rFonts w:ascii="Times New Roman" w:hAnsi="Times New Roman" w:cs="Times New Roman"/>
          <w:sz w:val="24"/>
          <w:szCs w:val="24"/>
          <w:lang w:val="en-US"/>
        </w:rPr>
        <w:t>ntly in the research on the system (Geertz 1963</w:t>
      </w:r>
      <w:r w:rsidR="00C62EB7">
        <w:rPr>
          <w:rFonts w:ascii="Times New Roman" w:hAnsi="Times New Roman" w:cs="Times New Roman"/>
          <w:sz w:val="24"/>
          <w:szCs w:val="24"/>
          <w:lang w:val="en-US"/>
        </w:rPr>
        <w:t>;</w:t>
      </w:r>
      <w:r w:rsidR="00C62EB7"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Elson 1985</w:t>
      </w:r>
      <w:r w:rsidR="00C62EB7">
        <w:rPr>
          <w:rFonts w:ascii="Times New Roman" w:hAnsi="Times New Roman" w:cs="Times New Roman"/>
          <w:sz w:val="24"/>
          <w:szCs w:val="24"/>
          <w:lang w:val="en-US"/>
        </w:rPr>
        <w:t>;</w:t>
      </w:r>
      <w:r w:rsidR="00C62EB7"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Bosma 2013</w:t>
      </w:r>
      <w:r w:rsidR="00C62EB7">
        <w:rPr>
          <w:rFonts w:ascii="Times New Roman" w:hAnsi="Times New Roman" w:cs="Times New Roman"/>
          <w:sz w:val="24"/>
          <w:szCs w:val="24"/>
          <w:lang w:val="en-US"/>
        </w:rPr>
        <w:t>;</w:t>
      </w:r>
      <w:r w:rsidR="00C62EB7"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Dell and Olken 2020). Yet</w:t>
      </w:r>
      <w:r w:rsidR="003E6778">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it was only one part of the </w:t>
      </w:r>
      <w:r w:rsidR="00A135C6" w:rsidRPr="00156163">
        <w:rPr>
          <w:rFonts w:ascii="Times New Roman" w:hAnsi="Times New Roman" w:cs="Times New Roman"/>
          <w:sz w:val="24"/>
          <w:szCs w:val="24"/>
          <w:lang w:val="en-US"/>
        </w:rPr>
        <w:t>system</w:t>
      </w:r>
      <w:r w:rsidR="003E6778">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w:t>
      </w:r>
      <w:r w:rsidR="00500165" w:rsidRPr="00156163">
        <w:rPr>
          <w:rFonts w:ascii="Times New Roman" w:hAnsi="Times New Roman" w:cs="Times New Roman"/>
          <w:sz w:val="24"/>
          <w:szCs w:val="24"/>
          <w:lang w:val="en-US"/>
        </w:rPr>
        <w:t>7</w:t>
      </w:r>
      <w:r w:rsidRPr="00156163">
        <w:rPr>
          <w:rFonts w:ascii="Times New Roman" w:hAnsi="Times New Roman" w:cs="Times New Roman"/>
          <w:sz w:val="24"/>
          <w:szCs w:val="24"/>
          <w:lang w:val="en-US"/>
        </w:rPr>
        <w:t xml:space="preserve"> out of </w:t>
      </w:r>
      <w:r w:rsidR="00500165" w:rsidRPr="00156163">
        <w:rPr>
          <w:rFonts w:ascii="Times New Roman" w:hAnsi="Times New Roman" w:cs="Times New Roman"/>
          <w:sz w:val="24"/>
          <w:szCs w:val="24"/>
          <w:lang w:val="en-US"/>
        </w:rPr>
        <w:t>21</w:t>
      </w:r>
      <w:r w:rsidRPr="00156163">
        <w:rPr>
          <w:rFonts w:ascii="Times New Roman" w:hAnsi="Times New Roman" w:cs="Times New Roman"/>
          <w:sz w:val="24"/>
          <w:szCs w:val="24"/>
          <w:lang w:val="en-US"/>
        </w:rPr>
        <w:t xml:space="preserve"> residencies were not involved in sugar production at all.</w:t>
      </w:r>
      <w:r w:rsidRPr="00156163">
        <w:rPr>
          <w:rStyle w:val="FootnoteReference"/>
          <w:rFonts w:ascii="Times New Roman" w:hAnsi="Times New Roman" w:cs="Times New Roman"/>
          <w:sz w:val="24"/>
          <w:szCs w:val="24"/>
          <w:lang w:val="en-US"/>
        </w:rPr>
        <w:footnoteReference w:id="4"/>
      </w:r>
      <w:r w:rsidRPr="00156163">
        <w:rPr>
          <w:rFonts w:ascii="Times New Roman" w:hAnsi="Times New Roman" w:cs="Times New Roman"/>
          <w:sz w:val="24"/>
          <w:szCs w:val="24"/>
          <w:lang w:val="en-US"/>
        </w:rPr>
        <w:t xml:space="preserve"> Focusing only on sugar production thus leaves out a substantial part of the system. </w:t>
      </w:r>
      <w:r w:rsidR="00916D1D" w:rsidRPr="00156163">
        <w:rPr>
          <w:rFonts w:ascii="Times New Roman" w:hAnsi="Times New Roman" w:cs="Times New Roman"/>
          <w:sz w:val="24"/>
          <w:szCs w:val="24"/>
          <w:lang w:val="en-US"/>
        </w:rPr>
        <w:t>In monetary terms</w:t>
      </w:r>
      <w:r w:rsidR="00E509EC"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sugar was a much smaller part of the system than coffee (</w:t>
      </w:r>
      <w:r w:rsidR="00C62EB7">
        <w:rPr>
          <w:rFonts w:ascii="Times New Roman" w:hAnsi="Times New Roman" w:cs="Times New Roman"/>
          <w:sz w:val="24"/>
          <w:szCs w:val="24"/>
          <w:lang w:val="en-US"/>
        </w:rPr>
        <w:t>T</w:t>
      </w:r>
      <w:r w:rsidR="00C62EB7" w:rsidRPr="00156163">
        <w:rPr>
          <w:rFonts w:ascii="Times New Roman" w:hAnsi="Times New Roman" w:cs="Times New Roman"/>
          <w:sz w:val="24"/>
          <w:szCs w:val="24"/>
          <w:lang w:val="en-US"/>
        </w:rPr>
        <w:t xml:space="preserve">able </w:t>
      </w:r>
      <w:r w:rsidRPr="00156163">
        <w:rPr>
          <w:rFonts w:ascii="Times New Roman" w:hAnsi="Times New Roman" w:cs="Times New Roman"/>
          <w:sz w:val="24"/>
          <w:szCs w:val="24"/>
          <w:lang w:val="en-US"/>
        </w:rPr>
        <w:t xml:space="preserve">1). Other crops that were introduced as a part of the </w:t>
      </w:r>
      <w:r w:rsidR="0089548E" w:rsidRPr="00156163">
        <w:rPr>
          <w:rFonts w:ascii="Times New Roman" w:hAnsi="Times New Roman" w:cs="Times New Roman"/>
          <w:sz w:val="24"/>
          <w:szCs w:val="24"/>
          <w:lang w:val="en-US"/>
        </w:rPr>
        <w:t>C</w:t>
      </w:r>
      <w:r w:rsidRPr="00156163">
        <w:rPr>
          <w:rFonts w:ascii="Times New Roman" w:hAnsi="Times New Roman" w:cs="Times New Roman"/>
          <w:sz w:val="24"/>
          <w:szCs w:val="24"/>
          <w:lang w:val="en-US"/>
        </w:rPr>
        <w:t xml:space="preserve">ultivation </w:t>
      </w:r>
      <w:r w:rsidR="0089548E" w:rsidRPr="00156163">
        <w:rPr>
          <w:rFonts w:ascii="Times New Roman" w:hAnsi="Times New Roman" w:cs="Times New Roman"/>
          <w:sz w:val="24"/>
          <w:szCs w:val="24"/>
          <w:lang w:val="en-US"/>
        </w:rPr>
        <w:t>S</w:t>
      </w:r>
      <w:r w:rsidRPr="00156163">
        <w:rPr>
          <w:rFonts w:ascii="Times New Roman" w:hAnsi="Times New Roman" w:cs="Times New Roman"/>
          <w:sz w:val="24"/>
          <w:szCs w:val="24"/>
          <w:lang w:val="en-US"/>
        </w:rPr>
        <w:t xml:space="preserve">ystem include </w:t>
      </w:r>
      <w:r w:rsidR="0029548E">
        <w:rPr>
          <w:rFonts w:ascii="Times New Roman" w:hAnsi="Times New Roman" w:cs="Times New Roman"/>
          <w:sz w:val="24"/>
          <w:szCs w:val="24"/>
          <w:lang w:val="en-US"/>
        </w:rPr>
        <w:t xml:space="preserve">coffee, </w:t>
      </w:r>
      <w:r w:rsidRPr="00156163">
        <w:rPr>
          <w:rFonts w:ascii="Times New Roman" w:hAnsi="Times New Roman" w:cs="Times New Roman"/>
          <w:sz w:val="24"/>
          <w:szCs w:val="24"/>
          <w:lang w:val="en-US"/>
        </w:rPr>
        <w:t>indigo, tea, pepper, tobacco</w:t>
      </w:r>
      <w:r w:rsidR="003E6778">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cochineal. Table 1 shows payments made to peasants for these crops between 1834 and 1879. </w:t>
      </w:r>
    </w:p>
    <w:p w14:paraId="79FB5AFD" w14:textId="77777777" w:rsidR="004B157A" w:rsidRPr="00156163" w:rsidRDefault="004B157A" w:rsidP="00C4435D">
      <w:pPr>
        <w:spacing w:line="360" w:lineRule="auto"/>
        <w:rPr>
          <w:rFonts w:ascii="Times New Roman" w:hAnsi="Times New Roman" w:cs="Times New Roman"/>
          <w:sz w:val="24"/>
          <w:szCs w:val="24"/>
          <w:lang w:val="en-US"/>
        </w:rPr>
      </w:pPr>
    </w:p>
    <w:p w14:paraId="0D298C6D" w14:textId="28633C81" w:rsidR="004E63A6" w:rsidRPr="00156163" w:rsidRDefault="004E63A6"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Table 1 here **</w:t>
      </w:r>
    </w:p>
    <w:p w14:paraId="38BF0927" w14:textId="77777777" w:rsidR="004E63A6" w:rsidRPr="00156163" w:rsidRDefault="004E63A6" w:rsidP="00C4435D">
      <w:pPr>
        <w:spacing w:line="360" w:lineRule="auto"/>
        <w:ind w:firstLine="720"/>
        <w:rPr>
          <w:rFonts w:ascii="Times New Roman" w:hAnsi="Times New Roman" w:cs="Times New Roman"/>
          <w:sz w:val="24"/>
          <w:szCs w:val="24"/>
          <w:lang w:val="en-US"/>
        </w:rPr>
      </w:pPr>
    </w:p>
    <w:p w14:paraId="21D6048F" w14:textId="45BBF2FC" w:rsidR="004B157A" w:rsidRPr="00156163" w:rsidRDefault="004B157A"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From the early 1860s on, the Cultivation System was gradually phased out</w:t>
      </w:r>
      <w:r w:rsidR="00132904">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as we can see 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Pr="00156163">
        <w:rPr>
          <w:rFonts w:ascii="Times New Roman" w:hAnsi="Times New Roman" w:cs="Times New Roman"/>
          <w:sz w:val="24"/>
          <w:szCs w:val="24"/>
          <w:lang w:val="en-US"/>
        </w:rPr>
        <w:t xml:space="preserve">1. Pepper cultivation was abolished in 1862, followed by cloves and nutmeg a year </w:t>
      </w:r>
      <w:r w:rsidRPr="00156163">
        <w:rPr>
          <w:rFonts w:ascii="Times New Roman" w:hAnsi="Times New Roman" w:cs="Times New Roman"/>
          <w:sz w:val="24"/>
          <w:szCs w:val="24"/>
          <w:lang w:val="en-US"/>
        </w:rPr>
        <w:lastRenderedPageBreak/>
        <w:t>later. Forced cultivation of indigo, tea, cinnamon</w:t>
      </w:r>
      <w:r w:rsidR="003E6778">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cochineal </w:t>
      </w:r>
      <w:r w:rsidR="00132904" w:rsidRPr="00156163">
        <w:rPr>
          <w:rFonts w:ascii="Times New Roman" w:hAnsi="Times New Roman" w:cs="Times New Roman"/>
          <w:sz w:val="24"/>
          <w:szCs w:val="24"/>
          <w:lang w:val="en-US"/>
        </w:rPr>
        <w:t>w</w:t>
      </w:r>
      <w:r w:rsidR="00132904">
        <w:rPr>
          <w:rFonts w:ascii="Times New Roman" w:hAnsi="Times New Roman" w:cs="Times New Roman"/>
          <w:sz w:val="24"/>
          <w:szCs w:val="24"/>
          <w:lang w:val="en-US"/>
        </w:rPr>
        <w:t>as</w:t>
      </w:r>
      <w:r w:rsidR="00132904"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abolished in 1865</w:t>
      </w:r>
      <w:r w:rsidR="00132904">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tobacco in 1866. The government only gradually withdrew from sugar production over a </w:t>
      </w:r>
      <w:r w:rsidR="003E6778">
        <w:rPr>
          <w:rFonts w:ascii="Times New Roman" w:hAnsi="Times New Roman" w:cs="Times New Roman"/>
          <w:sz w:val="24"/>
          <w:szCs w:val="24"/>
          <w:lang w:val="en-US"/>
        </w:rPr>
        <w:t>12</w:t>
      </w:r>
      <w:r w:rsidRPr="00156163">
        <w:rPr>
          <w:rFonts w:ascii="Times New Roman" w:hAnsi="Times New Roman" w:cs="Times New Roman"/>
          <w:sz w:val="24"/>
          <w:szCs w:val="24"/>
          <w:lang w:val="en-US"/>
        </w:rPr>
        <w:t>-year period that lasted from 1878 to 1890. Coffee was not only consistently the most profitable crop; it was also the last to go: in the Priangan (in West Java)</w:t>
      </w:r>
      <w:r w:rsidR="00132904">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the last compulsory coffee was delivered to government warehouses in 1917. Thus, the system as a whole was only gradually abolished over the long period 1862</w:t>
      </w:r>
      <w:r w:rsidR="003E6778">
        <w:rPr>
          <w:rFonts w:ascii="Times New Roman" w:hAnsi="Times New Roman" w:cs="Times New Roman"/>
          <w:sz w:val="24"/>
          <w:szCs w:val="24"/>
          <w:lang w:val="en-US"/>
        </w:rPr>
        <w:t>–</w:t>
      </w:r>
      <w:r w:rsidRPr="00156163">
        <w:rPr>
          <w:rFonts w:ascii="Times New Roman" w:hAnsi="Times New Roman" w:cs="Times New Roman"/>
          <w:sz w:val="24"/>
          <w:szCs w:val="24"/>
          <w:lang w:val="en-US"/>
        </w:rPr>
        <w:t>1917</w:t>
      </w:r>
      <w:r w:rsidR="00407F07" w:rsidRPr="00156163">
        <w:rPr>
          <w:rFonts w:ascii="Times New Roman" w:hAnsi="Times New Roman" w:cs="Times New Roman"/>
          <w:sz w:val="24"/>
          <w:szCs w:val="24"/>
          <w:lang w:val="en-US"/>
        </w:rPr>
        <w:t xml:space="preserve">. Table 1 shows how the system disappears after the 1870s; as the </w:t>
      </w:r>
      <w:r w:rsidR="00625EFD" w:rsidRPr="00156163">
        <w:rPr>
          <w:rFonts w:ascii="Times New Roman" w:hAnsi="Times New Roman" w:cs="Times New Roman"/>
          <w:sz w:val="24"/>
          <w:szCs w:val="24"/>
          <w:lang w:val="en-US"/>
        </w:rPr>
        <w:t>crop payments for</w:t>
      </w:r>
      <w:r w:rsidR="00407F07" w:rsidRPr="00156163">
        <w:rPr>
          <w:rFonts w:ascii="Times New Roman" w:hAnsi="Times New Roman" w:cs="Times New Roman"/>
          <w:sz w:val="24"/>
          <w:szCs w:val="24"/>
          <w:lang w:val="en-US"/>
        </w:rPr>
        <w:t xml:space="preserve"> cultivation crops declines from over 1 guilder</w:t>
      </w:r>
      <w:r w:rsidR="0029548E">
        <w:rPr>
          <w:rFonts w:ascii="Times New Roman" w:hAnsi="Times New Roman" w:cs="Times New Roman"/>
          <w:sz w:val="24"/>
          <w:szCs w:val="24"/>
          <w:lang w:val="en-US"/>
        </w:rPr>
        <w:t xml:space="preserve"> (</w:t>
      </w:r>
      <w:r w:rsidR="0029548E" w:rsidRPr="0029548E">
        <w:rPr>
          <w:rFonts w:ascii="Times New Roman" w:hAnsi="Times New Roman" w:cs="Times New Roman"/>
          <w:i/>
          <w:sz w:val="24"/>
          <w:szCs w:val="24"/>
          <w:lang w:val="en-US"/>
        </w:rPr>
        <w:t>fl</w:t>
      </w:r>
      <w:r w:rsidR="0029548E">
        <w:rPr>
          <w:rFonts w:ascii="Times New Roman" w:hAnsi="Times New Roman" w:cs="Times New Roman"/>
          <w:sz w:val="24"/>
          <w:szCs w:val="24"/>
          <w:lang w:val="en-US"/>
        </w:rPr>
        <w:t>.)</w:t>
      </w:r>
      <w:r w:rsidR="00407F07" w:rsidRPr="00156163">
        <w:rPr>
          <w:rFonts w:ascii="Times New Roman" w:hAnsi="Times New Roman" w:cs="Times New Roman"/>
          <w:sz w:val="24"/>
          <w:szCs w:val="24"/>
          <w:lang w:val="en-US"/>
        </w:rPr>
        <w:t xml:space="preserve"> </w:t>
      </w:r>
      <w:r w:rsidR="00625EFD" w:rsidRPr="00156163">
        <w:rPr>
          <w:rFonts w:ascii="Times New Roman" w:hAnsi="Times New Roman" w:cs="Times New Roman"/>
          <w:sz w:val="24"/>
          <w:szCs w:val="24"/>
          <w:lang w:val="en-US"/>
        </w:rPr>
        <w:t xml:space="preserve">per capita </w:t>
      </w:r>
      <w:r w:rsidR="00407F07" w:rsidRPr="00156163">
        <w:rPr>
          <w:rFonts w:ascii="Times New Roman" w:hAnsi="Times New Roman" w:cs="Times New Roman"/>
          <w:sz w:val="24"/>
          <w:szCs w:val="24"/>
          <w:lang w:val="en-US"/>
        </w:rPr>
        <w:t xml:space="preserve">to </w:t>
      </w:r>
      <w:r w:rsidR="00407F07" w:rsidRPr="0029548E">
        <w:rPr>
          <w:rFonts w:ascii="Times New Roman" w:hAnsi="Times New Roman" w:cs="Times New Roman"/>
          <w:i/>
          <w:sz w:val="24"/>
          <w:szCs w:val="24"/>
          <w:lang w:val="en-US"/>
        </w:rPr>
        <w:t>fl.</w:t>
      </w:r>
      <w:r w:rsidR="00407F07" w:rsidRPr="00156163">
        <w:rPr>
          <w:rFonts w:ascii="Times New Roman" w:hAnsi="Times New Roman" w:cs="Times New Roman"/>
          <w:sz w:val="24"/>
          <w:szCs w:val="24"/>
          <w:lang w:val="en-US"/>
        </w:rPr>
        <w:t xml:space="preserve"> 0.2</w:t>
      </w:r>
      <w:r w:rsidR="0049434A" w:rsidRPr="00156163">
        <w:rPr>
          <w:rFonts w:ascii="Times New Roman" w:hAnsi="Times New Roman" w:cs="Times New Roman"/>
          <w:sz w:val="24"/>
          <w:szCs w:val="24"/>
          <w:lang w:val="en-US"/>
        </w:rPr>
        <w:t>1</w:t>
      </w:r>
      <w:r w:rsidR="00407F07" w:rsidRPr="00156163">
        <w:rPr>
          <w:rFonts w:ascii="Times New Roman" w:hAnsi="Times New Roman" w:cs="Times New Roman"/>
          <w:sz w:val="24"/>
          <w:szCs w:val="24"/>
          <w:lang w:val="en-US"/>
        </w:rPr>
        <w:t xml:space="preserve"> on average in the 1890s, down to </w:t>
      </w:r>
      <w:r w:rsidR="00407F07" w:rsidRPr="0029548E">
        <w:rPr>
          <w:rFonts w:ascii="Times New Roman" w:hAnsi="Times New Roman" w:cs="Times New Roman"/>
          <w:i/>
          <w:sz w:val="24"/>
          <w:szCs w:val="24"/>
          <w:lang w:val="en-US"/>
        </w:rPr>
        <w:t>fl.</w:t>
      </w:r>
      <w:r w:rsidR="00407F07" w:rsidRPr="00156163">
        <w:rPr>
          <w:rFonts w:ascii="Times New Roman" w:hAnsi="Times New Roman" w:cs="Times New Roman"/>
          <w:sz w:val="24"/>
          <w:szCs w:val="24"/>
          <w:lang w:val="en-US"/>
        </w:rPr>
        <w:t xml:space="preserve"> 0</w:t>
      </w:r>
      <w:r w:rsidR="00132904">
        <w:rPr>
          <w:rFonts w:ascii="Times New Roman" w:hAnsi="Times New Roman" w:cs="Times New Roman"/>
          <w:sz w:val="24"/>
          <w:szCs w:val="24"/>
          <w:lang w:val="en-US"/>
        </w:rPr>
        <w:t>.</w:t>
      </w:r>
      <w:r w:rsidR="00407F07" w:rsidRPr="00156163">
        <w:rPr>
          <w:rFonts w:ascii="Times New Roman" w:hAnsi="Times New Roman" w:cs="Times New Roman"/>
          <w:sz w:val="24"/>
          <w:szCs w:val="24"/>
          <w:lang w:val="en-US"/>
        </w:rPr>
        <w:t>0</w:t>
      </w:r>
      <w:r w:rsidR="0049434A" w:rsidRPr="00156163">
        <w:rPr>
          <w:rFonts w:ascii="Times New Roman" w:hAnsi="Times New Roman" w:cs="Times New Roman"/>
          <w:sz w:val="24"/>
          <w:szCs w:val="24"/>
          <w:lang w:val="en-US"/>
        </w:rPr>
        <w:t>3</w:t>
      </w:r>
      <w:r w:rsidR="00407F07" w:rsidRPr="00156163">
        <w:rPr>
          <w:rFonts w:ascii="Times New Roman" w:hAnsi="Times New Roman" w:cs="Times New Roman"/>
          <w:sz w:val="24"/>
          <w:szCs w:val="24"/>
          <w:lang w:val="en-US"/>
        </w:rPr>
        <w:t xml:space="preserve"> in the 1910s</w:t>
      </w:r>
      <w:r w:rsidRPr="00156163">
        <w:rPr>
          <w:rFonts w:ascii="Times New Roman" w:hAnsi="Times New Roman" w:cs="Times New Roman"/>
          <w:sz w:val="24"/>
          <w:szCs w:val="24"/>
          <w:lang w:val="en-US"/>
        </w:rPr>
        <w:t xml:space="preserve">. The system’s end has often been dated 1870 when the Agricultural Law was implemented that opened up the Dutch East Indies for private </w:t>
      </w:r>
      <w:r w:rsidR="00132904">
        <w:rPr>
          <w:rFonts w:ascii="Times New Roman" w:hAnsi="Times New Roman" w:cs="Times New Roman"/>
          <w:sz w:val="24"/>
          <w:szCs w:val="24"/>
          <w:lang w:val="en-US"/>
        </w:rPr>
        <w:t>w</w:t>
      </w:r>
      <w:r w:rsidR="00132904" w:rsidRPr="00156163">
        <w:rPr>
          <w:rFonts w:ascii="Times New Roman" w:hAnsi="Times New Roman" w:cs="Times New Roman"/>
          <w:sz w:val="24"/>
          <w:szCs w:val="24"/>
          <w:lang w:val="en-US"/>
        </w:rPr>
        <w:t xml:space="preserve">estern </w:t>
      </w:r>
      <w:r w:rsidRPr="00156163">
        <w:rPr>
          <w:rFonts w:ascii="Times New Roman" w:hAnsi="Times New Roman" w:cs="Times New Roman"/>
          <w:sz w:val="24"/>
          <w:szCs w:val="24"/>
          <w:lang w:val="en-US"/>
        </w:rPr>
        <w:t>enterprises. This was an important change in the system as it ended the Dutch government monopoly on Indonesian export trade, but the system of forced cultivation continued after it.</w:t>
      </w:r>
    </w:p>
    <w:p w14:paraId="1AF92A14" w14:textId="4038FE61" w:rsidR="001C3DD4" w:rsidRPr="00156163" w:rsidRDefault="00251BBA" w:rsidP="00C4435D">
      <w:pPr>
        <w:spacing w:line="360" w:lineRule="auto"/>
        <w:ind w:firstLine="720"/>
        <w:rPr>
          <w:rFonts w:ascii="Times New Roman" w:hAnsi="Times New Roman" w:cs="Times New Roman"/>
          <w:sz w:val="24"/>
          <w:szCs w:val="24"/>
          <w:lang w:val="en-US"/>
        </w:rPr>
      </w:pPr>
      <w:r w:rsidRPr="00156163">
        <w:rPr>
          <w:sz w:val="24"/>
          <w:szCs w:val="24"/>
          <w:lang w:val="en-US"/>
        </w:rPr>
        <w:t xml:space="preserve">In order to understand the possible effects on </w:t>
      </w:r>
      <w:r w:rsidR="008F13BB" w:rsidRPr="00156163">
        <w:rPr>
          <w:sz w:val="24"/>
          <w:szCs w:val="24"/>
          <w:lang w:val="en-US"/>
        </w:rPr>
        <w:t>mortality</w:t>
      </w:r>
      <w:r w:rsidR="004A043B" w:rsidRPr="00156163">
        <w:rPr>
          <w:sz w:val="24"/>
          <w:szCs w:val="24"/>
          <w:lang w:val="en-US"/>
        </w:rPr>
        <w:t>,</w:t>
      </w:r>
      <w:r w:rsidRPr="00156163">
        <w:rPr>
          <w:sz w:val="24"/>
          <w:szCs w:val="24"/>
          <w:lang w:val="en-US"/>
        </w:rPr>
        <w:t xml:space="preserve"> it is crucial to </w:t>
      </w:r>
      <w:r w:rsidR="00BE4215">
        <w:rPr>
          <w:sz w:val="24"/>
          <w:szCs w:val="24"/>
          <w:lang w:val="en-US"/>
        </w:rPr>
        <w:t>know</w:t>
      </w:r>
      <w:r w:rsidRPr="00156163">
        <w:rPr>
          <w:sz w:val="24"/>
          <w:szCs w:val="24"/>
          <w:lang w:val="en-US"/>
        </w:rPr>
        <w:t xml:space="preserve"> how this </w:t>
      </w:r>
      <w:r w:rsidR="0041324D" w:rsidRPr="00156163">
        <w:rPr>
          <w:sz w:val="24"/>
          <w:szCs w:val="24"/>
          <w:lang w:val="en-US"/>
        </w:rPr>
        <w:t>labor</w:t>
      </w:r>
      <w:r w:rsidRPr="00156163">
        <w:rPr>
          <w:sz w:val="24"/>
          <w:szCs w:val="24"/>
          <w:lang w:val="en-US"/>
        </w:rPr>
        <w:t xml:space="preserve"> was mobilized, who performed this </w:t>
      </w:r>
      <w:r w:rsidR="0041324D" w:rsidRPr="00156163">
        <w:rPr>
          <w:sz w:val="24"/>
          <w:szCs w:val="24"/>
          <w:lang w:val="en-US"/>
        </w:rPr>
        <w:t>labor</w:t>
      </w:r>
      <w:r w:rsidR="00132904">
        <w:rPr>
          <w:sz w:val="24"/>
          <w:szCs w:val="24"/>
          <w:lang w:val="en-US"/>
        </w:rPr>
        <w:t>,</w:t>
      </w:r>
      <w:r w:rsidRPr="00156163">
        <w:rPr>
          <w:sz w:val="24"/>
          <w:szCs w:val="24"/>
          <w:lang w:val="en-US"/>
        </w:rPr>
        <w:t xml:space="preserve"> and what were the incentives</w:t>
      </w:r>
      <w:r w:rsidR="00603687" w:rsidRPr="00156163">
        <w:rPr>
          <w:sz w:val="24"/>
          <w:szCs w:val="24"/>
          <w:lang w:val="en-US"/>
        </w:rPr>
        <w:t xml:space="preserve"> of</w:t>
      </w:r>
      <w:r w:rsidRPr="00156163">
        <w:rPr>
          <w:sz w:val="24"/>
          <w:szCs w:val="24"/>
          <w:lang w:val="en-US"/>
        </w:rPr>
        <w:t xml:space="preserve"> those involved in the system.</w:t>
      </w:r>
      <w:r w:rsidR="001C3DD4" w:rsidRPr="00156163">
        <w:rPr>
          <w:sz w:val="24"/>
          <w:szCs w:val="24"/>
          <w:lang w:val="en-US"/>
        </w:rPr>
        <w:t xml:space="preserve"> The focus </w:t>
      </w:r>
      <w:r w:rsidR="00132904">
        <w:rPr>
          <w:sz w:val="24"/>
          <w:szCs w:val="24"/>
          <w:lang w:val="en-US"/>
        </w:rPr>
        <w:t>of</w:t>
      </w:r>
      <w:r w:rsidR="00132904" w:rsidRPr="00156163">
        <w:rPr>
          <w:sz w:val="24"/>
          <w:szCs w:val="24"/>
          <w:lang w:val="en-US"/>
        </w:rPr>
        <w:t xml:space="preserve"> </w:t>
      </w:r>
      <w:r w:rsidR="001C3DD4" w:rsidRPr="00156163">
        <w:rPr>
          <w:sz w:val="24"/>
          <w:szCs w:val="24"/>
          <w:lang w:val="en-US"/>
        </w:rPr>
        <w:t xml:space="preserve">this paper is on forced </w:t>
      </w:r>
      <w:r w:rsidR="0041324D" w:rsidRPr="00156163">
        <w:rPr>
          <w:sz w:val="24"/>
          <w:szCs w:val="24"/>
          <w:lang w:val="en-US"/>
        </w:rPr>
        <w:t>labor</w:t>
      </w:r>
      <w:r w:rsidR="001C3DD4" w:rsidRPr="00156163">
        <w:rPr>
          <w:sz w:val="24"/>
          <w:szCs w:val="24"/>
          <w:lang w:val="en-US"/>
        </w:rPr>
        <w:t xml:space="preserve"> related to crop cultivation (the so-called </w:t>
      </w:r>
      <w:r w:rsidR="001C3DD4" w:rsidRPr="00156163">
        <w:rPr>
          <w:i/>
          <w:iCs/>
          <w:sz w:val="24"/>
          <w:szCs w:val="24"/>
          <w:lang w:val="en-US"/>
        </w:rPr>
        <w:t>cultuurdiensten</w:t>
      </w:r>
      <w:r w:rsidR="001C3DD4" w:rsidRPr="00156163">
        <w:rPr>
          <w:sz w:val="24"/>
          <w:szCs w:val="24"/>
          <w:lang w:val="en-US"/>
        </w:rPr>
        <w:t>)</w:t>
      </w:r>
      <w:r w:rsidR="0089548E" w:rsidRPr="00156163">
        <w:rPr>
          <w:sz w:val="24"/>
          <w:szCs w:val="24"/>
          <w:lang w:val="en-US"/>
        </w:rPr>
        <w:t>.</w:t>
      </w:r>
      <w:r w:rsidR="001C3DD4" w:rsidRPr="00156163">
        <w:rPr>
          <w:sz w:val="24"/>
          <w:szCs w:val="24"/>
          <w:lang w:val="en-US"/>
        </w:rPr>
        <w:t xml:space="preserve"> </w:t>
      </w:r>
      <w:r w:rsidR="001C3DD4" w:rsidRPr="00156163">
        <w:rPr>
          <w:rFonts w:ascii="Times New Roman" w:hAnsi="Times New Roman" w:cs="Times New Roman"/>
          <w:sz w:val="24"/>
          <w:szCs w:val="24"/>
          <w:lang w:val="en-US"/>
        </w:rPr>
        <w:t xml:space="preserve">In addition to this, peasant households were also liable to perform </w:t>
      </w:r>
      <w:r w:rsidR="001C3DD4" w:rsidRPr="00156163">
        <w:rPr>
          <w:rFonts w:ascii="Times New Roman" w:hAnsi="Times New Roman" w:cs="Times New Roman"/>
          <w:i/>
          <w:sz w:val="24"/>
          <w:szCs w:val="24"/>
          <w:lang w:val="en-US"/>
        </w:rPr>
        <w:t>corvée</w:t>
      </w:r>
      <w:r w:rsidR="001C3DD4" w:rsidRPr="00156163">
        <w:rPr>
          <w:rFonts w:ascii="Times New Roman" w:hAnsi="Times New Roman" w:cs="Times New Roman"/>
          <w:sz w:val="24"/>
          <w:szCs w:val="24"/>
          <w:lang w:val="en-US"/>
        </w:rPr>
        <w:t xml:space="preserve"> </w:t>
      </w:r>
      <w:r w:rsidR="0041324D" w:rsidRPr="00156163">
        <w:rPr>
          <w:rFonts w:ascii="Times New Roman" w:hAnsi="Times New Roman" w:cs="Times New Roman"/>
          <w:sz w:val="24"/>
          <w:szCs w:val="24"/>
          <w:lang w:val="en-US"/>
        </w:rPr>
        <w:t>labor</w:t>
      </w:r>
      <w:r w:rsidR="001C3DD4" w:rsidRPr="00156163">
        <w:rPr>
          <w:rFonts w:ascii="Times New Roman" w:hAnsi="Times New Roman" w:cs="Times New Roman"/>
          <w:sz w:val="24"/>
          <w:szCs w:val="24"/>
          <w:lang w:val="en-US"/>
        </w:rPr>
        <w:t xml:space="preserve"> duties (</w:t>
      </w:r>
      <w:r w:rsidR="001C3DD4" w:rsidRPr="00156163">
        <w:rPr>
          <w:rFonts w:ascii="Times New Roman" w:hAnsi="Times New Roman" w:cs="Times New Roman"/>
          <w:i/>
          <w:sz w:val="24"/>
          <w:szCs w:val="24"/>
          <w:lang w:val="en-US"/>
        </w:rPr>
        <w:t>heerendiensten</w:t>
      </w:r>
      <w:r w:rsidR="001C3DD4" w:rsidRPr="00156163">
        <w:rPr>
          <w:rFonts w:ascii="Times New Roman" w:hAnsi="Times New Roman" w:cs="Times New Roman"/>
          <w:sz w:val="24"/>
          <w:szCs w:val="24"/>
          <w:lang w:val="en-US"/>
        </w:rPr>
        <w:t xml:space="preserve">), like dredging canals and building roads, in order to improve the infrastructure needed for the </w:t>
      </w:r>
      <w:r w:rsidR="0089548E" w:rsidRPr="00156163">
        <w:rPr>
          <w:rFonts w:ascii="Times New Roman" w:hAnsi="Times New Roman" w:cs="Times New Roman"/>
          <w:sz w:val="24"/>
          <w:szCs w:val="24"/>
          <w:lang w:val="en-US"/>
        </w:rPr>
        <w:t>C</w:t>
      </w:r>
      <w:r w:rsidR="001C3DD4" w:rsidRPr="00156163">
        <w:rPr>
          <w:rFonts w:ascii="Times New Roman" w:hAnsi="Times New Roman" w:cs="Times New Roman"/>
          <w:sz w:val="24"/>
          <w:szCs w:val="24"/>
          <w:lang w:val="en-US"/>
        </w:rPr>
        <w:t xml:space="preserve">ultivation </w:t>
      </w:r>
      <w:r w:rsidR="0089548E" w:rsidRPr="00156163">
        <w:rPr>
          <w:rFonts w:ascii="Times New Roman" w:hAnsi="Times New Roman" w:cs="Times New Roman"/>
          <w:sz w:val="24"/>
          <w:szCs w:val="24"/>
          <w:lang w:val="en-US"/>
        </w:rPr>
        <w:t>S</w:t>
      </w:r>
      <w:r w:rsidR="001C3DD4" w:rsidRPr="00156163">
        <w:rPr>
          <w:rFonts w:ascii="Times New Roman" w:hAnsi="Times New Roman" w:cs="Times New Roman"/>
          <w:sz w:val="24"/>
          <w:szCs w:val="24"/>
          <w:lang w:val="en-US"/>
        </w:rPr>
        <w:t>ystem. For the early nineteenth century, there are</w:t>
      </w:r>
      <w:r w:rsidR="00571F85">
        <w:rPr>
          <w:rFonts w:ascii="Times New Roman" w:hAnsi="Times New Roman" w:cs="Times New Roman"/>
          <w:sz w:val="24"/>
          <w:szCs w:val="24"/>
          <w:lang w:val="en-US"/>
        </w:rPr>
        <w:t>,</w:t>
      </w:r>
      <w:r w:rsidR="00571F85" w:rsidRPr="00156163">
        <w:rPr>
          <w:rFonts w:ascii="Times New Roman" w:hAnsi="Times New Roman" w:cs="Times New Roman"/>
          <w:sz w:val="24"/>
          <w:szCs w:val="24"/>
          <w:lang w:val="en-US"/>
        </w:rPr>
        <w:t xml:space="preserve"> </w:t>
      </w:r>
      <w:r w:rsidR="001C3DD4" w:rsidRPr="00156163">
        <w:rPr>
          <w:rFonts w:ascii="Times New Roman" w:hAnsi="Times New Roman" w:cs="Times New Roman"/>
          <w:sz w:val="24"/>
          <w:szCs w:val="24"/>
          <w:lang w:val="en-US"/>
        </w:rPr>
        <w:t>however</w:t>
      </w:r>
      <w:r w:rsidR="00571F85">
        <w:rPr>
          <w:rFonts w:ascii="Times New Roman" w:hAnsi="Times New Roman" w:cs="Times New Roman"/>
          <w:sz w:val="24"/>
          <w:szCs w:val="24"/>
          <w:lang w:val="en-US"/>
        </w:rPr>
        <w:t>,</w:t>
      </w:r>
      <w:r w:rsidR="001C3DD4" w:rsidRPr="00156163">
        <w:rPr>
          <w:rFonts w:ascii="Times New Roman" w:hAnsi="Times New Roman" w:cs="Times New Roman"/>
          <w:sz w:val="24"/>
          <w:szCs w:val="24"/>
          <w:lang w:val="en-US"/>
        </w:rPr>
        <w:t xml:space="preserve"> no data on the amount of </w:t>
      </w:r>
      <w:r w:rsidR="0041324D" w:rsidRPr="00156163">
        <w:rPr>
          <w:rFonts w:ascii="Times New Roman" w:hAnsi="Times New Roman" w:cs="Times New Roman"/>
          <w:sz w:val="24"/>
          <w:szCs w:val="24"/>
          <w:lang w:val="en-US"/>
        </w:rPr>
        <w:t>labor</w:t>
      </w:r>
      <w:r w:rsidR="001C3DD4" w:rsidRPr="00156163">
        <w:rPr>
          <w:rFonts w:ascii="Times New Roman" w:hAnsi="Times New Roman" w:cs="Times New Roman"/>
          <w:sz w:val="24"/>
          <w:szCs w:val="24"/>
          <w:lang w:val="en-US"/>
        </w:rPr>
        <w:t xml:space="preserve"> this entailed, but the figures could be substantial, as shown for the post-1880 period </w:t>
      </w:r>
      <w:r w:rsidR="005E3433" w:rsidRPr="00156163">
        <w:rPr>
          <w:rFonts w:ascii="Times New Roman" w:hAnsi="Times New Roman" w:cs="Times New Roman"/>
          <w:sz w:val="24"/>
          <w:szCs w:val="24"/>
          <w:lang w:val="en-US"/>
        </w:rPr>
        <w:t xml:space="preserve">by </w:t>
      </w:r>
      <w:r w:rsidR="001C3DD4" w:rsidRPr="00156163">
        <w:rPr>
          <w:rFonts w:ascii="Times New Roman" w:hAnsi="Times New Roman" w:cs="Times New Roman"/>
          <w:sz w:val="24"/>
          <w:szCs w:val="24"/>
          <w:lang w:val="en-US"/>
        </w:rPr>
        <w:t xml:space="preserve">Hup </w:t>
      </w:r>
      <w:r w:rsidR="005E3433" w:rsidRPr="00156163">
        <w:rPr>
          <w:rFonts w:ascii="Times New Roman" w:hAnsi="Times New Roman" w:cs="Times New Roman"/>
          <w:sz w:val="24"/>
          <w:szCs w:val="24"/>
          <w:lang w:val="en-US"/>
        </w:rPr>
        <w:t>(</w:t>
      </w:r>
      <w:r w:rsidR="00603687" w:rsidRPr="00156163">
        <w:rPr>
          <w:rFonts w:ascii="Times New Roman" w:hAnsi="Times New Roman" w:cs="Times New Roman"/>
          <w:sz w:val="24"/>
          <w:szCs w:val="24"/>
          <w:lang w:val="en-US"/>
        </w:rPr>
        <w:t>2020</w:t>
      </w:r>
      <w:r w:rsidR="001C3DD4" w:rsidRPr="00156163">
        <w:rPr>
          <w:rFonts w:ascii="Times New Roman" w:hAnsi="Times New Roman" w:cs="Times New Roman"/>
          <w:sz w:val="24"/>
          <w:szCs w:val="24"/>
          <w:lang w:val="en-US"/>
        </w:rPr>
        <w:t xml:space="preserve">). </w:t>
      </w:r>
    </w:p>
    <w:p w14:paraId="1C43F879" w14:textId="4D861E32" w:rsidR="00AC7C7F" w:rsidRPr="00156163" w:rsidRDefault="00251BBA" w:rsidP="00C4435D">
      <w:pPr>
        <w:spacing w:line="360" w:lineRule="auto"/>
        <w:rPr>
          <w:sz w:val="24"/>
          <w:szCs w:val="24"/>
          <w:lang w:val="en-US"/>
        </w:rPr>
      </w:pPr>
      <w:r w:rsidRPr="00156163">
        <w:rPr>
          <w:sz w:val="24"/>
          <w:szCs w:val="24"/>
          <w:lang w:val="en-US"/>
        </w:rPr>
        <w:t xml:space="preserve"> </w:t>
      </w:r>
      <w:r w:rsidRPr="00156163">
        <w:rPr>
          <w:sz w:val="24"/>
          <w:szCs w:val="24"/>
          <w:lang w:val="en-US"/>
        </w:rPr>
        <w:tab/>
        <w:t>Geography</w:t>
      </w:r>
      <w:r w:rsidR="00976062" w:rsidRPr="00156163">
        <w:rPr>
          <w:sz w:val="24"/>
          <w:szCs w:val="24"/>
          <w:lang w:val="en-US"/>
        </w:rPr>
        <w:t xml:space="preserve"> </w:t>
      </w:r>
      <w:r w:rsidRPr="00156163">
        <w:rPr>
          <w:sz w:val="24"/>
          <w:szCs w:val="24"/>
          <w:lang w:val="en-US"/>
        </w:rPr>
        <w:t>plays an important role</w:t>
      </w:r>
      <w:r w:rsidR="00976062" w:rsidRPr="00156163">
        <w:rPr>
          <w:sz w:val="24"/>
          <w:szCs w:val="24"/>
          <w:lang w:val="en-US"/>
        </w:rPr>
        <w:t xml:space="preserve"> in determining the crop produced</w:t>
      </w:r>
      <w:r w:rsidRPr="00156163">
        <w:rPr>
          <w:sz w:val="24"/>
          <w:szCs w:val="24"/>
          <w:lang w:val="en-US"/>
        </w:rPr>
        <w:t>. Some regions were much more suitable for the production of sugar or coffee than other</w:t>
      </w:r>
      <w:r w:rsidR="00571F85">
        <w:rPr>
          <w:sz w:val="24"/>
          <w:szCs w:val="24"/>
          <w:lang w:val="en-US"/>
        </w:rPr>
        <w:t>s</w:t>
      </w:r>
      <w:r w:rsidR="00F27687" w:rsidRPr="00156163">
        <w:rPr>
          <w:sz w:val="24"/>
          <w:szCs w:val="24"/>
          <w:lang w:val="en-US"/>
        </w:rPr>
        <w:t>, as shown in</w:t>
      </w:r>
      <w:r w:rsidRPr="00156163">
        <w:rPr>
          <w:sz w:val="24"/>
          <w:szCs w:val="24"/>
          <w:lang w:val="en-US"/>
        </w:rPr>
        <w:t xml:space="preserve"> </w:t>
      </w:r>
      <w:r w:rsidR="00571F85">
        <w:rPr>
          <w:sz w:val="24"/>
          <w:szCs w:val="24"/>
          <w:lang w:val="en-US"/>
        </w:rPr>
        <w:t>F</w:t>
      </w:r>
      <w:r w:rsidR="00571F85" w:rsidRPr="00156163">
        <w:rPr>
          <w:sz w:val="24"/>
          <w:szCs w:val="24"/>
          <w:lang w:val="en-US"/>
        </w:rPr>
        <w:t xml:space="preserve">igures </w:t>
      </w:r>
      <w:r w:rsidR="002775D8" w:rsidRPr="00156163">
        <w:rPr>
          <w:sz w:val="24"/>
          <w:szCs w:val="24"/>
          <w:lang w:val="en-US"/>
        </w:rPr>
        <w:t xml:space="preserve">1 </w:t>
      </w:r>
      <w:r w:rsidRPr="00156163">
        <w:rPr>
          <w:sz w:val="24"/>
          <w:szCs w:val="24"/>
          <w:lang w:val="en-US"/>
        </w:rPr>
        <w:t xml:space="preserve">and </w:t>
      </w:r>
      <w:r w:rsidR="002775D8" w:rsidRPr="00156163">
        <w:rPr>
          <w:sz w:val="24"/>
          <w:szCs w:val="24"/>
          <w:lang w:val="en-US"/>
        </w:rPr>
        <w:t>2</w:t>
      </w:r>
      <w:r w:rsidRPr="00156163">
        <w:rPr>
          <w:sz w:val="24"/>
          <w:szCs w:val="24"/>
          <w:lang w:val="en-US"/>
        </w:rPr>
        <w:t>.</w:t>
      </w:r>
      <w:r w:rsidR="00F27687" w:rsidRPr="00156163">
        <w:rPr>
          <w:sz w:val="24"/>
          <w:szCs w:val="24"/>
          <w:lang w:val="en-US"/>
        </w:rPr>
        <w:t xml:space="preserve"> </w:t>
      </w:r>
      <w:r w:rsidR="006D101E" w:rsidRPr="00156163">
        <w:rPr>
          <w:sz w:val="24"/>
          <w:szCs w:val="24"/>
          <w:lang w:val="en-US"/>
        </w:rPr>
        <w:t>In order to create these figures</w:t>
      </w:r>
      <w:r w:rsidR="00F27687" w:rsidRPr="00156163">
        <w:rPr>
          <w:sz w:val="24"/>
          <w:szCs w:val="24"/>
          <w:lang w:val="en-US"/>
        </w:rPr>
        <w:t xml:space="preserve">, we </w:t>
      </w:r>
      <w:r w:rsidR="006D101E" w:rsidRPr="00156163">
        <w:rPr>
          <w:sz w:val="24"/>
          <w:szCs w:val="24"/>
          <w:lang w:val="en-US"/>
        </w:rPr>
        <w:t xml:space="preserve">used data on average annual temperature and rainfall </w:t>
      </w:r>
      <w:r w:rsidR="00AC7C7F" w:rsidRPr="00156163">
        <w:rPr>
          <w:sz w:val="24"/>
          <w:szCs w:val="24"/>
          <w:lang w:val="en-US"/>
        </w:rPr>
        <w:t>in the period 1970</w:t>
      </w:r>
      <w:r w:rsidR="00571F85">
        <w:rPr>
          <w:sz w:val="24"/>
          <w:szCs w:val="24"/>
          <w:lang w:val="en-US"/>
        </w:rPr>
        <w:t>–</w:t>
      </w:r>
      <w:r w:rsidR="00AC7C7F" w:rsidRPr="00156163">
        <w:rPr>
          <w:sz w:val="24"/>
          <w:szCs w:val="24"/>
          <w:lang w:val="en-US"/>
        </w:rPr>
        <w:t>2000 (Fick and Hijmans 2017), in combination with present-day figures on slope and altitude</w:t>
      </w:r>
      <w:r w:rsidR="00C65C0E" w:rsidRPr="00156163">
        <w:rPr>
          <w:sz w:val="24"/>
          <w:szCs w:val="24"/>
          <w:lang w:val="en-US"/>
        </w:rPr>
        <w:t xml:space="preserve"> (CGIAR CSI 2019) </w:t>
      </w:r>
      <w:r w:rsidR="00AC7C7F" w:rsidRPr="00156163">
        <w:rPr>
          <w:sz w:val="24"/>
          <w:szCs w:val="24"/>
          <w:lang w:val="en-US"/>
        </w:rPr>
        <w:t>and soil characteristics (</w:t>
      </w:r>
      <w:r w:rsidR="00C65C0E" w:rsidRPr="00156163">
        <w:rPr>
          <w:sz w:val="24"/>
          <w:szCs w:val="24"/>
          <w:lang w:val="en-US"/>
        </w:rPr>
        <w:t xml:space="preserve">ISRIC 2019). </w:t>
      </w:r>
      <w:r w:rsidR="00CA4EED" w:rsidRPr="00156163">
        <w:rPr>
          <w:sz w:val="24"/>
          <w:szCs w:val="24"/>
          <w:lang w:val="en-US"/>
        </w:rPr>
        <w:t>To compute</w:t>
      </w:r>
      <w:r w:rsidR="00C65C0E" w:rsidRPr="00156163">
        <w:rPr>
          <w:sz w:val="24"/>
          <w:szCs w:val="24"/>
          <w:lang w:val="en-US"/>
        </w:rPr>
        <w:t xml:space="preserve"> coffee suitability </w:t>
      </w:r>
      <w:r w:rsidR="00CA4EED" w:rsidRPr="00156163">
        <w:rPr>
          <w:sz w:val="24"/>
          <w:szCs w:val="24"/>
          <w:lang w:val="en-US"/>
        </w:rPr>
        <w:t xml:space="preserve">as </w:t>
      </w:r>
      <w:r w:rsidR="00AE7CEA" w:rsidRPr="00156163">
        <w:rPr>
          <w:sz w:val="24"/>
          <w:szCs w:val="24"/>
          <w:lang w:val="en-US"/>
        </w:rPr>
        <w:t>show</w:t>
      </w:r>
      <w:r w:rsidR="00712B84" w:rsidRPr="00156163">
        <w:rPr>
          <w:sz w:val="24"/>
          <w:szCs w:val="24"/>
          <w:lang w:val="en-US"/>
        </w:rPr>
        <w:t>n</w:t>
      </w:r>
      <w:r w:rsidR="00AE7CEA" w:rsidRPr="00156163">
        <w:rPr>
          <w:sz w:val="24"/>
          <w:szCs w:val="24"/>
          <w:lang w:val="en-US"/>
        </w:rPr>
        <w:t xml:space="preserve"> in </w:t>
      </w:r>
      <w:r w:rsidR="008B1791">
        <w:rPr>
          <w:sz w:val="24"/>
          <w:szCs w:val="24"/>
          <w:lang w:val="en-US"/>
        </w:rPr>
        <w:t>F</w:t>
      </w:r>
      <w:r w:rsidR="008B1791" w:rsidRPr="00156163">
        <w:rPr>
          <w:sz w:val="24"/>
          <w:szCs w:val="24"/>
          <w:lang w:val="en-US"/>
        </w:rPr>
        <w:t xml:space="preserve">igure </w:t>
      </w:r>
      <w:r w:rsidR="00AE7CEA" w:rsidRPr="00156163">
        <w:rPr>
          <w:sz w:val="24"/>
          <w:szCs w:val="24"/>
          <w:lang w:val="en-US"/>
        </w:rPr>
        <w:t>1</w:t>
      </w:r>
      <w:r w:rsidR="00CA4EED" w:rsidRPr="00156163">
        <w:rPr>
          <w:sz w:val="24"/>
          <w:szCs w:val="24"/>
          <w:lang w:val="en-US"/>
        </w:rPr>
        <w:t>,</w:t>
      </w:r>
      <w:r w:rsidR="00C65C0E" w:rsidRPr="00156163">
        <w:rPr>
          <w:sz w:val="24"/>
          <w:szCs w:val="24"/>
          <w:lang w:val="en-US"/>
        </w:rPr>
        <w:t xml:space="preserve"> we follow the approach of Felgendreher</w:t>
      </w:r>
      <w:r w:rsidR="00C62EB7">
        <w:rPr>
          <w:sz w:val="24"/>
          <w:szCs w:val="24"/>
          <w:lang w:val="en-US"/>
        </w:rPr>
        <w:t xml:space="preserve">, </w:t>
      </w:r>
      <w:r w:rsidR="00C62EB7" w:rsidRPr="00156163">
        <w:rPr>
          <w:rFonts w:ascii="Times New Roman" w:hAnsi="Times New Roman" w:cs="Times New Roman"/>
          <w:sz w:val="24"/>
          <w:szCs w:val="24"/>
          <w:lang w:val="en-US"/>
        </w:rPr>
        <w:t xml:space="preserve">Olsson, </w:t>
      </w:r>
      <w:r w:rsidR="00C62EB7">
        <w:rPr>
          <w:rFonts w:ascii="Times New Roman" w:hAnsi="Times New Roman" w:cs="Times New Roman"/>
          <w:sz w:val="24"/>
          <w:szCs w:val="24"/>
          <w:lang w:val="en-US"/>
        </w:rPr>
        <w:t xml:space="preserve">and </w:t>
      </w:r>
      <w:r w:rsidR="00C62EB7" w:rsidRPr="00156163">
        <w:rPr>
          <w:rFonts w:ascii="Times New Roman" w:hAnsi="Times New Roman" w:cs="Times New Roman"/>
          <w:sz w:val="24"/>
          <w:szCs w:val="24"/>
          <w:lang w:val="en-US"/>
        </w:rPr>
        <w:t>Valsecchi</w:t>
      </w:r>
      <w:r w:rsidR="00C65C0E" w:rsidRPr="00156163">
        <w:rPr>
          <w:sz w:val="24"/>
          <w:szCs w:val="24"/>
          <w:lang w:val="en-US"/>
        </w:rPr>
        <w:t xml:space="preserve"> (2019) and created bins for temperature, rainfall, elevation, slope</w:t>
      </w:r>
      <w:r w:rsidR="00870C66">
        <w:rPr>
          <w:sz w:val="24"/>
          <w:szCs w:val="24"/>
          <w:lang w:val="en-US"/>
        </w:rPr>
        <w:t>,</w:t>
      </w:r>
      <w:r w:rsidR="00C65C0E" w:rsidRPr="00156163">
        <w:rPr>
          <w:sz w:val="24"/>
          <w:szCs w:val="24"/>
          <w:lang w:val="en-US"/>
        </w:rPr>
        <w:t xml:space="preserve"> and soil pH </w:t>
      </w:r>
      <w:r w:rsidR="00A414DB" w:rsidRPr="00156163">
        <w:rPr>
          <w:sz w:val="24"/>
          <w:szCs w:val="24"/>
          <w:lang w:val="en-US"/>
        </w:rPr>
        <w:t>that are equally weighted to generate</w:t>
      </w:r>
      <w:r w:rsidR="00C65C0E" w:rsidRPr="00156163">
        <w:rPr>
          <w:sz w:val="24"/>
          <w:szCs w:val="24"/>
          <w:lang w:val="en-US"/>
        </w:rPr>
        <w:t xml:space="preserve"> an index running from 1</w:t>
      </w:r>
      <w:r w:rsidR="00870C66">
        <w:rPr>
          <w:sz w:val="24"/>
          <w:szCs w:val="24"/>
          <w:lang w:val="en-US"/>
        </w:rPr>
        <w:t>–</w:t>
      </w:r>
      <w:r w:rsidR="00C65C0E" w:rsidRPr="00156163">
        <w:rPr>
          <w:sz w:val="24"/>
          <w:szCs w:val="24"/>
          <w:lang w:val="en-US"/>
        </w:rPr>
        <w:t xml:space="preserve">8, where 1 is highly suitable and 8 is unsuitable (not reached in Java). </w:t>
      </w:r>
      <w:r w:rsidR="00A414DB" w:rsidRPr="00156163">
        <w:rPr>
          <w:sz w:val="24"/>
          <w:szCs w:val="24"/>
          <w:lang w:val="en-US"/>
        </w:rPr>
        <w:t>To calculate sugar suitability (</w:t>
      </w:r>
      <w:r w:rsidR="008B1791">
        <w:rPr>
          <w:sz w:val="24"/>
          <w:szCs w:val="24"/>
          <w:lang w:val="en-US"/>
        </w:rPr>
        <w:t>F</w:t>
      </w:r>
      <w:r w:rsidR="008B1791" w:rsidRPr="00156163">
        <w:rPr>
          <w:sz w:val="24"/>
          <w:szCs w:val="24"/>
          <w:lang w:val="en-US"/>
        </w:rPr>
        <w:t xml:space="preserve">igure </w:t>
      </w:r>
      <w:r w:rsidR="00A414DB" w:rsidRPr="00156163">
        <w:rPr>
          <w:sz w:val="24"/>
          <w:szCs w:val="24"/>
          <w:lang w:val="en-US"/>
        </w:rPr>
        <w:t>2), we</w:t>
      </w:r>
      <w:r w:rsidR="00B64C99" w:rsidRPr="00156163">
        <w:rPr>
          <w:sz w:val="24"/>
          <w:szCs w:val="24"/>
          <w:lang w:val="en-US"/>
        </w:rPr>
        <w:t xml:space="preserve"> </w:t>
      </w:r>
      <w:r w:rsidR="00654647" w:rsidRPr="00156163">
        <w:rPr>
          <w:sz w:val="24"/>
          <w:szCs w:val="24"/>
          <w:lang w:val="en-US"/>
        </w:rPr>
        <w:t>created</w:t>
      </w:r>
      <w:r w:rsidR="00A414DB" w:rsidRPr="00156163">
        <w:rPr>
          <w:sz w:val="24"/>
          <w:szCs w:val="24"/>
          <w:lang w:val="en-US"/>
        </w:rPr>
        <w:t xml:space="preserve"> bins for temperature, rainfall, elevation, slope</w:t>
      </w:r>
      <w:r w:rsidR="00870C66">
        <w:rPr>
          <w:sz w:val="24"/>
          <w:szCs w:val="24"/>
          <w:lang w:val="en-US"/>
        </w:rPr>
        <w:t>,</w:t>
      </w:r>
      <w:r w:rsidR="00A414DB" w:rsidRPr="00156163">
        <w:rPr>
          <w:sz w:val="24"/>
          <w:szCs w:val="24"/>
          <w:lang w:val="en-US"/>
        </w:rPr>
        <w:t xml:space="preserve"> and soil pH </w:t>
      </w:r>
      <w:r w:rsidR="00654647" w:rsidRPr="00156163">
        <w:rPr>
          <w:sz w:val="24"/>
          <w:szCs w:val="24"/>
          <w:lang w:val="en-US"/>
        </w:rPr>
        <w:t>based on</w:t>
      </w:r>
      <w:r w:rsidR="00A414DB" w:rsidRPr="00156163">
        <w:rPr>
          <w:sz w:val="24"/>
          <w:szCs w:val="24"/>
          <w:lang w:val="en-US"/>
        </w:rPr>
        <w:t xml:space="preserve"> Dippel</w:t>
      </w:r>
      <w:r w:rsidR="00FC3D9C">
        <w:rPr>
          <w:sz w:val="24"/>
          <w:szCs w:val="24"/>
          <w:lang w:val="en-US"/>
        </w:rPr>
        <w:t>, Greif, and Trefler</w:t>
      </w:r>
      <w:r w:rsidR="00A414DB" w:rsidRPr="00156163">
        <w:rPr>
          <w:sz w:val="24"/>
          <w:szCs w:val="24"/>
          <w:lang w:val="en-US"/>
        </w:rPr>
        <w:t xml:space="preserve"> (2020) and texture from Jayasinghe </w:t>
      </w:r>
      <w:r w:rsidR="001F5D2B">
        <w:rPr>
          <w:sz w:val="24"/>
          <w:szCs w:val="24"/>
          <w:lang w:val="en-US"/>
        </w:rPr>
        <w:t xml:space="preserve">and </w:t>
      </w:r>
      <w:r w:rsidR="001F5D2B" w:rsidRPr="00156163">
        <w:rPr>
          <w:rFonts w:ascii="Times New Roman" w:hAnsi="Times New Roman" w:cs="Times New Roman"/>
          <w:sz w:val="24"/>
          <w:szCs w:val="24"/>
          <w:lang w:val="en-US"/>
        </w:rPr>
        <w:t>Yoshida</w:t>
      </w:r>
      <w:r w:rsidR="00A414DB" w:rsidRPr="00156163">
        <w:rPr>
          <w:sz w:val="24"/>
          <w:szCs w:val="24"/>
          <w:lang w:val="en-US"/>
        </w:rPr>
        <w:t xml:space="preserve"> (2010)</w:t>
      </w:r>
      <w:r w:rsidR="00654647" w:rsidRPr="00156163">
        <w:rPr>
          <w:sz w:val="24"/>
          <w:szCs w:val="24"/>
          <w:lang w:val="en-US"/>
        </w:rPr>
        <w:t>,</w:t>
      </w:r>
      <w:r w:rsidR="00A414DB" w:rsidRPr="00156163">
        <w:rPr>
          <w:sz w:val="24"/>
          <w:szCs w:val="24"/>
          <w:lang w:val="en-US"/>
        </w:rPr>
        <w:t xml:space="preserve"> to </w:t>
      </w:r>
      <w:r w:rsidR="00B64C99" w:rsidRPr="00156163">
        <w:rPr>
          <w:sz w:val="24"/>
          <w:szCs w:val="24"/>
          <w:lang w:val="en-US"/>
        </w:rPr>
        <w:t>similarly</w:t>
      </w:r>
      <w:r w:rsidR="00A414DB" w:rsidRPr="00156163">
        <w:rPr>
          <w:sz w:val="24"/>
          <w:szCs w:val="24"/>
          <w:lang w:val="en-US"/>
        </w:rPr>
        <w:t xml:space="preserve"> create an index running from 1</w:t>
      </w:r>
      <w:r w:rsidR="00870C66">
        <w:rPr>
          <w:sz w:val="24"/>
          <w:szCs w:val="24"/>
          <w:lang w:val="en-US"/>
        </w:rPr>
        <w:t>–</w:t>
      </w:r>
      <w:r w:rsidR="00A414DB" w:rsidRPr="00156163">
        <w:rPr>
          <w:sz w:val="24"/>
          <w:szCs w:val="24"/>
          <w:lang w:val="en-US"/>
        </w:rPr>
        <w:t>8. Here</w:t>
      </w:r>
      <w:r w:rsidR="00654647" w:rsidRPr="00156163">
        <w:rPr>
          <w:sz w:val="24"/>
          <w:szCs w:val="24"/>
          <w:lang w:val="en-US"/>
        </w:rPr>
        <w:t xml:space="preserve"> we</w:t>
      </w:r>
      <w:r w:rsidR="00A414DB" w:rsidRPr="00156163">
        <w:rPr>
          <w:sz w:val="24"/>
          <w:szCs w:val="24"/>
          <w:lang w:val="en-US"/>
        </w:rPr>
        <w:t xml:space="preserve"> use the weights for each bin following Jayasinghe </w:t>
      </w:r>
      <w:r w:rsidR="001F5D2B">
        <w:rPr>
          <w:sz w:val="24"/>
          <w:szCs w:val="24"/>
          <w:lang w:val="en-US"/>
        </w:rPr>
        <w:t xml:space="preserve">and </w:t>
      </w:r>
      <w:r w:rsidR="001F5D2B" w:rsidRPr="00156163">
        <w:rPr>
          <w:rFonts w:ascii="Times New Roman" w:hAnsi="Times New Roman" w:cs="Times New Roman"/>
          <w:sz w:val="24"/>
          <w:szCs w:val="24"/>
          <w:lang w:val="en-US"/>
        </w:rPr>
        <w:t>Yoshida</w:t>
      </w:r>
      <w:r w:rsidR="00A414DB" w:rsidRPr="00156163">
        <w:rPr>
          <w:sz w:val="24"/>
          <w:szCs w:val="24"/>
          <w:lang w:val="en-US"/>
        </w:rPr>
        <w:t xml:space="preserve"> (2010) in the aggregate index.</w:t>
      </w:r>
      <w:r w:rsidR="00AA08AB" w:rsidRPr="00156163">
        <w:rPr>
          <w:sz w:val="24"/>
          <w:szCs w:val="24"/>
          <w:lang w:val="en-US"/>
        </w:rPr>
        <w:t xml:space="preserve"> While climate and soils may have changed slightly between the mid-nineteenth century and the late twentieth</w:t>
      </w:r>
      <w:r w:rsidR="00870C66">
        <w:rPr>
          <w:sz w:val="24"/>
          <w:szCs w:val="24"/>
          <w:lang w:val="en-US"/>
        </w:rPr>
        <w:t xml:space="preserve"> century</w:t>
      </w:r>
      <w:r w:rsidR="00AA08AB" w:rsidRPr="00156163">
        <w:rPr>
          <w:sz w:val="24"/>
          <w:szCs w:val="24"/>
          <w:lang w:val="en-US"/>
        </w:rPr>
        <w:t xml:space="preserve">, it is unlikely to have altered the spatial </w:t>
      </w:r>
      <w:r w:rsidR="00AA08AB" w:rsidRPr="00156163">
        <w:rPr>
          <w:sz w:val="24"/>
          <w:szCs w:val="24"/>
          <w:lang w:val="en-US"/>
        </w:rPr>
        <w:lastRenderedPageBreak/>
        <w:t>distribution of suitability for crop cultivation. Indeed, our suitability indices correspond well with the known spatial distribution of coffee and sugar production in the nineteenth century (as shown by Felgendreher</w:t>
      </w:r>
      <w:r w:rsidR="00C62EB7">
        <w:rPr>
          <w:sz w:val="24"/>
          <w:szCs w:val="24"/>
          <w:lang w:val="en-US"/>
        </w:rPr>
        <w:t xml:space="preserve">, </w:t>
      </w:r>
      <w:r w:rsidR="00C62EB7" w:rsidRPr="00156163">
        <w:rPr>
          <w:rFonts w:ascii="Times New Roman" w:hAnsi="Times New Roman" w:cs="Times New Roman"/>
          <w:sz w:val="24"/>
          <w:szCs w:val="24"/>
          <w:lang w:val="en-US"/>
        </w:rPr>
        <w:t xml:space="preserve">Olsson, </w:t>
      </w:r>
      <w:r w:rsidR="00C62EB7">
        <w:rPr>
          <w:rFonts w:ascii="Times New Roman" w:hAnsi="Times New Roman" w:cs="Times New Roman"/>
          <w:sz w:val="24"/>
          <w:szCs w:val="24"/>
          <w:lang w:val="en-US"/>
        </w:rPr>
        <w:t xml:space="preserve">and </w:t>
      </w:r>
      <w:r w:rsidR="00C62EB7" w:rsidRPr="00156163">
        <w:rPr>
          <w:rFonts w:ascii="Times New Roman" w:hAnsi="Times New Roman" w:cs="Times New Roman"/>
          <w:sz w:val="24"/>
          <w:szCs w:val="24"/>
          <w:lang w:val="en-US"/>
        </w:rPr>
        <w:t>Valsecchi</w:t>
      </w:r>
      <w:r w:rsidR="00AA08AB" w:rsidRPr="00156163">
        <w:rPr>
          <w:sz w:val="24"/>
          <w:szCs w:val="24"/>
          <w:lang w:val="en-US"/>
        </w:rPr>
        <w:t xml:space="preserve"> 2019; Dell and Olken 2020).</w:t>
      </w:r>
    </w:p>
    <w:p w14:paraId="4E6AFD88" w14:textId="798D1BDA" w:rsidR="00A414DB" w:rsidRDefault="00A414DB" w:rsidP="00C4435D">
      <w:pPr>
        <w:spacing w:line="360" w:lineRule="auto"/>
        <w:rPr>
          <w:lang w:val="en-US"/>
        </w:rPr>
      </w:pPr>
    </w:p>
    <w:p w14:paraId="3572650B" w14:textId="2BB2D997" w:rsidR="00A414DB" w:rsidRPr="00156163" w:rsidRDefault="00A414DB" w:rsidP="006270E6">
      <w:pPr>
        <w:spacing w:line="360" w:lineRule="auto"/>
        <w:ind w:firstLine="720"/>
        <w:rPr>
          <w:sz w:val="24"/>
          <w:szCs w:val="24"/>
          <w:lang w:val="en-US"/>
        </w:rPr>
      </w:pPr>
      <w:r w:rsidRPr="00156163">
        <w:rPr>
          <w:sz w:val="24"/>
          <w:szCs w:val="24"/>
          <w:lang w:val="en-US"/>
        </w:rPr>
        <w:t>** Figures 1 and 2 here **</w:t>
      </w:r>
    </w:p>
    <w:p w14:paraId="5CCFD1DC" w14:textId="77777777" w:rsidR="00A414DB" w:rsidRPr="00156163" w:rsidRDefault="00A414DB" w:rsidP="00C4435D">
      <w:pPr>
        <w:spacing w:line="360" w:lineRule="auto"/>
        <w:rPr>
          <w:sz w:val="24"/>
          <w:szCs w:val="24"/>
          <w:lang w:val="en-US"/>
        </w:rPr>
      </w:pPr>
    </w:p>
    <w:p w14:paraId="0859F979" w14:textId="4B2F3222" w:rsidR="004E63A6" w:rsidRPr="00156163" w:rsidRDefault="00A414DB" w:rsidP="00961C80">
      <w:pPr>
        <w:spacing w:line="360" w:lineRule="auto"/>
        <w:ind w:firstLine="720"/>
        <w:rPr>
          <w:sz w:val="24"/>
          <w:szCs w:val="24"/>
          <w:lang w:val="en-US"/>
        </w:rPr>
      </w:pPr>
      <w:r w:rsidRPr="00156163">
        <w:rPr>
          <w:sz w:val="24"/>
          <w:szCs w:val="24"/>
          <w:lang w:val="en-US"/>
        </w:rPr>
        <w:t>M</w:t>
      </w:r>
      <w:r w:rsidR="00251BBA" w:rsidRPr="00156163">
        <w:rPr>
          <w:sz w:val="24"/>
          <w:szCs w:val="24"/>
          <w:lang w:val="en-US"/>
        </w:rPr>
        <w:t>ountainous regions like Priangan</w:t>
      </w:r>
      <w:r w:rsidR="00BF721D" w:rsidRPr="00156163">
        <w:rPr>
          <w:sz w:val="24"/>
          <w:szCs w:val="24"/>
          <w:lang w:val="en-US"/>
        </w:rPr>
        <w:t xml:space="preserve"> and</w:t>
      </w:r>
      <w:r w:rsidR="00251BBA" w:rsidRPr="00156163">
        <w:rPr>
          <w:sz w:val="24"/>
          <w:szCs w:val="24"/>
          <w:lang w:val="en-US"/>
        </w:rPr>
        <w:t xml:space="preserve"> Kedu produced mainly coffee and tea, while </w:t>
      </w:r>
      <w:r w:rsidRPr="00156163">
        <w:rPr>
          <w:sz w:val="24"/>
          <w:szCs w:val="24"/>
          <w:lang w:val="en-US"/>
        </w:rPr>
        <w:t xml:space="preserve">coastal </w:t>
      </w:r>
      <w:r w:rsidR="00251BBA" w:rsidRPr="00156163">
        <w:rPr>
          <w:sz w:val="24"/>
          <w:szCs w:val="24"/>
          <w:lang w:val="en-US"/>
        </w:rPr>
        <w:t xml:space="preserve">areas like </w:t>
      </w:r>
      <w:r w:rsidR="00DF4BD7" w:rsidRPr="00156163">
        <w:rPr>
          <w:sz w:val="24"/>
          <w:szCs w:val="24"/>
          <w:lang w:val="en-US"/>
        </w:rPr>
        <w:t>Semarang</w:t>
      </w:r>
      <w:r w:rsidR="00251BBA" w:rsidRPr="00156163">
        <w:rPr>
          <w:sz w:val="24"/>
          <w:szCs w:val="24"/>
          <w:lang w:val="en-US"/>
        </w:rPr>
        <w:t xml:space="preserve"> and Surabaya were specialized in sugar production. Highly fertile regions, like Pasuruan, levied more </w:t>
      </w:r>
      <w:r w:rsidR="0041324D" w:rsidRPr="00156163">
        <w:rPr>
          <w:sz w:val="24"/>
          <w:szCs w:val="24"/>
          <w:lang w:val="en-US"/>
        </w:rPr>
        <w:t>labor</w:t>
      </w:r>
      <w:r w:rsidR="00920978" w:rsidRPr="00156163">
        <w:rPr>
          <w:sz w:val="24"/>
          <w:szCs w:val="24"/>
          <w:lang w:val="en-US"/>
        </w:rPr>
        <w:t xml:space="preserve"> for cultivation services</w:t>
      </w:r>
      <w:r w:rsidR="00251BBA" w:rsidRPr="00156163">
        <w:rPr>
          <w:sz w:val="24"/>
          <w:szCs w:val="24"/>
          <w:lang w:val="en-US"/>
        </w:rPr>
        <w:t xml:space="preserve"> than infertile regions, such as Rembang. Similarly, annual fluctuations in </w:t>
      </w:r>
      <w:r w:rsidR="00EF0E3B" w:rsidRPr="00156163">
        <w:rPr>
          <w:sz w:val="24"/>
          <w:szCs w:val="24"/>
          <w:lang w:val="en-US"/>
        </w:rPr>
        <w:t xml:space="preserve">weather </w:t>
      </w:r>
      <w:r w:rsidR="00976062" w:rsidRPr="00156163">
        <w:rPr>
          <w:sz w:val="24"/>
          <w:szCs w:val="24"/>
          <w:lang w:val="en-US"/>
        </w:rPr>
        <w:t>(</w:t>
      </w:r>
      <w:r w:rsidR="00251BBA" w:rsidRPr="00156163">
        <w:rPr>
          <w:sz w:val="24"/>
          <w:szCs w:val="24"/>
          <w:lang w:val="en-US"/>
        </w:rPr>
        <w:t>rainfall and temperature</w:t>
      </w:r>
      <w:r w:rsidR="00976062" w:rsidRPr="00156163">
        <w:rPr>
          <w:sz w:val="24"/>
          <w:szCs w:val="24"/>
          <w:lang w:val="en-US"/>
        </w:rPr>
        <w:t xml:space="preserve">) </w:t>
      </w:r>
      <w:r w:rsidR="00251BBA" w:rsidRPr="00156163">
        <w:rPr>
          <w:sz w:val="24"/>
          <w:szCs w:val="24"/>
          <w:lang w:val="en-US"/>
        </w:rPr>
        <w:t>would have had an important effect on the number of workers necessary for harvests. Coffee harvests</w:t>
      </w:r>
      <w:r w:rsidR="00870C66">
        <w:rPr>
          <w:sz w:val="24"/>
          <w:szCs w:val="24"/>
          <w:lang w:val="en-US"/>
        </w:rPr>
        <w:t>,</w:t>
      </w:r>
      <w:r w:rsidR="00251BBA" w:rsidRPr="00156163">
        <w:rPr>
          <w:sz w:val="24"/>
          <w:szCs w:val="24"/>
          <w:lang w:val="en-US"/>
        </w:rPr>
        <w:t xml:space="preserve"> in particular</w:t>
      </w:r>
      <w:r w:rsidR="00870C66">
        <w:rPr>
          <w:sz w:val="24"/>
          <w:szCs w:val="24"/>
          <w:lang w:val="en-US"/>
        </w:rPr>
        <w:t>,</w:t>
      </w:r>
      <w:r w:rsidR="00251BBA" w:rsidRPr="00156163">
        <w:rPr>
          <w:sz w:val="24"/>
          <w:szCs w:val="24"/>
          <w:lang w:val="en-US"/>
        </w:rPr>
        <w:t xml:space="preserve"> show</w:t>
      </w:r>
      <w:r w:rsidR="00EF0E3B" w:rsidRPr="00156163">
        <w:rPr>
          <w:sz w:val="24"/>
          <w:szCs w:val="24"/>
          <w:lang w:val="en-US"/>
        </w:rPr>
        <w:t>ed</w:t>
      </w:r>
      <w:r w:rsidR="00251BBA" w:rsidRPr="00156163">
        <w:rPr>
          <w:sz w:val="24"/>
          <w:szCs w:val="24"/>
          <w:lang w:val="en-US"/>
        </w:rPr>
        <w:t xml:space="preserve"> large year</w:t>
      </w:r>
      <w:r w:rsidR="00870C66">
        <w:rPr>
          <w:sz w:val="24"/>
          <w:szCs w:val="24"/>
          <w:lang w:val="en-US"/>
        </w:rPr>
        <w:t>-</w:t>
      </w:r>
      <w:r w:rsidR="00251BBA" w:rsidRPr="00156163">
        <w:rPr>
          <w:sz w:val="24"/>
          <w:szCs w:val="24"/>
          <w:lang w:val="en-US"/>
        </w:rPr>
        <w:t>to</w:t>
      </w:r>
      <w:r w:rsidR="00870C66">
        <w:rPr>
          <w:sz w:val="24"/>
          <w:szCs w:val="24"/>
          <w:lang w:val="en-US"/>
        </w:rPr>
        <w:t>-</w:t>
      </w:r>
      <w:r w:rsidR="00251BBA" w:rsidRPr="00156163">
        <w:rPr>
          <w:sz w:val="24"/>
          <w:szCs w:val="24"/>
          <w:lang w:val="en-US"/>
        </w:rPr>
        <w:t xml:space="preserve">year fluctuations. In the </w:t>
      </w:r>
      <w:r w:rsidR="00976062" w:rsidRPr="00156163">
        <w:rPr>
          <w:i/>
          <w:iCs/>
          <w:sz w:val="24"/>
          <w:szCs w:val="24"/>
          <w:lang w:val="en-US"/>
        </w:rPr>
        <w:t>Koloniale Verslagen</w:t>
      </w:r>
      <w:r w:rsidR="00976062" w:rsidRPr="00156163">
        <w:rPr>
          <w:sz w:val="24"/>
          <w:szCs w:val="24"/>
          <w:lang w:val="en-US"/>
        </w:rPr>
        <w:t xml:space="preserve"> (C</w:t>
      </w:r>
      <w:r w:rsidR="00251BBA" w:rsidRPr="00156163">
        <w:rPr>
          <w:sz w:val="24"/>
          <w:szCs w:val="24"/>
          <w:lang w:val="en-US"/>
        </w:rPr>
        <w:t xml:space="preserve">olonial </w:t>
      </w:r>
      <w:r w:rsidR="00976062" w:rsidRPr="00156163">
        <w:rPr>
          <w:sz w:val="24"/>
          <w:szCs w:val="24"/>
          <w:lang w:val="en-US"/>
        </w:rPr>
        <w:t>R</w:t>
      </w:r>
      <w:r w:rsidR="00251BBA" w:rsidRPr="00156163">
        <w:rPr>
          <w:sz w:val="24"/>
          <w:szCs w:val="24"/>
          <w:lang w:val="en-US"/>
        </w:rPr>
        <w:t>eports,</w:t>
      </w:r>
      <w:r w:rsidR="00976062" w:rsidRPr="00156163">
        <w:rPr>
          <w:sz w:val="24"/>
          <w:szCs w:val="24"/>
          <w:lang w:val="en-US"/>
        </w:rPr>
        <w:t xml:space="preserve"> henceforth KV)</w:t>
      </w:r>
      <w:r w:rsidR="00870C66">
        <w:rPr>
          <w:sz w:val="24"/>
          <w:szCs w:val="24"/>
          <w:lang w:val="en-US"/>
        </w:rPr>
        <w:t>,</w:t>
      </w:r>
      <w:r w:rsidR="00251BBA" w:rsidRPr="00156163">
        <w:rPr>
          <w:sz w:val="24"/>
          <w:szCs w:val="24"/>
          <w:lang w:val="en-US"/>
        </w:rPr>
        <w:t xml:space="preserve"> good and bad results of the </w:t>
      </w:r>
      <w:r w:rsidR="004A043B" w:rsidRPr="00156163">
        <w:rPr>
          <w:sz w:val="24"/>
          <w:szCs w:val="24"/>
          <w:lang w:val="en-US"/>
        </w:rPr>
        <w:t>C</w:t>
      </w:r>
      <w:r w:rsidR="00251BBA" w:rsidRPr="00156163">
        <w:rPr>
          <w:sz w:val="24"/>
          <w:szCs w:val="24"/>
          <w:lang w:val="en-US"/>
        </w:rPr>
        <w:t xml:space="preserve">ultivation </w:t>
      </w:r>
      <w:r w:rsidR="004A043B" w:rsidRPr="00156163">
        <w:rPr>
          <w:sz w:val="24"/>
          <w:szCs w:val="24"/>
          <w:lang w:val="en-US"/>
        </w:rPr>
        <w:t>S</w:t>
      </w:r>
      <w:r w:rsidR="00251BBA" w:rsidRPr="00156163">
        <w:rPr>
          <w:sz w:val="24"/>
          <w:szCs w:val="24"/>
          <w:lang w:val="en-US"/>
        </w:rPr>
        <w:t xml:space="preserve">ystem in the various regions are generally related </w:t>
      </w:r>
      <w:r w:rsidR="004A043B" w:rsidRPr="00156163">
        <w:rPr>
          <w:sz w:val="24"/>
          <w:szCs w:val="24"/>
          <w:lang w:val="en-US"/>
        </w:rPr>
        <w:t>to prevailing</w:t>
      </w:r>
      <w:r w:rsidR="00251BBA" w:rsidRPr="00156163">
        <w:rPr>
          <w:sz w:val="24"/>
          <w:szCs w:val="24"/>
          <w:lang w:val="en-US"/>
        </w:rPr>
        <w:t xml:space="preserve"> climate conditions.</w:t>
      </w:r>
      <w:r w:rsidR="00251BBA" w:rsidRPr="00156163">
        <w:rPr>
          <w:rStyle w:val="FootnoteReference"/>
          <w:sz w:val="24"/>
          <w:szCs w:val="24"/>
          <w:lang w:val="en-US"/>
        </w:rPr>
        <w:footnoteReference w:id="5"/>
      </w:r>
      <w:r w:rsidR="00251BBA" w:rsidRPr="00156163">
        <w:rPr>
          <w:sz w:val="24"/>
          <w:szCs w:val="24"/>
          <w:lang w:val="en-US"/>
        </w:rPr>
        <w:t xml:space="preserve"> </w:t>
      </w:r>
      <w:r w:rsidR="00C8262B" w:rsidRPr="00156163">
        <w:rPr>
          <w:sz w:val="24"/>
          <w:szCs w:val="24"/>
          <w:lang w:val="en-US"/>
        </w:rPr>
        <w:t xml:space="preserve">These fluctuations went </w:t>
      </w:r>
      <w:r w:rsidR="008303CD" w:rsidRPr="00156163">
        <w:rPr>
          <w:sz w:val="24"/>
          <w:szCs w:val="24"/>
          <w:lang w:val="en-US"/>
        </w:rPr>
        <w:t>together</w:t>
      </w:r>
      <w:r w:rsidR="00C8262B" w:rsidRPr="00156163">
        <w:rPr>
          <w:sz w:val="24"/>
          <w:szCs w:val="24"/>
          <w:lang w:val="en-US"/>
        </w:rPr>
        <w:t xml:space="preserve"> with forced </w:t>
      </w:r>
      <w:r w:rsidR="0041324D" w:rsidRPr="00156163">
        <w:rPr>
          <w:sz w:val="24"/>
          <w:szCs w:val="24"/>
          <w:lang w:val="en-US"/>
        </w:rPr>
        <w:t>labor</w:t>
      </w:r>
      <w:r w:rsidR="00C8262B" w:rsidRPr="00156163">
        <w:rPr>
          <w:sz w:val="24"/>
          <w:szCs w:val="24"/>
          <w:lang w:val="en-US"/>
        </w:rPr>
        <w:t xml:space="preserve"> demands since </w:t>
      </w:r>
      <w:r w:rsidR="00E15E63" w:rsidRPr="00156163">
        <w:rPr>
          <w:sz w:val="24"/>
          <w:szCs w:val="24"/>
          <w:lang w:val="en-US"/>
        </w:rPr>
        <w:t>a</w:t>
      </w:r>
      <w:r w:rsidR="002243BD" w:rsidRPr="00156163">
        <w:rPr>
          <w:sz w:val="24"/>
          <w:szCs w:val="24"/>
          <w:lang w:val="en-US"/>
        </w:rPr>
        <w:t xml:space="preserve"> larger</w:t>
      </w:r>
      <w:r w:rsidR="00251BBA" w:rsidRPr="00156163">
        <w:rPr>
          <w:sz w:val="24"/>
          <w:szCs w:val="24"/>
          <w:lang w:val="en-US"/>
        </w:rPr>
        <w:t xml:space="preserve"> </w:t>
      </w:r>
      <w:r w:rsidR="00EF0E3B" w:rsidRPr="00156163">
        <w:rPr>
          <w:sz w:val="24"/>
          <w:szCs w:val="24"/>
          <w:lang w:val="en-US"/>
        </w:rPr>
        <w:t xml:space="preserve">production </w:t>
      </w:r>
      <w:r w:rsidR="00251BBA" w:rsidRPr="00156163">
        <w:rPr>
          <w:sz w:val="24"/>
          <w:szCs w:val="24"/>
          <w:lang w:val="en-US"/>
        </w:rPr>
        <w:t>volume necessit</w:t>
      </w:r>
      <w:r w:rsidR="00EF0E3B" w:rsidRPr="00156163">
        <w:rPr>
          <w:sz w:val="24"/>
          <w:szCs w:val="24"/>
          <w:lang w:val="en-US"/>
        </w:rPr>
        <w:t>ated</w:t>
      </w:r>
      <w:r w:rsidR="00251BBA" w:rsidRPr="00156163">
        <w:rPr>
          <w:sz w:val="24"/>
          <w:szCs w:val="24"/>
          <w:lang w:val="en-US"/>
        </w:rPr>
        <w:t xml:space="preserve"> </w:t>
      </w:r>
      <w:r w:rsidR="00EF0E3B" w:rsidRPr="00156163">
        <w:rPr>
          <w:sz w:val="24"/>
          <w:szCs w:val="24"/>
          <w:lang w:val="en-US"/>
        </w:rPr>
        <w:t xml:space="preserve">more </w:t>
      </w:r>
      <w:r w:rsidR="0041324D" w:rsidRPr="00156163">
        <w:rPr>
          <w:sz w:val="24"/>
          <w:szCs w:val="24"/>
          <w:lang w:val="en-US"/>
        </w:rPr>
        <w:t>labor</w:t>
      </w:r>
      <w:r w:rsidR="00251BBA" w:rsidRPr="00156163">
        <w:rPr>
          <w:sz w:val="24"/>
          <w:szCs w:val="24"/>
          <w:lang w:val="en-US"/>
        </w:rPr>
        <w:t xml:space="preserve"> for harvests and</w:t>
      </w:r>
      <w:r w:rsidR="00E779C8" w:rsidRPr="00156163">
        <w:rPr>
          <w:sz w:val="24"/>
          <w:szCs w:val="24"/>
          <w:lang w:val="en-US"/>
        </w:rPr>
        <w:t xml:space="preserve"> the</w:t>
      </w:r>
      <w:r w:rsidR="00251BBA" w:rsidRPr="00156163">
        <w:rPr>
          <w:sz w:val="24"/>
          <w:szCs w:val="24"/>
          <w:lang w:val="en-US"/>
        </w:rPr>
        <w:t xml:space="preserve"> tending of plants.</w:t>
      </w:r>
    </w:p>
    <w:p w14:paraId="7BF8284E" w14:textId="6CA3264E" w:rsidR="00267D10" w:rsidRPr="00156163" w:rsidRDefault="00267D10" w:rsidP="00C4435D">
      <w:pPr>
        <w:spacing w:line="360" w:lineRule="auto"/>
        <w:rPr>
          <w:sz w:val="24"/>
          <w:szCs w:val="24"/>
          <w:lang w:val="en-US"/>
        </w:rPr>
      </w:pPr>
      <w:r w:rsidRPr="00156163">
        <w:rPr>
          <w:sz w:val="24"/>
          <w:szCs w:val="24"/>
          <w:lang w:val="en-US"/>
        </w:rPr>
        <w:tab/>
      </w:r>
      <w:r w:rsidR="008303CD" w:rsidRPr="00156163">
        <w:rPr>
          <w:sz w:val="24"/>
          <w:szCs w:val="24"/>
          <w:lang w:val="en-US"/>
        </w:rPr>
        <w:t xml:space="preserve">Various </w:t>
      </w:r>
      <w:r w:rsidRPr="00156163">
        <w:rPr>
          <w:sz w:val="24"/>
          <w:szCs w:val="24"/>
          <w:lang w:val="en-US"/>
        </w:rPr>
        <w:t xml:space="preserve">actors </w:t>
      </w:r>
      <w:r w:rsidR="002E7623" w:rsidRPr="00156163">
        <w:rPr>
          <w:sz w:val="24"/>
          <w:szCs w:val="24"/>
          <w:lang w:val="en-US"/>
        </w:rPr>
        <w:t xml:space="preserve">were </w:t>
      </w:r>
      <w:r w:rsidRPr="00156163">
        <w:rPr>
          <w:sz w:val="24"/>
          <w:szCs w:val="24"/>
          <w:lang w:val="en-US"/>
        </w:rPr>
        <w:t xml:space="preserve">involved in the system. </w:t>
      </w:r>
      <w:r w:rsidR="00C97957" w:rsidRPr="00156163">
        <w:rPr>
          <w:sz w:val="24"/>
          <w:szCs w:val="24"/>
          <w:lang w:val="en-US"/>
        </w:rPr>
        <w:t>T</w:t>
      </w:r>
      <w:r w:rsidRPr="00156163">
        <w:rPr>
          <w:sz w:val="24"/>
          <w:szCs w:val="24"/>
          <w:lang w:val="en-US"/>
        </w:rPr>
        <w:t xml:space="preserve">he central colonial government in Batavia set targets for the production per residency. Within </w:t>
      </w:r>
      <w:r w:rsidR="00A0610F" w:rsidRPr="00156163">
        <w:rPr>
          <w:sz w:val="24"/>
          <w:szCs w:val="24"/>
          <w:lang w:val="en-US"/>
        </w:rPr>
        <w:t>each</w:t>
      </w:r>
      <w:r w:rsidRPr="00156163">
        <w:rPr>
          <w:sz w:val="24"/>
          <w:szCs w:val="24"/>
          <w:lang w:val="en-US"/>
        </w:rPr>
        <w:t xml:space="preserve"> residenc</w:t>
      </w:r>
      <w:r w:rsidR="00940045" w:rsidRPr="00156163">
        <w:rPr>
          <w:sz w:val="24"/>
          <w:szCs w:val="24"/>
          <w:lang w:val="en-US"/>
        </w:rPr>
        <w:t>y</w:t>
      </w:r>
      <w:r w:rsidR="00870C66">
        <w:rPr>
          <w:sz w:val="24"/>
          <w:szCs w:val="24"/>
          <w:lang w:val="en-US"/>
        </w:rPr>
        <w:t>,</w:t>
      </w:r>
      <w:r w:rsidRPr="00156163">
        <w:rPr>
          <w:sz w:val="24"/>
          <w:szCs w:val="24"/>
          <w:lang w:val="en-US"/>
        </w:rPr>
        <w:t xml:space="preserve"> these translated into targets </w:t>
      </w:r>
      <w:r w:rsidR="009E682C" w:rsidRPr="00156163">
        <w:rPr>
          <w:sz w:val="24"/>
          <w:szCs w:val="24"/>
          <w:lang w:val="en-US"/>
        </w:rPr>
        <w:t xml:space="preserve">at lower levels of the colonial administration </w:t>
      </w:r>
      <w:r w:rsidRPr="00156163">
        <w:rPr>
          <w:sz w:val="24"/>
          <w:szCs w:val="24"/>
          <w:lang w:val="en-US"/>
        </w:rPr>
        <w:t>(Van Zanden 2010, p. 163). Especially in the early period of the system, colonial officials lacked proper information about the productive capacity of different regions</w:t>
      </w:r>
      <w:r w:rsidR="00E71661">
        <w:rPr>
          <w:sz w:val="24"/>
          <w:szCs w:val="24"/>
          <w:lang w:val="en-US"/>
        </w:rPr>
        <w:t>,</w:t>
      </w:r>
      <w:r w:rsidRPr="00156163">
        <w:rPr>
          <w:sz w:val="24"/>
          <w:szCs w:val="24"/>
          <w:lang w:val="en-US"/>
        </w:rPr>
        <w:t xml:space="preserve"> and the targets were </w:t>
      </w:r>
      <w:r w:rsidR="004F78D2" w:rsidRPr="00156163">
        <w:rPr>
          <w:sz w:val="24"/>
          <w:szCs w:val="24"/>
          <w:lang w:val="en-US"/>
        </w:rPr>
        <w:t>to an extent arbitrary</w:t>
      </w:r>
      <w:r w:rsidRPr="00156163">
        <w:rPr>
          <w:sz w:val="24"/>
          <w:szCs w:val="24"/>
          <w:lang w:val="en-US"/>
        </w:rPr>
        <w:t xml:space="preserve">: </w:t>
      </w:r>
      <w:r w:rsidR="00940045" w:rsidRPr="00156163">
        <w:rPr>
          <w:sz w:val="24"/>
          <w:szCs w:val="24"/>
          <w:lang w:val="en-US"/>
        </w:rPr>
        <w:t xml:space="preserve">for example, </w:t>
      </w:r>
      <w:r w:rsidRPr="00156163">
        <w:rPr>
          <w:sz w:val="24"/>
          <w:szCs w:val="24"/>
          <w:lang w:val="en-US"/>
        </w:rPr>
        <w:t xml:space="preserve">one village was assigned to </w:t>
      </w:r>
      <w:r w:rsidR="00993A80" w:rsidRPr="00156163">
        <w:rPr>
          <w:sz w:val="24"/>
          <w:szCs w:val="24"/>
          <w:lang w:val="en-US"/>
        </w:rPr>
        <w:t>produce</w:t>
      </w:r>
      <w:r w:rsidRPr="00156163">
        <w:rPr>
          <w:sz w:val="24"/>
          <w:szCs w:val="24"/>
          <w:lang w:val="en-US"/>
        </w:rPr>
        <w:t xml:space="preserve"> indigo, the next </w:t>
      </w:r>
      <w:r w:rsidR="00940045" w:rsidRPr="00156163">
        <w:rPr>
          <w:sz w:val="24"/>
          <w:szCs w:val="24"/>
          <w:lang w:val="en-US"/>
        </w:rPr>
        <w:t xml:space="preserve">village </w:t>
      </w:r>
      <w:r w:rsidRPr="00156163">
        <w:rPr>
          <w:sz w:val="24"/>
          <w:szCs w:val="24"/>
          <w:lang w:val="en-US"/>
        </w:rPr>
        <w:t>sugar, and the one next to that coffee</w:t>
      </w:r>
      <w:r w:rsidR="00940045" w:rsidRPr="00156163">
        <w:rPr>
          <w:sz w:val="24"/>
          <w:szCs w:val="24"/>
          <w:lang w:val="en-US"/>
        </w:rPr>
        <w:t>,</w:t>
      </w:r>
      <w:r w:rsidRPr="00156163">
        <w:rPr>
          <w:sz w:val="24"/>
          <w:szCs w:val="24"/>
          <w:lang w:val="en-US"/>
        </w:rPr>
        <w:t xml:space="preserve"> even if none of the crops had previously been produced in the area</w:t>
      </w:r>
      <w:r w:rsidR="00940045" w:rsidRPr="00156163">
        <w:rPr>
          <w:sz w:val="24"/>
          <w:szCs w:val="24"/>
          <w:lang w:val="en-US"/>
        </w:rPr>
        <w:t>s</w:t>
      </w:r>
      <w:r w:rsidR="004A043B" w:rsidRPr="00156163">
        <w:rPr>
          <w:sz w:val="24"/>
          <w:szCs w:val="24"/>
          <w:lang w:val="en-US"/>
        </w:rPr>
        <w:t>, there was no expertise with the crop</w:t>
      </w:r>
      <w:r w:rsidR="00E71661">
        <w:rPr>
          <w:sz w:val="24"/>
          <w:szCs w:val="24"/>
          <w:lang w:val="en-US"/>
        </w:rPr>
        <w:t>,</w:t>
      </w:r>
      <w:r w:rsidR="004A043B" w:rsidRPr="00156163">
        <w:rPr>
          <w:sz w:val="24"/>
          <w:szCs w:val="24"/>
          <w:lang w:val="en-US"/>
        </w:rPr>
        <w:t xml:space="preserve"> and no one </w:t>
      </w:r>
      <w:r w:rsidR="00397129" w:rsidRPr="00156163">
        <w:rPr>
          <w:sz w:val="24"/>
          <w:szCs w:val="24"/>
          <w:lang w:val="en-US"/>
        </w:rPr>
        <w:t>k</w:t>
      </w:r>
      <w:r w:rsidR="004A043B" w:rsidRPr="00156163">
        <w:rPr>
          <w:sz w:val="24"/>
          <w:szCs w:val="24"/>
          <w:lang w:val="en-US"/>
        </w:rPr>
        <w:t xml:space="preserve">new whether the region was properly suited for the growth of these crops </w:t>
      </w:r>
      <w:r w:rsidRPr="00156163">
        <w:rPr>
          <w:sz w:val="24"/>
          <w:szCs w:val="24"/>
          <w:lang w:val="en-US"/>
        </w:rPr>
        <w:t xml:space="preserve">(Fasseur 1975, </w:t>
      </w:r>
      <w:r w:rsidR="00E71661">
        <w:rPr>
          <w:sz w:val="24"/>
          <w:szCs w:val="24"/>
          <w:lang w:val="en-US"/>
        </w:rPr>
        <w:t xml:space="preserve">p. </w:t>
      </w:r>
      <w:r w:rsidRPr="00156163">
        <w:rPr>
          <w:sz w:val="24"/>
          <w:szCs w:val="24"/>
          <w:lang w:val="en-US"/>
        </w:rPr>
        <w:t xml:space="preserve">15). This also resulted in a number of failed harvests </w:t>
      </w:r>
      <w:r w:rsidR="00940045" w:rsidRPr="00156163">
        <w:rPr>
          <w:sz w:val="24"/>
          <w:szCs w:val="24"/>
          <w:lang w:val="en-US"/>
        </w:rPr>
        <w:t>in</w:t>
      </w:r>
      <w:r w:rsidR="004A043B" w:rsidRPr="00156163">
        <w:rPr>
          <w:sz w:val="24"/>
          <w:szCs w:val="24"/>
          <w:lang w:val="en-US"/>
        </w:rPr>
        <w:t xml:space="preserve"> the early years of the system</w:t>
      </w:r>
      <w:r w:rsidRPr="00156163">
        <w:rPr>
          <w:sz w:val="24"/>
          <w:szCs w:val="24"/>
          <w:lang w:val="en-US"/>
        </w:rPr>
        <w:t xml:space="preserve">. Because circumstances were so different in the </w:t>
      </w:r>
      <w:r w:rsidR="00BF660F" w:rsidRPr="00156163">
        <w:rPr>
          <w:sz w:val="24"/>
          <w:szCs w:val="24"/>
          <w:lang w:val="en-US"/>
        </w:rPr>
        <w:t>various</w:t>
      </w:r>
      <w:r w:rsidRPr="00156163">
        <w:rPr>
          <w:sz w:val="24"/>
          <w:szCs w:val="24"/>
          <w:lang w:val="en-US"/>
        </w:rPr>
        <w:t xml:space="preserve"> regions, instructions sent by the colonial government were flexible</w:t>
      </w:r>
      <w:r w:rsidR="00E71661">
        <w:rPr>
          <w:sz w:val="24"/>
          <w:szCs w:val="24"/>
          <w:lang w:val="en-US"/>
        </w:rPr>
        <w:t>,</w:t>
      </w:r>
      <w:r w:rsidRPr="00156163">
        <w:rPr>
          <w:sz w:val="24"/>
          <w:szCs w:val="24"/>
          <w:lang w:val="en-US"/>
        </w:rPr>
        <w:t xml:space="preserve"> and there was autonomy among the regional </w:t>
      </w:r>
      <w:r w:rsidR="00940045" w:rsidRPr="00156163">
        <w:rPr>
          <w:sz w:val="24"/>
          <w:szCs w:val="24"/>
          <w:lang w:val="en-US"/>
        </w:rPr>
        <w:t>European</w:t>
      </w:r>
      <w:r w:rsidR="00BF660F" w:rsidRPr="00156163">
        <w:rPr>
          <w:sz w:val="24"/>
          <w:szCs w:val="24"/>
          <w:lang w:val="en-US"/>
        </w:rPr>
        <w:t xml:space="preserve"> </w:t>
      </w:r>
      <w:r w:rsidRPr="00156163">
        <w:rPr>
          <w:sz w:val="24"/>
          <w:szCs w:val="24"/>
          <w:lang w:val="en-US"/>
        </w:rPr>
        <w:t xml:space="preserve">officials to </w:t>
      </w:r>
      <w:r w:rsidR="00397129" w:rsidRPr="00156163">
        <w:rPr>
          <w:sz w:val="24"/>
          <w:szCs w:val="24"/>
          <w:lang w:val="en-US"/>
        </w:rPr>
        <w:t>change</w:t>
      </w:r>
      <w:r w:rsidRPr="00156163">
        <w:rPr>
          <w:sz w:val="24"/>
          <w:szCs w:val="24"/>
          <w:lang w:val="en-US"/>
        </w:rPr>
        <w:t xml:space="preserve"> targets (</w:t>
      </w:r>
      <w:r w:rsidR="00BF660F" w:rsidRPr="00156163">
        <w:rPr>
          <w:sz w:val="24"/>
          <w:szCs w:val="24"/>
          <w:lang w:val="en-US"/>
        </w:rPr>
        <w:t xml:space="preserve">ibid., </w:t>
      </w:r>
      <w:r w:rsidRPr="00156163">
        <w:rPr>
          <w:sz w:val="24"/>
          <w:szCs w:val="24"/>
          <w:lang w:val="en-US"/>
        </w:rPr>
        <w:t xml:space="preserve">p. 28). These targets were consequently passed on to </w:t>
      </w:r>
      <w:r w:rsidR="00DB0FA0" w:rsidRPr="00156163">
        <w:rPr>
          <w:sz w:val="24"/>
          <w:szCs w:val="24"/>
          <w:lang w:val="en-US"/>
        </w:rPr>
        <w:t xml:space="preserve">the </w:t>
      </w:r>
      <w:r w:rsidRPr="00156163">
        <w:rPr>
          <w:sz w:val="24"/>
          <w:szCs w:val="24"/>
          <w:lang w:val="en-US"/>
        </w:rPr>
        <w:t xml:space="preserve">indigenous regional elites, the regents </w:t>
      </w:r>
      <w:r w:rsidR="00BF660F" w:rsidRPr="00156163">
        <w:rPr>
          <w:sz w:val="24"/>
          <w:szCs w:val="24"/>
          <w:lang w:val="en-US"/>
        </w:rPr>
        <w:t>(</w:t>
      </w:r>
      <w:r w:rsidR="00BF660F" w:rsidRPr="00156163">
        <w:rPr>
          <w:i/>
          <w:iCs/>
          <w:sz w:val="24"/>
          <w:szCs w:val="24"/>
          <w:lang w:val="en-US"/>
        </w:rPr>
        <w:t>bupati</w:t>
      </w:r>
      <w:r w:rsidR="00BF660F" w:rsidRPr="00156163">
        <w:rPr>
          <w:sz w:val="24"/>
          <w:szCs w:val="24"/>
          <w:lang w:val="en-US"/>
        </w:rPr>
        <w:t>)</w:t>
      </w:r>
      <w:r w:rsidR="00E71661">
        <w:rPr>
          <w:sz w:val="24"/>
          <w:szCs w:val="24"/>
          <w:lang w:val="en-US"/>
        </w:rPr>
        <w:t>,</w:t>
      </w:r>
      <w:r w:rsidR="00BF660F" w:rsidRPr="00156163">
        <w:rPr>
          <w:sz w:val="24"/>
          <w:szCs w:val="24"/>
          <w:lang w:val="en-US"/>
        </w:rPr>
        <w:t xml:space="preserve"> </w:t>
      </w:r>
      <w:r w:rsidRPr="00156163">
        <w:rPr>
          <w:sz w:val="24"/>
          <w:szCs w:val="24"/>
          <w:lang w:val="en-US"/>
        </w:rPr>
        <w:t>and</w:t>
      </w:r>
      <w:r w:rsidR="00BF660F" w:rsidRPr="00156163">
        <w:rPr>
          <w:sz w:val="24"/>
          <w:szCs w:val="24"/>
          <w:lang w:val="en-US"/>
        </w:rPr>
        <w:t xml:space="preserve"> supra-village elites (</w:t>
      </w:r>
      <w:r w:rsidR="00BF660F" w:rsidRPr="00156163">
        <w:rPr>
          <w:i/>
          <w:iCs/>
          <w:sz w:val="24"/>
          <w:szCs w:val="24"/>
          <w:lang w:val="en-US"/>
        </w:rPr>
        <w:t>priyayi</w:t>
      </w:r>
      <w:r w:rsidR="00BF660F" w:rsidRPr="00156163">
        <w:rPr>
          <w:sz w:val="24"/>
          <w:szCs w:val="24"/>
          <w:lang w:val="en-US"/>
        </w:rPr>
        <w:t>)</w:t>
      </w:r>
      <w:r w:rsidRPr="00156163">
        <w:rPr>
          <w:sz w:val="24"/>
          <w:szCs w:val="24"/>
          <w:lang w:val="en-US"/>
        </w:rPr>
        <w:t xml:space="preserve">, who passed them further down the indigenous hierarchy to the village </w:t>
      </w:r>
      <w:r w:rsidR="00BF660F" w:rsidRPr="00156163">
        <w:rPr>
          <w:sz w:val="24"/>
          <w:szCs w:val="24"/>
          <w:lang w:val="en-US"/>
        </w:rPr>
        <w:t>(</w:t>
      </w:r>
      <w:r w:rsidR="00BF660F" w:rsidRPr="00156163">
        <w:rPr>
          <w:i/>
          <w:iCs/>
          <w:sz w:val="24"/>
          <w:szCs w:val="24"/>
          <w:lang w:val="en-US"/>
        </w:rPr>
        <w:t>desa</w:t>
      </w:r>
      <w:r w:rsidR="00BF660F" w:rsidRPr="00156163">
        <w:rPr>
          <w:sz w:val="24"/>
          <w:szCs w:val="24"/>
          <w:lang w:val="en-US"/>
        </w:rPr>
        <w:t xml:space="preserve">) </w:t>
      </w:r>
      <w:r w:rsidRPr="00156163">
        <w:rPr>
          <w:sz w:val="24"/>
          <w:szCs w:val="24"/>
          <w:lang w:val="en-US"/>
        </w:rPr>
        <w:t xml:space="preserve">chiefs. </w:t>
      </w:r>
      <w:r w:rsidR="00940045" w:rsidRPr="00156163">
        <w:rPr>
          <w:i/>
          <w:iCs/>
          <w:sz w:val="24"/>
          <w:szCs w:val="24"/>
          <w:lang w:val="en-US"/>
        </w:rPr>
        <w:t>Desa</w:t>
      </w:r>
      <w:r w:rsidRPr="00156163">
        <w:rPr>
          <w:sz w:val="24"/>
          <w:szCs w:val="24"/>
          <w:lang w:val="en-US"/>
        </w:rPr>
        <w:t xml:space="preserve"> chiefs</w:t>
      </w:r>
      <w:r w:rsidR="00940045" w:rsidRPr="00156163">
        <w:rPr>
          <w:sz w:val="24"/>
          <w:szCs w:val="24"/>
          <w:lang w:val="en-US"/>
        </w:rPr>
        <w:t xml:space="preserve">, who had to mobilize </w:t>
      </w:r>
      <w:r w:rsidR="0041324D" w:rsidRPr="00156163">
        <w:rPr>
          <w:sz w:val="24"/>
          <w:szCs w:val="24"/>
          <w:lang w:val="en-US"/>
        </w:rPr>
        <w:t>labor</w:t>
      </w:r>
      <w:r w:rsidR="00940045" w:rsidRPr="00156163">
        <w:rPr>
          <w:sz w:val="24"/>
          <w:szCs w:val="24"/>
          <w:lang w:val="en-US"/>
        </w:rPr>
        <w:t>,</w:t>
      </w:r>
      <w:r w:rsidRPr="00156163">
        <w:rPr>
          <w:sz w:val="24"/>
          <w:szCs w:val="24"/>
          <w:lang w:val="en-US"/>
        </w:rPr>
        <w:t xml:space="preserve"> thus received </w:t>
      </w:r>
      <w:r w:rsidR="00940045" w:rsidRPr="00156163">
        <w:rPr>
          <w:sz w:val="24"/>
          <w:szCs w:val="24"/>
          <w:lang w:val="en-US"/>
        </w:rPr>
        <w:t>targets</w:t>
      </w:r>
      <w:r w:rsidRPr="00156163">
        <w:rPr>
          <w:sz w:val="24"/>
          <w:szCs w:val="24"/>
          <w:lang w:val="en-US"/>
        </w:rPr>
        <w:t xml:space="preserve"> from traditional supra-village authorities.</w:t>
      </w:r>
      <w:r w:rsidR="006B45CE" w:rsidRPr="00156163">
        <w:rPr>
          <w:sz w:val="24"/>
          <w:szCs w:val="24"/>
          <w:lang w:val="en-US"/>
        </w:rPr>
        <w:t xml:space="preserve"> This meant </w:t>
      </w:r>
      <w:r w:rsidR="00F11204" w:rsidRPr="00156163">
        <w:rPr>
          <w:sz w:val="24"/>
          <w:szCs w:val="24"/>
          <w:lang w:val="en-US"/>
        </w:rPr>
        <w:t xml:space="preserve">that </w:t>
      </w:r>
      <w:r w:rsidR="006B45CE" w:rsidRPr="00156163">
        <w:rPr>
          <w:sz w:val="24"/>
          <w:szCs w:val="24"/>
          <w:lang w:val="en-US"/>
        </w:rPr>
        <w:t xml:space="preserve">decisions </w:t>
      </w:r>
      <w:r w:rsidR="006B45CE" w:rsidRPr="00156163">
        <w:rPr>
          <w:sz w:val="24"/>
          <w:szCs w:val="24"/>
          <w:lang w:val="en-US"/>
        </w:rPr>
        <w:lastRenderedPageBreak/>
        <w:t xml:space="preserve">on </w:t>
      </w:r>
      <w:r w:rsidR="00E71661">
        <w:rPr>
          <w:sz w:val="24"/>
          <w:szCs w:val="24"/>
          <w:lang w:val="en-US"/>
        </w:rPr>
        <w:t xml:space="preserve">the </w:t>
      </w:r>
      <w:r w:rsidR="006B45CE" w:rsidRPr="00156163">
        <w:rPr>
          <w:sz w:val="24"/>
          <w:szCs w:val="24"/>
          <w:lang w:val="en-US"/>
        </w:rPr>
        <w:t xml:space="preserve">amount of crop produced and </w:t>
      </w:r>
      <w:r w:rsidR="0041324D" w:rsidRPr="00156163">
        <w:rPr>
          <w:sz w:val="24"/>
          <w:szCs w:val="24"/>
          <w:lang w:val="en-US"/>
        </w:rPr>
        <w:t>labor</w:t>
      </w:r>
      <w:r w:rsidR="006B45CE" w:rsidRPr="00156163">
        <w:rPr>
          <w:sz w:val="24"/>
          <w:szCs w:val="24"/>
          <w:lang w:val="en-US"/>
        </w:rPr>
        <w:t xml:space="preserve"> mobilized were</w:t>
      </w:r>
      <w:r w:rsidR="00E73ED3" w:rsidRPr="00156163">
        <w:rPr>
          <w:sz w:val="24"/>
          <w:szCs w:val="24"/>
          <w:lang w:val="en-US"/>
        </w:rPr>
        <w:t xml:space="preserve"> to some extent</w:t>
      </w:r>
      <w:r w:rsidR="006B45CE" w:rsidRPr="00156163">
        <w:rPr>
          <w:sz w:val="24"/>
          <w:szCs w:val="24"/>
          <w:lang w:val="en-US"/>
        </w:rPr>
        <w:t xml:space="preserve"> made locally (Fernando 1982, pp. 71</w:t>
      </w:r>
      <w:r w:rsidR="00E71661">
        <w:rPr>
          <w:sz w:val="24"/>
          <w:szCs w:val="24"/>
          <w:lang w:val="en-US"/>
        </w:rPr>
        <w:t>–</w:t>
      </w:r>
      <w:r w:rsidR="006B45CE" w:rsidRPr="00156163">
        <w:rPr>
          <w:sz w:val="24"/>
          <w:szCs w:val="24"/>
          <w:lang w:val="en-US"/>
        </w:rPr>
        <w:t>75; Van Niel 1992, p. 66).</w:t>
      </w:r>
    </w:p>
    <w:p w14:paraId="1EA26475" w14:textId="3266B3A9" w:rsidR="00251BBA" w:rsidRPr="00156163" w:rsidRDefault="00251BBA" w:rsidP="00C4435D">
      <w:pPr>
        <w:spacing w:line="360" w:lineRule="auto"/>
        <w:ind w:firstLine="720"/>
        <w:rPr>
          <w:i/>
          <w:iCs/>
          <w:sz w:val="24"/>
          <w:szCs w:val="24"/>
          <w:lang w:val="en-US"/>
        </w:rPr>
      </w:pPr>
      <w:r w:rsidRPr="00156163">
        <w:rPr>
          <w:sz w:val="24"/>
          <w:szCs w:val="24"/>
          <w:lang w:val="en-US"/>
        </w:rPr>
        <w:t xml:space="preserve">Both regional colonial officials and local indigenous elites were </w:t>
      </w:r>
      <w:r w:rsidR="004559E4" w:rsidRPr="00156163">
        <w:rPr>
          <w:sz w:val="24"/>
          <w:szCs w:val="24"/>
          <w:lang w:val="en-US"/>
        </w:rPr>
        <w:t>incentivized</w:t>
      </w:r>
      <w:r w:rsidRPr="00156163">
        <w:rPr>
          <w:sz w:val="24"/>
          <w:szCs w:val="24"/>
          <w:lang w:val="en-US"/>
        </w:rPr>
        <w:t xml:space="preserve"> to push for </w:t>
      </w:r>
      <w:r w:rsidR="008C1E43" w:rsidRPr="00156163">
        <w:rPr>
          <w:sz w:val="24"/>
          <w:szCs w:val="24"/>
          <w:lang w:val="en-US"/>
        </w:rPr>
        <w:t>increases</w:t>
      </w:r>
      <w:r w:rsidRPr="00156163">
        <w:rPr>
          <w:sz w:val="24"/>
          <w:szCs w:val="24"/>
          <w:lang w:val="en-US"/>
        </w:rPr>
        <w:t xml:space="preserve"> in production as they were rewarded with a share of the proceeds from the produced cultivation crops (</w:t>
      </w:r>
      <w:r w:rsidR="00BF660F" w:rsidRPr="00156163">
        <w:rPr>
          <w:sz w:val="24"/>
          <w:szCs w:val="24"/>
          <w:lang w:val="en-US"/>
        </w:rPr>
        <w:t>known as</w:t>
      </w:r>
      <w:r w:rsidRPr="00156163">
        <w:rPr>
          <w:sz w:val="24"/>
          <w:szCs w:val="24"/>
          <w:lang w:val="en-US"/>
        </w:rPr>
        <w:t xml:space="preserve"> </w:t>
      </w:r>
      <w:r w:rsidRPr="00156163">
        <w:rPr>
          <w:i/>
          <w:iCs/>
          <w:sz w:val="24"/>
          <w:szCs w:val="24"/>
          <w:lang w:val="en-US"/>
        </w:rPr>
        <w:t>kultuu</w:t>
      </w:r>
      <w:r w:rsidR="008D1FEB" w:rsidRPr="00156163">
        <w:rPr>
          <w:i/>
          <w:iCs/>
          <w:sz w:val="24"/>
          <w:szCs w:val="24"/>
          <w:lang w:val="en-US"/>
        </w:rPr>
        <w:t>r</w:t>
      </w:r>
      <w:r w:rsidRPr="00156163">
        <w:rPr>
          <w:i/>
          <w:iCs/>
          <w:sz w:val="24"/>
          <w:szCs w:val="24"/>
          <w:lang w:val="en-US"/>
        </w:rPr>
        <w:t>procenten</w:t>
      </w:r>
      <w:r w:rsidRPr="00156163">
        <w:rPr>
          <w:sz w:val="24"/>
          <w:szCs w:val="24"/>
          <w:lang w:val="en-US"/>
        </w:rPr>
        <w:t xml:space="preserve">, </w:t>
      </w:r>
      <w:r w:rsidR="008D1FEB" w:rsidRPr="00156163">
        <w:rPr>
          <w:sz w:val="24"/>
          <w:szCs w:val="24"/>
          <w:lang w:val="en-US"/>
        </w:rPr>
        <w:t xml:space="preserve">or </w:t>
      </w:r>
      <w:r w:rsidR="00981A87" w:rsidRPr="00156163">
        <w:rPr>
          <w:sz w:val="24"/>
          <w:szCs w:val="24"/>
          <w:lang w:val="en-US"/>
        </w:rPr>
        <w:t>cultivation</w:t>
      </w:r>
      <w:r w:rsidR="00E71661">
        <w:rPr>
          <w:sz w:val="24"/>
          <w:szCs w:val="24"/>
          <w:lang w:val="en-US"/>
        </w:rPr>
        <w:t xml:space="preserve"> </w:t>
      </w:r>
      <w:r w:rsidRPr="00156163">
        <w:rPr>
          <w:sz w:val="24"/>
          <w:szCs w:val="24"/>
          <w:lang w:val="en-US"/>
        </w:rPr>
        <w:t xml:space="preserve">percentages). Colonial officials at various levels shared in these proceeds, </w:t>
      </w:r>
      <w:r w:rsidR="008D1FEB" w:rsidRPr="00156163">
        <w:rPr>
          <w:sz w:val="24"/>
          <w:szCs w:val="24"/>
          <w:lang w:val="en-US"/>
        </w:rPr>
        <w:t xml:space="preserve">but </w:t>
      </w:r>
      <w:r w:rsidRPr="00156163">
        <w:rPr>
          <w:sz w:val="24"/>
          <w:szCs w:val="24"/>
          <w:lang w:val="en-US"/>
        </w:rPr>
        <w:t xml:space="preserve">those at the top reaped higher rewards than those at lower steps of the hierarchy. The </w:t>
      </w:r>
      <w:r w:rsidR="00DD6E62" w:rsidRPr="00156163">
        <w:rPr>
          <w:sz w:val="24"/>
          <w:szCs w:val="24"/>
          <w:lang w:val="en-US"/>
        </w:rPr>
        <w:t>Resident of</w:t>
      </w:r>
      <w:r w:rsidRPr="00156163">
        <w:rPr>
          <w:sz w:val="24"/>
          <w:szCs w:val="24"/>
          <w:lang w:val="en-US"/>
        </w:rPr>
        <w:t xml:space="preserve"> Pasuruan</w:t>
      </w:r>
      <w:r w:rsidR="00A02EB8" w:rsidRPr="00156163">
        <w:rPr>
          <w:sz w:val="24"/>
          <w:szCs w:val="24"/>
          <w:lang w:val="en-US"/>
        </w:rPr>
        <w:t>, for example</w:t>
      </w:r>
      <w:r w:rsidRPr="00156163">
        <w:rPr>
          <w:sz w:val="24"/>
          <w:szCs w:val="24"/>
          <w:lang w:val="en-US"/>
        </w:rPr>
        <w:t xml:space="preserve">, earned about </w:t>
      </w:r>
      <w:r w:rsidRPr="00156163">
        <w:rPr>
          <w:i/>
          <w:iCs/>
          <w:sz w:val="24"/>
          <w:szCs w:val="24"/>
          <w:lang w:val="en-US"/>
        </w:rPr>
        <w:t>fl.</w:t>
      </w:r>
      <w:r w:rsidRPr="00156163">
        <w:rPr>
          <w:sz w:val="24"/>
          <w:szCs w:val="24"/>
          <w:lang w:val="en-US"/>
        </w:rPr>
        <w:t xml:space="preserve"> 25</w:t>
      </w:r>
      <w:r w:rsidR="00940045" w:rsidRPr="00156163">
        <w:rPr>
          <w:sz w:val="24"/>
          <w:szCs w:val="24"/>
          <w:lang w:val="en-US"/>
        </w:rPr>
        <w:t>,</w:t>
      </w:r>
      <w:r w:rsidRPr="00156163">
        <w:rPr>
          <w:sz w:val="24"/>
          <w:szCs w:val="24"/>
          <w:lang w:val="en-US"/>
        </w:rPr>
        <w:t>000 annually as his share of the proceeds next to his salary (Fasseur 1975, p. 30). Similarly, the wealth of</w:t>
      </w:r>
      <w:r w:rsidR="00E15E63" w:rsidRPr="00156163">
        <w:rPr>
          <w:sz w:val="24"/>
          <w:szCs w:val="24"/>
          <w:lang w:val="en-US"/>
        </w:rPr>
        <w:t xml:space="preserve"> the highest</w:t>
      </w:r>
      <w:r w:rsidRPr="00156163">
        <w:rPr>
          <w:sz w:val="24"/>
          <w:szCs w:val="24"/>
          <w:lang w:val="en-US"/>
        </w:rPr>
        <w:t xml:space="preserve"> regional indigenous elites, the </w:t>
      </w:r>
      <w:r w:rsidR="00BF660F" w:rsidRPr="00156163">
        <w:rPr>
          <w:i/>
          <w:iCs/>
          <w:sz w:val="24"/>
          <w:szCs w:val="24"/>
          <w:lang w:val="en-US"/>
        </w:rPr>
        <w:t>bupati</w:t>
      </w:r>
      <w:r w:rsidR="004559E4" w:rsidRPr="00156163">
        <w:rPr>
          <w:sz w:val="24"/>
          <w:szCs w:val="24"/>
          <w:lang w:val="en-US"/>
        </w:rPr>
        <w:t xml:space="preserve"> or regents</w:t>
      </w:r>
      <w:r w:rsidR="00BF660F" w:rsidRPr="00156163">
        <w:rPr>
          <w:sz w:val="24"/>
          <w:szCs w:val="24"/>
          <w:lang w:val="en-US"/>
        </w:rPr>
        <w:t xml:space="preserve">, </w:t>
      </w:r>
      <w:r w:rsidRPr="00156163">
        <w:rPr>
          <w:sz w:val="24"/>
          <w:szCs w:val="24"/>
          <w:lang w:val="en-US"/>
        </w:rPr>
        <w:t>was legendary</w:t>
      </w:r>
      <w:r w:rsidR="00940045" w:rsidRPr="00156163">
        <w:rPr>
          <w:sz w:val="24"/>
          <w:szCs w:val="24"/>
          <w:lang w:val="en-US"/>
        </w:rPr>
        <w:t xml:space="preserve">: the </w:t>
      </w:r>
      <w:r w:rsidRPr="00156163">
        <w:rPr>
          <w:sz w:val="24"/>
          <w:szCs w:val="24"/>
          <w:lang w:val="en-US"/>
        </w:rPr>
        <w:t xml:space="preserve">five regents in Priangan earned some </w:t>
      </w:r>
      <w:r w:rsidRPr="00156163">
        <w:rPr>
          <w:i/>
          <w:iCs/>
          <w:sz w:val="24"/>
          <w:szCs w:val="24"/>
          <w:lang w:val="en-US"/>
        </w:rPr>
        <w:t>fl.</w:t>
      </w:r>
      <w:r w:rsidRPr="00156163">
        <w:rPr>
          <w:sz w:val="24"/>
          <w:szCs w:val="24"/>
          <w:lang w:val="en-US"/>
        </w:rPr>
        <w:t xml:space="preserve"> 18</w:t>
      </w:r>
      <w:r w:rsidR="00940045" w:rsidRPr="00156163">
        <w:rPr>
          <w:sz w:val="24"/>
          <w:szCs w:val="24"/>
          <w:lang w:val="en-US"/>
        </w:rPr>
        <w:t>,</w:t>
      </w:r>
      <w:r w:rsidRPr="00156163">
        <w:rPr>
          <w:sz w:val="24"/>
          <w:szCs w:val="24"/>
          <w:lang w:val="en-US"/>
        </w:rPr>
        <w:t>000 per annum each (</w:t>
      </w:r>
      <w:r w:rsidR="00064DE1" w:rsidRPr="00156163">
        <w:rPr>
          <w:sz w:val="24"/>
          <w:szCs w:val="24"/>
          <w:lang w:val="en-US"/>
        </w:rPr>
        <w:t>ibid.</w:t>
      </w:r>
      <w:r w:rsidRPr="00156163">
        <w:rPr>
          <w:sz w:val="24"/>
          <w:szCs w:val="24"/>
          <w:lang w:val="en-US"/>
        </w:rPr>
        <w:t>, p. 31).</w:t>
      </w:r>
      <w:r w:rsidR="004452A0" w:rsidRPr="00156163">
        <w:rPr>
          <w:sz w:val="24"/>
          <w:szCs w:val="24"/>
          <w:lang w:val="en-US"/>
        </w:rPr>
        <w:t xml:space="preserve"> To compare, a rural unskilled </w:t>
      </w:r>
      <w:r w:rsidR="0041324D" w:rsidRPr="00156163">
        <w:rPr>
          <w:sz w:val="24"/>
          <w:szCs w:val="24"/>
          <w:lang w:val="en-US"/>
        </w:rPr>
        <w:t>labor</w:t>
      </w:r>
      <w:r w:rsidR="00981A87" w:rsidRPr="00156163">
        <w:rPr>
          <w:sz w:val="24"/>
          <w:szCs w:val="24"/>
          <w:lang w:val="en-US"/>
        </w:rPr>
        <w:t xml:space="preserve">er </w:t>
      </w:r>
      <w:r w:rsidR="004452A0" w:rsidRPr="00156163">
        <w:rPr>
          <w:sz w:val="24"/>
          <w:szCs w:val="24"/>
          <w:lang w:val="en-US"/>
        </w:rPr>
        <w:t xml:space="preserve">in the 1850s </w:t>
      </w:r>
      <w:r w:rsidR="00981A87" w:rsidRPr="00156163">
        <w:rPr>
          <w:sz w:val="24"/>
          <w:szCs w:val="24"/>
          <w:lang w:val="en-US"/>
        </w:rPr>
        <w:t xml:space="preserve">made </w:t>
      </w:r>
      <w:r w:rsidR="004452A0" w:rsidRPr="00156163">
        <w:rPr>
          <w:sz w:val="24"/>
          <w:szCs w:val="24"/>
          <w:lang w:val="en-US"/>
        </w:rPr>
        <w:t xml:space="preserve">about </w:t>
      </w:r>
      <w:r w:rsidR="004452A0" w:rsidRPr="00156163">
        <w:rPr>
          <w:i/>
          <w:iCs/>
          <w:sz w:val="24"/>
          <w:szCs w:val="24"/>
          <w:lang w:val="en-US"/>
        </w:rPr>
        <w:t>fl.</w:t>
      </w:r>
      <w:r w:rsidR="004452A0" w:rsidRPr="00156163">
        <w:rPr>
          <w:sz w:val="24"/>
          <w:szCs w:val="24"/>
          <w:lang w:val="en-US"/>
        </w:rPr>
        <w:t xml:space="preserve"> 0.20 per day or </w:t>
      </w:r>
      <w:r w:rsidR="004452A0" w:rsidRPr="00156163">
        <w:rPr>
          <w:i/>
          <w:iCs/>
          <w:sz w:val="24"/>
          <w:szCs w:val="24"/>
          <w:lang w:val="en-US"/>
        </w:rPr>
        <w:t>fl.</w:t>
      </w:r>
      <w:r w:rsidR="004452A0" w:rsidRPr="00156163">
        <w:rPr>
          <w:sz w:val="24"/>
          <w:szCs w:val="24"/>
          <w:lang w:val="en-US"/>
        </w:rPr>
        <w:t xml:space="preserve"> 73 per annum if one would work every single day of the year (De Zwart and Van Zanden 2015, p. 222).</w:t>
      </w:r>
      <w:r w:rsidRPr="00156163">
        <w:rPr>
          <w:sz w:val="24"/>
          <w:szCs w:val="24"/>
          <w:lang w:val="en-US"/>
        </w:rPr>
        <w:t xml:space="preserve"> Rewards for </w:t>
      </w:r>
      <w:r w:rsidRPr="00156163">
        <w:rPr>
          <w:i/>
          <w:iCs/>
          <w:sz w:val="24"/>
          <w:szCs w:val="24"/>
          <w:lang w:val="en-US"/>
        </w:rPr>
        <w:t>priyayi</w:t>
      </w:r>
      <w:r w:rsidRPr="00156163">
        <w:rPr>
          <w:sz w:val="24"/>
          <w:szCs w:val="24"/>
          <w:lang w:val="en-US"/>
        </w:rPr>
        <w:t xml:space="preserve"> and </w:t>
      </w:r>
      <w:r w:rsidRPr="00156163">
        <w:rPr>
          <w:i/>
          <w:iCs/>
          <w:sz w:val="24"/>
          <w:szCs w:val="24"/>
          <w:lang w:val="en-US"/>
        </w:rPr>
        <w:t>desa</w:t>
      </w:r>
      <w:r w:rsidRPr="00156163">
        <w:rPr>
          <w:sz w:val="24"/>
          <w:szCs w:val="24"/>
          <w:lang w:val="en-US"/>
        </w:rPr>
        <w:t xml:space="preserve"> chiefs could also differ substantially depending on production in their regions. For </w:t>
      </w:r>
      <w:r w:rsidR="00295864" w:rsidRPr="00156163">
        <w:rPr>
          <w:sz w:val="24"/>
          <w:szCs w:val="24"/>
          <w:lang w:val="en-US"/>
        </w:rPr>
        <w:t xml:space="preserve">these </w:t>
      </w:r>
      <w:r w:rsidRPr="00156163">
        <w:rPr>
          <w:sz w:val="24"/>
          <w:szCs w:val="24"/>
          <w:lang w:val="en-US"/>
        </w:rPr>
        <w:t xml:space="preserve">lower indigenous heads, increasing production may have even been more important though, as, in contrast to the regents and European officials, they </w:t>
      </w:r>
      <w:r w:rsidR="00981A87" w:rsidRPr="00156163">
        <w:rPr>
          <w:sz w:val="24"/>
          <w:szCs w:val="24"/>
          <w:lang w:val="en-US"/>
        </w:rPr>
        <w:t xml:space="preserve">hardly </w:t>
      </w:r>
      <w:r w:rsidRPr="00156163">
        <w:rPr>
          <w:sz w:val="24"/>
          <w:szCs w:val="24"/>
          <w:lang w:val="en-US"/>
        </w:rPr>
        <w:t xml:space="preserve">received any </w:t>
      </w:r>
      <w:r w:rsidR="00295864" w:rsidRPr="00156163">
        <w:rPr>
          <w:sz w:val="24"/>
          <w:szCs w:val="24"/>
          <w:lang w:val="en-US"/>
        </w:rPr>
        <w:t>salary</w:t>
      </w:r>
      <w:r w:rsidRPr="00156163">
        <w:rPr>
          <w:sz w:val="24"/>
          <w:szCs w:val="24"/>
          <w:lang w:val="en-US"/>
        </w:rPr>
        <w:t xml:space="preserve"> besides </w:t>
      </w:r>
      <w:r w:rsidR="004452A0" w:rsidRPr="00156163">
        <w:rPr>
          <w:sz w:val="24"/>
          <w:szCs w:val="24"/>
          <w:lang w:val="en-US"/>
        </w:rPr>
        <w:t>their</w:t>
      </w:r>
      <w:r w:rsidRPr="00156163">
        <w:rPr>
          <w:sz w:val="24"/>
          <w:szCs w:val="24"/>
          <w:lang w:val="en-US"/>
        </w:rPr>
        <w:t xml:space="preserve"> </w:t>
      </w:r>
      <w:r w:rsidRPr="00156163">
        <w:rPr>
          <w:i/>
          <w:iCs/>
          <w:sz w:val="24"/>
          <w:szCs w:val="24"/>
          <w:lang w:val="en-US"/>
        </w:rPr>
        <w:t>kultuurprocenten</w:t>
      </w:r>
      <w:r w:rsidR="00C83492" w:rsidRPr="00156163">
        <w:rPr>
          <w:sz w:val="24"/>
          <w:szCs w:val="24"/>
          <w:lang w:val="en-US"/>
        </w:rPr>
        <w:t xml:space="preserve"> (Fasseur 1975, p. 32).</w:t>
      </w:r>
      <w:r w:rsidRPr="00156163">
        <w:rPr>
          <w:sz w:val="24"/>
          <w:szCs w:val="24"/>
          <w:lang w:val="en-US"/>
        </w:rPr>
        <w:t xml:space="preserve"> </w:t>
      </w:r>
      <w:r w:rsidR="00984323" w:rsidRPr="00156163">
        <w:rPr>
          <w:sz w:val="24"/>
          <w:szCs w:val="24"/>
          <w:lang w:val="en-US"/>
        </w:rPr>
        <w:t xml:space="preserve">The </w:t>
      </w:r>
      <w:r w:rsidR="00984323" w:rsidRPr="00156163">
        <w:rPr>
          <w:i/>
          <w:iCs/>
          <w:sz w:val="24"/>
          <w:szCs w:val="24"/>
          <w:lang w:val="en-US"/>
        </w:rPr>
        <w:t>kultuurprocenten</w:t>
      </w:r>
      <w:r w:rsidR="00984323" w:rsidRPr="00156163">
        <w:rPr>
          <w:sz w:val="24"/>
          <w:szCs w:val="24"/>
          <w:lang w:val="en-US"/>
        </w:rPr>
        <w:t xml:space="preserve"> meant that market forces, in terms of sales prices </w:t>
      </w:r>
      <w:r w:rsidR="00C83492" w:rsidRPr="00156163">
        <w:rPr>
          <w:sz w:val="24"/>
          <w:szCs w:val="24"/>
          <w:lang w:val="en-US"/>
        </w:rPr>
        <w:t>of coffee and sugar</w:t>
      </w:r>
      <w:r w:rsidR="00E71661">
        <w:rPr>
          <w:sz w:val="24"/>
          <w:szCs w:val="24"/>
          <w:lang w:val="en-US"/>
        </w:rPr>
        <w:t>,</w:t>
      </w:r>
      <w:r w:rsidR="00984323" w:rsidRPr="00156163">
        <w:rPr>
          <w:sz w:val="24"/>
          <w:szCs w:val="24"/>
          <w:lang w:val="en-US"/>
        </w:rPr>
        <w:t xml:space="preserve"> may have influenced </w:t>
      </w:r>
      <w:r w:rsidR="0041324D" w:rsidRPr="00156163">
        <w:rPr>
          <w:sz w:val="24"/>
          <w:szCs w:val="24"/>
          <w:lang w:val="en-US"/>
        </w:rPr>
        <w:t>labor</w:t>
      </w:r>
      <w:r w:rsidR="007E7623" w:rsidRPr="00156163">
        <w:rPr>
          <w:sz w:val="24"/>
          <w:szCs w:val="24"/>
          <w:lang w:val="en-US"/>
        </w:rPr>
        <w:t xml:space="preserve"> requirements</w:t>
      </w:r>
      <w:r w:rsidR="00C83492" w:rsidRPr="00156163">
        <w:rPr>
          <w:sz w:val="24"/>
          <w:szCs w:val="24"/>
          <w:lang w:val="en-US"/>
        </w:rPr>
        <w:t>, as was also noted by</w:t>
      </w:r>
      <w:r w:rsidR="00B53D4F" w:rsidRPr="00156163">
        <w:rPr>
          <w:sz w:val="24"/>
          <w:szCs w:val="24"/>
          <w:lang w:val="en-US"/>
        </w:rPr>
        <w:t xml:space="preserve"> </w:t>
      </w:r>
      <w:r w:rsidR="00C83492" w:rsidRPr="00156163">
        <w:rPr>
          <w:sz w:val="24"/>
          <w:szCs w:val="24"/>
          <w:lang w:val="en-US"/>
        </w:rPr>
        <w:t>Onghokham (1975, p. 181)</w:t>
      </w:r>
      <w:r w:rsidR="00D571E7" w:rsidRPr="00156163">
        <w:rPr>
          <w:sz w:val="24"/>
          <w:szCs w:val="24"/>
          <w:lang w:val="en-US"/>
        </w:rPr>
        <w:t xml:space="preserve"> and Reinsma (1959, p. 65)</w:t>
      </w:r>
      <w:r w:rsidR="00CF1A04" w:rsidRPr="00156163">
        <w:rPr>
          <w:sz w:val="24"/>
          <w:szCs w:val="24"/>
          <w:lang w:val="en-US"/>
        </w:rPr>
        <w:t>.</w:t>
      </w:r>
    </w:p>
    <w:p w14:paraId="4A09C924" w14:textId="47BFD495" w:rsidR="00251BBA" w:rsidRPr="00156163" w:rsidRDefault="00251BBA" w:rsidP="00C4435D">
      <w:pPr>
        <w:spacing w:line="360" w:lineRule="auto"/>
        <w:ind w:firstLine="720"/>
        <w:rPr>
          <w:sz w:val="24"/>
          <w:szCs w:val="24"/>
          <w:lang w:val="en-US"/>
        </w:rPr>
      </w:pPr>
      <w:r w:rsidRPr="00156163">
        <w:rPr>
          <w:sz w:val="24"/>
          <w:szCs w:val="24"/>
          <w:lang w:val="en-US"/>
        </w:rPr>
        <w:t>A central position in the system was held by the village chief</w:t>
      </w:r>
      <w:r w:rsidR="003D1CCE" w:rsidRPr="00156163">
        <w:rPr>
          <w:sz w:val="24"/>
          <w:szCs w:val="24"/>
          <w:lang w:val="en-US"/>
        </w:rPr>
        <w:t xml:space="preserve">, who </w:t>
      </w:r>
      <w:r w:rsidRPr="00156163">
        <w:rPr>
          <w:sz w:val="24"/>
          <w:szCs w:val="24"/>
          <w:lang w:val="en-US"/>
        </w:rPr>
        <w:t xml:space="preserve">was </w:t>
      </w:r>
      <w:r w:rsidR="00D05295" w:rsidRPr="00156163">
        <w:rPr>
          <w:sz w:val="24"/>
          <w:szCs w:val="24"/>
          <w:lang w:val="en-US"/>
        </w:rPr>
        <w:t xml:space="preserve">a </w:t>
      </w:r>
      <w:r w:rsidR="006175EC" w:rsidRPr="00156163">
        <w:rPr>
          <w:sz w:val="24"/>
          <w:szCs w:val="24"/>
          <w:lang w:val="en-US"/>
        </w:rPr>
        <w:t>low-ranking</w:t>
      </w:r>
      <w:r w:rsidRPr="00156163">
        <w:rPr>
          <w:sz w:val="24"/>
          <w:szCs w:val="24"/>
          <w:lang w:val="en-US"/>
        </w:rPr>
        <w:t xml:space="preserve"> member of </w:t>
      </w:r>
      <w:r w:rsidR="00E71661">
        <w:rPr>
          <w:sz w:val="24"/>
          <w:szCs w:val="24"/>
          <w:lang w:val="en-US"/>
        </w:rPr>
        <w:t xml:space="preserve">the </w:t>
      </w:r>
      <w:r w:rsidR="00AD15A7" w:rsidRPr="00156163">
        <w:rPr>
          <w:sz w:val="24"/>
          <w:szCs w:val="24"/>
          <w:lang w:val="en-US"/>
        </w:rPr>
        <w:t>indigenous ruling</w:t>
      </w:r>
      <w:r w:rsidRPr="00156163">
        <w:rPr>
          <w:sz w:val="24"/>
          <w:szCs w:val="24"/>
          <w:lang w:val="en-US"/>
        </w:rPr>
        <w:t xml:space="preserve"> elite and the one </w:t>
      </w:r>
      <w:r w:rsidR="004452A0" w:rsidRPr="00156163">
        <w:rPr>
          <w:sz w:val="24"/>
          <w:szCs w:val="24"/>
          <w:lang w:val="en-US"/>
        </w:rPr>
        <w:t>who</w:t>
      </w:r>
      <w:r w:rsidR="006175EC" w:rsidRPr="00156163">
        <w:rPr>
          <w:sz w:val="24"/>
          <w:szCs w:val="24"/>
          <w:lang w:val="en-US"/>
        </w:rPr>
        <w:t xml:space="preserve"> </w:t>
      </w:r>
      <w:r w:rsidRPr="00156163">
        <w:rPr>
          <w:sz w:val="24"/>
          <w:szCs w:val="24"/>
          <w:lang w:val="en-US"/>
        </w:rPr>
        <w:t>mobilize</w:t>
      </w:r>
      <w:r w:rsidR="004452A0" w:rsidRPr="00156163">
        <w:rPr>
          <w:sz w:val="24"/>
          <w:szCs w:val="24"/>
          <w:lang w:val="en-US"/>
        </w:rPr>
        <w:t xml:space="preserve">d </w:t>
      </w:r>
      <w:r w:rsidR="0041324D" w:rsidRPr="00156163">
        <w:rPr>
          <w:sz w:val="24"/>
          <w:szCs w:val="24"/>
          <w:lang w:val="en-US"/>
        </w:rPr>
        <w:t>labor</w:t>
      </w:r>
      <w:r w:rsidRPr="00156163">
        <w:rPr>
          <w:sz w:val="24"/>
          <w:szCs w:val="24"/>
          <w:lang w:val="en-US"/>
        </w:rPr>
        <w:t xml:space="preserve"> in his village. </w:t>
      </w:r>
      <w:r w:rsidR="00030AA4" w:rsidRPr="00156163">
        <w:rPr>
          <w:sz w:val="24"/>
          <w:szCs w:val="24"/>
          <w:lang w:val="en-US"/>
        </w:rPr>
        <w:t>He</w:t>
      </w:r>
      <w:r w:rsidRPr="00156163">
        <w:rPr>
          <w:sz w:val="24"/>
          <w:szCs w:val="24"/>
          <w:lang w:val="en-US"/>
        </w:rPr>
        <w:t xml:space="preserve"> also received a share of the cultivation proceeds</w:t>
      </w:r>
      <w:r w:rsidR="00D957C6" w:rsidRPr="00156163">
        <w:rPr>
          <w:sz w:val="24"/>
          <w:szCs w:val="24"/>
          <w:lang w:val="en-US"/>
        </w:rPr>
        <w:t xml:space="preserve">, </w:t>
      </w:r>
      <w:r w:rsidR="007E7623" w:rsidRPr="00156163">
        <w:rPr>
          <w:sz w:val="24"/>
          <w:szCs w:val="24"/>
          <w:lang w:val="en-US"/>
        </w:rPr>
        <w:t>but</w:t>
      </w:r>
      <w:r w:rsidR="00D957C6" w:rsidRPr="00156163">
        <w:rPr>
          <w:sz w:val="24"/>
          <w:szCs w:val="24"/>
          <w:lang w:val="en-US"/>
        </w:rPr>
        <w:t xml:space="preserve"> i</w:t>
      </w:r>
      <w:r w:rsidR="00E017EF" w:rsidRPr="00156163">
        <w:rPr>
          <w:sz w:val="24"/>
          <w:szCs w:val="24"/>
          <w:lang w:val="en-US"/>
        </w:rPr>
        <w:t xml:space="preserve">f the carrot did not work, </w:t>
      </w:r>
      <w:r w:rsidR="00DC4638" w:rsidRPr="00156163">
        <w:rPr>
          <w:sz w:val="24"/>
          <w:szCs w:val="24"/>
          <w:lang w:val="en-US"/>
        </w:rPr>
        <w:t>higher</w:t>
      </w:r>
      <w:r w:rsidR="00E017EF" w:rsidRPr="00156163">
        <w:rPr>
          <w:sz w:val="24"/>
          <w:szCs w:val="24"/>
          <w:lang w:val="en-US"/>
        </w:rPr>
        <w:t xml:space="preserve"> authorities could also use the stick</w:t>
      </w:r>
      <w:r w:rsidR="00CB2709" w:rsidRPr="00156163">
        <w:rPr>
          <w:sz w:val="24"/>
          <w:szCs w:val="24"/>
          <w:lang w:val="en-US"/>
        </w:rPr>
        <w:t>; i</w:t>
      </w:r>
      <w:r w:rsidR="00BB69CD" w:rsidRPr="00156163">
        <w:rPr>
          <w:sz w:val="24"/>
          <w:szCs w:val="24"/>
          <w:lang w:val="en-US"/>
        </w:rPr>
        <w:t xml:space="preserve">f village chiefs did not </w:t>
      </w:r>
      <w:r w:rsidR="004D4A2A" w:rsidRPr="00156163">
        <w:rPr>
          <w:sz w:val="24"/>
          <w:szCs w:val="24"/>
          <w:lang w:val="en-US"/>
        </w:rPr>
        <w:t>meet the</w:t>
      </w:r>
      <w:r w:rsidR="00BB69CD" w:rsidRPr="00156163">
        <w:rPr>
          <w:sz w:val="24"/>
          <w:szCs w:val="24"/>
          <w:lang w:val="en-US"/>
        </w:rPr>
        <w:t xml:space="preserve"> higher demands fr</w:t>
      </w:r>
      <w:r w:rsidR="004D4A2A" w:rsidRPr="00156163">
        <w:rPr>
          <w:sz w:val="24"/>
          <w:szCs w:val="24"/>
          <w:lang w:val="en-US"/>
        </w:rPr>
        <w:t>om</w:t>
      </w:r>
      <w:r w:rsidR="00BB69CD" w:rsidRPr="00156163">
        <w:rPr>
          <w:sz w:val="24"/>
          <w:szCs w:val="24"/>
          <w:lang w:val="en-US"/>
        </w:rPr>
        <w:t xml:space="preserve"> </w:t>
      </w:r>
      <w:r w:rsidR="00DC4638" w:rsidRPr="00156163">
        <w:rPr>
          <w:sz w:val="24"/>
          <w:szCs w:val="24"/>
          <w:lang w:val="en-US"/>
        </w:rPr>
        <w:t>supra-village</w:t>
      </w:r>
      <w:r w:rsidR="00D957C6" w:rsidRPr="00156163">
        <w:rPr>
          <w:sz w:val="24"/>
          <w:szCs w:val="24"/>
          <w:lang w:val="en-US"/>
        </w:rPr>
        <w:t xml:space="preserve"> elites</w:t>
      </w:r>
      <w:r w:rsidR="00BB69CD" w:rsidRPr="00156163">
        <w:rPr>
          <w:sz w:val="24"/>
          <w:szCs w:val="24"/>
          <w:lang w:val="en-US"/>
        </w:rPr>
        <w:t>, they could be whipped for their failures (E</w:t>
      </w:r>
      <w:r w:rsidR="00EF3C13" w:rsidRPr="00156163">
        <w:rPr>
          <w:sz w:val="24"/>
          <w:szCs w:val="24"/>
          <w:lang w:val="en-US"/>
        </w:rPr>
        <w:t>l</w:t>
      </w:r>
      <w:r w:rsidR="00BB69CD" w:rsidRPr="00156163">
        <w:rPr>
          <w:sz w:val="24"/>
          <w:szCs w:val="24"/>
          <w:lang w:val="en-US"/>
        </w:rPr>
        <w:t>son 1985, p. 52</w:t>
      </w:r>
      <w:r w:rsidR="00454BD0" w:rsidRPr="00156163">
        <w:rPr>
          <w:sz w:val="24"/>
          <w:szCs w:val="24"/>
          <w:lang w:val="en-US"/>
        </w:rPr>
        <w:t>; Fasseur 1975, p. 34</w:t>
      </w:r>
      <w:r w:rsidR="00BB69CD" w:rsidRPr="00156163">
        <w:rPr>
          <w:sz w:val="24"/>
          <w:szCs w:val="24"/>
          <w:lang w:val="en-US"/>
        </w:rPr>
        <w:t>).</w:t>
      </w:r>
      <w:r w:rsidR="00134218" w:rsidRPr="00156163">
        <w:rPr>
          <w:sz w:val="24"/>
          <w:szCs w:val="24"/>
          <w:lang w:val="en-US"/>
        </w:rPr>
        <w:t xml:space="preserve"> </w:t>
      </w:r>
      <w:r w:rsidR="00D05295" w:rsidRPr="00156163">
        <w:rPr>
          <w:sz w:val="24"/>
          <w:szCs w:val="24"/>
          <w:lang w:val="en-US"/>
        </w:rPr>
        <w:t xml:space="preserve">The chief’s </w:t>
      </w:r>
      <w:r w:rsidR="00030AA4" w:rsidRPr="00156163">
        <w:rPr>
          <w:sz w:val="24"/>
          <w:szCs w:val="24"/>
          <w:lang w:val="en-US"/>
        </w:rPr>
        <w:t>position was precarious</w:t>
      </w:r>
      <w:r w:rsidR="00D05295" w:rsidRPr="00156163">
        <w:rPr>
          <w:sz w:val="24"/>
          <w:szCs w:val="24"/>
          <w:lang w:val="en-US"/>
        </w:rPr>
        <w:t xml:space="preserve"> </w:t>
      </w:r>
      <w:r w:rsidR="00030AA4" w:rsidRPr="00156163">
        <w:rPr>
          <w:sz w:val="24"/>
          <w:szCs w:val="24"/>
          <w:lang w:val="en-US"/>
        </w:rPr>
        <w:t>as</w:t>
      </w:r>
      <w:r w:rsidR="00134218" w:rsidRPr="00156163">
        <w:rPr>
          <w:sz w:val="24"/>
          <w:szCs w:val="24"/>
          <w:lang w:val="en-US"/>
        </w:rPr>
        <w:t xml:space="preserve">, in principle, </w:t>
      </w:r>
      <w:r w:rsidR="00D05295" w:rsidRPr="00156163">
        <w:rPr>
          <w:sz w:val="24"/>
          <w:szCs w:val="24"/>
          <w:lang w:val="en-US"/>
        </w:rPr>
        <w:t xml:space="preserve">he was elected from </w:t>
      </w:r>
      <w:r w:rsidR="00F01CE3" w:rsidRPr="00156163">
        <w:rPr>
          <w:sz w:val="24"/>
          <w:szCs w:val="24"/>
          <w:lang w:val="en-US"/>
        </w:rPr>
        <w:t>the</w:t>
      </w:r>
      <w:r w:rsidR="00D05295" w:rsidRPr="00156163">
        <w:rPr>
          <w:sz w:val="24"/>
          <w:szCs w:val="24"/>
          <w:lang w:val="en-US"/>
        </w:rPr>
        <w:t xml:space="preserve"> class </w:t>
      </w:r>
      <w:r w:rsidR="00947706">
        <w:rPr>
          <w:sz w:val="24"/>
          <w:szCs w:val="24"/>
          <w:lang w:val="en-US"/>
        </w:rPr>
        <w:t xml:space="preserve">of </w:t>
      </w:r>
      <w:r w:rsidR="00022FDF">
        <w:rPr>
          <w:sz w:val="24"/>
          <w:szCs w:val="24"/>
          <w:lang w:val="en-US"/>
        </w:rPr>
        <w:t xml:space="preserve">wealthy </w:t>
      </w:r>
      <w:r w:rsidR="00D05295" w:rsidRPr="00156163">
        <w:rPr>
          <w:sz w:val="24"/>
          <w:szCs w:val="24"/>
          <w:lang w:val="en-US"/>
        </w:rPr>
        <w:t xml:space="preserve">landowners. If </w:t>
      </w:r>
      <w:r w:rsidR="00121775" w:rsidRPr="00156163">
        <w:rPr>
          <w:sz w:val="24"/>
          <w:szCs w:val="24"/>
          <w:lang w:val="en-US"/>
        </w:rPr>
        <w:t>a</w:t>
      </w:r>
      <w:r w:rsidR="00D05295" w:rsidRPr="00156163">
        <w:rPr>
          <w:sz w:val="24"/>
          <w:szCs w:val="24"/>
          <w:lang w:val="en-US"/>
        </w:rPr>
        <w:t xml:space="preserve"> chief was successful</w:t>
      </w:r>
      <w:r w:rsidR="00B3547F">
        <w:rPr>
          <w:sz w:val="24"/>
          <w:szCs w:val="24"/>
          <w:lang w:val="en-US"/>
        </w:rPr>
        <w:t>,</w:t>
      </w:r>
      <w:r w:rsidR="00D05295" w:rsidRPr="00156163">
        <w:rPr>
          <w:sz w:val="24"/>
          <w:szCs w:val="24"/>
          <w:lang w:val="en-US"/>
        </w:rPr>
        <w:t xml:space="preserve"> his position </w:t>
      </w:r>
      <w:r w:rsidR="00121775" w:rsidRPr="00156163">
        <w:rPr>
          <w:sz w:val="24"/>
          <w:szCs w:val="24"/>
          <w:lang w:val="en-US"/>
        </w:rPr>
        <w:t>could become hereditary (which did happen in many places)</w:t>
      </w:r>
      <w:r w:rsidR="007B47DB" w:rsidRPr="00156163">
        <w:rPr>
          <w:sz w:val="24"/>
          <w:szCs w:val="24"/>
          <w:lang w:val="en-US"/>
        </w:rPr>
        <w:t>.</w:t>
      </w:r>
      <w:r w:rsidR="00D05295" w:rsidRPr="00156163">
        <w:rPr>
          <w:sz w:val="24"/>
          <w:szCs w:val="24"/>
          <w:lang w:val="en-US"/>
        </w:rPr>
        <w:t xml:space="preserve"> </w:t>
      </w:r>
      <w:r w:rsidR="007B47DB" w:rsidRPr="00156163">
        <w:rPr>
          <w:sz w:val="24"/>
          <w:szCs w:val="24"/>
          <w:lang w:val="en-US"/>
        </w:rPr>
        <w:t>H</w:t>
      </w:r>
      <w:r w:rsidR="00D05295" w:rsidRPr="00156163">
        <w:rPr>
          <w:sz w:val="24"/>
          <w:szCs w:val="24"/>
          <w:lang w:val="en-US"/>
        </w:rPr>
        <w:t>owever</w:t>
      </w:r>
      <w:r w:rsidR="00134218" w:rsidRPr="00156163">
        <w:rPr>
          <w:sz w:val="24"/>
          <w:szCs w:val="24"/>
          <w:lang w:val="en-US"/>
        </w:rPr>
        <w:t>, if he did a poor job</w:t>
      </w:r>
      <w:r w:rsidR="00B3547F">
        <w:rPr>
          <w:sz w:val="24"/>
          <w:szCs w:val="24"/>
          <w:lang w:val="en-US"/>
        </w:rPr>
        <w:t>,</w:t>
      </w:r>
      <w:r w:rsidR="00134218" w:rsidRPr="00156163">
        <w:rPr>
          <w:sz w:val="24"/>
          <w:szCs w:val="24"/>
          <w:lang w:val="en-US"/>
        </w:rPr>
        <w:t xml:space="preserve"> someone from another family could be elected chief (Boomgaard 1989, pp. 68</w:t>
      </w:r>
      <w:r w:rsidR="00B3547F">
        <w:rPr>
          <w:sz w:val="24"/>
          <w:szCs w:val="24"/>
          <w:lang w:val="en-US"/>
        </w:rPr>
        <w:t>–</w:t>
      </w:r>
      <w:r w:rsidR="00134218" w:rsidRPr="00156163">
        <w:rPr>
          <w:sz w:val="24"/>
          <w:szCs w:val="24"/>
          <w:lang w:val="en-US"/>
        </w:rPr>
        <w:t xml:space="preserve">69). This meant that the village head had to </w:t>
      </w:r>
      <w:r w:rsidR="00550205" w:rsidRPr="00156163">
        <w:rPr>
          <w:sz w:val="24"/>
          <w:szCs w:val="24"/>
          <w:lang w:val="en-US"/>
        </w:rPr>
        <w:t>navigate</w:t>
      </w:r>
      <w:r w:rsidR="00134218" w:rsidRPr="00156163">
        <w:rPr>
          <w:sz w:val="24"/>
          <w:szCs w:val="24"/>
          <w:lang w:val="en-US"/>
        </w:rPr>
        <w:t xml:space="preserve"> between the demands from higher elites </w:t>
      </w:r>
      <w:r w:rsidR="0026681F" w:rsidRPr="00156163">
        <w:rPr>
          <w:sz w:val="24"/>
          <w:szCs w:val="24"/>
          <w:lang w:val="en-US"/>
        </w:rPr>
        <w:t xml:space="preserve">and </w:t>
      </w:r>
      <w:r w:rsidR="00550205" w:rsidRPr="00156163">
        <w:rPr>
          <w:sz w:val="24"/>
          <w:szCs w:val="24"/>
          <w:lang w:val="en-US"/>
        </w:rPr>
        <w:t>the interests of</w:t>
      </w:r>
      <w:r w:rsidR="00134218" w:rsidRPr="00156163">
        <w:rPr>
          <w:sz w:val="24"/>
          <w:szCs w:val="24"/>
          <w:lang w:val="en-US"/>
        </w:rPr>
        <w:t xml:space="preserve"> his constituents</w:t>
      </w:r>
      <w:r w:rsidR="00D4343C" w:rsidRPr="00156163">
        <w:rPr>
          <w:sz w:val="24"/>
          <w:szCs w:val="24"/>
          <w:lang w:val="en-US"/>
        </w:rPr>
        <w:t xml:space="preserve"> to ensure the long-term stability of the system</w:t>
      </w:r>
      <w:r w:rsidR="00134218" w:rsidRPr="00156163">
        <w:rPr>
          <w:sz w:val="24"/>
          <w:szCs w:val="24"/>
          <w:lang w:val="en-US"/>
        </w:rPr>
        <w:t xml:space="preserve">. </w:t>
      </w:r>
    </w:p>
    <w:p w14:paraId="39D44879" w14:textId="39B2DBE9" w:rsidR="00454BD0" w:rsidRPr="00156163" w:rsidRDefault="00251BBA" w:rsidP="00C4435D">
      <w:pPr>
        <w:spacing w:line="360" w:lineRule="auto"/>
        <w:rPr>
          <w:sz w:val="24"/>
          <w:szCs w:val="24"/>
          <w:lang w:val="en-US"/>
        </w:rPr>
      </w:pPr>
      <w:r w:rsidRPr="00156163">
        <w:rPr>
          <w:sz w:val="24"/>
          <w:szCs w:val="24"/>
          <w:lang w:val="en-US"/>
        </w:rPr>
        <w:tab/>
        <w:t xml:space="preserve">As noted </w:t>
      </w:r>
      <w:r w:rsidR="00B3547F">
        <w:rPr>
          <w:sz w:val="24"/>
          <w:szCs w:val="24"/>
          <w:lang w:val="en-US"/>
        </w:rPr>
        <w:t>earlier</w:t>
      </w:r>
      <w:r w:rsidRPr="00156163">
        <w:rPr>
          <w:sz w:val="24"/>
          <w:szCs w:val="24"/>
          <w:lang w:val="en-US"/>
        </w:rPr>
        <w:t>, peasants in principle received a cash payment that was related to their produc</w:t>
      </w:r>
      <w:r w:rsidR="0026681F" w:rsidRPr="00156163">
        <w:rPr>
          <w:sz w:val="24"/>
          <w:szCs w:val="24"/>
          <w:lang w:val="en-US"/>
        </w:rPr>
        <w:t>tion</w:t>
      </w:r>
      <w:r w:rsidRPr="00156163">
        <w:rPr>
          <w:sz w:val="24"/>
          <w:szCs w:val="24"/>
          <w:lang w:val="en-US"/>
        </w:rPr>
        <w:t>, which could have provided a monetary incentive to increase cultivation</w:t>
      </w:r>
      <w:r w:rsidR="00022FDF">
        <w:rPr>
          <w:sz w:val="24"/>
          <w:szCs w:val="24"/>
          <w:lang w:val="en-US"/>
        </w:rPr>
        <w:t>.</w:t>
      </w:r>
      <w:r w:rsidR="009F2810" w:rsidRPr="00156163">
        <w:rPr>
          <w:sz w:val="24"/>
          <w:szCs w:val="24"/>
          <w:lang w:val="en-US"/>
        </w:rPr>
        <w:t xml:space="preserve"> </w:t>
      </w:r>
      <w:r w:rsidR="00022FDF">
        <w:rPr>
          <w:sz w:val="24"/>
          <w:szCs w:val="24"/>
          <w:lang w:val="en-US"/>
        </w:rPr>
        <w:t>P</w:t>
      </w:r>
      <w:r w:rsidRPr="00156163">
        <w:rPr>
          <w:sz w:val="24"/>
          <w:szCs w:val="24"/>
          <w:lang w:val="en-US"/>
        </w:rPr>
        <w:t>ayments were</w:t>
      </w:r>
      <w:r w:rsidR="00022FDF">
        <w:rPr>
          <w:sz w:val="24"/>
          <w:szCs w:val="24"/>
          <w:lang w:val="en-US"/>
        </w:rPr>
        <w:t>, however,</w:t>
      </w:r>
      <w:r w:rsidRPr="00156163">
        <w:rPr>
          <w:sz w:val="24"/>
          <w:szCs w:val="24"/>
          <w:lang w:val="en-US"/>
        </w:rPr>
        <w:t xml:space="preserve"> often too low to serve as </w:t>
      </w:r>
      <w:r w:rsidR="0026681F" w:rsidRPr="00156163">
        <w:rPr>
          <w:sz w:val="24"/>
          <w:szCs w:val="24"/>
          <w:lang w:val="en-US"/>
        </w:rPr>
        <w:t xml:space="preserve">an </w:t>
      </w:r>
      <w:r w:rsidRPr="00156163">
        <w:rPr>
          <w:sz w:val="24"/>
          <w:szCs w:val="24"/>
          <w:lang w:val="en-US"/>
        </w:rPr>
        <w:t>important incentive</w:t>
      </w:r>
      <w:r w:rsidR="00030AA4" w:rsidRPr="00156163">
        <w:rPr>
          <w:sz w:val="24"/>
          <w:szCs w:val="24"/>
          <w:lang w:val="en-US"/>
        </w:rPr>
        <w:t>. Furthermore,</w:t>
      </w:r>
      <w:r w:rsidR="00CC65B7" w:rsidRPr="00156163">
        <w:rPr>
          <w:sz w:val="24"/>
          <w:szCs w:val="24"/>
          <w:lang w:val="en-US"/>
        </w:rPr>
        <w:t xml:space="preserve"> it </w:t>
      </w:r>
      <w:r w:rsidRPr="00156163">
        <w:rPr>
          <w:sz w:val="24"/>
          <w:szCs w:val="24"/>
          <w:lang w:val="en-US"/>
        </w:rPr>
        <w:t xml:space="preserve">remains unclear how much </w:t>
      </w:r>
      <w:r w:rsidR="00F95202" w:rsidRPr="00156163">
        <w:rPr>
          <w:sz w:val="24"/>
          <w:szCs w:val="24"/>
          <w:lang w:val="en-US"/>
        </w:rPr>
        <w:t>money</w:t>
      </w:r>
      <w:r w:rsidRPr="00156163">
        <w:rPr>
          <w:sz w:val="24"/>
          <w:szCs w:val="24"/>
          <w:lang w:val="en-US"/>
        </w:rPr>
        <w:t xml:space="preserve"> actually reached the peasants and what part was lost </w:t>
      </w:r>
      <w:r w:rsidR="00B3547F">
        <w:rPr>
          <w:sz w:val="24"/>
          <w:szCs w:val="24"/>
          <w:lang w:val="en-US"/>
        </w:rPr>
        <w:t>through</w:t>
      </w:r>
      <w:r w:rsidR="00B3547F" w:rsidRPr="00156163">
        <w:rPr>
          <w:sz w:val="24"/>
          <w:szCs w:val="24"/>
          <w:lang w:val="en-US"/>
        </w:rPr>
        <w:t xml:space="preserve"> </w:t>
      </w:r>
      <w:r w:rsidRPr="00156163">
        <w:rPr>
          <w:sz w:val="24"/>
          <w:szCs w:val="24"/>
          <w:lang w:val="en-US"/>
        </w:rPr>
        <w:t xml:space="preserve">the </w:t>
      </w:r>
      <w:r w:rsidRPr="00156163">
        <w:rPr>
          <w:sz w:val="24"/>
          <w:szCs w:val="24"/>
          <w:lang w:val="en-US"/>
        </w:rPr>
        <w:lastRenderedPageBreak/>
        <w:t>various layers of the indigenous hierarchy</w:t>
      </w:r>
      <w:r w:rsidR="00CC65B7" w:rsidRPr="00156163">
        <w:rPr>
          <w:sz w:val="24"/>
          <w:szCs w:val="24"/>
          <w:lang w:val="en-US"/>
        </w:rPr>
        <w:t xml:space="preserve"> (Fasseur 1975, p. 24)</w:t>
      </w:r>
      <w:r w:rsidRPr="00156163">
        <w:rPr>
          <w:sz w:val="24"/>
          <w:szCs w:val="24"/>
          <w:lang w:val="en-US"/>
        </w:rPr>
        <w:t xml:space="preserve">. </w:t>
      </w:r>
      <w:r w:rsidR="00CC65B7" w:rsidRPr="00156163">
        <w:rPr>
          <w:sz w:val="24"/>
          <w:szCs w:val="24"/>
          <w:lang w:val="en-US"/>
        </w:rPr>
        <w:t>Village officials were in charge of distributing the payments among the peasants</w:t>
      </w:r>
      <w:r w:rsidR="00B3547F">
        <w:rPr>
          <w:sz w:val="24"/>
          <w:szCs w:val="24"/>
          <w:lang w:val="en-US"/>
        </w:rPr>
        <w:t>,</w:t>
      </w:r>
      <w:r w:rsidR="00CC65B7" w:rsidRPr="00156163">
        <w:rPr>
          <w:sz w:val="24"/>
          <w:szCs w:val="24"/>
          <w:lang w:val="en-US"/>
        </w:rPr>
        <w:t xml:space="preserve"> and Dutch colonial officials observed that most of it often went to the wealthier village</w:t>
      </w:r>
      <w:r w:rsidR="0026681F" w:rsidRPr="00156163">
        <w:rPr>
          <w:sz w:val="24"/>
          <w:szCs w:val="24"/>
          <w:lang w:val="en-US"/>
        </w:rPr>
        <w:t>rs</w:t>
      </w:r>
      <w:r w:rsidR="00CC65B7" w:rsidRPr="00156163">
        <w:rPr>
          <w:sz w:val="24"/>
          <w:szCs w:val="24"/>
          <w:lang w:val="en-US"/>
        </w:rPr>
        <w:t xml:space="preserve"> who had friends among the village officials (Fernando</w:t>
      </w:r>
      <w:r w:rsidR="00045FEE" w:rsidRPr="00156163">
        <w:rPr>
          <w:sz w:val="24"/>
          <w:szCs w:val="24"/>
          <w:lang w:val="en-US"/>
        </w:rPr>
        <w:t xml:space="preserve"> 1982</w:t>
      </w:r>
      <w:r w:rsidR="00CC65B7" w:rsidRPr="00156163">
        <w:rPr>
          <w:sz w:val="24"/>
          <w:szCs w:val="24"/>
          <w:lang w:val="en-US"/>
        </w:rPr>
        <w:t xml:space="preserve">, p. 117). </w:t>
      </w:r>
      <w:r w:rsidRPr="00156163">
        <w:rPr>
          <w:sz w:val="24"/>
          <w:szCs w:val="24"/>
          <w:lang w:val="en-US"/>
        </w:rPr>
        <w:t xml:space="preserve">Instead, peasants complied with the </w:t>
      </w:r>
      <w:r w:rsidR="0041324D" w:rsidRPr="00156163">
        <w:rPr>
          <w:sz w:val="24"/>
          <w:szCs w:val="24"/>
          <w:lang w:val="en-US"/>
        </w:rPr>
        <w:t>labor</w:t>
      </w:r>
      <w:r w:rsidRPr="00156163">
        <w:rPr>
          <w:sz w:val="24"/>
          <w:szCs w:val="24"/>
          <w:lang w:val="en-US"/>
        </w:rPr>
        <w:t xml:space="preserve"> services because it was asked of them by the same regional and village authorities that</w:t>
      </w:r>
      <w:r w:rsidR="006F751C" w:rsidRPr="00156163">
        <w:rPr>
          <w:sz w:val="24"/>
          <w:szCs w:val="24"/>
          <w:lang w:val="en-US"/>
        </w:rPr>
        <w:t xml:space="preserve"> had</w:t>
      </w:r>
      <w:r w:rsidRPr="00156163">
        <w:rPr>
          <w:sz w:val="24"/>
          <w:szCs w:val="24"/>
          <w:lang w:val="en-US"/>
        </w:rPr>
        <w:t xml:space="preserve"> always demanded </w:t>
      </w:r>
      <w:r w:rsidR="0041324D" w:rsidRPr="00156163">
        <w:rPr>
          <w:sz w:val="24"/>
          <w:szCs w:val="24"/>
          <w:lang w:val="en-US"/>
        </w:rPr>
        <w:t>labor</w:t>
      </w:r>
      <w:r w:rsidRPr="00156163">
        <w:rPr>
          <w:sz w:val="24"/>
          <w:szCs w:val="24"/>
          <w:lang w:val="en-US"/>
        </w:rPr>
        <w:t xml:space="preserve"> from them. </w:t>
      </w:r>
      <w:r w:rsidR="006F751C" w:rsidRPr="00156163">
        <w:rPr>
          <w:sz w:val="24"/>
          <w:szCs w:val="24"/>
          <w:lang w:val="en-US"/>
        </w:rPr>
        <w:t>It</w:t>
      </w:r>
      <w:r w:rsidRPr="00156163">
        <w:rPr>
          <w:sz w:val="24"/>
          <w:szCs w:val="24"/>
          <w:lang w:val="en-US"/>
        </w:rPr>
        <w:t xml:space="preserve"> was part of the tradition</w:t>
      </w:r>
      <w:r w:rsidR="006F751C" w:rsidRPr="00156163">
        <w:rPr>
          <w:sz w:val="24"/>
          <w:szCs w:val="24"/>
          <w:lang w:val="en-US"/>
        </w:rPr>
        <w:t>al</w:t>
      </w:r>
      <w:r w:rsidRPr="00156163">
        <w:rPr>
          <w:sz w:val="24"/>
          <w:szCs w:val="24"/>
          <w:lang w:val="en-US"/>
        </w:rPr>
        <w:t xml:space="preserve"> social fabric, where they were obliged to perform what was requested of them or suffer the consequences (Van Niel 1992, p. 111). </w:t>
      </w:r>
      <w:r w:rsidR="006F751C" w:rsidRPr="00156163">
        <w:rPr>
          <w:sz w:val="24"/>
          <w:szCs w:val="24"/>
          <w:lang w:val="en-US"/>
        </w:rPr>
        <w:t>There was always the threat</w:t>
      </w:r>
      <w:r w:rsidR="00267D10" w:rsidRPr="00156163">
        <w:rPr>
          <w:sz w:val="24"/>
          <w:szCs w:val="24"/>
          <w:lang w:val="en-US"/>
        </w:rPr>
        <w:t xml:space="preserve"> </w:t>
      </w:r>
      <w:r w:rsidR="006F751C" w:rsidRPr="00156163">
        <w:rPr>
          <w:sz w:val="24"/>
          <w:szCs w:val="24"/>
          <w:lang w:val="en-US"/>
        </w:rPr>
        <w:t>of violence</w:t>
      </w:r>
      <w:r w:rsidR="00267D10" w:rsidRPr="00156163">
        <w:rPr>
          <w:sz w:val="24"/>
          <w:szCs w:val="24"/>
          <w:lang w:val="en-US"/>
        </w:rPr>
        <w:t xml:space="preserve"> </w:t>
      </w:r>
      <w:r w:rsidR="006F751C" w:rsidRPr="00156163">
        <w:rPr>
          <w:sz w:val="24"/>
          <w:szCs w:val="24"/>
          <w:lang w:val="en-US"/>
        </w:rPr>
        <w:t>that</w:t>
      </w:r>
      <w:r w:rsidR="00267D10" w:rsidRPr="00156163">
        <w:rPr>
          <w:sz w:val="24"/>
          <w:szCs w:val="24"/>
          <w:lang w:val="en-US"/>
        </w:rPr>
        <w:t xml:space="preserve"> </w:t>
      </w:r>
      <w:r w:rsidR="006F751C" w:rsidRPr="00156163">
        <w:rPr>
          <w:sz w:val="24"/>
          <w:szCs w:val="24"/>
          <w:lang w:val="en-US"/>
        </w:rPr>
        <w:t xml:space="preserve">could </w:t>
      </w:r>
      <w:r w:rsidR="00267D10" w:rsidRPr="00156163">
        <w:rPr>
          <w:sz w:val="24"/>
          <w:szCs w:val="24"/>
          <w:lang w:val="en-US"/>
        </w:rPr>
        <w:t>force peasants into submission: “uncooperative peasants could find themselves arrested, whipped or stripped and exposed to the burning sun” (Elson 1985, p. 52)</w:t>
      </w:r>
      <w:r w:rsidR="006F751C" w:rsidRPr="00156163">
        <w:rPr>
          <w:sz w:val="24"/>
          <w:szCs w:val="24"/>
          <w:lang w:val="en-US"/>
        </w:rPr>
        <w:t xml:space="preserve"> and l</w:t>
      </w:r>
      <w:r w:rsidR="00267D10" w:rsidRPr="00156163">
        <w:rPr>
          <w:sz w:val="24"/>
          <w:szCs w:val="24"/>
          <w:lang w:val="en-US"/>
        </w:rPr>
        <w:t xml:space="preserve">ocal police could be used to force peasants to </w:t>
      </w:r>
      <w:r w:rsidR="00237B3F" w:rsidRPr="00156163">
        <w:rPr>
          <w:sz w:val="24"/>
          <w:szCs w:val="24"/>
          <w:lang w:val="en-US"/>
        </w:rPr>
        <w:t xml:space="preserve">perform their cultivation duties </w:t>
      </w:r>
      <w:r w:rsidR="009C3BEB" w:rsidRPr="00156163">
        <w:rPr>
          <w:sz w:val="24"/>
          <w:szCs w:val="24"/>
          <w:lang w:val="en-US"/>
        </w:rPr>
        <w:t>“at bayonet’s point”</w:t>
      </w:r>
      <w:r w:rsidR="00267D10" w:rsidRPr="00156163">
        <w:rPr>
          <w:sz w:val="24"/>
          <w:szCs w:val="24"/>
          <w:lang w:val="en-US"/>
        </w:rPr>
        <w:t xml:space="preserve"> (Breman 2015, p. 261). </w:t>
      </w:r>
    </w:p>
    <w:p w14:paraId="739AD88E" w14:textId="4FB478F8" w:rsidR="006A3826" w:rsidRPr="00156163" w:rsidRDefault="00251BBA" w:rsidP="006A3826">
      <w:pPr>
        <w:spacing w:line="360" w:lineRule="auto"/>
        <w:rPr>
          <w:sz w:val="24"/>
          <w:szCs w:val="24"/>
          <w:lang w:val="en-US"/>
        </w:rPr>
      </w:pPr>
      <w:r w:rsidRPr="00156163">
        <w:rPr>
          <w:sz w:val="24"/>
          <w:szCs w:val="24"/>
          <w:lang w:val="en-US"/>
        </w:rPr>
        <w:tab/>
      </w:r>
      <w:r w:rsidR="000F47B1" w:rsidRPr="00156163">
        <w:rPr>
          <w:sz w:val="24"/>
          <w:szCs w:val="24"/>
          <w:lang w:val="en-US"/>
        </w:rPr>
        <w:t xml:space="preserve">We can gain a good understanding of </w:t>
      </w:r>
      <w:r w:rsidR="008D58EA" w:rsidRPr="00156163">
        <w:rPr>
          <w:sz w:val="24"/>
          <w:szCs w:val="24"/>
          <w:lang w:val="en-US"/>
        </w:rPr>
        <w:t>who</w:t>
      </w:r>
      <w:r w:rsidR="000F47B1" w:rsidRPr="00156163">
        <w:rPr>
          <w:sz w:val="24"/>
          <w:szCs w:val="24"/>
          <w:lang w:val="en-US"/>
        </w:rPr>
        <w:t xml:space="preserve"> </w:t>
      </w:r>
      <w:r w:rsidR="00E27C96" w:rsidRPr="00156163">
        <w:rPr>
          <w:sz w:val="24"/>
          <w:szCs w:val="24"/>
          <w:lang w:val="en-US"/>
        </w:rPr>
        <w:t>w</w:t>
      </w:r>
      <w:r w:rsidR="00E27C96">
        <w:rPr>
          <w:sz w:val="24"/>
          <w:szCs w:val="24"/>
          <w:lang w:val="en-US"/>
        </w:rPr>
        <w:t>as</w:t>
      </w:r>
      <w:r w:rsidR="00E27C96" w:rsidRPr="00156163">
        <w:rPr>
          <w:sz w:val="24"/>
          <w:szCs w:val="24"/>
          <w:lang w:val="en-US"/>
        </w:rPr>
        <w:t xml:space="preserve"> </w:t>
      </w:r>
      <w:r w:rsidR="000F47B1" w:rsidRPr="00156163">
        <w:rPr>
          <w:sz w:val="24"/>
          <w:szCs w:val="24"/>
          <w:lang w:val="en-US"/>
        </w:rPr>
        <w:t>liable to cultivation duties f</w:t>
      </w:r>
      <w:r w:rsidR="004559E4" w:rsidRPr="00156163">
        <w:rPr>
          <w:sz w:val="24"/>
          <w:szCs w:val="24"/>
          <w:lang w:val="en-US"/>
        </w:rPr>
        <w:t>rom detailed accounts of the Umbgrove Commission</w:t>
      </w:r>
      <w:r w:rsidR="00E71000" w:rsidRPr="00156163">
        <w:rPr>
          <w:sz w:val="24"/>
          <w:szCs w:val="24"/>
          <w:lang w:val="en-US"/>
        </w:rPr>
        <w:t>,</w:t>
      </w:r>
      <w:r w:rsidR="004559E4" w:rsidRPr="00156163">
        <w:rPr>
          <w:sz w:val="24"/>
          <w:szCs w:val="24"/>
          <w:lang w:val="en-US"/>
        </w:rPr>
        <w:t xml:space="preserve"> </w:t>
      </w:r>
      <w:r w:rsidR="00E71000" w:rsidRPr="00156163">
        <w:rPr>
          <w:sz w:val="24"/>
          <w:szCs w:val="24"/>
          <w:lang w:val="en-US"/>
        </w:rPr>
        <w:t>which</w:t>
      </w:r>
      <w:r w:rsidR="004559E4" w:rsidRPr="00156163">
        <w:rPr>
          <w:sz w:val="24"/>
          <w:szCs w:val="24"/>
          <w:lang w:val="en-US"/>
        </w:rPr>
        <w:t xml:space="preserve"> investigated sugar production in the 1850s.</w:t>
      </w:r>
      <w:r w:rsidR="00B554B8" w:rsidRPr="00156163">
        <w:rPr>
          <w:rStyle w:val="FootnoteReference"/>
          <w:sz w:val="24"/>
          <w:szCs w:val="24"/>
          <w:lang w:val="en-US"/>
        </w:rPr>
        <w:footnoteReference w:id="6"/>
      </w:r>
      <w:r w:rsidR="004559E4" w:rsidRPr="00156163">
        <w:rPr>
          <w:sz w:val="24"/>
          <w:szCs w:val="24"/>
          <w:lang w:val="en-US"/>
        </w:rPr>
        <w:t xml:space="preserve"> </w:t>
      </w:r>
      <w:r w:rsidR="00D07F9C" w:rsidRPr="00156163">
        <w:rPr>
          <w:sz w:val="24"/>
          <w:szCs w:val="24"/>
          <w:lang w:val="en-US"/>
        </w:rPr>
        <w:t xml:space="preserve">Throughout the island, cultivation services were levied on landowners or those </w:t>
      </w:r>
      <w:r w:rsidR="00BC1248" w:rsidRPr="00156163">
        <w:rPr>
          <w:sz w:val="24"/>
          <w:szCs w:val="24"/>
          <w:lang w:val="en-US"/>
        </w:rPr>
        <w:t>with</w:t>
      </w:r>
      <w:r w:rsidR="00690B62" w:rsidRPr="00156163">
        <w:rPr>
          <w:sz w:val="24"/>
          <w:szCs w:val="24"/>
          <w:lang w:val="en-US"/>
        </w:rPr>
        <w:t xml:space="preserve"> user</w:t>
      </w:r>
      <w:r w:rsidR="00D07F9C" w:rsidRPr="00156163">
        <w:rPr>
          <w:sz w:val="24"/>
          <w:szCs w:val="24"/>
          <w:lang w:val="en-US"/>
        </w:rPr>
        <w:t xml:space="preserve"> rights </w:t>
      </w:r>
      <w:r w:rsidR="00BC1248" w:rsidRPr="00156163">
        <w:rPr>
          <w:sz w:val="24"/>
          <w:szCs w:val="24"/>
          <w:lang w:val="en-US"/>
        </w:rPr>
        <w:t xml:space="preserve">to </w:t>
      </w:r>
      <w:r w:rsidR="00D07F9C" w:rsidRPr="00156163">
        <w:rPr>
          <w:sz w:val="24"/>
          <w:szCs w:val="24"/>
          <w:lang w:val="en-US"/>
        </w:rPr>
        <w:t>village</w:t>
      </w:r>
      <w:r w:rsidR="00690B62" w:rsidRPr="00156163">
        <w:rPr>
          <w:sz w:val="24"/>
          <w:szCs w:val="24"/>
          <w:lang w:val="en-US"/>
        </w:rPr>
        <w:t xml:space="preserve"> </w:t>
      </w:r>
      <w:r w:rsidR="00D07F9C" w:rsidRPr="00156163">
        <w:rPr>
          <w:sz w:val="24"/>
          <w:szCs w:val="24"/>
          <w:lang w:val="en-US"/>
        </w:rPr>
        <w:t>lands.</w:t>
      </w:r>
      <w:r w:rsidR="00D07F9C" w:rsidRPr="00156163">
        <w:rPr>
          <w:rStyle w:val="FootnoteReference"/>
          <w:sz w:val="24"/>
          <w:szCs w:val="24"/>
          <w:lang w:val="en-US"/>
        </w:rPr>
        <w:footnoteReference w:id="7"/>
      </w:r>
      <w:r w:rsidR="00690B62" w:rsidRPr="00156163">
        <w:rPr>
          <w:sz w:val="24"/>
          <w:szCs w:val="24"/>
          <w:lang w:val="en-US"/>
        </w:rPr>
        <w:t xml:space="preserve"> </w:t>
      </w:r>
      <w:r w:rsidR="00D07F9C" w:rsidRPr="00156163">
        <w:rPr>
          <w:sz w:val="24"/>
          <w:szCs w:val="24"/>
          <w:lang w:val="en-US"/>
        </w:rPr>
        <w:t xml:space="preserve">In principle, </w:t>
      </w:r>
      <w:r w:rsidR="00072519" w:rsidRPr="00156163">
        <w:rPr>
          <w:sz w:val="24"/>
          <w:szCs w:val="24"/>
          <w:lang w:val="en-US"/>
        </w:rPr>
        <w:t xml:space="preserve">it was </w:t>
      </w:r>
      <w:r w:rsidR="00D07F9C" w:rsidRPr="00156163">
        <w:rPr>
          <w:sz w:val="24"/>
          <w:szCs w:val="24"/>
          <w:lang w:val="en-US"/>
        </w:rPr>
        <w:t xml:space="preserve">the male head of </w:t>
      </w:r>
      <w:r w:rsidR="00E27C96">
        <w:rPr>
          <w:sz w:val="24"/>
          <w:szCs w:val="24"/>
          <w:lang w:val="en-US"/>
        </w:rPr>
        <w:t xml:space="preserve">the </w:t>
      </w:r>
      <w:r w:rsidR="00D07F9C" w:rsidRPr="00156163">
        <w:rPr>
          <w:sz w:val="24"/>
          <w:szCs w:val="24"/>
          <w:lang w:val="en-US"/>
        </w:rPr>
        <w:t xml:space="preserve">household who </w:t>
      </w:r>
      <w:r w:rsidR="00690B62" w:rsidRPr="00156163">
        <w:rPr>
          <w:sz w:val="24"/>
          <w:szCs w:val="24"/>
          <w:lang w:val="en-US"/>
        </w:rPr>
        <w:t>was</w:t>
      </w:r>
      <w:r w:rsidR="00D07F9C" w:rsidRPr="00156163">
        <w:rPr>
          <w:sz w:val="24"/>
          <w:szCs w:val="24"/>
          <w:lang w:val="en-US"/>
        </w:rPr>
        <w:t xml:space="preserve"> required to perform those levies</w:t>
      </w:r>
      <w:r w:rsidR="00690B62" w:rsidRPr="00156163">
        <w:rPr>
          <w:sz w:val="24"/>
          <w:szCs w:val="24"/>
          <w:lang w:val="en-US"/>
        </w:rPr>
        <w:t xml:space="preserve">, </w:t>
      </w:r>
      <w:r w:rsidR="007600D8" w:rsidRPr="00156163">
        <w:rPr>
          <w:sz w:val="24"/>
          <w:szCs w:val="24"/>
          <w:lang w:val="en-US"/>
        </w:rPr>
        <w:t>yet</w:t>
      </w:r>
      <w:r w:rsidR="00690B62" w:rsidRPr="00156163">
        <w:rPr>
          <w:sz w:val="24"/>
          <w:szCs w:val="24"/>
          <w:lang w:val="en-US"/>
        </w:rPr>
        <w:t xml:space="preserve"> </w:t>
      </w:r>
      <w:r w:rsidR="00E27C96">
        <w:rPr>
          <w:sz w:val="24"/>
          <w:szCs w:val="24"/>
          <w:lang w:val="en-US"/>
        </w:rPr>
        <w:t>he could</w:t>
      </w:r>
      <w:r w:rsidR="00D07F9C" w:rsidRPr="00156163">
        <w:rPr>
          <w:sz w:val="24"/>
          <w:szCs w:val="24"/>
          <w:lang w:val="en-US"/>
        </w:rPr>
        <w:t xml:space="preserve"> send a replacement. This could be </w:t>
      </w:r>
      <w:r w:rsidR="00A15C0A" w:rsidRPr="00156163">
        <w:rPr>
          <w:sz w:val="24"/>
          <w:szCs w:val="24"/>
          <w:lang w:val="en-US"/>
        </w:rPr>
        <w:t>a</w:t>
      </w:r>
      <w:r w:rsidR="00072519" w:rsidRPr="00156163">
        <w:rPr>
          <w:sz w:val="24"/>
          <w:szCs w:val="24"/>
          <w:lang w:val="en-US"/>
        </w:rPr>
        <w:t>n adult</w:t>
      </w:r>
      <w:r w:rsidR="00D07F9C" w:rsidRPr="00156163">
        <w:rPr>
          <w:sz w:val="24"/>
          <w:szCs w:val="24"/>
          <w:lang w:val="en-US"/>
        </w:rPr>
        <w:t xml:space="preserve"> son</w:t>
      </w:r>
      <w:r w:rsidR="00735954" w:rsidRPr="00156163">
        <w:rPr>
          <w:sz w:val="24"/>
          <w:szCs w:val="24"/>
          <w:lang w:val="en-US"/>
        </w:rPr>
        <w:t xml:space="preserve"> (</w:t>
      </w:r>
      <w:r w:rsidR="00FA035F" w:rsidRPr="00156163">
        <w:rPr>
          <w:sz w:val="24"/>
          <w:szCs w:val="24"/>
          <w:lang w:val="en-US"/>
        </w:rPr>
        <w:t>aged at least 16</w:t>
      </w:r>
      <w:r w:rsidR="00735954" w:rsidRPr="00156163">
        <w:rPr>
          <w:sz w:val="24"/>
          <w:szCs w:val="24"/>
          <w:lang w:val="en-US"/>
        </w:rPr>
        <w:t>)</w:t>
      </w:r>
      <w:r w:rsidR="00D07F9C" w:rsidRPr="00156163">
        <w:rPr>
          <w:sz w:val="24"/>
          <w:szCs w:val="24"/>
          <w:lang w:val="en-US"/>
        </w:rPr>
        <w:t>,</w:t>
      </w:r>
      <w:r w:rsidR="00735954" w:rsidRPr="00156163">
        <w:rPr>
          <w:rStyle w:val="FootnoteReference"/>
          <w:sz w:val="24"/>
          <w:szCs w:val="24"/>
          <w:lang w:val="en-US"/>
        </w:rPr>
        <w:footnoteReference w:id="8"/>
      </w:r>
      <w:r w:rsidR="00D07F9C" w:rsidRPr="00156163">
        <w:rPr>
          <w:sz w:val="24"/>
          <w:szCs w:val="24"/>
          <w:lang w:val="en-US"/>
        </w:rPr>
        <w:t xml:space="preserve"> or another dependent who sometimes lived on </w:t>
      </w:r>
      <w:r w:rsidR="00FD5449" w:rsidRPr="00156163">
        <w:rPr>
          <w:sz w:val="24"/>
          <w:szCs w:val="24"/>
          <w:lang w:val="en-US"/>
        </w:rPr>
        <w:t>other</w:t>
      </w:r>
      <w:r w:rsidR="00D07F9C" w:rsidRPr="00156163">
        <w:rPr>
          <w:sz w:val="24"/>
          <w:szCs w:val="24"/>
          <w:lang w:val="en-US"/>
        </w:rPr>
        <w:t xml:space="preserve"> peasant</w:t>
      </w:r>
      <w:r w:rsidR="00FD5449" w:rsidRPr="00156163">
        <w:rPr>
          <w:sz w:val="24"/>
          <w:szCs w:val="24"/>
          <w:lang w:val="en-US"/>
        </w:rPr>
        <w:t>s</w:t>
      </w:r>
      <w:r w:rsidR="00D07F9C" w:rsidRPr="00156163">
        <w:rPr>
          <w:sz w:val="24"/>
          <w:szCs w:val="24"/>
          <w:lang w:val="en-US"/>
        </w:rPr>
        <w:t>’ plot</w:t>
      </w:r>
      <w:r w:rsidR="00FD5449" w:rsidRPr="00156163">
        <w:rPr>
          <w:sz w:val="24"/>
          <w:szCs w:val="24"/>
          <w:lang w:val="en-US"/>
        </w:rPr>
        <w:t>s</w:t>
      </w:r>
      <w:r w:rsidR="00D07F9C" w:rsidRPr="00156163">
        <w:rPr>
          <w:sz w:val="24"/>
          <w:szCs w:val="24"/>
          <w:lang w:val="en-US"/>
        </w:rPr>
        <w:t xml:space="preserve"> or even in their houses.</w:t>
      </w:r>
      <w:r w:rsidR="00B72CD8" w:rsidRPr="00156163">
        <w:rPr>
          <w:rStyle w:val="FootnoteReference"/>
          <w:sz w:val="24"/>
          <w:szCs w:val="24"/>
          <w:lang w:val="en-US"/>
        </w:rPr>
        <w:footnoteReference w:id="9"/>
      </w:r>
      <w:r w:rsidR="00D07F9C" w:rsidRPr="00156163">
        <w:rPr>
          <w:sz w:val="24"/>
          <w:szCs w:val="24"/>
          <w:lang w:val="en-US"/>
        </w:rPr>
        <w:t xml:space="preserve"> </w:t>
      </w:r>
      <w:r w:rsidR="00391CE2" w:rsidRPr="00156163">
        <w:rPr>
          <w:sz w:val="24"/>
          <w:szCs w:val="24"/>
          <w:lang w:val="en-US"/>
        </w:rPr>
        <w:t>The reports</w:t>
      </w:r>
      <w:r w:rsidR="00A15C0A" w:rsidRPr="00156163">
        <w:rPr>
          <w:sz w:val="24"/>
          <w:szCs w:val="24"/>
          <w:lang w:val="en-US"/>
        </w:rPr>
        <w:t xml:space="preserve"> emphasize that it </w:t>
      </w:r>
      <w:r w:rsidR="00232EB5">
        <w:rPr>
          <w:sz w:val="24"/>
          <w:szCs w:val="24"/>
          <w:lang w:val="en-US"/>
        </w:rPr>
        <w:t>were</w:t>
      </w:r>
      <w:r w:rsidR="00232EB5" w:rsidRPr="00156163">
        <w:rPr>
          <w:sz w:val="24"/>
          <w:szCs w:val="24"/>
          <w:lang w:val="en-US"/>
        </w:rPr>
        <w:t xml:space="preserve"> </w:t>
      </w:r>
      <w:r w:rsidR="00A15C0A" w:rsidRPr="00156163">
        <w:rPr>
          <w:sz w:val="24"/>
          <w:szCs w:val="24"/>
          <w:lang w:val="en-US"/>
        </w:rPr>
        <w:t xml:space="preserve">“able-bodied men” </w:t>
      </w:r>
      <w:r w:rsidR="00016A7C" w:rsidRPr="00156163">
        <w:rPr>
          <w:sz w:val="24"/>
          <w:szCs w:val="24"/>
          <w:lang w:val="en-US"/>
        </w:rPr>
        <w:t>who had to</w:t>
      </w:r>
      <w:r w:rsidR="00A15C0A" w:rsidRPr="00156163">
        <w:rPr>
          <w:sz w:val="24"/>
          <w:szCs w:val="24"/>
          <w:lang w:val="en-US"/>
        </w:rPr>
        <w:t xml:space="preserve"> perform the labor duties.</w:t>
      </w:r>
      <w:r w:rsidR="00FC4E72" w:rsidRPr="00156163">
        <w:rPr>
          <w:rStyle w:val="FootnoteReference"/>
          <w:sz w:val="24"/>
          <w:szCs w:val="24"/>
          <w:lang w:val="en-US"/>
        </w:rPr>
        <w:footnoteReference w:id="10"/>
      </w:r>
      <w:r w:rsidR="00DA281F" w:rsidRPr="00156163">
        <w:rPr>
          <w:sz w:val="24"/>
          <w:szCs w:val="24"/>
          <w:lang w:val="en-US"/>
        </w:rPr>
        <w:t xml:space="preserve"> Those who were unable to work, like the old and disabled, were exempted.</w:t>
      </w:r>
      <w:r w:rsidR="004D5B3D" w:rsidRPr="00156163">
        <w:rPr>
          <w:rStyle w:val="FootnoteReference"/>
          <w:sz w:val="24"/>
          <w:szCs w:val="24"/>
          <w:lang w:val="en-US"/>
        </w:rPr>
        <w:footnoteReference w:id="11"/>
      </w:r>
      <w:r w:rsidR="00DA281F" w:rsidRPr="00156163">
        <w:rPr>
          <w:sz w:val="24"/>
          <w:szCs w:val="24"/>
          <w:lang w:val="en-US"/>
        </w:rPr>
        <w:t xml:space="preserve"> </w:t>
      </w:r>
      <w:r w:rsidR="007600D8" w:rsidRPr="00156163">
        <w:rPr>
          <w:sz w:val="24"/>
          <w:szCs w:val="24"/>
          <w:lang w:val="en-US"/>
        </w:rPr>
        <w:t>Because of the possibility to send replacements</w:t>
      </w:r>
      <w:r w:rsidRPr="00156163">
        <w:rPr>
          <w:sz w:val="24"/>
          <w:szCs w:val="24"/>
          <w:lang w:val="en-US"/>
        </w:rPr>
        <w:t xml:space="preserve">, it was </w:t>
      </w:r>
      <w:r w:rsidR="00E27C96">
        <w:rPr>
          <w:sz w:val="24"/>
          <w:szCs w:val="24"/>
          <w:lang w:val="en-US"/>
        </w:rPr>
        <w:t xml:space="preserve">a </w:t>
      </w:r>
      <w:r w:rsidR="00391CE2" w:rsidRPr="00156163">
        <w:rPr>
          <w:sz w:val="24"/>
          <w:szCs w:val="24"/>
          <w:lang w:val="en-US"/>
        </w:rPr>
        <w:t>common</w:t>
      </w:r>
      <w:r w:rsidRPr="00156163">
        <w:rPr>
          <w:sz w:val="24"/>
          <w:szCs w:val="24"/>
          <w:lang w:val="en-US"/>
        </w:rPr>
        <w:t xml:space="preserve"> practice of </w:t>
      </w:r>
      <w:r w:rsidR="00B74DDD" w:rsidRPr="00156163">
        <w:rPr>
          <w:sz w:val="24"/>
          <w:szCs w:val="24"/>
          <w:lang w:val="en-US"/>
        </w:rPr>
        <w:t xml:space="preserve">the </w:t>
      </w:r>
      <w:r w:rsidRPr="00156163">
        <w:rPr>
          <w:sz w:val="24"/>
          <w:szCs w:val="24"/>
          <w:lang w:val="en-US"/>
        </w:rPr>
        <w:t xml:space="preserve">wealthier peasants who owned large plots of land to arrange with those villagers with </w:t>
      </w:r>
      <w:r w:rsidR="00C96FE0" w:rsidRPr="00156163">
        <w:rPr>
          <w:sz w:val="24"/>
          <w:szCs w:val="24"/>
          <w:lang w:val="en-US"/>
        </w:rPr>
        <w:t xml:space="preserve">little or </w:t>
      </w:r>
      <w:r w:rsidRPr="00156163">
        <w:rPr>
          <w:sz w:val="24"/>
          <w:szCs w:val="24"/>
          <w:lang w:val="en-US"/>
        </w:rPr>
        <w:t xml:space="preserve">no land to perform the </w:t>
      </w:r>
      <w:r w:rsidR="0041324D" w:rsidRPr="00156163">
        <w:rPr>
          <w:sz w:val="24"/>
          <w:szCs w:val="24"/>
          <w:lang w:val="en-US"/>
        </w:rPr>
        <w:t>labor</w:t>
      </w:r>
      <w:r w:rsidRPr="00156163">
        <w:rPr>
          <w:sz w:val="24"/>
          <w:szCs w:val="24"/>
          <w:lang w:val="en-US"/>
        </w:rPr>
        <w:t xml:space="preserve"> </w:t>
      </w:r>
      <w:r w:rsidR="009515B3" w:rsidRPr="00156163">
        <w:rPr>
          <w:sz w:val="24"/>
          <w:szCs w:val="24"/>
          <w:lang w:val="en-US"/>
        </w:rPr>
        <w:t xml:space="preserve">duties </w:t>
      </w:r>
      <w:r w:rsidRPr="00156163">
        <w:rPr>
          <w:sz w:val="24"/>
          <w:szCs w:val="24"/>
          <w:lang w:val="en-US"/>
        </w:rPr>
        <w:t>for them in return for compensation (Van Niel 1992, p</w:t>
      </w:r>
      <w:r w:rsidR="00A8330F" w:rsidRPr="00156163">
        <w:rPr>
          <w:sz w:val="24"/>
          <w:szCs w:val="24"/>
          <w:lang w:val="en-US"/>
        </w:rPr>
        <w:t>p</w:t>
      </w:r>
      <w:r w:rsidRPr="00156163">
        <w:rPr>
          <w:sz w:val="24"/>
          <w:szCs w:val="24"/>
          <w:lang w:val="en-US"/>
        </w:rPr>
        <w:t>. 112</w:t>
      </w:r>
      <w:r w:rsidR="00E27C96">
        <w:rPr>
          <w:sz w:val="24"/>
          <w:szCs w:val="24"/>
          <w:lang w:val="en-US"/>
        </w:rPr>
        <w:t>–</w:t>
      </w:r>
      <w:r w:rsidR="00A8330F" w:rsidRPr="00156163">
        <w:rPr>
          <w:sz w:val="24"/>
          <w:szCs w:val="24"/>
          <w:lang w:val="en-US"/>
        </w:rPr>
        <w:t>113</w:t>
      </w:r>
      <w:r w:rsidRPr="00156163">
        <w:rPr>
          <w:sz w:val="24"/>
          <w:szCs w:val="24"/>
          <w:lang w:val="en-US"/>
        </w:rPr>
        <w:t xml:space="preserve">). </w:t>
      </w:r>
      <w:r w:rsidR="002243BD" w:rsidRPr="00156163">
        <w:rPr>
          <w:sz w:val="24"/>
          <w:szCs w:val="24"/>
          <w:lang w:val="en-US"/>
        </w:rPr>
        <w:t>There are also examples of people paying of</w:t>
      </w:r>
      <w:r w:rsidR="00804434" w:rsidRPr="00156163">
        <w:rPr>
          <w:sz w:val="24"/>
          <w:szCs w:val="24"/>
          <w:lang w:val="en-US"/>
        </w:rPr>
        <w:t>f</w:t>
      </w:r>
      <w:r w:rsidR="002243BD" w:rsidRPr="00156163">
        <w:rPr>
          <w:sz w:val="24"/>
          <w:szCs w:val="24"/>
          <w:lang w:val="en-US"/>
        </w:rPr>
        <w:t xml:space="preserve"> village chiefs to </w:t>
      </w:r>
      <w:r w:rsidR="00804434" w:rsidRPr="00156163">
        <w:rPr>
          <w:sz w:val="24"/>
          <w:szCs w:val="24"/>
          <w:lang w:val="en-US"/>
        </w:rPr>
        <w:t>get exempt</w:t>
      </w:r>
      <w:r w:rsidR="00B45836" w:rsidRPr="00156163">
        <w:rPr>
          <w:sz w:val="24"/>
          <w:szCs w:val="24"/>
          <w:lang w:val="en-US"/>
        </w:rPr>
        <w:t>ed</w:t>
      </w:r>
      <w:r w:rsidR="00804434" w:rsidRPr="00156163">
        <w:rPr>
          <w:sz w:val="24"/>
          <w:szCs w:val="24"/>
          <w:lang w:val="en-US"/>
        </w:rPr>
        <w:t xml:space="preserve"> from </w:t>
      </w:r>
      <w:r w:rsidR="0041324D" w:rsidRPr="00156163">
        <w:rPr>
          <w:sz w:val="24"/>
          <w:szCs w:val="24"/>
          <w:lang w:val="en-US"/>
        </w:rPr>
        <w:t>labor</w:t>
      </w:r>
      <w:r w:rsidR="00804434" w:rsidRPr="00156163">
        <w:rPr>
          <w:sz w:val="24"/>
          <w:szCs w:val="24"/>
          <w:lang w:val="en-US"/>
        </w:rPr>
        <w:t xml:space="preserve"> services</w:t>
      </w:r>
      <w:r w:rsidR="002243BD" w:rsidRPr="00156163">
        <w:rPr>
          <w:sz w:val="24"/>
          <w:szCs w:val="24"/>
          <w:lang w:val="en-US"/>
        </w:rPr>
        <w:t xml:space="preserve"> (Elson 1994, p. 204).</w:t>
      </w:r>
      <w:r w:rsidR="00391CE2" w:rsidRPr="00156163">
        <w:rPr>
          <w:sz w:val="24"/>
          <w:szCs w:val="24"/>
          <w:lang w:val="en-US"/>
        </w:rPr>
        <w:t xml:space="preserve"> </w:t>
      </w:r>
      <w:r w:rsidRPr="00156163">
        <w:rPr>
          <w:sz w:val="24"/>
          <w:szCs w:val="24"/>
          <w:lang w:val="en-US"/>
        </w:rPr>
        <w:t xml:space="preserve">This meant that </w:t>
      </w:r>
      <w:r w:rsidR="002243BD" w:rsidRPr="00156163">
        <w:rPr>
          <w:sz w:val="24"/>
          <w:szCs w:val="24"/>
          <w:lang w:val="en-US"/>
        </w:rPr>
        <w:t xml:space="preserve">there existed situations </w:t>
      </w:r>
      <w:r w:rsidRPr="00156163">
        <w:rPr>
          <w:sz w:val="24"/>
          <w:szCs w:val="24"/>
          <w:lang w:val="en-US"/>
        </w:rPr>
        <w:t xml:space="preserve">where, even though </w:t>
      </w:r>
      <w:r w:rsidR="0041324D" w:rsidRPr="00156163">
        <w:rPr>
          <w:sz w:val="24"/>
          <w:szCs w:val="24"/>
          <w:lang w:val="en-US"/>
        </w:rPr>
        <w:t>labor</w:t>
      </w:r>
      <w:r w:rsidRPr="00156163">
        <w:rPr>
          <w:sz w:val="24"/>
          <w:szCs w:val="24"/>
          <w:lang w:val="en-US"/>
        </w:rPr>
        <w:t xml:space="preserve"> services were attached to </w:t>
      </w:r>
      <w:r w:rsidR="00E27C96">
        <w:rPr>
          <w:sz w:val="24"/>
          <w:szCs w:val="24"/>
          <w:lang w:val="en-US"/>
        </w:rPr>
        <w:t xml:space="preserve">the </w:t>
      </w:r>
      <w:r w:rsidRPr="00156163">
        <w:rPr>
          <w:sz w:val="24"/>
          <w:szCs w:val="24"/>
          <w:lang w:val="en-US"/>
        </w:rPr>
        <w:t xml:space="preserve">land, large landowners performed no cultivation services, while those </w:t>
      </w:r>
      <w:r w:rsidR="008C3C30" w:rsidRPr="00156163">
        <w:rPr>
          <w:sz w:val="24"/>
          <w:szCs w:val="24"/>
          <w:lang w:val="en-US"/>
        </w:rPr>
        <w:t>without</w:t>
      </w:r>
      <w:r w:rsidRPr="00156163">
        <w:rPr>
          <w:sz w:val="24"/>
          <w:szCs w:val="24"/>
          <w:lang w:val="en-US"/>
        </w:rPr>
        <w:t xml:space="preserve"> land did</w:t>
      </w:r>
      <w:r w:rsidR="00391CE2" w:rsidRPr="00156163">
        <w:rPr>
          <w:sz w:val="24"/>
          <w:szCs w:val="24"/>
          <w:lang w:val="en-US"/>
        </w:rPr>
        <w:t>. R</w:t>
      </w:r>
      <w:r w:rsidR="00694FB6" w:rsidRPr="00156163">
        <w:rPr>
          <w:sz w:val="24"/>
          <w:szCs w:val="24"/>
          <w:lang w:val="en-US"/>
        </w:rPr>
        <w:t xml:space="preserve">egional and local chiefs were exempted, as were the Islamic clergy and the </w:t>
      </w:r>
      <w:r w:rsidR="00694FB6" w:rsidRPr="00156163">
        <w:rPr>
          <w:i/>
          <w:iCs/>
          <w:sz w:val="24"/>
          <w:szCs w:val="24"/>
          <w:lang w:val="en-US"/>
        </w:rPr>
        <w:t>haji’s</w:t>
      </w:r>
      <w:r w:rsidR="00694FB6" w:rsidRPr="00156163">
        <w:rPr>
          <w:sz w:val="24"/>
          <w:szCs w:val="24"/>
          <w:lang w:val="en-US"/>
        </w:rPr>
        <w:t>, a high class of wealthy merchants.</w:t>
      </w:r>
      <w:r w:rsidR="00391CE2" w:rsidRPr="00156163">
        <w:rPr>
          <w:sz w:val="24"/>
          <w:szCs w:val="24"/>
          <w:lang w:val="en-US"/>
        </w:rPr>
        <w:t xml:space="preserve"> </w:t>
      </w:r>
      <w:r w:rsidR="006A3826" w:rsidRPr="00156163">
        <w:rPr>
          <w:sz w:val="24"/>
          <w:szCs w:val="24"/>
          <w:lang w:val="en-US"/>
        </w:rPr>
        <w:t>Women and younger children did perform work in the cultivation of rice</w:t>
      </w:r>
      <w:r w:rsidR="005E3433" w:rsidRPr="00156163">
        <w:rPr>
          <w:sz w:val="24"/>
          <w:szCs w:val="24"/>
          <w:lang w:val="en-US"/>
        </w:rPr>
        <w:t xml:space="preserve"> and</w:t>
      </w:r>
      <w:r w:rsidR="006A3826" w:rsidRPr="00156163">
        <w:rPr>
          <w:sz w:val="24"/>
          <w:szCs w:val="24"/>
          <w:lang w:val="en-US"/>
        </w:rPr>
        <w:t xml:space="preserve"> production of cash crops (</w:t>
      </w:r>
      <w:r w:rsidR="00AC272A" w:rsidRPr="00156163">
        <w:rPr>
          <w:sz w:val="24"/>
          <w:szCs w:val="24"/>
          <w:lang w:val="en-US"/>
        </w:rPr>
        <w:t>Elson 1994, p. 205; Vitalis 1859, p. 78</w:t>
      </w:r>
      <w:r w:rsidR="006A3826" w:rsidRPr="00156163">
        <w:rPr>
          <w:sz w:val="24"/>
          <w:szCs w:val="24"/>
          <w:lang w:val="en-US"/>
        </w:rPr>
        <w:t xml:space="preserve">), but </w:t>
      </w:r>
      <w:r w:rsidR="005E3433" w:rsidRPr="00156163">
        <w:rPr>
          <w:sz w:val="24"/>
          <w:szCs w:val="24"/>
          <w:lang w:val="en-US"/>
        </w:rPr>
        <w:lastRenderedPageBreak/>
        <w:t>only</w:t>
      </w:r>
      <w:r w:rsidR="006A3826" w:rsidRPr="00156163">
        <w:rPr>
          <w:sz w:val="24"/>
          <w:szCs w:val="24"/>
          <w:lang w:val="en-US"/>
        </w:rPr>
        <w:t xml:space="preserve"> </w:t>
      </w:r>
      <w:r w:rsidR="00AD619C">
        <w:rPr>
          <w:sz w:val="24"/>
          <w:szCs w:val="24"/>
          <w:lang w:val="en-US"/>
        </w:rPr>
        <w:t>by</w:t>
      </w:r>
      <w:r w:rsidR="00AD619C" w:rsidRPr="00156163">
        <w:rPr>
          <w:sz w:val="24"/>
          <w:szCs w:val="24"/>
          <w:lang w:val="en-US"/>
        </w:rPr>
        <w:t xml:space="preserve"> </w:t>
      </w:r>
      <w:r w:rsidR="006A3826" w:rsidRPr="00156163">
        <w:rPr>
          <w:sz w:val="24"/>
          <w:szCs w:val="24"/>
          <w:lang w:val="en-US"/>
        </w:rPr>
        <w:t>assist</w:t>
      </w:r>
      <w:r w:rsidR="00AD619C">
        <w:rPr>
          <w:sz w:val="24"/>
          <w:szCs w:val="24"/>
          <w:lang w:val="en-US"/>
        </w:rPr>
        <w:t>ing</w:t>
      </w:r>
      <w:r w:rsidR="006A3826" w:rsidRPr="00156163">
        <w:rPr>
          <w:sz w:val="24"/>
          <w:szCs w:val="24"/>
          <w:lang w:val="en-US"/>
        </w:rPr>
        <w:t xml:space="preserve"> their husband or father</w:t>
      </w:r>
      <w:r w:rsidR="006A3826" w:rsidRPr="00156163">
        <w:rPr>
          <w:rStyle w:val="FootnoteReference"/>
          <w:sz w:val="24"/>
          <w:szCs w:val="24"/>
          <w:lang w:val="en-US"/>
        </w:rPr>
        <w:footnoteReference w:id="12"/>
      </w:r>
      <w:r w:rsidR="006A3826" w:rsidRPr="00156163">
        <w:rPr>
          <w:sz w:val="24"/>
          <w:szCs w:val="24"/>
          <w:lang w:val="en-US"/>
        </w:rPr>
        <w:t xml:space="preserve"> or in return for a wage.</w:t>
      </w:r>
      <w:r w:rsidR="00AC272A" w:rsidRPr="00156163">
        <w:rPr>
          <w:rStyle w:val="FootnoteReference"/>
          <w:sz w:val="24"/>
          <w:szCs w:val="24"/>
          <w:lang w:val="en-US"/>
        </w:rPr>
        <w:footnoteReference w:id="13"/>
      </w:r>
      <w:r w:rsidR="006A3826" w:rsidRPr="00156163">
        <w:rPr>
          <w:sz w:val="24"/>
          <w:szCs w:val="24"/>
          <w:lang w:val="en-US"/>
        </w:rPr>
        <w:t xml:space="preserve"> Elson (1994, p. 119) cites evidence of women and children in forced labor duties, but this was not common.</w:t>
      </w:r>
      <w:r w:rsidR="006A3826" w:rsidRPr="00156163">
        <w:rPr>
          <w:rStyle w:val="FootnoteReference"/>
          <w:sz w:val="24"/>
          <w:szCs w:val="24"/>
          <w:lang w:val="en-US"/>
        </w:rPr>
        <w:footnoteReference w:id="14"/>
      </w:r>
    </w:p>
    <w:p w14:paraId="4E7E8D64" w14:textId="0B8BF862" w:rsidR="00391CE2" w:rsidRPr="00156163" w:rsidRDefault="00391CE2" w:rsidP="009F415F">
      <w:pPr>
        <w:spacing w:line="360" w:lineRule="auto"/>
        <w:ind w:firstLine="720"/>
        <w:rPr>
          <w:sz w:val="24"/>
          <w:szCs w:val="24"/>
          <w:lang w:val="en-US"/>
        </w:rPr>
      </w:pPr>
      <w:r w:rsidRPr="00156163">
        <w:rPr>
          <w:sz w:val="24"/>
          <w:szCs w:val="24"/>
          <w:lang w:val="en-US"/>
        </w:rPr>
        <w:t>None of the sources we found reported in detail how common it was for replacements to be sen</w:t>
      </w:r>
      <w:r w:rsidR="00FD0247" w:rsidRPr="00156163">
        <w:rPr>
          <w:sz w:val="24"/>
          <w:szCs w:val="24"/>
          <w:lang w:val="en-US"/>
        </w:rPr>
        <w:t>t</w:t>
      </w:r>
      <w:r w:rsidRPr="00156163">
        <w:rPr>
          <w:sz w:val="24"/>
          <w:szCs w:val="24"/>
          <w:lang w:val="en-US"/>
        </w:rPr>
        <w:t xml:space="preserve">, so it is impossible to </w:t>
      </w:r>
      <w:r w:rsidR="008B6511" w:rsidRPr="00156163">
        <w:rPr>
          <w:sz w:val="24"/>
          <w:szCs w:val="24"/>
          <w:lang w:val="en-US"/>
        </w:rPr>
        <w:t xml:space="preserve">establish </w:t>
      </w:r>
      <w:r w:rsidR="00642FFD" w:rsidRPr="00156163">
        <w:rPr>
          <w:sz w:val="24"/>
          <w:szCs w:val="24"/>
          <w:lang w:val="en-US"/>
        </w:rPr>
        <w:t>precisely</w:t>
      </w:r>
      <w:r w:rsidR="00642FFD" w:rsidRPr="00156163">
        <w:rPr>
          <w:b/>
          <w:bCs/>
          <w:sz w:val="24"/>
          <w:szCs w:val="24"/>
          <w:lang w:val="en-US"/>
        </w:rPr>
        <w:t xml:space="preserve"> </w:t>
      </w:r>
      <w:r w:rsidRPr="00156163">
        <w:rPr>
          <w:sz w:val="24"/>
          <w:szCs w:val="24"/>
          <w:lang w:val="en-US"/>
        </w:rPr>
        <w:t>who was actually performing the labor duties</w:t>
      </w:r>
      <w:r w:rsidR="00E778D1" w:rsidRPr="00156163">
        <w:rPr>
          <w:sz w:val="24"/>
          <w:szCs w:val="24"/>
          <w:lang w:val="en-US"/>
        </w:rPr>
        <w:t xml:space="preserve">. </w:t>
      </w:r>
      <w:r w:rsidR="00371C81" w:rsidRPr="00156163">
        <w:rPr>
          <w:sz w:val="24"/>
          <w:szCs w:val="24"/>
          <w:lang w:val="en-US"/>
        </w:rPr>
        <w:t xml:space="preserve">But the evidence suggests they </w:t>
      </w:r>
      <w:r w:rsidRPr="00156163">
        <w:rPr>
          <w:sz w:val="24"/>
          <w:szCs w:val="24"/>
          <w:lang w:val="en-US"/>
        </w:rPr>
        <w:t>were</w:t>
      </w:r>
      <w:r w:rsidR="008C1041" w:rsidRPr="00156163">
        <w:rPr>
          <w:sz w:val="24"/>
          <w:szCs w:val="24"/>
          <w:lang w:val="en-US"/>
        </w:rPr>
        <w:t xml:space="preserve"> </w:t>
      </w:r>
      <w:r w:rsidR="006A3826" w:rsidRPr="00156163">
        <w:rPr>
          <w:sz w:val="24"/>
          <w:szCs w:val="24"/>
          <w:lang w:val="en-US"/>
        </w:rPr>
        <w:t>relatively young and</w:t>
      </w:r>
      <w:r w:rsidRPr="00156163">
        <w:rPr>
          <w:sz w:val="24"/>
          <w:szCs w:val="24"/>
          <w:lang w:val="en-US"/>
        </w:rPr>
        <w:t xml:space="preserve"> healthy men, aged </w:t>
      </w:r>
      <w:r w:rsidR="008C1041" w:rsidRPr="00156163">
        <w:rPr>
          <w:sz w:val="24"/>
          <w:szCs w:val="24"/>
          <w:lang w:val="en-US"/>
        </w:rPr>
        <w:t>over</w:t>
      </w:r>
      <w:r w:rsidRPr="00156163">
        <w:rPr>
          <w:sz w:val="24"/>
          <w:szCs w:val="24"/>
          <w:lang w:val="en-US"/>
        </w:rPr>
        <w:t xml:space="preserve"> </w:t>
      </w:r>
      <w:r w:rsidR="00FA035F" w:rsidRPr="00156163">
        <w:rPr>
          <w:sz w:val="24"/>
          <w:szCs w:val="24"/>
          <w:lang w:val="en-US"/>
        </w:rPr>
        <w:t>16</w:t>
      </w:r>
      <w:r w:rsidR="00E778D1" w:rsidRPr="00156163">
        <w:rPr>
          <w:sz w:val="24"/>
          <w:szCs w:val="24"/>
          <w:lang w:val="en-US"/>
        </w:rPr>
        <w:t>,</w:t>
      </w:r>
      <w:r w:rsidRPr="00156163">
        <w:rPr>
          <w:sz w:val="24"/>
          <w:szCs w:val="24"/>
          <w:lang w:val="en-US"/>
        </w:rPr>
        <w:t xml:space="preserve"> </w:t>
      </w:r>
      <w:r w:rsidR="008C1041" w:rsidRPr="00156163">
        <w:rPr>
          <w:sz w:val="24"/>
          <w:szCs w:val="24"/>
          <w:lang w:val="en-US"/>
        </w:rPr>
        <w:t xml:space="preserve">and </w:t>
      </w:r>
      <w:r w:rsidRPr="00156163">
        <w:rPr>
          <w:sz w:val="24"/>
          <w:szCs w:val="24"/>
          <w:lang w:val="en-US"/>
        </w:rPr>
        <w:t xml:space="preserve">poorer </w:t>
      </w:r>
      <w:r w:rsidR="00A84A3E" w:rsidRPr="00156163">
        <w:rPr>
          <w:sz w:val="24"/>
          <w:szCs w:val="24"/>
          <w:lang w:val="en-US"/>
        </w:rPr>
        <w:t xml:space="preserve">on average </w:t>
      </w:r>
      <w:r w:rsidRPr="00156163">
        <w:rPr>
          <w:sz w:val="24"/>
          <w:szCs w:val="24"/>
          <w:lang w:val="en-US"/>
        </w:rPr>
        <w:t xml:space="preserve">than </w:t>
      </w:r>
      <w:r w:rsidR="00235ABF" w:rsidRPr="00156163">
        <w:rPr>
          <w:sz w:val="24"/>
          <w:szCs w:val="24"/>
          <w:lang w:val="en-US"/>
        </w:rPr>
        <w:t>society as a whole.</w:t>
      </w:r>
    </w:p>
    <w:p w14:paraId="0BAF9300" w14:textId="77777777" w:rsidR="00F57E55" w:rsidRPr="009F44BA" w:rsidRDefault="00F57E55" w:rsidP="00647201">
      <w:pPr>
        <w:spacing w:line="360" w:lineRule="auto"/>
        <w:jc w:val="left"/>
        <w:rPr>
          <w:rFonts w:ascii="Times New Roman" w:hAnsi="Times New Roman" w:cs="Times New Roman"/>
          <w:lang w:val="en-US"/>
        </w:rPr>
      </w:pPr>
    </w:p>
    <w:p w14:paraId="78CC5234" w14:textId="05197616" w:rsidR="00DC77B6" w:rsidRPr="009F44BA" w:rsidRDefault="001B4BEA" w:rsidP="00961C80">
      <w:pPr>
        <w:pStyle w:val="Heading1"/>
        <w:spacing w:before="0" w:line="360" w:lineRule="auto"/>
        <w:jc w:val="center"/>
        <w:rPr>
          <w:rFonts w:ascii="Times New Roman" w:hAnsi="Times New Roman" w:cs="Times New Roman"/>
          <w:color w:val="auto"/>
          <w:sz w:val="28"/>
          <w:szCs w:val="28"/>
          <w:lang w:val="en-US"/>
        </w:rPr>
      </w:pPr>
      <w:r w:rsidRPr="009F44BA">
        <w:rPr>
          <w:rFonts w:ascii="Times New Roman" w:hAnsi="Times New Roman" w:cs="Times New Roman"/>
          <w:color w:val="auto"/>
          <w:sz w:val="28"/>
          <w:szCs w:val="28"/>
          <w:lang w:val="en-US"/>
        </w:rPr>
        <w:t>DATA AND SOURCES ON FORCED LABOR AND DEMOGRAPHY</w:t>
      </w:r>
    </w:p>
    <w:p w14:paraId="349DEA6B" w14:textId="77777777" w:rsidR="009A345A" w:rsidRPr="009F44BA" w:rsidRDefault="009A345A" w:rsidP="00C4435D">
      <w:pPr>
        <w:spacing w:line="360" w:lineRule="auto"/>
        <w:rPr>
          <w:rFonts w:ascii="Times New Roman" w:hAnsi="Times New Roman" w:cs="Times New Roman"/>
          <w:lang w:val="en-US"/>
        </w:rPr>
      </w:pPr>
    </w:p>
    <w:p w14:paraId="3B0A9F1E" w14:textId="13C483D9" w:rsidR="009A345A" w:rsidRPr="00961C80" w:rsidRDefault="009954C4" w:rsidP="009A345A">
      <w:pPr>
        <w:pStyle w:val="Heading2"/>
        <w:rPr>
          <w:i/>
          <w:color w:val="auto"/>
          <w:lang w:val="en-US"/>
        </w:rPr>
      </w:pPr>
      <w:r w:rsidRPr="00961C80">
        <w:rPr>
          <w:i/>
          <w:color w:val="auto"/>
          <w:lang w:val="en-US"/>
        </w:rPr>
        <w:t xml:space="preserve">Data </w:t>
      </w:r>
      <w:r w:rsidR="001B4BEA" w:rsidRPr="00961C80">
        <w:rPr>
          <w:i/>
          <w:color w:val="auto"/>
          <w:lang w:val="en-US"/>
        </w:rPr>
        <w:t>Sources</w:t>
      </w:r>
    </w:p>
    <w:p w14:paraId="517A9AC9" w14:textId="7CE08B30" w:rsidR="002546F2" w:rsidRPr="00156163" w:rsidRDefault="002546F2" w:rsidP="00C4435D">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For our analysis of the effects of the Cultivation System</w:t>
      </w:r>
      <w:r w:rsidR="00E404FE">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we rely on the</w:t>
      </w:r>
      <w:r w:rsidR="009F40BC" w:rsidRPr="00156163">
        <w:rPr>
          <w:rFonts w:ascii="Times New Roman" w:hAnsi="Times New Roman" w:cs="Times New Roman"/>
          <w:sz w:val="24"/>
          <w:szCs w:val="24"/>
          <w:lang w:val="en-US"/>
        </w:rPr>
        <w:t xml:space="preserve"> published</w:t>
      </w:r>
      <w:r w:rsidRPr="00156163">
        <w:rPr>
          <w:rFonts w:ascii="Times New Roman" w:hAnsi="Times New Roman" w:cs="Times New Roman"/>
          <w:sz w:val="24"/>
          <w:szCs w:val="24"/>
          <w:lang w:val="en-US"/>
        </w:rPr>
        <w:t xml:space="preserve"> statistical series on Indonesian economic history known as the </w:t>
      </w:r>
      <w:r w:rsidRPr="00156163">
        <w:rPr>
          <w:rFonts w:ascii="Times New Roman" w:hAnsi="Times New Roman" w:cs="Times New Roman"/>
          <w:i/>
          <w:sz w:val="24"/>
          <w:szCs w:val="24"/>
          <w:lang w:val="en-US"/>
        </w:rPr>
        <w:t>Changing Economy in Indonesia</w:t>
      </w:r>
      <w:r w:rsidR="00335A19" w:rsidRPr="00156163">
        <w:rPr>
          <w:rFonts w:ascii="Times New Roman" w:hAnsi="Times New Roman" w:cs="Times New Roman"/>
          <w:sz w:val="24"/>
          <w:szCs w:val="24"/>
          <w:lang w:val="en-US"/>
        </w:rPr>
        <w:t xml:space="preserve"> (CEI). </w:t>
      </w:r>
      <w:r w:rsidR="00516BCE" w:rsidRPr="00156163">
        <w:rPr>
          <w:rFonts w:ascii="Times New Roman" w:hAnsi="Times New Roman" w:cs="Times New Roman"/>
          <w:sz w:val="24"/>
          <w:szCs w:val="24"/>
          <w:lang w:val="en-US"/>
        </w:rPr>
        <w:t>These</w:t>
      </w:r>
      <w:r w:rsidR="00A80AC8" w:rsidRPr="00156163">
        <w:rPr>
          <w:rFonts w:ascii="Times New Roman" w:hAnsi="Times New Roman" w:cs="Times New Roman"/>
          <w:sz w:val="24"/>
          <w:szCs w:val="24"/>
          <w:lang w:val="en-US"/>
        </w:rPr>
        <w:t xml:space="preserve"> data were </w:t>
      </w:r>
      <w:r w:rsidR="00516BCE" w:rsidRPr="00156163">
        <w:rPr>
          <w:rFonts w:ascii="Times New Roman" w:hAnsi="Times New Roman" w:cs="Times New Roman"/>
          <w:sz w:val="24"/>
          <w:szCs w:val="24"/>
          <w:lang w:val="en-US"/>
        </w:rPr>
        <w:t xml:space="preserve">originally </w:t>
      </w:r>
      <w:r w:rsidR="00A80AC8" w:rsidRPr="00156163">
        <w:rPr>
          <w:rFonts w:ascii="Times New Roman" w:hAnsi="Times New Roman" w:cs="Times New Roman"/>
          <w:sz w:val="24"/>
          <w:szCs w:val="24"/>
          <w:lang w:val="en-US"/>
        </w:rPr>
        <w:t xml:space="preserve">gathered from a variety of colonial sources like the </w:t>
      </w:r>
      <w:r w:rsidR="00A80AC8" w:rsidRPr="00156163">
        <w:rPr>
          <w:rFonts w:ascii="Times New Roman" w:hAnsi="Times New Roman" w:cs="Times New Roman"/>
          <w:i/>
          <w:sz w:val="24"/>
          <w:szCs w:val="24"/>
          <w:lang w:val="en-US"/>
        </w:rPr>
        <w:t>Koloniale Verslagen</w:t>
      </w:r>
      <w:r w:rsidRPr="00156163">
        <w:rPr>
          <w:rFonts w:ascii="Times New Roman" w:hAnsi="Times New Roman" w:cs="Times New Roman"/>
          <w:sz w:val="24"/>
          <w:szCs w:val="24"/>
          <w:lang w:val="en-US"/>
        </w:rPr>
        <w:t xml:space="preserve"> </w:t>
      </w:r>
      <w:r w:rsidR="00A80AC8" w:rsidRPr="00156163">
        <w:rPr>
          <w:rFonts w:ascii="Times New Roman" w:hAnsi="Times New Roman" w:cs="Times New Roman"/>
          <w:sz w:val="24"/>
          <w:szCs w:val="24"/>
          <w:lang w:val="en-US"/>
        </w:rPr>
        <w:t>(</w:t>
      </w:r>
      <w:r w:rsidR="00F475A2" w:rsidRPr="00156163">
        <w:rPr>
          <w:rFonts w:ascii="Times New Roman" w:hAnsi="Times New Roman" w:cs="Times New Roman"/>
          <w:sz w:val="24"/>
          <w:szCs w:val="24"/>
          <w:lang w:val="en-US"/>
        </w:rPr>
        <w:t xml:space="preserve">KVs, </w:t>
      </w:r>
      <w:r w:rsidR="00A80AC8" w:rsidRPr="00156163">
        <w:rPr>
          <w:rFonts w:ascii="Times New Roman" w:hAnsi="Times New Roman" w:cs="Times New Roman"/>
          <w:sz w:val="24"/>
          <w:szCs w:val="24"/>
          <w:lang w:val="en-US"/>
        </w:rPr>
        <w:t xml:space="preserve">Colonial Reports) and annual reports of various departments. </w:t>
      </w:r>
      <w:r w:rsidR="00335A19" w:rsidRPr="00156163">
        <w:rPr>
          <w:rFonts w:ascii="Times New Roman" w:hAnsi="Times New Roman" w:cs="Times New Roman"/>
          <w:sz w:val="24"/>
          <w:szCs w:val="24"/>
          <w:lang w:val="en-US"/>
        </w:rPr>
        <w:t xml:space="preserve">In addition, we gathered new data series on variables not covered by the CEI from the </w:t>
      </w:r>
      <w:r w:rsidR="00335A19" w:rsidRPr="00156163">
        <w:rPr>
          <w:rFonts w:ascii="Times New Roman" w:hAnsi="Times New Roman" w:cs="Times New Roman"/>
          <w:i/>
          <w:iCs/>
          <w:sz w:val="24"/>
          <w:szCs w:val="24"/>
          <w:lang w:val="en-US"/>
        </w:rPr>
        <w:t>Kultuur Verslagen</w:t>
      </w:r>
      <w:r w:rsidR="00335A19" w:rsidRPr="00156163">
        <w:rPr>
          <w:rFonts w:ascii="Times New Roman" w:hAnsi="Times New Roman" w:cs="Times New Roman"/>
          <w:sz w:val="24"/>
          <w:szCs w:val="24"/>
          <w:lang w:val="en-US"/>
        </w:rPr>
        <w:t xml:space="preserve"> (Cultivation Reports)</w:t>
      </w:r>
      <w:r w:rsidR="00027758" w:rsidRPr="00156163">
        <w:rPr>
          <w:rFonts w:ascii="Times New Roman" w:hAnsi="Times New Roman" w:cs="Times New Roman"/>
          <w:sz w:val="24"/>
          <w:szCs w:val="24"/>
          <w:lang w:val="en-US"/>
        </w:rPr>
        <w:t xml:space="preserve">, which were produced under the auspices of the Director of </w:t>
      </w:r>
      <w:r w:rsidR="00B80B30" w:rsidRPr="00156163">
        <w:rPr>
          <w:rFonts w:ascii="Times New Roman" w:hAnsi="Times New Roman" w:cs="Times New Roman"/>
          <w:sz w:val="24"/>
          <w:szCs w:val="24"/>
          <w:lang w:val="en-US"/>
        </w:rPr>
        <w:t>C</w:t>
      </w:r>
      <w:r w:rsidR="00027758" w:rsidRPr="00156163">
        <w:rPr>
          <w:rFonts w:ascii="Times New Roman" w:hAnsi="Times New Roman" w:cs="Times New Roman"/>
          <w:sz w:val="24"/>
          <w:szCs w:val="24"/>
          <w:lang w:val="en-US"/>
        </w:rPr>
        <w:t>ultures each year and</w:t>
      </w:r>
      <w:r w:rsidR="00335A19" w:rsidRPr="00156163">
        <w:rPr>
          <w:rFonts w:ascii="Times New Roman" w:hAnsi="Times New Roman" w:cs="Times New Roman"/>
          <w:sz w:val="24"/>
          <w:szCs w:val="24"/>
          <w:lang w:val="en-US"/>
        </w:rPr>
        <w:t xml:space="preserve"> </w:t>
      </w:r>
      <w:r w:rsidR="00027758" w:rsidRPr="00156163">
        <w:rPr>
          <w:rFonts w:ascii="Times New Roman" w:hAnsi="Times New Roman" w:cs="Times New Roman"/>
          <w:sz w:val="24"/>
          <w:szCs w:val="24"/>
          <w:lang w:val="en-US"/>
        </w:rPr>
        <w:t>which</w:t>
      </w:r>
      <w:r w:rsidR="00335A19" w:rsidRPr="00156163">
        <w:rPr>
          <w:rFonts w:ascii="Times New Roman" w:hAnsi="Times New Roman" w:cs="Times New Roman"/>
          <w:sz w:val="24"/>
          <w:szCs w:val="24"/>
          <w:lang w:val="en-US"/>
        </w:rPr>
        <w:t xml:space="preserve"> can be found in the Dutch National Archives in The Hague</w:t>
      </w:r>
      <w:r w:rsidR="00307D0B" w:rsidRPr="00156163">
        <w:rPr>
          <w:rFonts w:ascii="Times New Roman" w:hAnsi="Times New Roman" w:cs="Times New Roman"/>
          <w:sz w:val="24"/>
          <w:szCs w:val="24"/>
          <w:lang w:val="en-US"/>
        </w:rPr>
        <w:t xml:space="preserve"> (for the period 1834</w:t>
      </w:r>
      <w:r w:rsidR="00E404FE">
        <w:rPr>
          <w:rFonts w:ascii="Times New Roman" w:hAnsi="Times New Roman" w:cs="Times New Roman"/>
          <w:sz w:val="24"/>
          <w:szCs w:val="24"/>
          <w:lang w:val="en-US"/>
        </w:rPr>
        <w:t>–</w:t>
      </w:r>
      <w:r w:rsidR="00307D0B" w:rsidRPr="00156163">
        <w:rPr>
          <w:rFonts w:ascii="Times New Roman" w:hAnsi="Times New Roman" w:cs="Times New Roman"/>
          <w:sz w:val="24"/>
          <w:szCs w:val="24"/>
          <w:lang w:val="en-US"/>
        </w:rPr>
        <w:t>1854)</w:t>
      </w:r>
      <w:r w:rsidR="00335A19" w:rsidRPr="00156163">
        <w:rPr>
          <w:rFonts w:ascii="Times New Roman" w:hAnsi="Times New Roman" w:cs="Times New Roman"/>
          <w:sz w:val="24"/>
          <w:szCs w:val="24"/>
          <w:lang w:val="en-US"/>
        </w:rPr>
        <w:t>,</w:t>
      </w:r>
      <w:r w:rsidR="00116109" w:rsidRPr="00156163">
        <w:rPr>
          <w:rStyle w:val="FootnoteReference"/>
          <w:rFonts w:ascii="Times New Roman" w:hAnsi="Times New Roman" w:cs="Times New Roman"/>
          <w:sz w:val="24"/>
          <w:szCs w:val="24"/>
          <w:lang w:val="en-US"/>
        </w:rPr>
        <w:footnoteReference w:id="15"/>
      </w:r>
      <w:r w:rsidR="00335A19" w:rsidRPr="00156163">
        <w:rPr>
          <w:rFonts w:ascii="Times New Roman" w:hAnsi="Times New Roman" w:cs="Times New Roman"/>
          <w:sz w:val="24"/>
          <w:szCs w:val="24"/>
          <w:lang w:val="en-US"/>
        </w:rPr>
        <w:t xml:space="preserve"> as well as the KVs</w:t>
      </w:r>
      <w:r w:rsidR="00307D0B" w:rsidRPr="00156163">
        <w:rPr>
          <w:rFonts w:ascii="Times New Roman" w:hAnsi="Times New Roman" w:cs="Times New Roman"/>
          <w:sz w:val="24"/>
          <w:szCs w:val="24"/>
          <w:lang w:val="en-US"/>
        </w:rPr>
        <w:t xml:space="preserve"> (for the period 1855</w:t>
      </w:r>
      <w:r w:rsidR="00E404FE">
        <w:rPr>
          <w:rFonts w:ascii="Times New Roman" w:hAnsi="Times New Roman" w:cs="Times New Roman"/>
          <w:sz w:val="24"/>
          <w:szCs w:val="24"/>
          <w:lang w:val="en-US"/>
        </w:rPr>
        <w:t>–</w:t>
      </w:r>
      <w:r w:rsidR="00307D0B" w:rsidRPr="00156163">
        <w:rPr>
          <w:rFonts w:ascii="Times New Roman" w:hAnsi="Times New Roman" w:cs="Times New Roman"/>
          <w:sz w:val="24"/>
          <w:szCs w:val="24"/>
          <w:lang w:val="en-US"/>
        </w:rPr>
        <w:t>18</w:t>
      </w:r>
      <w:r w:rsidR="00DB2300" w:rsidRPr="00156163">
        <w:rPr>
          <w:rFonts w:ascii="Times New Roman" w:hAnsi="Times New Roman" w:cs="Times New Roman"/>
          <w:sz w:val="24"/>
          <w:szCs w:val="24"/>
          <w:lang w:val="en-US"/>
        </w:rPr>
        <w:t>79</w:t>
      </w:r>
      <w:r w:rsidR="00307D0B" w:rsidRPr="00156163">
        <w:rPr>
          <w:rFonts w:ascii="Times New Roman" w:hAnsi="Times New Roman" w:cs="Times New Roman"/>
          <w:sz w:val="24"/>
          <w:szCs w:val="24"/>
          <w:lang w:val="en-US"/>
        </w:rPr>
        <w:t>)</w:t>
      </w:r>
      <w:r w:rsidR="00335A19" w:rsidRPr="00156163">
        <w:rPr>
          <w:rFonts w:ascii="Times New Roman" w:hAnsi="Times New Roman" w:cs="Times New Roman"/>
          <w:sz w:val="24"/>
          <w:szCs w:val="24"/>
          <w:lang w:val="en-US"/>
        </w:rPr>
        <w:t>.</w:t>
      </w:r>
      <w:r w:rsidR="009F40BC" w:rsidRPr="00156163">
        <w:rPr>
          <w:rFonts w:ascii="Times New Roman" w:hAnsi="Times New Roman" w:cs="Times New Roman"/>
          <w:sz w:val="24"/>
          <w:szCs w:val="24"/>
          <w:lang w:val="en-US"/>
        </w:rPr>
        <w:t xml:space="preserve"> </w:t>
      </w:r>
      <w:r w:rsidR="00BB17A2" w:rsidRPr="00156163">
        <w:rPr>
          <w:rFonts w:ascii="Times New Roman" w:hAnsi="Times New Roman" w:cs="Times New Roman"/>
          <w:sz w:val="24"/>
          <w:szCs w:val="24"/>
          <w:lang w:val="en-US"/>
        </w:rPr>
        <w:t>O</w:t>
      </w:r>
      <w:r w:rsidR="009F40BC" w:rsidRPr="00156163">
        <w:rPr>
          <w:rFonts w:ascii="Times New Roman" w:hAnsi="Times New Roman" w:cs="Times New Roman"/>
          <w:sz w:val="24"/>
          <w:szCs w:val="24"/>
          <w:lang w:val="en-US"/>
        </w:rPr>
        <w:t xml:space="preserve">riginal sources were also used to cross-check for </w:t>
      </w:r>
      <w:r w:rsidR="00592F5D" w:rsidRPr="00156163">
        <w:rPr>
          <w:rFonts w:ascii="Times New Roman" w:hAnsi="Times New Roman" w:cs="Times New Roman"/>
          <w:sz w:val="24"/>
          <w:szCs w:val="24"/>
          <w:lang w:val="en-US"/>
        </w:rPr>
        <w:t xml:space="preserve">possible </w:t>
      </w:r>
      <w:r w:rsidR="009F40BC" w:rsidRPr="00156163">
        <w:rPr>
          <w:rFonts w:ascii="Times New Roman" w:hAnsi="Times New Roman" w:cs="Times New Roman"/>
          <w:sz w:val="24"/>
          <w:szCs w:val="24"/>
          <w:lang w:val="en-US"/>
        </w:rPr>
        <w:t>errors in CEI volumes.</w:t>
      </w:r>
      <w:r w:rsidR="003E7952" w:rsidRPr="00156163">
        <w:rPr>
          <w:rFonts w:ascii="Times New Roman" w:hAnsi="Times New Roman" w:cs="Times New Roman"/>
          <w:sz w:val="24"/>
          <w:szCs w:val="24"/>
          <w:lang w:val="en-US"/>
        </w:rPr>
        <w:t xml:space="preserve"> </w:t>
      </w:r>
      <w:r w:rsidR="00A80AC8" w:rsidRPr="00156163">
        <w:rPr>
          <w:rFonts w:ascii="Times New Roman" w:hAnsi="Times New Roman" w:cs="Times New Roman"/>
          <w:sz w:val="24"/>
          <w:szCs w:val="24"/>
          <w:lang w:val="en-US"/>
        </w:rPr>
        <w:t xml:space="preserve">In this section, we will </w:t>
      </w:r>
      <w:r w:rsidR="00E339EE" w:rsidRPr="00156163">
        <w:rPr>
          <w:rFonts w:ascii="Times New Roman" w:hAnsi="Times New Roman" w:cs="Times New Roman"/>
          <w:sz w:val="24"/>
          <w:szCs w:val="24"/>
          <w:lang w:val="en-US"/>
        </w:rPr>
        <w:t xml:space="preserve">provide an overview of the </w:t>
      </w:r>
      <w:r w:rsidR="00C63757" w:rsidRPr="00156163">
        <w:rPr>
          <w:rFonts w:ascii="Times New Roman" w:hAnsi="Times New Roman" w:cs="Times New Roman"/>
          <w:sz w:val="24"/>
          <w:szCs w:val="24"/>
          <w:lang w:val="en-US"/>
        </w:rPr>
        <w:t>data</w:t>
      </w:r>
      <w:r w:rsidR="00A80AC8" w:rsidRPr="00156163">
        <w:rPr>
          <w:rFonts w:ascii="Times New Roman" w:hAnsi="Times New Roman" w:cs="Times New Roman"/>
          <w:sz w:val="24"/>
          <w:szCs w:val="24"/>
          <w:lang w:val="en-US"/>
        </w:rPr>
        <w:t xml:space="preserve"> that we employed in our analysis, </w:t>
      </w:r>
      <w:r w:rsidR="00E404FE">
        <w:rPr>
          <w:rFonts w:ascii="Times New Roman" w:hAnsi="Times New Roman" w:cs="Times New Roman"/>
          <w:sz w:val="24"/>
          <w:szCs w:val="24"/>
          <w:lang w:val="en-US"/>
        </w:rPr>
        <w:t xml:space="preserve">and </w:t>
      </w:r>
      <w:r w:rsidR="00F475A2" w:rsidRPr="00156163">
        <w:rPr>
          <w:rFonts w:ascii="Times New Roman" w:hAnsi="Times New Roman" w:cs="Times New Roman"/>
          <w:sz w:val="24"/>
          <w:szCs w:val="24"/>
          <w:lang w:val="en-US"/>
        </w:rPr>
        <w:t>we</w:t>
      </w:r>
      <w:r w:rsidR="00A80AC8" w:rsidRPr="00156163">
        <w:rPr>
          <w:rFonts w:ascii="Times New Roman" w:hAnsi="Times New Roman" w:cs="Times New Roman"/>
          <w:sz w:val="24"/>
          <w:szCs w:val="24"/>
          <w:lang w:val="en-US"/>
        </w:rPr>
        <w:t xml:space="preserve"> </w:t>
      </w:r>
      <w:r w:rsidR="005204A8">
        <w:rPr>
          <w:rFonts w:ascii="Times New Roman" w:hAnsi="Times New Roman" w:cs="Times New Roman"/>
          <w:sz w:val="24"/>
          <w:szCs w:val="24"/>
          <w:lang w:val="en-US"/>
        </w:rPr>
        <w:t xml:space="preserve">will </w:t>
      </w:r>
      <w:r w:rsidR="00E339EE" w:rsidRPr="00156163">
        <w:rPr>
          <w:rFonts w:ascii="Times New Roman" w:hAnsi="Times New Roman" w:cs="Times New Roman"/>
          <w:sz w:val="24"/>
          <w:szCs w:val="24"/>
          <w:lang w:val="en-US"/>
        </w:rPr>
        <w:t xml:space="preserve">discuss </w:t>
      </w:r>
      <w:r w:rsidR="003E7952" w:rsidRPr="00156163">
        <w:rPr>
          <w:rFonts w:ascii="Times New Roman" w:hAnsi="Times New Roman" w:cs="Times New Roman"/>
          <w:sz w:val="24"/>
          <w:szCs w:val="24"/>
          <w:lang w:val="en-US"/>
        </w:rPr>
        <w:t>the</w:t>
      </w:r>
      <w:r w:rsidR="00A80AC8" w:rsidRPr="00156163">
        <w:rPr>
          <w:rFonts w:ascii="Times New Roman" w:hAnsi="Times New Roman" w:cs="Times New Roman"/>
          <w:sz w:val="24"/>
          <w:szCs w:val="24"/>
          <w:lang w:val="en-US"/>
        </w:rPr>
        <w:t xml:space="preserve"> sources and the possible problems with these figures. </w:t>
      </w:r>
    </w:p>
    <w:p w14:paraId="165C77B2" w14:textId="5991A8BF" w:rsidR="003532F4" w:rsidRPr="00156163" w:rsidRDefault="00F958A8"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The unit of analysis in this paper is the residency</w:t>
      </w:r>
      <w:r w:rsidR="009E682C" w:rsidRPr="00156163">
        <w:rPr>
          <w:rFonts w:ascii="Times New Roman" w:hAnsi="Times New Roman" w:cs="Times New Roman"/>
          <w:sz w:val="24"/>
          <w:szCs w:val="24"/>
          <w:lang w:val="en-US"/>
        </w:rPr>
        <w:t>, shown in</w:t>
      </w:r>
      <w:r w:rsidR="005377E9" w:rsidRPr="00156163">
        <w:rPr>
          <w:rFonts w:ascii="Times New Roman" w:hAnsi="Times New Roman" w:cs="Times New Roman"/>
          <w:sz w:val="24"/>
          <w:szCs w:val="24"/>
          <w:lang w:val="en-US"/>
        </w:rPr>
        <w:t xml:space="preserve"> </w:t>
      </w:r>
      <w:r w:rsidR="008B1791">
        <w:rPr>
          <w:rFonts w:ascii="Times New Roman" w:hAnsi="Times New Roman" w:cs="Times New Roman"/>
          <w:sz w:val="24"/>
          <w:szCs w:val="24"/>
          <w:lang w:val="en-US"/>
        </w:rPr>
        <w:t>F</w:t>
      </w:r>
      <w:r w:rsidR="008B1791" w:rsidRPr="00156163">
        <w:rPr>
          <w:rFonts w:ascii="Times New Roman" w:hAnsi="Times New Roman" w:cs="Times New Roman"/>
          <w:sz w:val="24"/>
          <w:szCs w:val="24"/>
          <w:lang w:val="en-US"/>
        </w:rPr>
        <w:t xml:space="preserve">igures </w:t>
      </w:r>
      <w:r w:rsidR="00933B18" w:rsidRPr="00156163">
        <w:rPr>
          <w:rFonts w:ascii="Times New Roman" w:hAnsi="Times New Roman" w:cs="Times New Roman"/>
          <w:sz w:val="24"/>
          <w:szCs w:val="24"/>
          <w:lang w:val="en-US"/>
        </w:rPr>
        <w:t>1</w:t>
      </w:r>
      <w:r w:rsidR="003E7CB3" w:rsidRPr="00156163">
        <w:rPr>
          <w:rFonts w:ascii="Times New Roman" w:hAnsi="Times New Roman" w:cs="Times New Roman"/>
          <w:sz w:val="24"/>
          <w:szCs w:val="24"/>
          <w:lang w:val="en-US"/>
        </w:rPr>
        <w:t xml:space="preserve"> and </w:t>
      </w:r>
      <w:r w:rsidR="00933B18" w:rsidRPr="00156163">
        <w:rPr>
          <w:rFonts w:ascii="Times New Roman" w:hAnsi="Times New Roman" w:cs="Times New Roman"/>
          <w:sz w:val="24"/>
          <w:szCs w:val="24"/>
          <w:lang w:val="en-US"/>
        </w:rPr>
        <w:t>2</w:t>
      </w:r>
      <w:r w:rsidRPr="00156163">
        <w:rPr>
          <w:rFonts w:ascii="Times New Roman" w:hAnsi="Times New Roman" w:cs="Times New Roman"/>
          <w:sz w:val="24"/>
          <w:szCs w:val="24"/>
          <w:lang w:val="en-US"/>
        </w:rPr>
        <w:t xml:space="preserve">. </w:t>
      </w:r>
      <w:r w:rsidR="00AD09C2" w:rsidRPr="00156163">
        <w:rPr>
          <w:rFonts w:ascii="Times New Roman" w:hAnsi="Times New Roman" w:cs="Times New Roman"/>
          <w:sz w:val="24"/>
          <w:szCs w:val="24"/>
          <w:lang w:val="en-US"/>
        </w:rPr>
        <w:t>Over the period under investigation, there are some changes in the total number of residencies. In 1849</w:t>
      </w:r>
      <w:r w:rsidR="00510A25" w:rsidRPr="00156163">
        <w:rPr>
          <w:rFonts w:ascii="Times New Roman" w:hAnsi="Times New Roman" w:cs="Times New Roman"/>
          <w:sz w:val="24"/>
          <w:szCs w:val="24"/>
          <w:lang w:val="en-US"/>
        </w:rPr>
        <w:t xml:space="preserve"> and 1855</w:t>
      </w:r>
      <w:r w:rsidR="00AD09C2" w:rsidRPr="00156163">
        <w:rPr>
          <w:rFonts w:ascii="Times New Roman" w:hAnsi="Times New Roman" w:cs="Times New Roman"/>
          <w:sz w:val="24"/>
          <w:szCs w:val="24"/>
          <w:lang w:val="en-US"/>
        </w:rPr>
        <w:t>, the residency</w:t>
      </w:r>
      <w:r w:rsidR="00510A25" w:rsidRPr="00156163">
        <w:rPr>
          <w:rFonts w:ascii="Times New Roman" w:hAnsi="Times New Roman" w:cs="Times New Roman"/>
          <w:sz w:val="24"/>
          <w:szCs w:val="24"/>
          <w:lang w:val="en-US"/>
        </w:rPr>
        <w:t xml:space="preserve"> of</w:t>
      </w:r>
      <w:r w:rsidR="00AD09C2" w:rsidRPr="00156163">
        <w:rPr>
          <w:rFonts w:ascii="Times New Roman" w:hAnsi="Times New Roman" w:cs="Times New Roman"/>
          <w:sz w:val="24"/>
          <w:szCs w:val="24"/>
          <w:lang w:val="en-US"/>
        </w:rPr>
        <w:t xml:space="preserve"> Banyuwangi </w:t>
      </w:r>
      <w:r w:rsidR="00510A25" w:rsidRPr="00156163">
        <w:rPr>
          <w:rFonts w:ascii="Times New Roman" w:hAnsi="Times New Roman" w:cs="Times New Roman"/>
          <w:sz w:val="24"/>
          <w:szCs w:val="24"/>
          <w:lang w:val="en-US"/>
        </w:rPr>
        <w:t>and Probolinggo were</w:t>
      </w:r>
      <w:r w:rsidR="005204A8">
        <w:rPr>
          <w:rFonts w:ascii="Times New Roman" w:hAnsi="Times New Roman" w:cs="Times New Roman"/>
          <w:sz w:val="24"/>
          <w:szCs w:val="24"/>
          <w:lang w:val="en-US"/>
        </w:rPr>
        <w:t>,</w:t>
      </w:r>
      <w:r w:rsidR="00AD09C2" w:rsidRPr="00156163">
        <w:rPr>
          <w:rFonts w:ascii="Times New Roman" w:hAnsi="Times New Roman" w:cs="Times New Roman"/>
          <w:sz w:val="24"/>
          <w:szCs w:val="24"/>
          <w:lang w:val="en-US"/>
        </w:rPr>
        <w:t xml:space="preserve"> </w:t>
      </w:r>
      <w:r w:rsidR="00510A25" w:rsidRPr="00156163">
        <w:rPr>
          <w:rFonts w:ascii="Times New Roman" w:hAnsi="Times New Roman" w:cs="Times New Roman"/>
          <w:sz w:val="24"/>
          <w:szCs w:val="24"/>
          <w:lang w:val="en-US"/>
        </w:rPr>
        <w:t>respectively</w:t>
      </w:r>
      <w:r w:rsidR="005204A8">
        <w:rPr>
          <w:rFonts w:ascii="Times New Roman" w:hAnsi="Times New Roman" w:cs="Times New Roman"/>
          <w:sz w:val="24"/>
          <w:szCs w:val="24"/>
          <w:lang w:val="en-US"/>
        </w:rPr>
        <w:t>,</w:t>
      </w:r>
      <w:r w:rsidR="00510A25" w:rsidRPr="00156163">
        <w:rPr>
          <w:rFonts w:ascii="Times New Roman" w:hAnsi="Times New Roman" w:cs="Times New Roman"/>
          <w:sz w:val="24"/>
          <w:szCs w:val="24"/>
          <w:lang w:val="en-US"/>
        </w:rPr>
        <w:t xml:space="preserve"> created </w:t>
      </w:r>
      <w:r w:rsidR="00AD09C2" w:rsidRPr="00156163">
        <w:rPr>
          <w:rFonts w:ascii="Times New Roman" w:hAnsi="Times New Roman" w:cs="Times New Roman"/>
          <w:sz w:val="24"/>
          <w:szCs w:val="24"/>
          <w:lang w:val="en-US"/>
        </w:rPr>
        <w:t xml:space="preserve">out of the larger residency of Besuki. </w:t>
      </w:r>
      <w:r w:rsidR="00510A25" w:rsidRPr="00156163">
        <w:rPr>
          <w:rFonts w:ascii="Times New Roman" w:hAnsi="Times New Roman" w:cs="Times New Roman"/>
          <w:sz w:val="24"/>
          <w:szCs w:val="24"/>
          <w:lang w:val="en-US"/>
        </w:rPr>
        <w:t>Thus</w:t>
      </w:r>
      <w:r w:rsidR="00E36FD7" w:rsidRPr="00156163">
        <w:rPr>
          <w:rFonts w:ascii="Times New Roman" w:hAnsi="Times New Roman" w:cs="Times New Roman"/>
          <w:sz w:val="24"/>
          <w:szCs w:val="24"/>
          <w:lang w:val="en-US"/>
        </w:rPr>
        <w:t>,</w:t>
      </w:r>
      <w:r w:rsidR="00510A25" w:rsidRPr="00156163">
        <w:rPr>
          <w:rFonts w:ascii="Times New Roman" w:hAnsi="Times New Roman" w:cs="Times New Roman"/>
          <w:sz w:val="24"/>
          <w:szCs w:val="24"/>
          <w:lang w:val="en-US"/>
        </w:rPr>
        <w:t xml:space="preserve"> we merged them</w:t>
      </w:r>
      <w:r w:rsidR="00414B0F" w:rsidRPr="00156163">
        <w:rPr>
          <w:rFonts w:ascii="Times New Roman" w:hAnsi="Times New Roman" w:cs="Times New Roman"/>
          <w:sz w:val="24"/>
          <w:szCs w:val="24"/>
          <w:lang w:val="en-US"/>
        </w:rPr>
        <w:t xml:space="preserve"> to create one series for</w:t>
      </w:r>
      <w:r w:rsidR="00656089" w:rsidRPr="00156163">
        <w:rPr>
          <w:rFonts w:ascii="Times New Roman" w:hAnsi="Times New Roman" w:cs="Times New Roman"/>
          <w:sz w:val="24"/>
          <w:szCs w:val="24"/>
          <w:lang w:val="en-US"/>
        </w:rPr>
        <w:t xml:space="preserve"> </w:t>
      </w:r>
      <w:r w:rsidR="00414B0F" w:rsidRPr="00156163">
        <w:rPr>
          <w:rFonts w:ascii="Times New Roman" w:hAnsi="Times New Roman" w:cs="Times New Roman"/>
          <w:sz w:val="24"/>
          <w:szCs w:val="24"/>
          <w:lang w:val="en-US"/>
        </w:rPr>
        <w:t>Besuki. The reverse happens with the residency of Pacitan, which was merged with Madiun in 1867</w:t>
      </w:r>
      <w:r w:rsidR="00A26002" w:rsidRPr="00156163">
        <w:rPr>
          <w:rFonts w:ascii="Times New Roman" w:hAnsi="Times New Roman" w:cs="Times New Roman"/>
          <w:sz w:val="24"/>
          <w:szCs w:val="24"/>
          <w:lang w:val="en-US"/>
        </w:rPr>
        <w:t>.</w:t>
      </w:r>
      <w:r w:rsidR="009F40BC" w:rsidRPr="00156163">
        <w:rPr>
          <w:rStyle w:val="FootnoteReference"/>
          <w:rFonts w:ascii="Times New Roman" w:hAnsi="Times New Roman" w:cs="Times New Roman"/>
          <w:sz w:val="24"/>
          <w:szCs w:val="24"/>
          <w:lang w:val="en-US"/>
        </w:rPr>
        <w:footnoteReference w:id="16"/>
      </w:r>
      <w:r w:rsidR="00A26002" w:rsidRPr="00156163">
        <w:rPr>
          <w:rFonts w:ascii="Times New Roman" w:hAnsi="Times New Roman" w:cs="Times New Roman"/>
          <w:sz w:val="24"/>
          <w:szCs w:val="24"/>
          <w:lang w:val="en-US"/>
        </w:rPr>
        <w:t xml:space="preserve"> In addition, </w:t>
      </w:r>
      <w:r w:rsidR="00A26002" w:rsidRPr="00156163">
        <w:rPr>
          <w:rFonts w:ascii="Times New Roman" w:hAnsi="Times New Roman" w:cs="Times New Roman"/>
          <w:sz w:val="24"/>
          <w:szCs w:val="24"/>
          <w:lang w:val="en-US"/>
        </w:rPr>
        <w:lastRenderedPageBreak/>
        <w:t xml:space="preserve">a number of residencies </w:t>
      </w:r>
      <w:r w:rsidR="00742000" w:rsidRPr="00156163">
        <w:rPr>
          <w:rFonts w:ascii="Times New Roman" w:hAnsi="Times New Roman" w:cs="Times New Roman"/>
          <w:sz w:val="24"/>
          <w:szCs w:val="24"/>
          <w:lang w:val="en-US"/>
        </w:rPr>
        <w:t xml:space="preserve">were </w:t>
      </w:r>
      <w:r w:rsidR="00A26002" w:rsidRPr="00156163">
        <w:rPr>
          <w:rFonts w:ascii="Times New Roman" w:hAnsi="Times New Roman" w:cs="Times New Roman"/>
          <w:sz w:val="24"/>
          <w:szCs w:val="24"/>
          <w:lang w:val="en-US"/>
        </w:rPr>
        <w:t xml:space="preserve">excluded from the analysis. </w:t>
      </w:r>
      <w:r w:rsidR="003657D7" w:rsidRPr="00156163">
        <w:rPr>
          <w:rFonts w:ascii="Times New Roman" w:hAnsi="Times New Roman" w:cs="Times New Roman"/>
          <w:sz w:val="24"/>
          <w:szCs w:val="24"/>
          <w:lang w:val="en-US"/>
        </w:rPr>
        <w:t>T</w:t>
      </w:r>
      <w:r w:rsidR="00933B18" w:rsidRPr="00156163">
        <w:rPr>
          <w:rFonts w:ascii="Times New Roman" w:hAnsi="Times New Roman" w:cs="Times New Roman"/>
          <w:sz w:val="24"/>
          <w:szCs w:val="24"/>
          <w:lang w:val="en-US"/>
        </w:rPr>
        <w:t>hese are</w:t>
      </w:r>
      <w:r w:rsidR="00A26002" w:rsidRPr="00156163">
        <w:rPr>
          <w:rFonts w:ascii="Times New Roman" w:hAnsi="Times New Roman" w:cs="Times New Roman"/>
          <w:sz w:val="24"/>
          <w:szCs w:val="24"/>
          <w:lang w:val="en-US"/>
        </w:rPr>
        <w:t xml:space="preserve"> the residencies of Batavia, Buitenzorg, Yogyakarta</w:t>
      </w:r>
      <w:r w:rsidR="00933B18" w:rsidRPr="00156163">
        <w:rPr>
          <w:rFonts w:ascii="Times New Roman" w:hAnsi="Times New Roman" w:cs="Times New Roman"/>
          <w:sz w:val="24"/>
          <w:szCs w:val="24"/>
          <w:lang w:val="en-US"/>
        </w:rPr>
        <w:t>,</w:t>
      </w:r>
      <w:r w:rsidR="00A26002" w:rsidRPr="00156163">
        <w:rPr>
          <w:rFonts w:ascii="Times New Roman" w:hAnsi="Times New Roman" w:cs="Times New Roman"/>
          <w:sz w:val="24"/>
          <w:szCs w:val="24"/>
          <w:lang w:val="en-US"/>
        </w:rPr>
        <w:t xml:space="preserve"> and Surakarta, </w:t>
      </w:r>
      <w:r w:rsidR="00933B18" w:rsidRPr="00156163">
        <w:rPr>
          <w:rFonts w:ascii="Times New Roman" w:hAnsi="Times New Roman" w:cs="Times New Roman"/>
          <w:sz w:val="24"/>
          <w:szCs w:val="24"/>
          <w:lang w:val="en-US"/>
        </w:rPr>
        <w:t xml:space="preserve">which </w:t>
      </w:r>
      <w:r w:rsidR="004D2358" w:rsidRPr="00156163">
        <w:rPr>
          <w:rFonts w:ascii="Times New Roman" w:hAnsi="Times New Roman" w:cs="Times New Roman"/>
          <w:sz w:val="24"/>
          <w:szCs w:val="24"/>
          <w:lang w:val="en-US"/>
        </w:rPr>
        <w:t>were not included in the Cultivation System</w:t>
      </w:r>
      <w:r w:rsidR="005204A8">
        <w:rPr>
          <w:rFonts w:ascii="Times New Roman" w:hAnsi="Times New Roman" w:cs="Times New Roman"/>
          <w:sz w:val="24"/>
          <w:szCs w:val="24"/>
          <w:lang w:val="en-US"/>
        </w:rPr>
        <w:t>,</w:t>
      </w:r>
      <w:r w:rsidR="004D2358" w:rsidRPr="00156163">
        <w:rPr>
          <w:rFonts w:ascii="Times New Roman" w:hAnsi="Times New Roman" w:cs="Times New Roman"/>
          <w:sz w:val="24"/>
          <w:szCs w:val="24"/>
          <w:lang w:val="en-US"/>
        </w:rPr>
        <w:t xml:space="preserve"> and therefore</w:t>
      </w:r>
      <w:r w:rsidR="005204A8">
        <w:rPr>
          <w:rFonts w:ascii="Times New Roman" w:hAnsi="Times New Roman" w:cs="Times New Roman"/>
          <w:sz w:val="24"/>
          <w:szCs w:val="24"/>
          <w:lang w:val="en-US"/>
        </w:rPr>
        <w:t>,</w:t>
      </w:r>
      <w:r w:rsidR="004D2358" w:rsidRPr="00156163">
        <w:rPr>
          <w:rFonts w:ascii="Times New Roman" w:hAnsi="Times New Roman" w:cs="Times New Roman"/>
          <w:sz w:val="24"/>
          <w:szCs w:val="24"/>
          <w:lang w:val="en-US"/>
        </w:rPr>
        <w:t xml:space="preserve"> there are no data on the development of the pressure of the system in these regions.</w:t>
      </w:r>
      <w:r w:rsidR="00AE48EF" w:rsidRPr="00156163">
        <w:rPr>
          <w:rFonts w:ascii="Times New Roman" w:hAnsi="Times New Roman" w:cs="Times New Roman"/>
          <w:sz w:val="24"/>
          <w:szCs w:val="24"/>
          <w:lang w:val="en-US"/>
        </w:rPr>
        <w:t xml:space="preserve"> </w:t>
      </w:r>
      <w:r w:rsidR="00D11A8C" w:rsidRPr="00156163">
        <w:rPr>
          <w:rFonts w:ascii="Times New Roman" w:hAnsi="Times New Roman" w:cs="Times New Roman"/>
          <w:sz w:val="24"/>
          <w:szCs w:val="24"/>
          <w:lang w:val="en-US"/>
        </w:rPr>
        <w:t>Additionally, p</w:t>
      </w:r>
      <w:r w:rsidR="00AE48EF" w:rsidRPr="00156163">
        <w:rPr>
          <w:rFonts w:ascii="Times New Roman" w:hAnsi="Times New Roman" w:cs="Times New Roman"/>
          <w:sz w:val="24"/>
          <w:szCs w:val="24"/>
          <w:lang w:val="en-US"/>
        </w:rPr>
        <w:t>opulation registrations in these areas showed too many gaps</w:t>
      </w:r>
      <w:r w:rsidR="005204A8">
        <w:rPr>
          <w:rFonts w:ascii="Times New Roman" w:hAnsi="Times New Roman" w:cs="Times New Roman"/>
          <w:sz w:val="24"/>
          <w:szCs w:val="24"/>
          <w:lang w:val="en-US"/>
        </w:rPr>
        <w:t>,</w:t>
      </w:r>
      <w:r w:rsidR="00AE48EF" w:rsidRPr="00156163">
        <w:rPr>
          <w:rFonts w:ascii="Times New Roman" w:hAnsi="Times New Roman" w:cs="Times New Roman"/>
          <w:sz w:val="24"/>
          <w:szCs w:val="24"/>
          <w:lang w:val="en-US"/>
        </w:rPr>
        <w:t xml:space="preserve"> and </w:t>
      </w:r>
      <w:r w:rsidR="00961C80">
        <w:rPr>
          <w:rFonts w:ascii="Times New Roman" w:hAnsi="Times New Roman" w:cs="Times New Roman"/>
          <w:sz w:val="24"/>
          <w:szCs w:val="24"/>
          <w:lang w:val="en-US"/>
        </w:rPr>
        <w:t>consequently</w:t>
      </w:r>
      <w:r w:rsidR="005204A8">
        <w:rPr>
          <w:rFonts w:ascii="Times New Roman" w:hAnsi="Times New Roman" w:cs="Times New Roman"/>
          <w:sz w:val="24"/>
          <w:szCs w:val="24"/>
          <w:lang w:val="en-US"/>
        </w:rPr>
        <w:t>,</w:t>
      </w:r>
      <w:r w:rsidR="00AE48EF" w:rsidRPr="00156163">
        <w:rPr>
          <w:rFonts w:ascii="Times New Roman" w:hAnsi="Times New Roman" w:cs="Times New Roman"/>
          <w:sz w:val="24"/>
          <w:szCs w:val="24"/>
          <w:lang w:val="en-US"/>
        </w:rPr>
        <w:t xml:space="preserve"> </w:t>
      </w:r>
      <w:r w:rsidR="00656089" w:rsidRPr="00156163">
        <w:rPr>
          <w:rFonts w:ascii="Times New Roman" w:hAnsi="Times New Roman" w:cs="Times New Roman"/>
          <w:sz w:val="24"/>
          <w:szCs w:val="24"/>
          <w:lang w:val="en-US"/>
        </w:rPr>
        <w:t>the</w:t>
      </w:r>
      <w:r w:rsidR="00990587" w:rsidRPr="00156163">
        <w:rPr>
          <w:rFonts w:ascii="Times New Roman" w:hAnsi="Times New Roman" w:cs="Times New Roman"/>
          <w:sz w:val="24"/>
          <w:szCs w:val="24"/>
          <w:lang w:val="en-US"/>
        </w:rPr>
        <w:t>se residencies</w:t>
      </w:r>
      <w:r w:rsidR="00AE48EF" w:rsidRPr="00156163">
        <w:rPr>
          <w:rFonts w:ascii="Times New Roman" w:hAnsi="Times New Roman" w:cs="Times New Roman"/>
          <w:sz w:val="24"/>
          <w:szCs w:val="24"/>
          <w:lang w:val="en-US"/>
        </w:rPr>
        <w:t xml:space="preserve"> could not serve as a counter-factual. Finally</w:t>
      </w:r>
      <w:r w:rsidR="004D2358" w:rsidRPr="00156163">
        <w:rPr>
          <w:rFonts w:ascii="Times New Roman" w:hAnsi="Times New Roman" w:cs="Times New Roman"/>
          <w:sz w:val="24"/>
          <w:szCs w:val="24"/>
          <w:lang w:val="en-US"/>
        </w:rPr>
        <w:t>, registration of deaths and births</w:t>
      </w:r>
      <w:r w:rsidR="003E7952" w:rsidRPr="00156163">
        <w:rPr>
          <w:rFonts w:ascii="Times New Roman" w:hAnsi="Times New Roman" w:cs="Times New Roman"/>
          <w:sz w:val="24"/>
          <w:szCs w:val="24"/>
          <w:lang w:val="en-US"/>
        </w:rPr>
        <w:t xml:space="preserve"> for Cirebon was insufficient to include in the analysis.</w:t>
      </w:r>
      <w:r w:rsidR="003E7952" w:rsidRPr="00156163">
        <w:rPr>
          <w:rStyle w:val="FootnoteReference"/>
          <w:rFonts w:ascii="Times New Roman" w:hAnsi="Times New Roman" w:cs="Times New Roman"/>
          <w:sz w:val="24"/>
          <w:szCs w:val="24"/>
          <w:lang w:val="en-US"/>
        </w:rPr>
        <w:footnoteReference w:id="17"/>
      </w:r>
    </w:p>
    <w:p w14:paraId="403DB770" w14:textId="1AB324DF" w:rsidR="00361BF4" w:rsidRPr="009F44BA" w:rsidRDefault="00361BF4" w:rsidP="00361BF4">
      <w:pPr>
        <w:spacing w:line="360" w:lineRule="auto"/>
        <w:rPr>
          <w:rFonts w:ascii="Times New Roman" w:hAnsi="Times New Roman" w:cs="Times New Roman"/>
          <w:lang w:val="en-US"/>
        </w:rPr>
      </w:pPr>
    </w:p>
    <w:p w14:paraId="659A490A" w14:textId="6536625E" w:rsidR="00361BF4" w:rsidRPr="003B631E" w:rsidRDefault="001B4BEA" w:rsidP="00361BF4">
      <w:pPr>
        <w:spacing w:line="360" w:lineRule="auto"/>
        <w:rPr>
          <w:rFonts w:ascii="Times New Roman" w:hAnsi="Times New Roman" w:cs="Times New Roman"/>
          <w:iCs/>
          <w:sz w:val="20"/>
          <w:szCs w:val="20"/>
          <w:lang w:val="en-US"/>
        </w:rPr>
      </w:pPr>
      <w:r w:rsidRPr="001B4BEA">
        <w:rPr>
          <w:rFonts w:ascii="Times New Roman" w:hAnsi="Times New Roman" w:cs="Times New Roman"/>
          <w:iCs/>
          <w:sz w:val="20"/>
          <w:szCs w:val="20"/>
          <w:lang w:val="en-US"/>
        </w:rPr>
        <w:t>DEMOGRAPHIC DATA</w:t>
      </w:r>
    </w:p>
    <w:p w14:paraId="1DC31E5F" w14:textId="44037B62" w:rsidR="00B93562" w:rsidRPr="00156163" w:rsidRDefault="002746B9" w:rsidP="00361BF4">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We look at different measurable aspects of the Cultivation System</w:t>
      </w:r>
      <w:r w:rsidR="000E64A7" w:rsidRPr="00156163">
        <w:rPr>
          <w:rFonts w:ascii="Times New Roman" w:hAnsi="Times New Roman" w:cs="Times New Roman"/>
          <w:sz w:val="24"/>
          <w:szCs w:val="24"/>
          <w:lang w:val="en-US"/>
        </w:rPr>
        <w:t xml:space="preserve"> in an annual, per-residency fashion</w:t>
      </w:r>
      <w:r w:rsidRPr="00156163">
        <w:rPr>
          <w:rFonts w:ascii="Times New Roman" w:hAnsi="Times New Roman" w:cs="Times New Roman"/>
          <w:sz w:val="24"/>
          <w:szCs w:val="24"/>
          <w:lang w:val="en-US"/>
        </w:rPr>
        <w:t>. First</w:t>
      </w:r>
      <w:r w:rsidR="00C12E45" w:rsidRPr="00156163">
        <w:rPr>
          <w:rFonts w:ascii="Times New Roman" w:hAnsi="Times New Roman" w:cs="Times New Roman"/>
          <w:sz w:val="24"/>
          <w:szCs w:val="24"/>
          <w:lang w:val="en-US"/>
        </w:rPr>
        <w:t>,</w:t>
      </w:r>
      <w:r w:rsidR="003E7CB3" w:rsidRPr="00156163">
        <w:rPr>
          <w:rFonts w:ascii="Times New Roman" w:hAnsi="Times New Roman" w:cs="Times New Roman"/>
          <w:sz w:val="24"/>
          <w:szCs w:val="24"/>
          <w:lang w:val="en-US"/>
        </w:rPr>
        <w:t xml:space="preserve"> </w:t>
      </w:r>
      <w:r w:rsidR="00964635" w:rsidRPr="00156163">
        <w:rPr>
          <w:rFonts w:ascii="Times New Roman" w:hAnsi="Times New Roman" w:cs="Times New Roman"/>
          <w:sz w:val="24"/>
          <w:szCs w:val="24"/>
          <w:lang w:val="en-US"/>
        </w:rPr>
        <w:t>we consider</w:t>
      </w:r>
      <w:r w:rsidR="000657DF" w:rsidRPr="00156163">
        <w:rPr>
          <w:rFonts w:ascii="Times New Roman" w:hAnsi="Times New Roman" w:cs="Times New Roman"/>
          <w:sz w:val="24"/>
          <w:szCs w:val="24"/>
          <w:lang w:val="en-US"/>
        </w:rPr>
        <w:t xml:space="preserve"> </w:t>
      </w:r>
      <w:r w:rsidR="004D042B" w:rsidRPr="00156163">
        <w:rPr>
          <w:rFonts w:ascii="Times New Roman" w:hAnsi="Times New Roman" w:cs="Times New Roman"/>
          <w:sz w:val="24"/>
          <w:szCs w:val="24"/>
          <w:lang w:val="en-US"/>
        </w:rPr>
        <w:t>demographic data</w:t>
      </w:r>
      <w:r w:rsidR="00964635" w:rsidRPr="00156163">
        <w:rPr>
          <w:rFonts w:ascii="Times New Roman" w:hAnsi="Times New Roman" w:cs="Times New Roman"/>
          <w:sz w:val="24"/>
          <w:szCs w:val="24"/>
          <w:lang w:val="en-US"/>
        </w:rPr>
        <w:t xml:space="preserve"> on</w:t>
      </w:r>
      <w:r w:rsidR="004D042B" w:rsidRPr="00156163">
        <w:rPr>
          <w:rFonts w:ascii="Times New Roman" w:hAnsi="Times New Roman" w:cs="Times New Roman"/>
          <w:sz w:val="24"/>
          <w:szCs w:val="24"/>
          <w:lang w:val="en-US"/>
        </w:rPr>
        <w:t xml:space="preserve"> </w:t>
      </w:r>
      <w:r w:rsidR="000657DF" w:rsidRPr="00156163">
        <w:rPr>
          <w:rFonts w:ascii="Times New Roman" w:hAnsi="Times New Roman" w:cs="Times New Roman"/>
          <w:sz w:val="24"/>
          <w:szCs w:val="24"/>
          <w:lang w:val="en-US"/>
        </w:rPr>
        <w:t>deaths</w:t>
      </w:r>
      <w:r w:rsidR="000E64A7" w:rsidRPr="00156163">
        <w:rPr>
          <w:rFonts w:ascii="Times New Roman" w:hAnsi="Times New Roman" w:cs="Times New Roman"/>
          <w:sz w:val="24"/>
          <w:szCs w:val="24"/>
          <w:lang w:val="en-US"/>
        </w:rPr>
        <w:t>,</w:t>
      </w:r>
      <w:r w:rsidR="000657DF" w:rsidRPr="00156163">
        <w:rPr>
          <w:rFonts w:ascii="Times New Roman" w:hAnsi="Times New Roman" w:cs="Times New Roman"/>
          <w:sz w:val="24"/>
          <w:szCs w:val="24"/>
          <w:lang w:val="en-US"/>
        </w:rPr>
        <w:t xml:space="preserve"> </w:t>
      </w:r>
      <w:r w:rsidR="004D042B" w:rsidRPr="00156163">
        <w:rPr>
          <w:rFonts w:ascii="Times New Roman" w:hAnsi="Times New Roman" w:cs="Times New Roman"/>
          <w:sz w:val="24"/>
          <w:szCs w:val="24"/>
          <w:lang w:val="en-US"/>
        </w:rPr>
        <w:t>births</w:t>
      </w:r>
      <w:r w:rsidR="005204A8">
        <w:rPr>
          <w:rFonts w:ascii="Times New Roman" w:hAnsi="Times New Roman" w:cs="Times New Roman"/>
          <w:sz w:val="24"/>
          <w:szCs w:val="24"/>
          <w:lang w:val="en-US"/>
        </w:rPr>
        <w:t>,</w:t>
      </w:r>
      <w:r w:rsidR="004D042B" w:rsidRPr="00156163">
        <w:rPr>
          <w:rFonts w:ascii="Times New Roman" w:hAnsi="Times New Roman" w:cs="Times New Roman"/>
          <w:sz w:val="24"/>
          <w:szCs w:val="24"/>
          <w:lang w:val="en-US"/>
        </w:rPr>
        <w:t xml:space="preserve"> and </w:t>
      </w:r>
      <w:r w:rsidR="00414070" w:rsidRPr="00156163">
        <w:rPr>
          <w:rFonts w:ascii="Times New Roman" w:hAnsi="Times New Roman" w:cs="Times New Roman"/>
          <w:sz w:val="24"/>
          <w:szCs w:val="24"/>
          <w:lang w:val="en-US"/>
        </w:rPr>
        <w:t>total population</w:t>
      </w:r>
      <w:r w:rsidR="00510A25" w:rsidRPr="00156163">
        <w:rPr>
          <w:rFonts w:ascii="Times New Roman" w:hAnsi="Times New Roman" w:cs="Times New Roman"/>
          <w:sz w:val="24"/>
          <w:szCs w:val="24"/>
          <w:lang w:val="en-US"/>
        </w:rPr>
        <w:t xml:space="preserve"> </w:t>
      </w:r>
      <w:r w:rsidR="004D042B" w:rsidRPr="00156163">
        <w:rPr>
          <w:rFonts w:ascii="Times New Roman" w:hAnsi="Times New Roman" w:cs="Times New Roman"/>
          <w:sz w:val="24"/>
          <w:szCs w:val="24"/>
          <w:lang w:val="en-US"/>
        </w:rPr>
        <w:t>from</w:t>
      </w:r>
      <w:r w:rsidR="00B7032F" w:rsidRPr="00156163">
        <w:rPr>
          <w:rFonts w:ascii="Times New Roman" w:hAnsi="Times New Roman" w:cs="Times New Roman"/>
          <w:sz w:val="24"/>
          <w:szCs w:val="24"/>
          <w:lang w:val="en-US"/>
        </w:rPr>
        <w:t xml:space="preserve"> Boomgaard and Gooszen </w:t>
      </w:r>
      <w:r w:rsidR="00414070" w:rsidRPr="00156163">
        <w:rPr>
          <w:rFonts w:ascii="Times New Roman" w:hAnsi="Times New Roman" w:cs="Times New Roman"/>
          <w:sz w:val="24"/>
          <w:szCs w:val="24"/>
          <w:lang w:val="en-US"/>
        </w:rPr>
        <w:t>(</w:t>
      </w:r>
      <w:r w:rsidR="00B7032F" w:rsidRPr="00156163">
        <w:rPr>
          <w:rFonts w:ascii="Times New Roman" w:hAnsi="Times New Roman" w:cs="Times New Roman"/>
          <w:sz w:val="24"/>
          <w:szCs w:val="24"/>
          <w:lang w:val="en-US"/>
        </w:rPr>
        <w:t>1991</w:t>
      </w:r>
      <w:r w:rsidR="00516BCE" w:rsidRPr="00156163">
        <w:rPr>
          <w:rFonts w:ascii="Times New Roman" w:hAnsi="Times New Roman" w:cs="Times New Roman"/>
          <w:sz w:val="24"/>
          <w:szCs w:val="24"/>
          <w:lang w:val="en-US"/>
        </w:rPr>
        <w:t>)</w:t>
      </w:r>
      <w:r w:rsidR="006F6D82" w:rsidRPr="00156163">
        <w:rPr>
          <w:rFonts w:ascii="Times New Roman" w:hAnsi="Times New Roman" w:cs="Times New Roman"/>
          <w:sz w:val="24"/>
          <w:szCs w:val="24"/>
          <w:lang w:val="en-US"/>
        </w:rPr>
        <w:t xml:space="preserve">. </w:t>
      </w:r>
      <w:r w:rsidR="00DB2300" w:rsidRPr="00156163">
        <w:rPr>
          <w:rFonts w:ascii="Times New Roman" w:hAnsi="Times New Roman" w:cs="Times New Roman"/>
          <w:sz w:val="24"/>
          <w:szCs w:val="24"/>
          <w:lang w:val="en-US"/>
        </w:rPr>
        <w:t xml:space="preserve">In the nineteenth century, </w:t>
      </w:r>
      <w:r w:rsidR="005204A8">
        <w:rPr>
          <w:rFonts w:ascii="Times New Roman" w:hAnsi="Times New Roman" w:cs="Times New Roman"/>
          <w:sz w:val="24"/>
          <w:szCs w:val="24"/>
          <w:lang w:val="en-US"/>
        </w:rPr>
        <w:t>r</w:t>
      </w:r>
      <w:r w:rsidR="005204A8" w:rsidRPr="00156163">
        <w:rPr>
          <w:rFonts w:ascii="Times New Roman" w:hAnsi="Times New Roman" w:cs="Times New Roman"/>
          <w:sz w:val="24"/>
          <w:szCs w:val="24"/>
          <w:lang w:val="en-US"/>
        </w:rPr>
        <w:t xml:space="preserve">esidents </w:t>
      </w:r>
      <w:r w:rsidR="00B93562" w:rsidRPr="00156163">
        <w:rPr>
          <w:rFonts w:ascii="Times New Roman" w:hAnsi="Times New Roman" w:cs="Times New Roman"/>
          <w:sz w:val="24"/>
          <w:szCs w:val="24"/>
          <w:lang w:val="en-US"/>
        </w:rPr>
        <w:t xml:space="preserve">were required to fill out information about the total population, births, marriages, deaths, and other relevant figures. Many of these tables were quite detailed and contained breakdowns </w:t>
      </w:r>
      <w:r w:rsidR="000E64A7" w:rsidRPr="00156163">
        <w:rPr>
          <w:rFonts w:ascii="Times New Roman" w:hAnsi="Times New Roman" w:cs="Times New Roman"/>
          <w:sz w:val="24"/>
          <w:szCs w:val="24"/>
          <w:lang w:val="en-US"/>
        </w:rPr>
        <w:t xml:space="preserve">by </w:t>
      </w:r>
      <w:r w:rsidR="00B93562" w:rsidRPr="00156163">
        <w:rPr>
          <w:rFonts w:ascii="Times New Roman" w:hAnsi="Times New Roman" w:cs="Times New Roman"/>
          <w:sz w:val="24"/>
          <w:szCs w:val="24"/>
          <w:lang w:val="en-US"/>
        </w:rPr>
        <w:t>ethnic group, age</w:t>
      </w:r>
      <w:r w:rsidR="005204A8">
        <w:rPr>
          <w:rFonts w:ascii="Times New Roman" w:hAnsi="Times New Roman" w:cs="Times New Roman"/>
          <w:sz w:val="24"/>
          <w:szCs w:val="24"/>
          <w:lang w:val="en-US"/>
        </w:rPr>
        <w:t>,</w:t>
      </w:r>
      <w:r w:rsidR="00B93562" w:rsidRPr="00156163">
        <w:rPr>
          <w:rFonts w:ascii="Times New Roman" w:hAnsi="Times New Roman" w:cs="Times New Roman"/>
          <w:sz w:val="24"/>
          <w:szCs w:val="24"/>
          <w:lang w:val="en-US"/>
        </w:rPr>
        <w:t xml:space="preserve"> and gender (</w:t>
      </w:r>
      <w:r w:rsidR="003657D7" w:rsidRPr="00156163">
        <w:rPr>
          <w:rFonts w:ascii="Times New Roman" w:hAnsi="Times New Roman" w:cs="Times New Roman"/>
          <w:sz w:val="24"/>
          <w:szCs w:val="24"/>
          <w:lang w:val="en-US"/>
        </w:rPr>
        <w:t>ibid</w:t>
      </w:r>
      <w:r w:rsidR="00B93562" w:rsidRPr="00156163">
        <w:rPr>
          <w:rFonts w:ascii="Times New Roman" w:hAnsi="Times New Roman" w:cs="Times New Roman"/>
          <w:sz w:val="24"/>
          <w:szCs w:val="24"/>
          <w:lang w:val="en-US"/>
        </w:rPr>
        <w:t xml:space="preserve">, p. 19). </w:t>
      </w:r>
      <w:r w:rsidR="00DB2300" w:rsidRPr="00156163">
        <w:rPr>
          <w:rFonts w:ascii="Times New Roman" w:hAnsi="Times New Roman" w:cs="Times New Roman"/>
          <w:sz w:val="24"/>
          <w:szCs w:val="24"/>
          <w:lang w:val="en-US"/>
        </w:rPr>
        <w:t>Underlying data</w:t>
      </w:r>
      <w:r w:rsidR="00676C70" w:rsidRPr="00156163">
        <w:rPr>
          <w:rFonts w:ascii="Times New Roman" w:hAnsi="Times New Roman" w:cs="Times New Roman"/>
          <w:sz w:val="24"/>
          <w:szCs w:val="24"/>
          <w:lang w:val="en-US"/>
        </w:rPr>
        <w:t xml:space="preserve"> </w:t>
      </w:r>
      <w:r w:rsidR="000E64A7" w:rsidRPr="00156163">
        <w:rPr>
          <w:rFonts w:ascii="Times New Roman" w:hAnsi="Times New Roman" w:cs="Times New Roman"/>
          <w:sz w:val="24"/>
          <w:szCs w:val="24"/>
          <w:lang w:val="en-US"/>
        </w:rPr>
        <w:t xml:space="preserve">for </w:t>
      </w:r>
      <w:r w:rsidR="001F693B" w:rsidRPr="00156163">
        <w:rPr>
          <w:rFonts w:ascii="Times New Roman" w:hAnsi="Times New Roman" w:cs="Times New Roman"/>
          <w:sz w:val="24"/>
          <w:szCs w:val="24"/>
          <w:lang w:val="en-US"/>
        </w:rPr>
        <w:t xml:space="preserve">the reports were gathered locally by village headmen who had to provide figures to the district chiefs. </w:t>
      </w:r>
    </w:p>
    <w:p w14:paraId="640EAB30" w14:textId="77777777" w:rsidR="00361BF4" w:rsidRPr="009F44BA" w:rsidRDefault="00361BF4" w:rsidP="00361BF4">
      <w:pPr>
        <w:spacing w:line="360" w:lineRule="auto"/>
        <w:rPr>
          <w:rFonts w:ascii="Times New Roman" w:hAnsi="Times New Roman" w:cs="Times New Roman"/>
          <w:lang w:val="en-US"/>
        </w:rPr>
      </w:pPr>
    </w:p>
    <w:p w14:paraId="645750DE" w14:textId="10E26302" w:rsidR="00361BF4" w:rsidRPr="003B631E" w:rsidRDefault="001B4BEA" w:rsidP="00361BF4">
      <w:pPr>
        <w:spacing w:line="360" w:lineRule="auto"/>
        <w:rPr>
          <w:rFonts w:ascii="Times New Roman" w:hAnsi="Times New Roman" w:cs="Times New Roman"/>
          <w:iCs/>
          <w:sz w:val="20"/>
          <w:szCs w:val="20"/>
          <w:lang w:val="en-US"/>
        </w:rPr>
      </w:pPr>
      <w:r w:rsidRPr="001B4BEA">
        <w:rPr>
          <w:rFonts w:ascii="Times New Roman" w:hAnsi="Times New Roman" w:cs="Times New Roman"/>
          <w:iCs/>
          <w:sz w:val="20"/>
          <w:szCs w:val="20"/>
          <w:lang w:val="en-US"/>
        </w:rPr>
        <w:t>FORCED LABOR</w:t>
      </w:r>
    </w:p>
    <w:p w14:paraId="39BB891C" w14:textId="47965F80" w:rsidR="00FE4CF2" w:rsidRPr="00156163" w:rsidRDefault="004D042B" w:rsidP="00361BF4">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To measure the</w:t>
      </w:r>
      <w:r w:rsidR="00274DEF" w:rsidRPr="00156163">
        <w:rPr>
          <w:rFonts w:ascii="Times New Roman" w:hAnsi="Times New Roman" w:cs="Times New Roman"/>
          <w:sz w:val="24"/>
          <w:szCs w:val="24"/>
          <w:lang w:val="en-US"/>
        </w:rPr>
        <w:t xml:space="preserve"> pressure of the Cultivation System on Javanese society</w:t>
      </w:r>
      <w:r w:rsidR="005204A8">
        <w:rPr>
          <w:rFonts w:ascii="Times New Roman" w:hAnsi="Times New Roman" w:cs="Times New Roman"/>
          <w:sz w:val="24"/>
          <w:szCs w:val="24"/>
          <w:lang w:val="en-US"/>
        </w:rPr>
        <w:t>,</w:t>
      </w:r>
      <w:r w:rsidR="00274DEF" w:rsidRPr="00156163">
        <w:rPr>
          <w:rFonts w:ascii="Times New Roman" w:hAnsi="Times New Roman" w:cs="Times New Roman"/>
          <w:sz w:val="24"/>
          <w:szCs w:val="24"/>
          <w:lang w:val="en-US"/>
        </w:rPr>
        <w:t xml:space="preserve"> we look at the forced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w:t>
      </w:r>
      <w:r w:rsidR="005E012B" w:rsidRPr="00156163">
        <w:rPr>
          <w:rFonts w:ascii="Times New Roman" w:hAnsi="Times New Roman" w:cs="Times New Roman"/>
          <w:sz w:val="24"/>
          <w:szCs w:val="24"/>
          <w:lang w:val="en-US"/>
        </w:rPr>
        <w:t xml:space="preserve">requirements </w:t>
      </w:r>
      <w:r w:rsidRPr="00156163">
        <w:rPr>
          <w:rFonts w:ascii="Times New Roman" w:hAnsi="Times New Roman" w:cs="Times New Roman"/>
          <w:sz w:val="24"/>
          <w:szCs w:val="24"/>
          <w:lang w:val="en-US"/>
        </w:rPr>
        <w:t>for cultivation</w:t>
      </w:r>
      <w:r w:rsidR="00274DEF" w:rsidRPr="00156163">
        <w:rPr>
          <w:rFonts w:ascii="Times New Roman" w:hAnsi="Times New Roman" w:cs="Times New Roman"/>
          <w:sz w:val="24"/>
          <w:szCs w:val="24"/>
          <w:lang w:val="en-US"/>
        </w:rPr>
        <w:t xml:space="preserve"> </w:t>
      </w:r>
      <w:r w:rsidR="008C2FDA" w:rsidRPr="00156163">
        <w:rPr>
          <w:rFonts w:ascii="Times New Roman" w:hAnsi="Times New Roman" w:cs="Times New Roman"/>
          <w:sz w:val="24"/>
          <w:szCs w:val="24"/>
          <w:lang w:val="en-US"/>
        </w:rPr>
        <w:t xml:space="preserve">from </w:t>
      </w:r>
      <w:r w:rsidR="00516BCE" w:rsidRPr="00156163">
        <w:rPr>
          <w:rFonts w:ascii="Times New Roman" w:hAnsi="Times New Roman" w:cs="Times New Roman"/>
          <w:sz w:val="24"/>
          <w:szCs w:val="24"/>
          <w:lang w:val="en-US"/>
        </w:rPr>
        <w:t xml:space="preserve">Van Baardewijk </w:t>
      </w:r>
      <w:r w:rsidR="008C2FDA" w:rsidRPr="00156163">
        <w:rPr>
          <w:rFonts w:ascii="Times New Roman" w:hAnsi="Times New Roman" w:cs="Times New Roman"/>
          <w:sz w:val="24"/>
          <w:szCs w:val="24"/>
          <w:lang w:val="en-US"/>
        </w:rPr>
        <w:t>(</w:t>
      </w:r>
      <w:r w:rsidR="00516BCE" w:rsidRPr="00156163">
        <w:rPr>
          <w:rFonts w:ascii="Times New Roman" w:hAnsi="Times New Roman" w:cs="Times New Roman"/>
          <w:sz w:val="24"/>
          <w:szCs w:val="24"/>
          <w:lang w:val="en-US"/>
        </w:rPr>
        <w:t>199</w:t>
      </w:r>
      <w:r w:rsidR="00140148" w:rsidRPr="00156163">
        <w:rPr>
          <w:rFonts w:ascii="Times New Roman" w:hAnsi="Times New Roman" w:cs="Times New Roman"/>
          <w:sz w:val="24"/>
          <w:szCs w:val="24"/>
          <w:lang w:val="en-US"/>
        </w:rPr>
        <w:t>4</w:t>
      </w:r>
      <w:r w:rsidR="00516BCE" w:rsidRPr="00156163">
        <w:rPr>
          <w:rFonts w:ascii="Times New Roman" w:hAnsi="Times New Roman" w:cs="Times New Roman"/>
          <w:sz w:val="24"/>
          <w:szCs w:val="24"/>
          <w:lang w:val="en-US"/>
        </w:rPr>
        <w:t>).</w:t>
      </w:r>
      <w:r w:rsidR="002166E1" w:rsidRPr="00156163">
        <w:rPr>
          <w:rFonts w:ascii="Times New Roman" w:hAnsi="Times New Roman" w:cs="Times New Roman"/>
          <w:sz w:val="24"/>
          <w:szCs w:val="24"/>
          <w:lang w:val="en-US"/>
        </w:rPr>
        <w:t xml:space="preserve"> These data </w:t>
      </w:r>
      <w:r w:rsidR="00274DEF" w:rsidRPr="00156163">
        <w:rPr>
          <w:rFonts w:ascii="Times New Roman" w:hAnsi="Times New Roman" w:cs="Times New Roman"/>
          <w:sz w:val="24"/>
          <w:szCs w:val="24"/>
          <w:lang w:val="en-US"/>
        </w:rPr>
        <w:t>were</w:t>
      </w:r>
      <w:r w:rsidR="002F34BD" w:rsidRPr="00156163">
        <w:rPr>
          <w:rFonts w:ascii="Times New Roman" w:hAnsi="Times New Roman" w:cs="Times New Roman"/>
          <w:sz w:val="24"/>
          <w:szCs w:val="24"/>
          <w:lang w:val="en-US"/>
        </w:rPr>
        <w:t xml:space="preserve"> cross-</w:t>
      </w:r>
      <w:r w:rsidR="002166E1" w:rsidRPr="00156163">
        <w:rPr>
          <w:rFonts w:ascii="Times New Roman" w:hAnsi="Times New Roman" w:cs="Times New Roman"/>
          <w:sz w:val="24"/>
          <w:szCs w:val="24"/>
          <w:lang w:val="en-US"/>
        </w:rPr>
        <w:t>checked with the original Cultivation Reports</w:t>
      </w:r>
      <w:r w:rsidR="002F34BD" w:rsidRPr="00156163">
        <w:rPr>
          <w:rFonts w:ascii="Times New Roman" w:hAnsi="Times New Roman" w:cs="Times New Roman"/>
          <w:sz w:val="24"/>
          <w:szCs w:val="24"/>
          <w:lang w:val="en-US"/>
        </w:rPr>
        <w:t xml:space="preserve"> in the Dutch National Archives. </w:t>
      </w:r>
      <w:r w:rsidRPr="00156163">
        <w:rPr>
          <w:rFonts w:ascii="Times New Roman" w:hAnsi="Times New Roman" w:cs="Times New Roman"/>
          <w:sz w:val="24"/>
          <w:szCs w:val="24"/>
          <w:lang w:val="en-US"/>
        </w:rPr>
        <w:t>O</w:t>
      </w:r>
      <w:r w:rsidR="00C87ECD" w:rsidRPr="00156163">
        <w:rPr>
          <w:rFonts w:ascii="Times New Roman" w:hAnsi="Times New Roman" w:cs="Times New Roman"/>
          <w:sz w:val="24"/>
          <w:szCs w:val="24"/>
          <w:lang w:val="en-US"/>
        </w:rPr>
        <w:t xml:space="preserve">nly the </w:t>
      </w:r>
      <w:r w:rsidR="00F04CB8" w:rsidRPr="00156163">
        <w:rPr>
          <w:rFonts w:ascii="Times New Roman" w:hAnsi="Times New Roman" w:cs="Times New Roman"/>
          <w:sz w:val="24"/>
          <w:szCs w:val="24"/>
          <w:lang w:val="en-US"/>
        </w:rPr>
        <w:t xml:space="preserve">number of </w:t>
      </w:r>
      <w:r w:rsidR="002F34BD" w:rsidRPr="00156163">
        <w:rPr>
          <w:rFonts w:ascii="Times New Roman" w:hAnsi="Times New Roman" w:cs="Times New Roman"/>
          <w:sz w:val="24"/>
          <w:szCs w:val="24"/>
          <w:lang w:val="en-US"/>
        </w:rPr>
        <w:t>households</w:t>
      </w:r>
      <w:r w:rsidR="00F04CB8" w:rsidRPr="00156163">
        <w:rPr>
          <w:rFonts w:ascii="Times New Roman" w:hAnsi="Times New Roman" w:cs="Times New Roman"/>
          <w:sz w:val="24"/>
          <w:szCs w:val="24"/>
          <w:lang w:val="en-US"/>
        </w:rPr>
        <w:t xml:space="preserve"> involved in </w:t>
      </w:r>
      <w:r w:rsidR="002F34BD" w:rsidRPr="00156163">
        <w:rPr>
          <w:rFonts w:ascii="Times New Roman" w:hAnsi="Times New Roman" w:cs="Times New Roman"/>
          <w:sz w:val="24"/>
          <w:szCs w:val="24"/>
          <w:lang w:val="en-US"/>
        </w:rPr>
        <w:t xml:space="preserve">the </w:t>
      </w:r>
      <w:r w:rsidR="00F04CB8" w:rsidRPr="00156163">
        <w:rPr>
          <w:rFonts w:ascii="Times New Roman" w:hAnsi="Times New Roman" w:cs="Times New Roman"/>
          <w:sz w:val="24"/>
          <w:szCs w:val="24"/>
          <w:lang w:val="en-US"/>
        </w:rPr>
        <w:t xml:space="preserve">cultivation services was included in the reports, and not the days </w:t>
      </w:r>
      <w:r w:rsidR="00B1311C" w:rsidRPr="00156163">
        <w:rPr>
          <w:rFonts w:ascii="Times New Roman" w:hAnsi="Times New Roman" w:cs="Times New Roman"/>
          <w:sz w:val="24"/>
          <w:szCs w:val="24"/>
          <w:lang w:val="en-US"/>
        </w:rPr>
        <w:t>worked</w:t>
      </w:r>
      <w:r w:rsidR="00F357C1" w:rsidRPr="00156163">
        <w:rPr>
          <w:rFonts w:ascii="Times New Roman" w:hAnsi="Times New Roman" w:cs="Times New Roman"/>
          <w:sz w:val="24"/>
          <w:szCs w:val="24"/>
          <w:lang w:val="en-US"/>
        </w:rPr>
        <w:t xml:space="preserve"> or the intensity of work</w:t>
      </w:r>
      <w:r w:rsidR="00676C70" w:rsidRPr="00156163">
        <w:rPr>
          <w:rFonts w:ascii="Times New Roman" w:hAnsi="Times New Roman" w:cs="Times New Roman"/>
          <w:sz w:val="24"/>
          <w:szCs w:val="24"/>
          <w:lang w:val="en-US"/>
        </w:rPr>
        <w:t>.</w:t>
      </w:r>
      <w:r w:rsidR="00676C70" w:rsidRPr="00156163">
        <w:rPr>
          <w:rStyle w:val="FootnoteReference"/>
          <w:rFonts w:ascii="Times New Roman" w:hAnsi="Times New Roman" w:cs="Times New Roman"/>
          <w:sz w:val="24"/>
          <w:szCs w:val="24"/>
          <w:lang w:val="en-US"/>
        </w:rPr>
        <w:footnoteReference w:id="18"/>
      </w:r>
      <w:r w:rsidR="00676C70" w:rsidRPr="00156163">
        <w:rPr>
          <w:rFonts w:ascii="Times New Roman" w:hAnsi="Times New Roman" w:cs="Times New Roman"/>
          <w:sz w:val="24"/>
          <w:szCs w:val="24"/>
          <w:lang w:val="en-US"/>
        </w:rPr>
        <w:t xml:space="preserve"> </w:t>
      </w:r>
      <w:r w:rsidR="00F357C1" w:rsidRPr="00156163">
        <w:rPr>
          <w:rFonts w:ascii="Times New Roman" w:hAnsi="Times New Roman" w:cs="Times New Roman"/>
          <w:sz w:val="24"/>
          <w:szCs w:val="24"/>
          <w:lang w:val="en-US"/>
        </w:rPr>
        <w:t xml:space="preserve">This means </w:t>
      </w:r>
      <w:r w:rsidR="00D8636E" w:rsidRPr="00156163">
        <w:rPr>
          <w:rFonts w:ascii="Times New Roman" w:hAnsi="Times New Roman" w:cs="Times New Roman"/>
          <w:sz w:val="24"/>
          <w:szCs w:val="24"/>
          <w:lang w:val="en-US"/>
        </w:rPr>
        <w:t>our analyses</w:t>
      </w:r>
      <w:r w:rsidR="00F357C1" w:rsidRPr="00156163">
        <w:rPr>
          <w:rFonts w:ascii="Times New Roman" w:hAnsi="Times New Roman" w:cs="Times New Roman"/>
          <w:sz w:val="24"/>
          <w:szCs w:val="24"/>
          <w:lang w:val="en-US"/>
        </w:rPr>
        <w:t xml:space="preserve"> </w:t>
      </w:r>
      <w:r w:rsidR="004356AD" w:rsidRPr="00156163">
        <w:rPr>
          <w:rFonts w:ascii="Times New Roman" w:hAnsi="Times New Roman" w:cs="Times New Roman"/>
          <w:sz w:val="24"/>
          <w:szCs w:val="24"/>
          <w:lang w:val="en-US"/>
        </w:rPr>
        <w:t xml:space="preserve">relate </w:t>
      </w:r>
      <w:r w:rsidR="00543EDA" w:rsidRPr="00156163">
        <w:rPr>
          <w:rFonts w:ascii="Times New Roman" w:hAnsi="Times New Roman" w:cs="Times New Roman"/>
          <w:sz w:val="24"/>
          <w:szCs w:val="24"/>
          <w:lang w:val="en-US"/>
        </w:rPr>
        <w:t xml:space="preserve">the number of forced laborers to mortality and thus </w:t>
      </w:r>
      <w:r w:rsidR="00F357C1" w:rsidRPr="00156163">
        <w:rPr>
          <w:rFonts w:ascii="Times New Roman" w:hAnsi="Times New Roman" w:cs="Times New Roman"/>
          <w:sz w:val="24"/>
          <w:szCs w:val="24"/>
          <w:lang w:val="en-US"/>
        </w:rPr>
        <w:t xml:space="preserve">cannot distinguish between the extensive and the intensive margin of mortality. We </w:t>
      </w:r>
      <w:r w:rsidR="00C06240" w:rsidRPr="00156163">
        <w:rPr>
          <w:rFonts w:ascii="Times New Roman" w:hAnsi="Times New Roman" w:cs="Times New Roman"/>
          <w:sz w:val="24"/>
          <w:szCs w:val="24"/>
          <w:lang w:val="en-US"/>
        </w:rPr>
        <w:t xml:space="preserve">found that the </w:t>
      </w:r>
      <w:r w:rsidR="00676C70" w:rsidRPr="00156163">
        <w:rPr>
          <w:rFonts w:ascii="Times New Roman" w:hAnsi="Times New Roman" w:cs="Times New Roman"/>
          <w:sz w:val="24"/>
          <w:szCs w:val="24"/>
          <w:lang w:val="en-US"/>
        </w:rPr>
        <w:t>number</w:t>
      </w:r>
      <w:r w:rsidR="00C06240" w:rsidRPr="00156163">
        <w:rPr>
          <w:rFonts w:ascii="Times New Roman" w:hAnsi="Times New Roman" w:cs="Times New Roman"/>
          <w:sz w:val="24"/>
          <w:szCs w:val="24"/>
          <w:lang w:val="en-US"/>
        </w:rPr>
        <w:t xml:space="preserve"> of </w:t>
      </w:r>
      <w:r w:rsidR="0041324D" w:rsidRPr="00156163">
        <w:rPr>
          <w:rFonts w:ascii="Times New Roman" w:hAnsi="Times New Roman" w:cs="Times New Roman"/>
          <w:sz w:val="24"/>
          <w:szCs w:val="24"/>
          <w:lang w:val="en-US"/>
        </w:rPr>
        <w:t>labor</w:t>
      </w:r>
      <w:r w:rsidR="00C06240" w:rsidRPr="00156163">
        <w:rPr>
          <w:rFonts w:ascii="Times New Roman" w:hAnsi="Times New Roman" w:cs="Times New Roman"/>
          <w:sz w:val="24"/>
          <w:szCs w:val="24"/>
          <w:lang w:val="en-US"/>
        </w:rPr>
        <w:t>ers was</w:t>
      </w:r>
      <w:r w:rsidR="00794A9D" w:rsidRPr="00156163">
        <w:rPr>
          <w:rFonts w:ascii="Times New Roman" w:hAnsi="Times New Roman" w:cs="Times New Roman"/>
          <w:sz w:val="24"/>
          <w:szCs w:val="24"/>
          <w:lang w:val="en-US"/>
        </w:rPr>
        <w:t xml:space="preserve"> positively and </w:t>
      </w:r>
      <w:r w:rsidR="00C06240" w:rsidRPr="00156163">
        <w:rPr>
          <w:rFonts w:ascii="Times New Roman" w:hAnsi="Times New Roman" w:cs="Times New Roman"/>
          <w:sz w:val="24"/>
          <w:szCs w:val="24"/>
          <w:lang w:val="en-US"/>
        </w:rPr>
        <w:t>strongly correlated with production so that we can assume there were no large differences from year to year and from region to region</w:t>
      </w:r>
      <w:r w:rsidR="00676C70" w:rsidRPr="00156163">
        <w:rPr>
          <w:rFonts w:ascii="Times New Roman" w:hAnsi="Times New Roman" w:cs="Times New Roman"/>
          <w:sz w:val="24"/>
          <w:szCs w:val="24"/>
          <w:lang w:val="en-US"/>
        </w:rPr>
        <w:t xml:space="preserve"> in terms of days worked per </w:t>
      </w:r>
      <w:r w:rsidR="0041324D" w:rsidRPr="00156163">
        <w:rPr>
          <w:rFonts w:ascii="Times New Roman" w:hAnsi="Times New Roman" w:cs="Times New Roman"/>
          <w:sz w:val="24"/>
          <w:szCs w:val="24"/>
          <w:lang w:val="en-US"/>
        </w:rPr>
        <w:t>labor</w:t>
      </w:r>
      <w:r w:rsidR="00676C70" w:rsidRPr="00156163">
        <w:rPr>
          <w:rFonts w:ascii="Times New Roman" w:hAnsi="Times New Roman" w:cs="Times New Roman"/>
          <w:sz w:val="24"/>
          <w:szCs w:val="24"/>
          <w:lang w:val="en-US"/>
        </w:rPr>
        <w:t>er</w:t>
      </w:r>
      <w:r w:rsidR="00C06240" w:rsidRPr="00156163">
        <w:rPr>
          <w:rFonts w:ascii="Times New Roman" w:hAnsi="Times New Roman" w:cs="Times New Roman"/>
          <w:sz w:val="24"/>
          <w:szCs w:val="24"/>
          <w:lang w:val="en-US"/>
        </w:rPr>
        <w:t xml:space="preserve">. It is plausible, however, that </w:t>
      </w:r>
      <w:r w:rsidR="00676C70" w:rsidRPr="00156163">
        <w:rPr>
          <w:rFonts w:ascii="Times New Roman" w:hAnsi="Times New Roman" w:cs="Times New Roman"/>
          <w:sz w:val="24"/>
          <w:szCs w:val="24"/>
          <w:lang w:val="en-US"/>
        </w:rPr>
        <w:t>there</w:t>
      </w:r>
      <w:r w:rsidR="00C06240" w:rsidRPr="00156163">
        <w:rPr>
          <w:rFonts w:ascii="Times New Roman" w:hAnsi="Times New Roman" w:cs="Times New Roman"/>
          <w:sz w:val="24"/>
          <w:szCs w:val="24"/>
          <w:lang w:val="en-US"/>
        </w:rPr>
        <w:t xml:space="preserve"> were differences in working days per </w:t>
      </w:r>
      <w:r w:rsidR="0041324D" w:rsidRPr="00156163">
        <w:rPr>
          <w:rFonts w:ascii="Times New Roman" w:hAnsi="Times New Roman" w:cs="Times New Roman"/>
          <w:sz w:val="24"/>
          <w:szCs w:val="24"/>
          <w:lang w:val="en-US"/>
        </w:rPr>
        <w:t>labor</w:t>
      </w:r>
      <w:r w:rsidR="00C06240" w:rsidRPr="00156163">
        <w:rPr>
          <w:rFonts w:ascii="Times New Roman" w:hAnsi="Times New Roman" w:cs="Times New Roman"/>
          <w:sz w:val="24"/>
          <w:szCs w:val="24"/>
          <w:lang w:val="en-US"/>
        </w:rPr>
        <w:t xml:space="preserve">er </w:t>
      </w:r>
      <w:r w:rsidR="00FE0BAF" w:rsidRPr="00156163">
        <w:rPr>
          <w:rFonts w:ascii="Times New Roman" w:hAnsi="Times New Roman" w:cs="Times New Roman"/>
          <w:sz w:val="24"/>
          <w:szCs w:val="24"/>
          <w:lang w:val="en-US"/>
        </w:rPr>
        <w:t xml:space="preserve">between </w:t>
      </w:r>
      <w:r w:rsidR="00C06240" w:rsidRPr="00156163">
        <w:rPr>
          <w:rFonts w:ascii="Times New Roman" w:hAnsi="Times New Roman" w:cs="Times New Roman"/>
          <w:sz w:val="24"/>
          <w:szCs w:val="24"/>
          <w:lang w:val="en-US"/>
        </w:rPr>
        <w:t>crop</w:t>
      </w:r>
      <w:r w:rsidR="00FE0BAF" w:rsidRPr="00156163">
        <w:rPr>
          <w:rFonts w:ascii="Times New Roman" w:hAnsi="Times New Roman" w:cs="Times New Roman"/>
          <w:sz w:val="24"/>
          <w:szCs w:val="24"/>
          <w:lang w:val="en-US"/>
        </w:rPr>
        <w:t>s</w:t>
      </w:r>
      <w:r w:rsidR="00C06240" w:rsidRPr="00156163">
        <w:rPr>
          <w:rFonts w:ascii="Times New Roman" w:hAnsi="Times New Roman" w:cs="Times New Roman"/>
          <w:sz w:val="24"/>
          <w:szCs w:val="24"/>
          <w:lang w:val="en-US"/>
        </w:rPr>
        <w:t>. In our background analyses</w:t>
      </w:r>
      <w:r w:rsidR="007D5721">
        <w:rPr>
          <w:rFonts w:ascii="Times New Roman" w:hAnsi="Times New Roman" w:cs="Times New Roman"/>
          <w:sz w:val="24"/>
          <w:szCs w:val="24"/>
          <w:lang w:val="en-US"/>
        </w:rPr>
        <w:t>,</w:t>
      </w:r>
      <w:r w:rsidR="00C06240" w:rsidRPr="00156163">
        <w:rPr>
          <w:rFonts w:ascii="Times New Roman" w:hAnsi="Times New Roman" w:cs="Times New Roman"/>
          <w:sz w:val="24"/>
          <w:szCs w:val="24"/>
          <w:lang w:val="en-US"/>
        </w:rPr>
        <w:t xml:space="preserve"> we test</w:t>
      </w:r>
      <w:r w:rsidR="00A138C3" w:rsidRPr="00156163">
        <w:rPr>
          <w:rFonts w:ascii="Times New Roman" w:hAnsi="Times New Roman" w:cs="Times New Roman"/>
          <w:sz w:val="24"/>
          <w:szCs w:val="24"/>
          <w:lang w:val="en-US"/>
        </w:rPr>
        <w:t>ed</w:t>
      </w:r>
      <w:r w:rsidR="00C06240" w:rsidRPr="00156163">
        <w:rPr>
          <w:rFonts w:ascii="Times New Roman" w:hAnsi="Times New Roman" w:cs="Times New Roman"/>
          <w:sz w:val="24"/>
          <w:szCs w:val="24"/>
          <w:lang w:val="en-US"/>
        </w:rPr>
        <w:t xml:space="preserve"> for this by estimating whether the effect of </w:t>
      </w:r>
      <w:r w:rsidR="0041324D" w:rsidRPr="00156163">
        <w:rPr>
          <w:rFonts w:ascii="Times New Roman" w:hAnsi="Times New Roman" w:cs="Times New Roman"/>
          <w:sz w:val="24"/>
          <w:szCs w:val="24"/>
          <w:lang w:val="en-US"/>
        </w:rPr>
        <w:t>labor</w:t>
      </w:r>
      <w:r w:rsidR="00C06240" w:rsidRPr="00156163">
        <w:rPr>
          <w:rFonts w:ascii="Times New Roman" w:hAnsi="Times New Roman" w:cs="Times New Roman"/>
          <w:sz w:val="24"/>
          <w:szCs w:val="24"/>
          <w:lang w:val="en-US"/>
        </w:rPr>
        <w:t xml:space="preserve"> is different depending on </w:t>
      </w:r>
      <w:r w:rsidR="007D5721">
        <w:rPr>
          <w:rFonts w:ascii="Times New Roman" w:hAnsi="Times New Roman" w:cs="Times New Roman"/>
          <w:sz w:val="24"/>
          <w:szCs w:val="24"/>
          <w:lang w:val="en-US"/>
        </w:rPr>
        <w:t xml:space="preserve">the </w:t>
      </w:r>
      <w:r w:rsidR="00C06240" w:rsidRPr="00156163">
        <w:rPr>
          <w:rFonts w:ascii="Times New Roman" w:hAnsi="Times New Roman" w:cs="Times New Roman"/>
          <w:sz w:val="24"/>
          <w:szCs w:val="24"/>
          <w:lang w:val="en-US"/>
        </w:rPr>
        <w:t>specialization of residencies</w:t>
      </w:r>
      <w:r w:rsidR="00676C70" w:rsidRPr="00156163">
        <w:rPr>
          <w:rFonts w:ascii="Times New Roman" w:hAnsi="Times New Roman" w:cs="Times New Roman"/>
          <w:sz w:val="24"/>
          <w:szCs w:val="24"/>
          <w:lang w:val="en-US"/>
        </w:rPr>
        <w:t xml:space="preserve"> </w:t>
      </w:r>
      <w:r w:rsidR="00A138C3" w:rsidRPr="00156163">
        <w:rPr>
          <w:rFonts w:ascii="Times New Roman" w:hAnsi="Times New Roman" w:cs="Times New Roman"/>
          <w:sz w:val="24"/>
          <w:szCs w:val="24"/>
          <w:lang w:val="en-US"/>
        </w:rPr>
        <w:t>but found</w:t>
      </w:r>
      <w:r w:rsidR="00676C70" w:rsidRPr="00156163">
        <w:rPr>
          <w:rFonts w:ascii="Times New Roman" w:hAnsi="Times New Roman" w:cs="Times New Roman"/>
          <w:sz w:val="24"/>
          <w:szCs w:val="24"/>
          <w:lang w:val="en-US"/>
        </w:rPr>
        <w:t xml:space="preserve"> no significant difference.</w:t>
      </w:r>
      <w:r w:rsidR="004F5771" w:rsidRPr="00156163">
        <w:rPr>
          <w:rFonts w:ascii="Times New Roman" w:hAnsi="Times New Roman" w:cs="Times New Roman"/>
          <w:sz w:val="24"/>
          <w:szCs w:val="24"/>
          <w:lang w:val="en-US"/>
        </w:rPr>
        <w:t xml:space="preserve"> </w:t>
      </w:r>
      <w:r w:rsidR="00FE4CF2" w:rsidRPr="00156163">
        <w:rPr>
          <w:rFonts w:ascii="Times New Roman" w:hAnsi="Times New Roman" w:cs="Times New Roman"/>
          <w:sz w:val="24"/>
          <w:szCs w:val="24"/>
          <w:lang w:val="en-US"/>
        </w:rPr>
        <w:t xml:space="preserve">Data on forced cultivation are available until </w:t>
      </w:r>
      <w:r w:rsidR="00FE4CF2" w:rsidRPr="00156163">
        <w:rPr>
          <w:rFonts w:ascii="Times New Roman" w:hAnsi="Times New Roman" w:cs="Times New Roman"/>
          <w:sz w:val="24"/>
          <w:szCs w:val="24"/>
          <w:lang w:val="en-US"/>
        </w:rPr>
        <w:lastRenderedPageBreak/>
        <w:t xml:space="preserve">1880, but we take 1879 as the end date for our study </w:t>
      </w:r>
      <w:r w:rsidR="00F333E4" w:rsidRPr="00156163">
        <w:rPr>
          <w:rFonts w:ascii="Times New Roman" w:hAnsi="Times New Roman" w:cs="Times New Roman"/>
          <w:sz w:val="24"/>
          <w:szCs w:val="24"/>
          <w:lang w:val="en-US"/>
        </w:rPr>
        <w:t>due to</w:t>
      </w:r>
      <w:r w:rsidR="00FE4CF2" w:rsidRPr="00156163">
        <w:rPr>
          <w:rFonts w:ascii="Times New Roman" w:hAnsi="Times New Roman" w:cs="Times New Roman"/>
          <w:sz w:val="24"/>
          <w:szCs w:val="24"/>
          <w:lang w:val="en-US"/>
        </w:rPr>
        <w:t xml:space="preserve"> changes in the colonial administrative system</w:t>
      </w:r>
      <w:r w:rsidR="00521BEC" w:rsidRPr="00156163">
        <w:rPr>
          <w:rFonts w:ascii="Times New Roman" w:hAnsi="Times New Roman" w:cs="Times New Roman"/>
          <w:sz w:val="24"/>
          <w:szCs w:val="24"/>
          <w:lang w:val="en-US"/>
        </w:rPr>
        <w:t xml:space="preserve"> and a break in the data caused by</w:t>
      </w:r>
      <w:r w:rsidR="00FE4CF2" w:rsidRPr="00156163">
        <w:rPr>
          <w:rFonts w:ascii="Times New Roman" w:hAnsi="Times New Roman" w:cs="Times New Roman"/>
          <w:sz w:val="24"/>
          <w:szCs w:val="24"/>
          <w:lang w:val="en-US"/>
        </w:rPr>
        <w:t xml:space="preserve"> a famine in 1880.</w:t>
      </w:r>
      <w:r w:rsidR="00FE4CF2" w:rsidRPr="00156163">
        <w:rPr>
          <w:rStyle w:val="FootnoteReference"/>
          <w:rFonts w:ascii="Times New Roman" w:hAnsi="Times New Roman" w:cs="Times New Roman"/>
          <w:sz w:val="24"/>
          <w:szCs w:val="24"/>
          <w:lang w:val="en-US"/>
        </w:rPr>
        <w:footnoteReference w:id="19"/>
      </w:r>
      <w:r w:rsidR="00633183" w:rsidRPr="00156163">
        <w:rPr>
          <w:rFonts w:ascii="Times New Roman" w:hAnsi="Times New Roman" w:cs="Times New Roman"/>
          <w:sz w:val="24"/>
          <w:szCs w:val="24"/>
          <w:lang w:val="en-US"/>
        </w:rPr>
        <w:t xml:space="preserve"> </w:t>
      </w:r>
    </w:p>
    <w:p w14:paraId="09337500" w14:textId="10D5385C" w:rsidR="00FB3E6A" w:rsidRPr="009F44BA" w:rsidRDefault="00FB3E6A" w:rsidP="00647201">
      <w:pPr>
        <w:spacing w:line="360" w:lineRule="auto"/>
        <w:jc w:val="left"/>
        <w:rPr>
          <w:rFonts w:ascii="Times New Roman" w:hAnsi="Times New Roman" w:cs="Times New Roman"/>
          <w:lang w:val="en-US"/>
        </w:rPr>
      </w:pPr>
    </w:p>
    <w:p w14:paraId="57D62511" w14:textId="6EDA82DF" w:rsidR="00917EF3" w:rsidRPr="00A44A0F" w:rsidRDefault="001B4BEA" w:rsidP="00917EF3">
      <w:pPr>
        <w:rPr>
          <w:iCs/>
          <w:lang w:val="en-US"/>
        </w:rPr>
      </w:pPr>
      <w:r w:rsidRPr="001B4BEA">
        <w:rPr>
          <w:iCs/>
          <w:lang w:val="en-US"/>
        </w:rPr>
        <w:t>CONTROL VARIABLES</w:t>
      </w:r>
    </w:p>
    <w:p w14:paraId="4D58F104" w14:textId="35566542" w:rsidR="00917EF3" w:rsidRPr="00156163" w:rsidRDefault="00917EF3" w:rsidP="00917EF3">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Besides demographic and forced labor data, we include a number of controls in our analyses in the next section. The first is the number of buffaloes per person </w:t>
      </w:r>
      <w:r w:rsidR="00C12E45" w:rsidRPr="00156163">
        <w:rPr>
          <w:rFonts w:ascii="Times New Roman" w:hAnsi="Times New Roman" w:cs="Times New Roman"/>
          <w:sz w:val="24"/>
          <w:szCs w:val="24"/>
          <w:lang w:val="en-US"/>
        </w:rPr>
        <w:t>to measure</w:t>
      </w:r>
      <w:r w:rsidRPr="00156163">
        <w:rPr>
          <w:rFonts w:ascii="Times New Roman" w:hAnsi="Times New Roman" w:cs="Times New Roman"/>
          <w:sz w:val="24"/>
          <w:szCs w:val="24"/>
          <w:lang w:val="en-US"/>
        </w:rPr>
        <w:t xml:space="preserve"> an important part of a region’s productive capacity. These animals were extensively used in agricultural activities and served as an important source of meat for the Javanese (Barwegen 2004, pp. 285, 292</w:t>
      </w:r>
      <w:r w:rsidR="007D5721">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297). We include rice prices to measure changes in the purchasing power of most of the population. This staple product was a crucial component of subsistence consumption across the island (Van Zanden 2003). </w:t>
      </w:r>
      <w:r w:rsidR="00C12E45" w:rsidRPr="00156163">
        <w:rPr>
          <w:rFonts w:ascii="Times New Roman" w:hAnsi="Times New Roman" w:cs="Times New Roman"/>
          <w:sz w:val="24"/>
          <w:szCs w:val="24"/>
          <w:lang w:val="en-US"/>
        </w:rPr>
        <w:t>We also</w:t>
      </w:r>
      <w:r w:rsidRPr="00156163">
        <w:rPr>
          <w:rFonts w:ascii="Times New Roman" w:hAnsi="Times New Roman" w:cs="Times New Roman"/>
          <w:sz w:val="24"/>
          <w:szCs w:val="24"/>
          <w:lang w:val="en-US"/>
        </w:rPr>
        <w:t xml:space="preserve"> </w:t>
      </w:r>
      <w:r w:rsidR="003068EF" w:rsidRPr="00156163">
        <w:rPr>
          <w:rFonts w:ascii="Times New Roman" w:hAnsi="Times New Roman" w:cs="Times New Roman"/>
          <w:sz w:val="24"/>
          <w:szCs w:val="24"/>
          <w:lang w:val="en-US"/>
        </w:rPr>
        <w:t xml:space="preserve">include </w:t>
      </w:r>
      <w:r w:rsidRPr="00156163">
        <w:rPr>
          <w:rFonts w:ascii="Times New Roman" w:hAnsi="Times New Roman" w:cs="Times New Roman"/>
          <w:sz w:val="24"/>
          <w:szCs w:val="24"/>
          <w:lang w:val="en-US"/>
        </w:rPr>
        <w:t>cash payments that Javanese laborers received for their services in the Cultivation System (</w:t>
      </w:r>
      <w:r w:rsidRPr="00156163">
        <w:rPr>
          <w:rFonts w:ascii="Times New Roman" w:hAnsi="Times New Roman" w:cs="Times New Roman"/>
          <w:i/>
          <w:sz w:val="24"/>
          <w:szCs w:val="24"/>
          <w:lang w:val="en-US"/>
        </w:rPr>
        <w:t>plantloon</w:t>
      </w:r>
      <w:r w:rsidRPr="00156163">
        <w:rPr>
          <w:rFonts w:ascii="Times New Roman" w:hAnsi="Times New Roman" w:cs="Times New Roman"/>
          <w:sz w:val="24"/>
          <w:szCs w:val="24"/>
          <w:lang w:val="en-US"/>
        </w:rPr>
        <w:t>). Although a significant share of this payment would return to the Dutch in the form of a land tax, as we explained</w:t>
      </w:r>
      <w:r w:rsidR="007D5721">
        <w:rPr>
          <w:rFonts w:ascii="Times New Roman" w:hAnsi="Times New Roman" w:cs="Times New Roman"/>
          <w:sz w:val="24"/>
          <w:szCs w:val="24"/>
          <w:lang w:val="en-US"/>
        </w:rPr>
        <w:t xml:space="preserve"> earlier</w:t>
      </w:r>
      <w:r w:rsidRPr="00156163">
        <w:rPr>
          <w:rFonts w:ascii="Times New Roman" w:hAnsi="Times New Roman" w:cs="Times New Roman"/>
          <w:sz w:val="24"/>
          <w:szCs w:val="24"/>
          <w:lang w:val="en-US"/>
        </w:rPr>
        <w:t xml:space="preserve">, fluctuations in this indicator could still capture changes in nutritional intake. Additionally, we also include a measure </w:t>
      </w:r>
      <w:r w:rsidR="00F8552A" w:rsidRPr="00156163">
        <w:rPr>
          <w:rFonts w:ascii="Times New Roman" w:hAnsi="Times New Roman" w:cs="Times New Roman"/>
          <w:sz w:val="24"/>
          <w:szCs w:val="24"/>
          <w:lang w:val="en-US"/>
        </w:rPr>
        <w:t>of the</w:t>
      </w:r>
      <w:r w:rsidRPr="00156163">
        <w:rPr>
          <w:rFonts w:ascii="Times New Roman" w:hAnsi="Times New Roman" w:cs="Times New Roman"/>
          <w:sz w:val="24"/>
          <w:szCs w:val="24"/>
          <w:lang w:val="en-US"/>
        </w:rPr>
        <w:t xml:space="preserve"> </w:t>
      </w:r>
      <w:r w:rsidR="00912C88" w:rsidRPr="00156163">
        <w:rPr>
          <w:rFonts w:ascii="Times New Roman" w:hAnsi="Times New Roman" w:cs="Times New Roman"/>
          <w:sz w:val="24"/>
          <w:szCs w:val="24"/>
          <w:lang w:val="en-US"/>
        </w:rPr>
        <w:t xml:space="preserve">volume </w:t>
      </w:r>
      <w:r w:rsidR="00F8552A" w:rsidRPr="00156163">
        <w:rPr>
          <w:rFonts w:ascii="Times New Roman" w:hAnsi="Times New Roman" w:cs="Times New Roman"/>
          <w:sz w:val="24"/>
          <w:szCs w:val="24"/>
          <w:lang w:val="en-US"/>
        </w:rPr>
        <w:t xml:space="preserve">of </w:t>
      </w:r>
      <w:r w:rsidRPr="00156163">
        <w:rPr>
          <w:rFonts w:ascii="Times New Roman" w:hAnsi="Times New Roman" w:cs="Times New Roman"/>
          <w:sz w:val="24"/>
          <w:szCs w:val="24"/>
          <w:lang w:val="en-US"/>
        </w:rPr>
        <w:t>cash crop production</w:t>
      </w:r>
      <w:r w:rsidR="00F02CE5" w:rsidRPr="00156163">
        <w:rPr>
          <w:rFonts w:ascii="Times New Roman" w:hAnsi="Times New Roman" w:cs="Times New Roman"/>
          <w:sz w:val="24"/>
          <w:szCs w:val="24"/>
          <w:lang w:val="en-US"/>
        </w:rPr>
        <w:t xml:space="preserve"> (in metric tons)</w:t>
      </w:r>
      <w:r w:rsidRPr="00156163">
        <w:rPr>
          <w:rFonts w:ascii="Times New Roman" w:hAnsi="Times New Roman" w:cs="Times New Roman"/>
          <w:sz w:val="24"/>
          <w:szCs w:val="24"/>
          <w:lang w:val="en-US"/>
        </w:rPr>
        <w:t xml:space="preserve"> under the Cultivation System in the analyses to rule out other aspects of the system that may have impacted mortality (such as lower availability of land and capital inputs for food production) and that are unrelated to labor demands, our main independent variable. The final control variable we add refers to the number of Dutch officials in a given region over time.</w:t>
      </w:r>
      <w:r w:rsidRPr="00156163">
        <w:rPr>
          <w:rStyle w:val="FootnoteReference"/>
          <w:rFonts w:ascii="Times New Roman" w:hAnsi="Times New Roman" w:cs="Times New Roman"/>
          <w:sz w:val="24"/>
          <w:szCs w:val="24"/>
          <w:lang w:val="en-US"/>
        </w:rPr>
        <w:footnoteReference w:id="20"/>
      </w:r>
      <w:r w:rsidRPr="00156163">
        <w:rPr>
          <w:rFonts w:ascii="Times New Roman" w:hAnsi="Times New Roman" w:cs="Times New Roman"/>
          <w:sz w:val="24"/>
          <w:szCs w:val="24"/>
          <w:lang w:val="en-US"/>
        </w:rPr>
        <w:t xml:space="preserve"> Given the possibility of underreporting during the early decades of colonial rule (Boomgaard and Gooszen 1991), their presence in a particular region may have improved demographic statistics.</w:t>
      </w:r>
      <w:r w:rsidR="001014CA" w:rsidRPr="00156163">
        <w:rPr>
          <w:rStyle w:val="FootnoteReference"/>
          <w:rFonts w:ascii="Times New Roman" w:hAnsi="Times New Roman" w:cs="Times New Roman"/>
          <w:sz w:val="24"/>
          <w:szCs w:val="24"/>
          <w:lang w:val="en-US"/>
        </w:rPr>
        <w:footnoteReference w:id="21"/>
      </w:r>
      <w:r w:rsidR="001014CA"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We provide descriptive statistics for these variables 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B94FA8" w:rsidRPr="00156163">
        <w:rPr>
          <w:rFonts w:ascii="Times New Roman" w:hAnsi="Times New Roman" w:cs="Times New Roman"/>
          <w:sz w:val="24"/>
          <w:szCs w:val="24"/>
          <w:lang w:val="en-US"/>
        </w:rPr>
        <w:t>A</w:t>
      </w:r>
      <w:r w:rsidRPr="00156163">
        <w:rPr>
          <w:rFonts w:ascii="Times New Roman" w:hAnsi="Times New Roman" w:cs="Times New Roman"/>
          <w:sz w:val="24"/>
          <w:szCs w:val="24"/>
          <w:lang w:val="en-US"/>
        </w:rPr>
        <w:t>1</w:t>
      </w:r>
      <w:r w:rsidR="00774639" w:rsidRPr="00156163">
        <w:rPr>
          <w:rFonts w:ascii="Times New Roman" w:hAnsi="Times New Roman" w:cs="Times New Roman"/>
          <w:sz w:val="24"/>
          <w:szCs w:val="24"/>
          <w:lang w:val="en-US"/>
        </w:rPr>
        <w:t xml:space="preserve"> in Online Appendix A</w:t>
      </w:r>
      <w:r w:rsidRPr="00156163">
        <w:rPr>
          <w:rFonts w:ascii="Times New Roman" w:hAnsi="Times New Roman" w:cs="Times New Roman"/>
          <w:sz w:val="24"/>
          <w:szCs w:val="24"/>
          <w:lang w:val="en-US"/>
        </w:rPr>
        <w:t>.</w:t>
      </w:r>
      <w:r w:rsidR="00633183" w:rsidRPr="00156163">
        <w:rPr>
          <w:rFonts w:ascii="Times New Roman" w:hAnsi="Times New Roman" w:cs="Times New Roman"/>
          <w:sz w:val="24"/>
          <w:szCs w:val="24"/>
          <w:lang w:val="en-US"/>
        </w:rPr>
        <w:t xml:space="preserve"> Figure 3 plots the most important of these variables on the map of nineteenth-century Java to show the spatial patterns of the data.</w:t>
      </w:r>
    </w:p>
    <w:p w14:paraId="2C10632F" w14:textId="0BB9D0D4" w:rsidR="00633183" w:rsidRPr="00156163" w:rsidRDefault="00633183" w:rsidP="00917EF3">
      <w:pPr>
        <w:spacing w:line="360" w:lineRule="auto"/>
        <w:rPr>
          <w:rFonts w:ascii="Times New Roman" w:hAnsi="Times New Roman" w:cs="Times New Roman"/>
          <w:sz w:val="24"/>
          <w:szCs w:val="24"/>
          <w:lang w:val="en-US"/>
        </w:rPr>
      </w:pPr>
    </w:p>
    <w:p w14:paraId="728D04D1" w14:textId="3B2A9739" w:rsidR="00633183" w:rsidRPr="00156163" w:rsidRDefault="00633183" w:rsidP="00040393">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Figure 3 here **</w:t>
      </w:r>
    </w:p>
    <w:p w14:paraId="6BF837AD" w14:textId="77777777" w:rsidR="009E682C" w:rsidRPr="009F44BA" w:rsidRDefault="009E682C" w:rsidP="00040393">
      <w:pPr>
        <w:spacing w:line="360" w:lineRule="auto"/>
        <w:ind w:firstLine="720"/>
        <w:rPr>
          <w:rFonts w:ascii="Times New Roman" w:hAnsi="Times New Roman" w:cs="Times New Roman"/>
          <w:lang w:val="en-US"/>
        </w:rPr>
      </w:pPr>
    </w:p>
    <w:p w14:paraId="35BB1908" w14:textId="4E776AEB" w:rsidR="00076402" w:rsidRPr="00A44A0F" w:rsidRDefault="009954C4" w:rsidP="00076402">
      <w:pPr>
        <w:pStyle w:val="Heading2"/>
        <w:rPr>
          <w:i/>
          <w:color w:val="auto"/>
          <w:lang w:val="en-US"/>
        </w:rPr>
      </w:pPr>
      <w:r w:rsidRPr="00A44A0F">
        <w:rPr>
          <w:i/>
          <w:color w:val="auto"/>
          <w:lang w:val="en-US"/>
        </w:rPr>
        <w:t xml:space="preserve">Data </w:t>
      </w:r>
      <w:r w:rsidR="001B4BEA">
        <w:rPr>
          <w:i/>
          <w:color w:val="auto"/>
          <w:lang w:val="en-US"/>
        </w:rPr>
        <w:t>R</w:t>
      </w:r>
      <w:r w:rsidR="001B4BEA" w:rsidRPr="00A44A0F">
        <w:rPr>
          <w:i/>
          <w:color w:val="auto"/>
          <w:lang w:val="en-US"/>
        </w:rPr>
        <w:t>eliability</w:t>
      </w:r>
    </w:p>
    <w:p w14:paraId="2C3663C4" w14:textId="7B0C59A7" w:rsidR="006D5C0D" w:rsidRPr="00156163" w:rsidRDefault="00AE48EF" w:rsidP="00076402">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To what extent are these colonial figures reliable</w:t>
      </w:r>
      <w:r w:rsidR="00483E88" w:rsidRPr="00156163">
        <w:rPr>
          <w:rFonts w:ascii="Times New Roman" w:hAnsi="Times New Roman" w:cs="Times New Roman"/>
          <w:sz w:val="24"/>
          <w:szCs w:val="24"/>
          <w:lang w:val="en-US"/>
        </w:rPr>
        <w:t>?</w:t>
      </w:r>
      <w:r w:rsidR="007C14A3" w:rsidRPr="00156163">
        <w:rPr>
          <w:rFonts w:ascii="Times New Roman" w:hAnsi="Times New Roman" w:cs="Times New Roman"/>
          <w:sz w:val="24"/>
          <w:szCs w:val="24"/>
          <w:lang w:val="en-US"/>
        </w:rPr>
        <w:t xml:space="preserve"> </w:t>
      </w:r>
      <w:r w:rsidR="007D5297" w:rsidRPr="00156163">
        <w:rPr>
          <w:rFonts w:ascii="Times New Roman" w:hAnsi="Times New Roman" w:cs="Times New Roman"/>
          <w:sz w:val="24"/>
          <w:szCs w:val="24"/>
          <w:lang w:val="en-US"/>
        </w:rPr>
        <w:t xml:space="preserve">Some underreporting may be expected from the total population figures, for example, as fewer people enumerated may have meant </w:t>
      </w:r>
      <w:r w:rsidR="00CE15CF" w:rsidRPr="00156163">
        <w:rPr>
          <w:rFonts w:ascii="Times New Roman" w:hAnsi="Times New Roman" w:cs="Times New Roman"/>
          <w:sz w:val="24"/>
          <w:szCs w:val="24"/>
          <w:lang w:val="en-US"/>
        </w:rPr>
        <w:t xml:space="preserve">lower </w:t>
      </w:r>
      <w:r w:rsidR="00CE15CF" w:rsidRPr="00156163">
        <w:rPr>
          <w:rFonts w:ascii="Times New Roman" w:hAnsi="Times New Roman" w:cs="Times New Roman"/>
          <w:sz w:val="24"/>
          <w:szCs w:val="24"/>
          <w:lang w:val="en-US"/>
        </w:rPr>
        <w:lastRenderedPageBreak/>
        <w:t xml:space="preserve">taxes and </w:t>
      </w:r>
      <w:r w:rsidR="007254AA" w:rsidRPr="00156163">
        <w:rPr>
          <w:rFonts w:ascii="Times New Roman" w:hAnsi="Times New Roman" w:cs="Times New Roman"/>
          <w:sz w:val="24"/>
          <w:szCs w:val="24"/>
          <w:lang w:val="en-US"/>
        </w:rPr>
        <w:t xml:space="preserve">fewer </w:t>
      </w:r>
      <w:r w:rsidR="0041324D" w:rsidRPr="00156163">
        <w:rPr>
          <w:rFonts w:ascii="Times New Roman" w:hAnsi="Times New Roman" w:cs="Times New Roman"/>
          <w:sz w:val="24"/>
          <w:szCs w:val="24"/>
          <w:lang w:val="en-US"/>
        </w:rPr>
        <w:t>labor</w:t>
      </w:r>
      <w:r w:rsidR="007D5297" w:rsidRPr="00156163">
        <w:rPr>
          <w:rFonts w:ascii="Times New Roman" w:hAnsi="Times New Roman" w:cs="Times New Roman"/>
          <w:sz w:val="24"/>
          <w:szCs w:val="24"/>
          <w:lang w:val="en-US"/>
        </w:rPr>
        <w:t xml:space="preserve"> duties. </w:t>
      </w:r>
      <w:r w:rsidR="004C2911" w:rsidRPr="00156163">
        <w:rPr>
          <w:rFonts w:ascii="Times New Roman" w:hAnsi="Times New Roman" w:cs="Times New Roman"/>
          <w:sz w:val="24"/>
          <w:szCs w:val="24"/>
          <w:lang w:val="en-US"/>
        </w:rPr>
        <w:t>However, over the past decades</w:t>
      </w:r>
      <w:r w:rsidR="00C05FDC">
        <w:rPr>
          <w:rFonts w:ascii="Times New Roman" w:hAnsi="Times New Roman" w:cs="Times New Roman"/>
          <w:sz w:val="24"/>
          <w:szCs w:val="24"/>
          <w:lang w:val="en-US"/>
        </w:rPr>
        <w:t>,</w:t>
      </w:r>
      <w:r w:rsidR="004C2911" w:rsidRPr="00156163">
        <w:rPr>
          <w:rFonts w:ascii="Times New Roman" w:hAnsi="Times New Roman" w:cs="Times New Roman"/>
          <w:sz w:val="24"/>
          <w:szCs w:val="24"/>
          <w:lang w:val="en-US"/>
        </w:rPr>
        <w:t xml:space="preserve"> many </w:t>
      </w:r>
      <w:r w:rsidR="007254AA" w:rsidRPr="00156163">
        <w:rPr>
          <w:rFonts w:ascii="Times New Roman" w:hAnsi="Times New Roman" w:cs="Times New Roman"/>
          <w:sz w:val="24"/>
          <w:szCs w:val="24"/>
          <w:lang w:val="en-US"/>
        </w:rPr>
        <w:t>scholars</w:t>
      </w:r>
      <w:r w:rsidR="004C2911" w:rsidRPr="00156163">
        <w:rPr>
          <w:rFonts w:ascii="Times New Roman" w:hAnsi="Times New Roman" w:cs="Times New Roman"/>
          <w:sz w:val="24"/>
          <w:szCs w:val="24"/>
          <w:lang w:val="en-US"/>
        </w:rPr>
        <w:t xml:space="preserve"> have studied these data</w:t>
      </w:r>
      <w:r w:rsidR="00525678" w:rsidRPr="00156163">
        <w:rPr>
          <w:rFonts w:ascii="Times New Roman" w:hAnsi="Times New Roman" w:cs="Times New Roman"/>
          <w:sz w:val="24"/>
          <w:szCs w:val="24"/>
          <w:lang w:val="en-US"/>
        </w:rPr>
        <w:t xml:space="preserve"> and</w:t>
      </w:r>
      <w:r w:rsidR="004C2911" w:rsidRPr="00156163">
        <w:rPr>
          <w:rFonts w:ascii="Times New Roman" w:hAnsi="Times New Roman" w:cs="Times New Roman"/>
          <w:sz w:val="24"/>
          <w:szCs w:val="24"/>
          <w:lang w:val="en-US"/>
        </w:rPr>
        <w:t xml:space="preserve"> improved on them by cross</w:t>
      </w:r>
      <w:r w:rsidR="00890C8E" w:rsidRPr="00156163">
        <w:rPr>
          <w:rFonts w:ascii="Times New Roman" w:hAnsi="Times New Roman" w:cs="Times New Roman"/>
          <w:sz w:val="24"/>
          <w:szCs w:val="24"/>
          <w:lang w:val="en-US"/>
        </w:rPr>
        <w:t>-</w:t>
      </w:r>
      <w:r w:rsidR="004C2911" w:rsidRPr="00156163">
        <w:rPr>
          <w:rFonts w:ascii="Times New Roman" w:hAnsi="Times New Roman" w:cs="Times New Roman"/>
          <w:sz w:val="24"/>
          <w:szCs w:val="24"/>
          <w:lang w:val="en-US"/>
        </w:rPr>
        <w:t>checking various sources.</w:t>
      </w:r>
      <w:r w:rsidR="00AF4712" w:rsidRPr="00156163">
        <w:rPr>
          <w:rFonts w:ascii="Times New Roman" w:hAnsi="Times New Roman" w:cs="Times New Roman"/>
          <w:sz w:val="24"/>
          <w:szCs w:val="24"/>
          <w:lang w:val="en-US"/>
        </w:rPr>
        <w:t xml:space="preserve"> </w:t>
      </w:r>
      <w:r w:rsidR="007254AA" w:rsidRPr="00156163">
        <w:rPr>
          <w:rFonts w:ascii="Times New Roman" w:hAnsi="Times New Roman" w:cs="Times New Roman"/>
          <w:sz w:val="24"/>
          <w:szCs w:val="24"/>
          <w:lang w:val="en-US"/>
        </w:rPr>
        <w:t>These</w:t>
      </w:r>
      <w:r w:rsidR="003F3DAB" w:rsidRPr="00156163">
        <w:rPr>
          <w:rFonts w:ascii="Times New Roman" w:hAnsi="Times New Roman" w:cs="Times New Roman"/>
          <w:sz w:val="24"/>
          <w:szCs w:val="24"/>
          <w:lang w:val="en-US"/>
        </w:rPr>
        <w:t xml:space="preserve"> investigations have shown that</w:t>
      </w:r>
      <w:r w:rsidR="002C2DC3" w:rsidRPr="00156163">
        <w:rPr>
          <w:rFonts w:ascii="Times New Roman" w:hAnsi="Times New Roman" w:cs="Times New Roman"/>
          <w:sz w:val="24"/>
          <w:szCs w:val="24"/>
          <w:lang w:val="en-US"/>
        </w:rPr>
        <w:t xml:space="preserve"> al</w:t>
      </w:r>
      <w:r w:rsidR="003F3DAB" w:rsidRPr="00156163">
        <w:rPr>
          <w:rFonts w:ascii="Times New Roman" w:hAnsi="Times New Roman" w:cs="Times New Roman"/>
          <w:sz w:val="24"/>
          <w:szCs w:val="24"/>
          <w:lang w:val="en-US"/>
        </w:rPr>
        <w:t xml:space="preserve">though there may be a general problem of underestimation, the picture that these data show in terms of </w:t>
      </w:r>
      <w:r w:rsidR="00C05FDC" w:rsidRPr="00156163">
        <w:rPr>
          <w:rFonts w:ascii="Times New Roman" w:hAnsi="Times New Roman" w:cs="Times New Roman"/>
          <w:sz w:val="24"/>
          <w:szCs w:val="24"/>
          <w:lang w:val="en-US"/>
        </w:rPr>
        <w:t>long</w:t>
      </w:r>
      <w:r w:rsidR="00C05FDC">
        <w:rPr>
          <w:rFonts w:ascii="Times New Roman" w:hAnsi="Times New Roman" w:cs="Times New Roman"/>
          <w:sz w:val="24"/>
          <w:szCs w:val="24"/>
          <w:lang w:val="en-US"/>
        </w:rPr>
        <w:t>-</w:t>
      </w:r>
      <w:r w:rsidR="003F3DAB" w:rsidRPr="00156163">
        <w:rPr>
          <w:rFonts w:ascii="Times New Roman" w:hAnsi="Times New Roman" w:cs="Times New Roman"/>
          <w:sz w:val="24"/>
          <w:szCs w:val="24"/>
          <w:lang w:val="en-US"/>
        </w:rPr>
        <w:t>run trends</w:t>
      </w:r>
      <w:r w:rsidR="00C05FDC">
        <w:rPr>
          <w:rFonts w:ascii="Times New Roman" w:hAnsi="Times New Roman" w:cs="Times New Roman"/>
          <w:sz w:val="24"/>
          <w:szCs w:val="24"/>
          <w:lang w:val="en-US"/>
        </w:rPr>
        <w:t>,</w:t>
      </w:r>
      <w:r w:rsidR="003F3DAB" w:rsidRPr="00156163">
        <w:rPr>
          <w:rFonts w:ascii="Times New Roman" w:hAnsi="Times New Roman" w:cs="Times New Roman"/>
          <w:sz w:val="24"/>
          <w:szCs w:val="24"/>
          <w:lang w:val="en-US"/>
        </w:rPr>
        <w:t xml:space="preserve"> as well as short-run fluctuations</w:t>
      </w:r>
      <w:r w:rsidR="00C05FDC">
        <w:rPr>
          <w:rFonts w:ascii="Times New Roman" w:hAnsi="Times New Roman" w:cs="Times New Roman"/>
          <w:sz w:val="24"/>
          <w:szCs w:val="24"/>
          <w:lang w:val="en-US"/>
        </w:rPr>
        <w:t>,</w:t>
      </w:r>
      <w:r w:rsidR="003F3DAB" w:rsidRPr="00156163">
        <w:rPr>
          <w:rFonts w:ascii="Times New Roman" w:hAnsi="Times New Roman" w:cs="Times New Roman"/>
          <w:sz w:val="24"/>
          <w:szCs w:val="24"/>
          <w:lang w:val="en-US"/>
        </w:rPr>
        <w:t xml:space="preserve"> is </w:t>
      </w:r>
      <w:r w:rsidR="001E773E" w:rsidRPr="00156163">
        <w:rPr>
          <w:rFonts w:ascii="Times New Roman" w:hAnsi="Times New Roman" w:cs="Times New Roman"/>
          <w:sz w:val="24"/>
          <w:szCs w:val="24"/>
          <w:lang w:val="en-US"/>
        </w:rPr>
        <w:t>typically</w:t>
      </w:r>
      <w:r w:rsidR="003F3DAB" w:rsidRPr="00156163">
        <w:rPr>
          <w:rFonts w:ascii="Times New Roman" w:hAnsi="Times New Roman" w:cs="Times New Roman"/>
          <w:sz w:val="24"/>
          <w:szCs w:val="24"/>
          <w:lang w:val="en-US"/>
        </w:rPr>
        <w:t xml:space="preserve"> correct</w:t>
      </w:r>
      <w:r w:rsidR="00964CD1" w:rsidRPr="00156163">
        <w:rPr>
          <w:rFonts w:ascii="Times New Roman" w:hAnsi="Times New Roman" w:cs="Times New Roman"/>
          <w:sz w:val="24"/>
          <w:szCs w:val="24"/>
          <w:lang w:val="en-US"/>
        </w:rPr>
        <w:t xml:space="preserve"> (Boomgaard 1990; Boomgaard and Gooszen 199</w:t>
      </w:r>
      <w:r w:rsidR="00B7032F" w:rsidRPr="00156163">
        <w:rPr>
          <w:rFonts w:ascii="Times New Roman" w:hAnsi="Times New Roman" w:cs="Times New Roman"/>
          <w:sz w:val="24"/>
          <w:szCs w:val="24"/>
          <w:lang w:val="en-US"/>
        </w:rPr>
        <w:t>1</w:t>
      </w:r>
      <w:r w:rsidR="00F84955" w:rsidRPr="00156163">
        <w:rPr>
          <w:rFonts w:ascii="Times New Roman" w:hAnsi="Times New Roman" w:cs="Times New Roman"/>
          <w:sz w:val="24"/>
          <w:szCs w:val="24"/>
          <w:lang w:val="en-US"/>
        </w:rPr>
        <w:t>).</w:t>
      </w:r>
      <w:r w:rsidR="006D5C0D" w:rsidRPr="00156163">
        <w:rPr>
          <w:rFonts w:ascii="Times New Roman" w:hAnsi="Times New Roman" w:cs="Times New Roman"/>
          <w:sz w:val="24"/>
          <w:szCs w:val="24"/>
          <w:lang w:val="en-US"/>
        </w:rPr>
        <w:t xml:space="preserve"> </w:t>
      </w:r>
    </w:p>
    <w:p w14:paraId="2F230A0C" w14:textId="54A129D4" w:rsidR="007625E9" w:rsidRPr="00156163" w:rsidRDefault="00E36FD7"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We performed additional checks and came to the same conclusion. </w:t>
      </w:r>
      <w:r w:rsidR="00C56FB0" w:rsidRPr="00156163">
        <w:rPr>
          <w:rFonts w:ascii="Times New Roman" w:hAnsi="Times New Roman" w:cs="Times New Roman"/>
          <w:sz w:val="24"/>
          <w:szCs w:val="24"/>
          <w:lang w:val="en-US"/>
        </w:rPr>
        <w:t>First, t</w:t>
      </w:r>
      <w:r w:rsidR="007625E9" w:rsidRPr="00156163">
        <w:rPr>
          <w:rFonts w:ascii="Times New Roman" w:hAnsi="Times New Roman" w:cs="Times New Roman"/>
          <w:sz w:val="24"/>
          <w:szCs w:val="24"/>
          <w:lang w:val="en-US"/>
        </w:rPr>
        <w:t xml:space="preserve">he series were checked for outliers and trend breaks. Implausible outliers were either removed (start of series) or replaced by log-linear interpolations (otherwise). This concerns </w:t>
      </w:r>
      <w:r w:rsidR="00C05FDC">
        <w:rPr>
          <w:rFonts w:ascii="Times New Roman" w:hAnsi="Times New Roman" w:cs="Times New Roman"/>
          <w:sz w:val="24"/>
          <w:szCs w:val="24"/>
          <w:lang w:val="en-US"/>
        </w:rPr>
        <w:t>four</w:t>
      </w:r>
      <w:r w:rsidR="00C05FDC" w:rsidRPr="00156163">
        <w:rPr>
          <w:rFonts w:ascii="Times New Roman" w:hAnsi="Times New Roman" w:cs="Times New Roman"/>
          <w:sz w:val="24"/>
          <w:szCs w:val="24"/>
          <w:lang w:val="en-US"/>
        </w:rPr>
        <w:t xml:space="preserve"> </w:t>
      </w:r>
      <w:r w:rsidR="007625E9" w:rsidRPr="00156163">
        <w:rPr>
          <w:rFonts w:ascii="Times New Roman" w:hAnsi="Times New Roman" w:cs="Times New Roman"/>
          <w:sz w:val="24"/>
          <w:szCs w:val="24"/>
          <w:lang w:val="en-US"/>
        </w:rPr>
        <w:t xml:space="preserve">observations in total, which are listed in </w:t>
      </w:r>
      <w:r w:rsidR="00C05FDC">
        <w:rPr>
          <w:rFonts w:ascii="Times New Roman" w:hAnsi="Times New Roman" w:cs="Times New Roman"/>
          <w:sz w:val="24"/>
          <w:szCs w:val="24"/>
          <w:lang w:val="en-US"/>
        </w:rPr>
        <w:t>Online A</w:t>
      </w:r>
      <w:r w:rsidR="00C05FDC" w:rsidRPr="00156163">
        <w:rPr>
          <w:rFonts w:ascii="Times New Roman" w:hAnsi="Times New Roman" w:cs="Times New Roman"/>
          <w:sz w:val="24"/>
          <w:szCs w:val="24"/>
          <w:lang w:val="en-US"/>
        </w:rPr>
        <w:t xml:space="preserve">ppendix </w:t>
      </w:r>
      <w:r w:rsidR="00C56FB0" w:rsidRPr="00156163">
        <w:rPr>
          <w:rFonts w:ascii="Times New Roman" w:hAnsi="Times New Roman" w:cs="Times New Roman"/>
          <w:sz w:val="24"/>
          <w:szCs w:val="24"/>
          <w:lang w:val="en-US"/>
        </w:rPr>
        <w:t>B</w:t>
      </w:r>
      <w:r w:rsidR="007625E9" w:rsidRPr="00156163">
        <w:rPr>
          <w:rFonts w:ascii="Times New Roman" w:hAnsi="Times New Roman" w:cs="Times New Roman"/>
          <w:sz w:val="24"/>
          <w:szCs w:val="24"/>
          <w:lang w:val="en-US"/>
        </w:rPr>
        <w:t xml:space="preserve">. We also checked our results for trend breaks that can be found for some series </w:t>
      </w:r>
      <w:r w:rsidR="008B2B12" w:rsidRPr="00156163">
        <w:rPr>
          <w:rFonts w:ascii="Times New Roman" w:hAnsi="Times New Roman" w:cs="Times New Roman"/>
          <w:sz w:val="24"/>
          <w:szCs w:val="24"/>
          <w:lang w:val="en-US"/>
        </w:rPr>
        <w:t>in</w:t>
      </w:r>
      <w:r w:rsidR="007625E9" w:rsidRPr="00156163">
        <w:rPr>
          <w:rFonts w:ascii="Times New Roman" w:hAnsi="Times New Roman" w:cs="Times New Roman"/>
          <w:sz w:val="24"/>
          <w:szCs w:val="24"/>
          <w:lang w:val="en-US"/>
        </w:rPr>
        <w:t xml:space="preserve"> some residen</w:t>
      </w:r>
      <w:r w:rsidR="00E9751B" w:rsidRPr="00156163">
        <w:rPr>
          <w:rFonts w:ascii="Times New Roman" w:hAnsi="Times New Roman" w:cs="Times New Roman"/>
          <w:sz w:val="24"/>
          <w:szCs w:val="24"/>
          <w:lang w:val="en-US"/>
        </w:rPr>
        <w:t>c</w:t>
      </w:r>
      <w:r w:rsidR="007625E9" w:rsidRPr="00156163">
        <w:rPr>
          <w:rFonts w:ascii="Times New Roman" w:hAnsi="Times New Roman" w:cs="Times New Roman"/>
          <w:sz w:val="24"/>
          <w:szCs w:val="24"/>
          <w:lang w:val="en-US"/>
        </w:rPr>
        <w:t>ies. Some of these breaks are due to investigations by the colonial government</w:t>
      </w:r>
      <w:r w:rsidR="00C05FDC">
        <w:rPr>
          <w:rFonts w:ascii="Times New Roman" w:hAnsi="Times New Roman" w:cs="Times New Roman"/>
          <w:sz w:val="24"/>
          <w:szCs w:val="24"/>
          <w:lang w:val="en-US"/>
        </w:rPr>
        <w:t>,</w:t>
      </w:r>
      <w:r w:rsidR="007625E9" w:rsidRPr="00156163">
        <w:rPr>
          <w:rFonts w:ascii="Times New Roman" w:hAnsi="Times New Roman" w:cs="Times New Roman"/>
          <w:sz w:val="24"/>
          <w:szCs w:val="24"/>
          <w:lang w:val="en-US"/>
        </w:rPr>
        <w:t xml:space="preserve"> which</w:t>
      </w:r>
      <w:r w:rsidR="00551767" w:rsidRPr="00156163">
        <w:rPr>
          <w:rFonts w:ascii="Times New Roman" w:hAnsi="Times New Roman" w:cs="Times New Roman"/>
          <w:sz w:val="24"/>
          <w:szCs w:val="24"/>
          <w:lang w:val="en-US"/>
        </w:rPr>
        <w:t xml:space="preserve"> </w:t>
      </w:r>
      <w:r w:rsidR="00D05467" w:rsidRPr="00156163">
        <w:rPr>
          <w:rFonts w:ascii="Times New Roman" w:hAnsi="Times New Roman" w:cs="Times New Roman"/>
          <w:sz w:val="24"/>
          <w:szCs w:val="24"/>
          <w:lang w:val="en-US"/>
        </w:rPr>
        <w:t>in</w:t>
      </w:r>
      <w:r w:rsidR="009A54BF" w:rsidRPr="00156163">
        <w:rPr>
          <w:rFonts w:ascii="Times New Roman" w:hAnsi="Times New Roman" w:cs="Times New Roman"/>
          <w:sz w:val="24"/>
          <w:szCs w:val="24"/>
          <w:lang w:val="en-US"/>
        </w:rPr>
        <w:t xml:space="preserve"> </w:t>
      </w:r>
      <w:r w:rsidR="00551767" w:rsidRPr="00156163">
        <w:rPr>
          <w:rFonts w:ascii="Times New Roman" w:hAnsi="Times New Roman" w:cs="Times New Roman"/>
          <w:sz w:val="24"/>
          <w:szCs w:val="24"/>
          <w:lang w:val="en-US"/>
        </w:rPr>
        <w:t>subsequent</w:t>
      </w:r>
      <w:r w:rsidR="009A54BF" w:rsidRPr="00156163">
        <w:rPr>
          <w:rFonts w:ascii="Times New Roman" w:hAnsi="Times New Roman" w:cs="Times New Roman"/>
          <w:sz w:val="24"/>
          <w:szCs w:val="24"/>
          <w:lang w:val="en-US"/>
        </w:rPr>
        <w:t xml:space="preserve"> years</w:t>
      </w:r>
      <w:r w:rsidR="007625E9" w:rsidRPr="00156163">
        <w:rPr>
          <w:rFonts w:ascii="Times New Roman" w:hAnsi="Times New Roman" w:cs="Times New Roman"/>
          <w:sz w:val="24"/>
          <w:szCs w:val="24"/>
          <w:lang w:val="en-US"/>
        </w:rPr>
        <w:t xml:space="preserve"> resulted in </w:t>
      </w:r>
      <w:r w:rsidR="00D05467" w:rsidRPr="00156163">
        <w:rPr>
          <w:rFonts w:ascii="Times New Roman" w:hAnsi="Times New Roman" w:cs="Times New Roman"/>
          <w:sz w:val="24"/>
          <w:szCs w:val="24"/>
          <w:lang w:val="en-US"/>
        </w:rPr>
        <w:t xml:space="preserve">higher numbers as </w:t>
      </w:r>
      <w:r w:rsidR="007625E9" w:rsidRPr="00156163">
        <w:rPr>
          <w:rFonts w:ascii="Times New Roman" w:hAnsi="Times New Roman" w:cs="Times New Roman"/>
          <w:sz w:val="24"/>
          <w:szCs w:val="24"/>
          <w:lang w:val="en-US"/>
        </w:rPr>
        <w:t>underreporting</w:t>
      </w:r>
      <w:r w:rsidR="003B6E08" w:rsidRPr="00156163">
        <w:rPr>
          <w:rFonts w:ascii="Times New Roman" w:hAnsi="Times New Roman" w:cs="Times New Roman"/>
          <w:sz w:val="24"/>
          <w:szCs w:val="24"/>
          <w:lang w:val="en-US"/>
        </w:rPr>
        <w:t xml:space="preserve"> </w:t>
      </w:r>
      <w:r w:rsidR="00D05467" w:rsidRPr="00156163">
        <w:rPr>
          <w:rFonts w:ascii="Times New Roman" w:hAnsi="Times New Roman" w:cs="Times New Roman"/>
          <w:sz w:val="24"/>
          <w:szCs w:val="24"/>
          <w:lang w:val="en-US"/>
        </w:rPr>
        <w:t xml:space="preserve">was corrected </w:t>
      </w:r>
      <w:r w:rsidR="003B6E08" w:rsidRPr="00156163">
        <w:rPr>
          <w:rFonts w:ascii="Times New Roman" w:hAnsi="Times New Roman" w:cs="Times New Roman"/>
          <w:sz w:val="24"/>
          <w:szCs w:val="24"/>
          <w:lang w:val="en-US"/>
        </w:rPr>
        <w:t>(Boomgaard and Gooszen 1991, pp. 18</w:t>
      </w:r>
      <w:r w:rsidR="00C05FDC">
        <w:rPr>
          <w:rFonts w:ascii="Times New Roman" w:hAnsi="Times New Roman" w:cs="Times New Roman"/>
          <w:sz w:val="24"/>
          <w:szCs w:val="24"/>
          <w:lang w:val="en-US"/>
        </w:rPr>
        <w:t>–</w:t>
      </w:r>
      <w:r w:rsidR="003B6E08" w:rsidRPr="00156163">
        <w:rPr>
          <w:rFonts w:ascii="Times New Roman" w:hAnsi="Times New Roman" w:cs="Times New Roman"/>
          <w:sz w:val="24"/>
          <w:szCs w:val="24"/>
          <w:lang w:val="en-US"/>
        </w:rPr>
        <w:t>25)</w:t>
      </w:r>
      <w:r w:rsidR="007625E9" w:rsidRPr="00156163">
        <w:rPr>
          <w:rFonts w:ascii="Times New Roman" w:hAnsi="Times New Roman" w:cs="Times New Roman"/>
          <w:sz w:val="24"/>
          <w:szCs w:val="24"/>
          <w:lang w:val="en-US"/>
        </w:rPr>
        <w:t xml:space="preserve">. Adjusting for these breaks would affect all previous observations. Since this could amount to a large share of </w:t>
      </w:r>
      <w:r w:rsidR="007254AA" w:rsidRPr="00156163">
        <w:rPr>
          <w:rFonts w:ascii="Times New Roman" w:hAnsi="Times New Roman" w:cs="Times New Roman"/>
          <w:sz w:val="24"/>
          <w:szCs w:val="24"/>
          <w:lang w:val="en-US"/>
        </w:rPr>
        <w:t xml:space="preserve">the </w:t>
      </w:r>
      <w:r w:rsidR="007625E9" w:rsidRPr="00156163">
        <w:rPr>
          <w:rFonts w:ascii="Times New Roman" w:hAnsi="Times New Roman" w:cs="Times New Roman"/>
          <w:sz w:val="24"/>
          <w:szCs w:val="24"/>
          <w:lang w:val="en-US"/>
        </w:rPr>
        <w:t>data</w:t>
      </w:r>
      <w:r w:rsidR="007254AA" w:rsidRPr="00156163">
        <w:rPr>
          <w:rFonts w:ascii="Times New Roman" w:hAnsi="Times New Roman" w:cs="Times New Roman"/>
          <w:sz w:val="24"/>
          <w:szCs w:val="24"/>
          <w:lang w:val="en-US"/>
        </w:rPr>
        <w:t xml:space="preserve"> series</w:t>
      </w:r>
      <w:r w:rsidR="007625E9" w:rsidRPr="00156163">
        <w:rPr>
          <w:rFonts w:ascii="Times New Roman" w:hAnsi="Times New Roman" w:cs="Times New Roman"/>
          <w:sz w:val="24"/>
          <w:szCs w:val="24"/>
          <w:lang w:val="en-US"/>
        </w:rPr>
        <w:t xml:space="preserve"> for some residencies, we chose to rely on data that has only been corrected for outliers. However, </w:t>
      </w:r>
      <w:r w:rsidR="00551767" w:rsidRPr="00156163">
        <w:rPr>
          <w:rFonts w:ascii="Times New Roman" w:hAnsi="Times New Roman" w:cs="Times New Roman"/>
          <w:sz w:val="24"/>
          <w:szCs w:val="24"/>
          <w:lang w:val="en-US"/>
        </w:rPr>
        <w:t>we use</w:t>
      </w:r>
      <w:r w:rsidR="0025170F" w:rsidRPr="00156163">
        <w:rPr>
          <w:rFonts w:ascii="Times New Roman" w:hAnsi="Times New Roman" w:cs="Times New Roman"/>
          <w:sz w:val="24"/>
          <w:szCs w:val="24"/>
          <w:lang w:val="en-US"/>
        </w:rPr>
        <w:t>d</w:t>
      </w:r>
      <w:r w:rsidR="00551767" w:rsidRPr="00156163">
        <w:rPr>
          <w:rFonts w:ascii="Times New Roman" w:hAnsi="Times New Roman" w:cs="Times New Roman"/>
          <w:sz w:val="24"/>
          <w:szCs w:val="24"/>
          <w:lang w:val="en-US"/>
        </w:rPr>
        <w:t xml:space="preserve"> </w:t>
      </w:r>
      <w:r w:rsidR="007254AA" w:rsidRPr="00156163">
        <w:rPr>
          <w:rFonts w:ascii="Times New Roman" w:hAnsi="Times New Roman" w:cs="Times New Roman"/>
          <w:sz w:val="24"/>
          <w:szCs w:val="24"/>
          <w:lang w:val="en-US"/>
        </w:rPr>
        <w:t xml:space="preserve">the </w:t>
      </w:r>
      <w:r w:rsidR="009A54BF" w:rsidRPr="00156163">
        <w:rPr>
          <w:rFonts w:ascii="Times New Roman" w:hAnsi="Times New Roman" w:cs="Times New Roman"/>
          <w:sz w:val="24"/>
          <w:szCs w:val="24"/>
          <w:lang w:val="en-US"/>
        </w:rPr>
        <w:t>trend breaks-</w:t>
      </w:r>
      <w:r w:rsidR="007254AA" w:rsidRPr="00156163">
        <w:rPr>
          <w:rFonts w:ascii="Times New Roman" w:hAnsi="Times New Roman" w:cs="Times New Roman"/>
          <w:sz w:val="24"/>
          <w:szCs w:val="24"/>
          <w:lang w:val="en-US"/>
        </w:rPr>
        <w:t>corrected</w:t>
      </w:r>
      <w:r w:rsidR="00551767" w:rsidRPr="00156163">
        <w:rPr>
          <w:rFonts w:ascii="Times New Roman" w:hAnsi="Times New Roman" w:cs="Times New Roman"/>
          <w:sz w:val="24"/>
          <w:szCs w:val="24"/>
          <w:lang w:val="en-US"/>
        </w:rPr>
        <w:t xml:space="preserve"> data as a robustness check of our results</w:t>
      </w:r>
      <w:r w:rsidR="009A54BF" w:rsidRPr="00156163">
        <w:rPr>
          <w:rFonts w:ascii="Times New Roman" w:hAnsi="Times New Roman" w:cs="Times New Roman"/>
          <w:sz w:val="24"/>
          <w:szCs w:val="24"/>
          <w:lang w:val="en-US"/>
        </w:rPr>
        <w:t xml:space="preserve">, </w:t>
      </w:r>
      <w:r w:rsidR="00443D8C" w:rsidRPr="00156163">
        <w:rPr>
          <w:rFonts w:ascii="Times New Roman" w:hAnsi="Times New Roman" w:cs="Times New Roman"/>
          <w:sz w:val="24"/>
          <w:szCs w:val="24"/>
          <w:lang w:val="en-US"/>
        </w:rPr>
        <w:t xml:space="preserve">and it </w:t>
      </w:r>
      <w:r w:rsidR="007625E9" w:rsidRPr="00156163">
        <w:rPr>
          <w:rFonts w:ascii="Times New Roman" w:hAnsi="Times New Roman" w:cs="Times New Roman"/>
          <w:sz w:val="24"/>
          <w:szCs w:val="24"/>
          <w:lang w:val="en-US"/>
        </w:rPr>
        <w:t>strengthen</w:t>
      </w:r>
      <w:r w:rsidR="00443D8C" w:rsidRPr="00156163">
        <w:rPr>
          <w:rFonts w:ascii="Times New Roman" w:hAnsi="Times New Roman" w:cs="Times New Roman"/>
          <w:sz w:val="24"/>
          <w:szCs w:val="24"/>
          <w:lang w:val="en-US"/>
        </w:rPr>
        <w:t>ed</w:t>
      </w:r>
      <w:r w:rsidR="007625E9" w:rsidRPr="00156163">
        <w:rPr>
          <w:rFonts w:ascii="Times New Roman" w:hAnsi="Times New Roman" w:cs="Times New Roman"/>
          <w:sz w:val="24"/>
          <w:szCs w:val="24"/>
          <w:lang w:val="en-US"/>
        </w:rPr>
        <w:t xml:space="preserve"> </w:t>
      </w:r>
      <w:r w:rsidR="00443D8C" w:rsidRPr="00156163">
        <w:rPr>
          <w:rFonts w:ascii="Times New Roman" w:hAnsi="Times New Roman" w:cs="Times New Roman"/>
          <w:sz w:val="24"/>
          <w:szCs w:val="24"/>
          <w:lang w:val="en-US"/>
        </w:rPr>
        <w:t>our main findings</w:t>
      </w:r>
      <w:r w:rsidR="00B8270F" w:rsidRPr="00156163">
        <w:rPr>
          <w:rFonts w:ascii="Times New Roman" w:hAnsi="Times New Roman" w:cs="Times New Roman"/>
          <w:sz w:val="24"/>
          <w:szCs w:val="24"/>
          <w:lang w:val="en-US"/>
        </w:rPr>
        <w:t xml:space="preserve">. </w:t>
      </w:r>
      <w:r w:rsidR="007625E9" w:rsidRPr="00156163">
        <w:rPr>
          <w:rFonts w:ascii="Times New Roman" w:hAnsi="Times New Roman" w:cs="Times New Roman"/>
          <w:sz w:val="24"/>
          <w:szCs w:val="24"/>
          <w:lang w:val="en-US"/>
        </w:rPr>
        <w:t xml:space="preserve">The procedure for dealing with these breaks and the robustness checks for our main results are </w:t>
      </w:r>
      <w:r w:rsidR="003B0B08">
        <w:rPr>
          <w:rFonts w:ascii="Times New Roman" w:hAnsi="Times New Roman" w:cs="Times New Roman"/>
          <w:sz w:val="24"/>
          <w:szCs w:val="24"/>
          <w:lang w:val="en-US"/>
        </w:rPr>
        <w:t>reported</w:t>
      </w:r>
      <w:r w:rsidR="00502FF6" w:rsidRPr="00156163">
        <w:rPr>
          <w:rFonts w:ascii="Times New Roman" w:hAnsi="Times New Roman" w:cs="Times New Roman"/>
          <w:sz w:val="24"/>
          <w:szCs w:val="24"/>
          <w:lang w:val="en-US"/>
        </w:rPr>
        <w:t xml:space="preserve"> </w:t>
      </w:r>
      <w:r w:rsidR="007625E9" w:rsidRPr="00156163">
        <w:rPr>
          <w:rFonts w:ascii="Times New Roman" w:hAnsi="Times New Roman" w:cs="Times New Roman"/>
          <w:sz w:val="24"/>
          <w:szCs w:val="24"/>
          <w:lang w:val="en-US"/>
        </w:rPr>
        <w:t>in</w:t>
      </w:r>
      <w:r w:rsidR="00641066" w:rsidRPr="00156163">
        <w:rPr>
          <w:rFonts w:ascii="Times New Roman" w:hAnsi="Times New Roman" w:cs="Times New Roman"/>
          <w:sz w:val="24"/>
          <w:szCs w:val="24"/>
          <w:lang w:val="en-US"/>
        </w:rPr>
        <w:t xml:space="preserve"> Online A</w:t>
      </w:r>
      <w:r w:rsidR="007625E9" w:rsidRPr="00156163">
        <w:rPr>
          <w:rFonts w:ascii="Times New Roman" w:hAnsi="Times New Roman" w:cs="Times New Roman"/>
          <w:sz w:val="24"/>
          <w:szCs w:val="24"/>
          <w:lang w:val="en-US"/>
        </w:rPr>
        <w:t xml:space="preserve">ppendix </w:t>
      </w:r>
      <w:r w:rsidR="00C56FB0" w:rsidRPr="00156163">
        <w:rPr>
          <w:rFonts w:ascii="Times New Roman" w:hAnsi="Times New Roman" w:cs="Times New Roman"/>
          <w:sz w:val="24"/>
          <w:szCs w:val="24"/>
          <w:lang w:val="en-US"/>
        </w:rPr>
        <w:t>B</w:t>
      </w:r>
      <w:r w:rsidR="007625E9" w:rsidRPr="00156163">
        <w:rPr>
          <w:rFonts w:ascii="Times New Roman" w:hAnsi="Times New Roman" w:cs="Times New Roman"/>
          <w:sz w:val="24"/>
          <w:szCs w:val="24"/>
          <w:lang w:val="en-US"/>
        </w:rPr>
        <w:t>.</w:t>
      </w:r>
    </w:p>
    <w:p w14:paraId="6260029B" w14:textId="0610CBD2" w:rsidR="007625E9" w:rsidRPr="00156163" w:rsidRDefault="007625E9" w:rsidP="006A42E3">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Next, we check whether </w:t>
      </w:r>
      <w:r w:rsidR="00B8270F" w:rsidRPr="00156163">
        <w:rPr>
          <w:rFonts w:ascii="Times New Roman" w:hAnsi="Times New Roman" w:cs="Times New Roman"/>
          <w:sz w:val="24"/>
          <w:szCs w:val="24"/>
          <w:lang w:val="en-US"/>
        </w:rPr>
        <w:t xml:space="preserve">the </w:t>
      </w:r>
      <w:r w:rsidRPr="00156163">
        <w:rPr>
          <w:rFonts w:ascii="Times New Roman" w:hAnsi="Times New Roman" w:cs="Times New Roman"/>
          <w:sz w:val="24"/>
          <w:szCs w:val="24"/>
          <w:lang w:val="en-US"/>
        </w:rPr>
        <w:t xml:space="preserve">spikes in mortality we observe in the data coincide with qualitative evidence on the occurrence of famines and epidemics. </w:t>
      </w:r>
      <w:r w:rsidR="003A39D4" w:rsidRPr="00156163">
        <w:rPr>
          <w:rFonts w:ascii="Times New Roman" w:hAnsi="Times New Roman" w:cs="Times New Roman"/>
          <w:sz w:val="24"/>
          <w:szCs w:val="24"/>
          <w:lang w:val="en-US"/>
        </w:rPr>
        <w:t>Outbreaks of smallpox and cholera linked to the introduction of the Cultivation System were reported in 1834</w:t>
      </w:r>
      <w:r w:rsidR="00C05FDC">
        <w:rPr>
          <w:rFonts w:ascii="Times New Roman" w:hAnsi="Times New Roman" w:cs="Times New Roman"/>
          <w:sz w:val="24"/>
          <w:szCs w:val="24"/>
          <w:lang w:val="en-US"/>
        </w:rPr>
        <w:t>–183</w:t>
      </w:r>
      <w:r w:rsidR="003A39D4" w:rsidRPr="00156163">
        <w:rPr>
          <w:rFonts w:ascii="Times New Roman" w:hAnsi="Times New Roman" w:cs="Times New Roman"/>
          <w:sz w:val="24"/>
          <w:szCs w:val="24"/>
          <w:lang w:val="en-US"/>
        </w:rPr>
        <w:t>5. The period between 1844 and 1851, in particular, can be considered a period of hardship, with frequent harvest failures and famines, as well typhoid fever epidemics reported in various residencies across the island (Boomgaard 1987, p. 50; Elson 1994, p. 102). In the 1860s and 1870s, outbreaks of cholera and malaria are observed (Boomgaard 1987, p. 50), in addition to a famine</w:t>
      </w:r>
      <w:r w:rsidR="0064235A" w:rsidRPr="00156163">
        <w:rPr>
          <w:rFonts w:ascii="Times New Roman" w:hAnsi="Times New Roman" w:cs="Times New Roman"/>
          <w:sz w:val="24"/>
          <w:szCs w:val="24"/>
          <w:lang w:val="en-US"/>
        </w:rPr>
        <w:t xml:space="preserve"> in Bagelen in</w:t>
      </w:r>
      <w:r w:rsidR="003A39D4" w:rsidRPr="00156163">
        <w:rPr>
          <w:rFonts w:ascii="Times New Roman" w:hAnsi="Times New Roman" w:cs="Times New Roman"/>
          <w:sz w:val="24"/>
          <w:szCs w:val="24"/>
          <w:lang w:val="en-US"/>
        </w:rPr>
        <w:t xml:space="preserve"> 1875 (Hugenholtz 1986).</w:t>
      </w:r>
      <w:r w:rsidR="006A42E3" w:rsidRPr="00156163">
        <w:rPr>
          <w:rFonts w:ascii="Times New Roman" w:hAnsi="Times New Roman" w:cs="Times New Roman"/>
          <w:sz w:val="24"/>
          <w:szCs w:val="24"/>
          <w:lang w:val="en-US"/>
        </w:rPr>
        <w:t xml:space="preserve"> </w:t>
      </w:r>
      <w:r w:rsidR="006F50D7" w:rsidRPr="00156163">
        <w:rPr>
          <w:rFonts w:ascii="Times New Roman" w:hAnsi="Times New Roman" w:cs="Times New Roman"/>
          <w:sz w:val="24"/>
          <w:szCs w:val="24"/>
          <w:lang w:val="en-US"/>
        </w:rPr>
        <w:t>These mortality shocks note</w:t>
      </w:r>
      <w:r w:rsidR="00583061" w:rsidRPr="00156163">
        <w:rPr>
          <w:rFonts w:ascii="Times New Roman" w:hAnsi="Times New Roman" w:cs="Times New Roman"/>
          <w:sz w:val="24"/>
          <w:szCs w:val="24"/>
          <w:lang w:val="en-US"/>
        </w:rPr>
        <w:t>d</w:t>
      </w:r>
      <w:r w:rsidR="006F50D7" w:rsidRPr="00156163">
        <w:rPr>
          <w:rFonts w:ascii="Times New Roman" w:hAnsi="Times New Roman" w:cs="Times New Roman"/>
          <w:sz w:val="24"/>
          <w:szCs w:val="24"/>
          <w:lang w:val="en-US"/>
        </w:rPr>
        <w:t xml:space="preserve"> in the literature can also be observed in the mortality data of the various residencies. </w:t>
      </w:r>
      <w:r w:rsidRPr="00156163">
        <w:rPr>
          <w:rFonts w:ascii="Times New Roman" w:hAnsi="Times New Roman" w:cs="Times New Roman"/>
          <w:sz w:val="24"/>
          <w:szCs w:val="24"/>
          <w:lang w:val="en-US"/>
        </w:rPr>
        <w:t xml:space="preserve">In </w:t>
      </w:r>
      <w:r w:rsidR="008B1791">
        <w:rPr>
          <w:rFonts w:ascii="Times New Roman" w:hAnsi="Times New Roman" w:cs="Times New Roman"/>
          <w:sz w:val="24"/>
          <w:szCs w:val="24"/>
          <w:lang w:val="en-US"/>
        </w:rPr>
        <w:t>F</w:t>
      </w:r>
      <w:r w:rsidR="008B1791" w:rsidRPr="00156163">
        <w:rPr>
          <w:rFonts w:ascii="Times New Roman" w:hAnsi="Times New Roman" w:cs="Times New Roman"/>
          <w:sz w:val="24"/>
          <w:szCs w:val="24"/>
          <w:lang w:val="en-US"/>
        </w:rPr>
        <w:t xml:space="preserve">igure </w:t>
      </w:r>
      <w:r w:rsidR="00E36FD7" w:rsidRPr="00156163">
        <w:rPr>
          <w:rFonts w:ascii="Times New Roman" w:hAnsi="Times New Roman" w:cs="Times New Roman"/>
          <w:sz w:val="24"/>
          <w:szCs w:val="24"/>
          <w:lang w:val="en-US"/>
        </w:rPr>
        <w:t>4</w:t>
      </w:r>
      <w:r w:rsidRPr="00156163">
        <w:rPr>
          <w:rFonts w:ascii="Times New Roman" w:hAnsi="Times New Roman" w:cs="Times New Roman"/>
          <w:sz w:val="24"/>
          <w:szCs w:val="24"/>
          <w:lang w:val="en-US"/>
        </w:rPr>
        <w:t xml:space="preserve">, these events are superimposed on the overall series for Java. Nearly every mortality event listed </w:t>
      </w:r>
      <w:r w:rsidR="00C05FDC">
        <w:rPr>
          <w:rFonts w:ascii="Times New Roman" w:hAnsi="Times New Roman" w:cs="Times New Roman"/>
          <w:sz w:val="24"/>
          <w:szCs w:val="24"/>
          <w:lang w:val="en-US"/>
        </w:rPr>
        <w:t>previously</w:t>
      </w:r>
      <w:r w:rsidR="00C05FDC"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coincides with a mortality peak in the data, with the exception of the 1844 famines.</w:t>
      </w:r>
      <w:r w:rsidR="006F50D7" w:rsidRPr="00156163">
        <w:rPr>
          <w:rFonts w:ascii="Times New Roman" w:hAnsi="Times New Roman" w:cs="Times New Roman"/>
          <w:sz w:val="24"/>
          <w:szCs w:val="24"/>
          <w:lang w:val="en-US"/>
        </w:rPr>
        <w:t xml:space="preserve"> </w:t>
      </w:r>
    </w:p>
    <w:p w14:paraId="77BF4197" w14:textId="0F2BBF92" w:rsidR="00D05467" w:rsidRPr="00156163" w:rsidRDefault="00D05467" w:rsidP="00647201">
      <w:pPr>
        <w:spacing w:line="360" w:lineRule="auto"/>
        <w:ind w:firstLine="720"/>
        <w:jc w:val="left"/>
        <w:rPr>
          <w:rFonts w:ascii="Times New Roman" w:hAnsi="Times New Roman" w:cs="Times New Roman"/>
          <w:sz w:val="24"/>
          <w:szCs w:val="24"/>
          <w:lang w:val="en-US"/>
        </w:rPr>
      </w:pPr>
    </w:p>
    <w:p w14:paraId="1C60FC03" w14:textId="4D49776E" w:rsidR="00C074B8" w:rsidRPr="00156163" w:rsidRDefault="00C074B8" w:rsidP="00647201">
      <w:pPr>
        <w:spacing w:line="360" w:lineRule="auto"/>
        <w:ind w:firstLine="720"/>
        <w:jc w:val="left"/>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 Figure </w:t>
      </w:r>
      <w:r w:rsidR="00E36FD7" w:rsidRPr="00156163">
        <w:rPr>
          <w:rFonts w:ascii="Times New Roman" w:hAnsi="Times New Roman" w:cs="Times New Roman"/>
          <w:sz w:val="24"/>
          <w:szCs w:val="24"/>
          <w:lang w:val="en-US"/>
        </w:rPr>
        <w:t>4</w:t>
      </w:r>
      <w:r w:rsidRPr="00156163">
        <w:rPr>
          <w:rFonts w:ascii="Times New Roman" w:hAnsi="Times New Roman" w:cs="Times New Roman"/>
          <w:sz w:val="24"/>
          <w:szCs w:val="24"/>
          <w:lang w:val="en-US"/>
        </w:rPr>
        <w:t xml:space="preserve"> </w:t>
      </w:r>
      <w:r w:rsidR="00C13874" w:rsidRPr="00156163">
        <w:rPr>
          <w:rFonts w:ascii="Times New Roman" w:hAnsi="Times New Roman" w:cs="Times New Roman"/>
          <w:sz w:val="24"/>
          <w:szCs w:val="24"/>
          <w:lang w:val="en-US"/>
        </w:rPr>
        <w:t xml:space="preserve">here </w:t>
      </w:r>
      <w:r w:rsidRPr="00156163">
        <w:rPr>
          <w:rFonts w:ascii="Times New Roman" w:hAnsi="Times New Roman" w:cs="Times New Roman"/>
          <w:sz w:val="24"/>
          <w:szCs w:val="24"/>
          <w:lang w:val="en-US"/>
        </w:rPr>
        <w:t>**</w:t>
      </w:r>
    </w:p>
    <w:p w14:paraId="6EEAED57" w14:textId="77777777" w:rsidR="00CA13D4" w:rsidRPr="00156163" w:rsidRDefault="00CA13D4" w:rsidP="00647201">
      <w:pPr>
        <w:keepNext/>
        <w:keepLines/>
        <w:spacing w:line="360" w:lineRule="auto"/>
        <w:jc w:val="left"/>
        <w:rPr>
          <w:rFonts w:ascii="Times New Roman" w:hAnsi="Times New Roman" w:cs="Times New Roman"/>
          <w:sz w:val="24"/>
          <w:szCs w:val="24"/>
          <w:lang w:val="en-US"/>
        </w:rPr>
      </w:pPr>
    </w:p>
    <w:p w14:paraId="7C6DD7C7" w14:textId="0B53FD2A" w:rsidR="007625E9" w:rsidRPr="00156163" w:rsidRDefault="007625E9"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A </w:t>
      </w:r>
      <w:r w:rsidR="00E5635E" w:rsidRPr="00156163">
        <w:rPr>
          <w:rFonts w:ascii="Times New Roman" w:hAnsi="Times New Roman" w:cs="Times New Roman"/>
          <w:sz w:val="24"/>
          <w:szCs w:val="24"/>
          <w:lang w:val="en-US"/>
        </w:rPr>
        <w:t>third</w:t>
      </w:r>
      <w:r w:rsidRPr="00156163">
        <w:rPr>
          <w:rFonts w:ascii="Times New Roman" w:hAnsi="Times New Roman" w:cs="Times New Roman"/>
          <w:sz w:val="24"/>
          <w:szCs w:val="24"/>
          <w:lang w:val="en-US"/>
        </w:rPr>
        <w:t xml:space="preserve"> check on the data is to </w:t>
      </w:r>
      <w:r w:rsidR="00E9751B" w:rsidRPr="00156163">
        <w:rPr>
          <w:rFonts w:ascii="Times New Roman" w:hAnsi="Times New Roman" w:cs="Times New Roman"/>
          <w:sz w:val="24"/>
          <w:szCs w:val="24"/>
          <w:lang w:val="en-US"/>
        </w:rPr>
        <w:t>see</w:t>
      </w:r>
      <w:r w:rsidRPr="00156163">
        <w:rPr>
          <w:rFonts w:ascii="Times New Roman" w:hAnsi="Times New Roman" w:cs="Times New Roman"/>
          <w:sz w:val="24"/>
          <w:szCs w:val="24"/>
          <w:lang w:val="en-US"/>
        </w:rPr>
        <w:t xml:space="preserve"> whether the population changes implied by the reported births and deaths match the </w:t>
      </w:r>
      <w:r w:rsidR="00E5635E" w:rsidRPr="00156163">
        <w:rPr>
          <w:rFonts w:ascii="Times New Roman" w:hAnsi="Times New Roman" w:cs="Times New Roman"/>
          <w:sz w:val="24"/>
          <w:szCs w:val="24"/>
          <w:lang w:val="en-US"/>
        </w:rPr>
        <w:t xml:space="preserve">total </w:t>
      </w:r>
      <w:r w:rsidRPr="00156163">
        <w:rPr>
          <w:rFonts w:ascii="Times New Roman" w:hAnsi="Times New Roman" w:cs="Times New Roman"/>
          <w:sz w:val="24"/>
          <w:szCs w:val="24"/>
          <w:lang w:val="en-US"/>
        </w:rPr>
        <w:t xml:space="preserve">population numbers. Because we do not have births and deaths for every </w:t>
      </w:r>
      <w:r w:rsidR="00E5635E" w:rsidRPr="00156163">
        <w:rPr>
          <w:rFonts w:ascii="Times New Roman" w:hAnsi="Times New Roman" w:cs="Times New Roman"/>
          <w:sz w:val="24"/>
          <w:szCs w:val="24"/>
          <w:lang w:val="en-US"/>
        </w:rPr>
        <w:t>residency</w:t>
      </w:r>
      <w:r w:rsidRPr="00156163">
        <w:rPr>
          <w:rFonts w:ascii="Times New Roman" w:hAnsi="Times New Roman" w:cs="Times New Roman"/>
          <w:sz w:val="24"/>
          <w:szCs w:val="24"/>
          <w:lang w:val="en-US"/>
        </w:rPr>
        <w:t xml:space="preserve"> and year, it is not possible to reconstruct the entire series from </w:t>
      </w:r>
      <w:r w:rsidRPr="00156163">
        <w:rPr>
          <w:rFonts w:ascii="Times New Roman" w:hAnsi="Times New Roman" w:cs="Times New Roman"/>
          <w:sz w:val="24"/>
          <w:szCs w:val="24"/>
          <w:lang w:val="en-US"/>
        </w:rPr>
        <w:lastRenderedPageBreak/>
        <w:t xml:space="preserve">scratch, either by </w:t>
      </w:r>
      <w:r w:rsidR="00E5635E" w:rsidRPr="00156163">
        <w:rPr>
          <w:rFonts w:ascii="Times New Roman" w:hAnsi="Times New Roman" w:cs="Times New Roman"/>
          <w:sz w:val="24"/>
          <w:szCs w:val="24"/>
          <w:lang w:val="en-US"/>
        </w:rPr>
        <w:t>residency</w:t>
      </w:r>
      <w:r w:rsidRPr="00156163">
        <w:rPr>
          <w:rFonts w:ascii="Times New Roman" w:hAnsi="Times New Roman" w:cs="Times New Roman"/>
          <w:sz w:val="24"/>
          <w:szCs w:val="24"/>
          <w:lang w:val="en-US"/>
        </w:rPr>
        <w:t xml:space="preserve"> or for Java as a whole. Instead, we compare</w:t>
      </w:r>
      <w:r w:rsidR="00E5635E"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001C6836" w:rsidRPr="00040D1E">
        <w:rPr>
          <w:rFonts w:ascii="Times New Roman" w:hAnsi="Times New Roman" w:cs="Times New Roman"/>
          <w:i/>
          <w:sz w:val="24"/>
          <w:szCs w:val="24"/>
          <w:lang w:val="en-US"/>
        </w:rPr>
        <w:t>total population</w:t>
      </w:r>
      <w:r w:rsidR="001C6836" w:rsidRPr="00040D1E">
        <w:rPr>
          <w:rFonts w:ascii="Times New Roman" w:hAnsi="Times New Roman" w:cs="Times New Roman"/>
          <w:i/>
          <w:sz w:val="24"/>
          <w:szCs w:val="24"/>
          <w:vertAlign w:val="subscript"/>
          <w:lang w:val="en-US"/>
        </w:rPr>
        <w:t>t</w:t>
      </w:r>
      <w:r w:rsidR="001C6836" w:rsidRPr="00040D1E">
        <w:rPr>
          <w:rFonts w:ascii="Times New Roman" w:hAnsi="Times New Roman" w:cs="Times New Roman"/>
          <w:sz w:val="24"/>
          <w:szCs w:val="24"/>
          <w:vertAlign w:val="subscript"/>
          <w:lang w:val="en-US"/>
        </w:rPr>
        <w:t>–1</w:t>
      </w:r>
      <w:r w:rsidR="001C6836" w:rsidRPr="001C6836">
        <w:rPr>
          <w:rFonts w:ascii="Times New Roman" w:hAnsi="Times New Roman" w:cs="Times New Roman"/>
          <w:sz w:val="24"/>
          <w:szCs w:val="24"/>
          <w:lang w:val="en-US"/>
        </w:rPr>
        <w:t xml:space="preserve"> </w:t>
      </w:r>
      <w:r w:rsidR="001C6836">
        <w:rPr>
          <w:rFonts w:ascii="Times New Roman" w:hAnsi="Times New Roman" w:cs="Times New Roman"/>
          <w:sz w:val="24"/>
          <w:szCs w:val="24"/>
          <w:lang w:val="en-US"/>
        </w:rPr>
        <w:t xml:space="preserve">+ </w:t>
      </w:r>
      <w:r w:rsidR="001C6836" w:rsidRPr="00040D1E">
        <w:rPr>
          <w:rFonts w:ascii="Times New Roman" w:hAnsi="Times New Roman" w:cs="Times New Roman"/>
          <w:i/>
          <w:sz w:val="24"/>
          <w:szCs w:val="24"/>
          <w:lang w:val="en-US"/>
        </w:rPr>
        <w:t>births</w:t>
      </w:r>
      <w:r w:rsidR="001C6836" w:rsidRPr="00040D1E">
        <w:rPr>
          <w:rFonts w:ascii="Times New Roman" w:hAnsi="Times New Roman" w:cs="Times New Roman"/>
          <w:i/>
          <w:sz w:val="24"/>
          <w:szCs w:val="24"/>
          <w:vertAlign w:val="subscript"/>
          <w:lang w:val="en-US"/>
        </w:rPr>
        <w:t>t</w:t>
      </w:r>
      <w:r w:rsidR="001C6836">
        <w:rPr>
          <w:rFonts w:ascii="Times New Roman" w:hAnsi="Times New Roman" w:cs="Times New Roman"/>
          <w:sz w:val="24"/>
          <w:szCs w:val="24"/>
          <w:lang w:val="en-US"/>
        </w:rPr>
        <w:t xml:space="preserve"> – </w:t>
      </w:r>
      <w:r w:rsidR="001C6836" w:rsidRPr="00040D1E">
        <w:rPr>
          <w:rFonts w:ascii="Times New Roman" w:hAnsi="Times New Roman" w:cs="Times New Roman"/>
          <w:i/>
          <w:sz w:val="24"/>
          <w:szCs w:val="24"/>
          <w:lang w:val="en-US"/>
        </w:rPr>
        <w:t>deaths</w:t>
      </w:r>
      <w:r w:rsidR="001C6836" w:rsidRPr="00040D1E">
        <w:rPr>
          <w:rFonts w:ascii="Times New Roman" w:hAnsi="Times New Roman" w:cs="Times New Roman"/>
          <w:i/>
          <w:sz w:val="24"/>
          <w:szCs w:val="24"/>
          <w:vertAlign w:val="subscript"/>
          <w:lang w:val="en-US"/>
        </w:rPr>
        <w:t>t</w:t>
      </w:r>
      <w:r w:rsidR="001C6836">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with </w:t>
      </w:r>
      <w:r w:rsidR="00E5635E" w:rsidRPr="00156163">
        <w:rPr>
          <w:rFonts w:ascii="Times New Roman" w:hAnsi="Times New Roman" w:cs="Times New Roman"/>
          <w:sz w:val="24"/>
          <w:szCs w:val="24"/>
          <w:lang w:val="en-US"/>
        </w:rPr>
        <w:t>total population</w:t>
      </w:r>
      <w:r w:rsidRPr="00156163">
        <w:rPr>
          <w:rFonts w:ascii="Times New Roman" w:hAnsi="Times New Roman" w:cs="Times New Roman"/>
          <w:sz w:val="24"/>
          <w:szCs w:val="24"/>
          <w:lang w:val="en-US"/>
        </w:rPr>
        <w:t xml:space="preserve"> </w:t>
      </w:r>
      <w:r w:rsidR="0094116F" w:rsidRPr="00156163">
        <w:rPr>
          <w:rFonts w:ascii="Times New Roman" w:hAnsi="Times New Roman" w:cs="Times New Roman"/>
          <w:sz w:val="24"/>
          <w:szCs w:val="24"/>
          <w:lang w:val="en-US"/>
        </w:rPr>
        <w:t xml:space="preserve">from the sources </w:t>
      </w:r>
      <w:r w:rsidRPr="00156163">
        <w:rPr>
          <w:rFonts w:ascii="Times New Roman" w:hAnsi="Times New Roman" w:cs="Times New Roman"/>
          <w:sz w:val="24"/>
          <w:szCs w:val="24"/>
          <w:lang w:val="en-US"/>
        </w:rPr>
        <w:t xml:space="preserve">for all years and </w:t>
      </w:r>
      <w:r w:rsidR="00E5635E" w:rsidRPr="00156163">
        <w:rPr>
          <w:rFonts w:ascii="Times New Roman" w:hAnsi="Times New Roman" w:cs="Times New Roman"/>
          <w:sz w:val="24"/>
          <w:szCs w:val="24"/>
          <w:lang w:val="en-US"/>
        </w:rPr>
        <w:t>residencies</w:t>
      </w:r>
      <w:r w:rsidRPr="00156163">
        <w:rPr>
          <w:rFonts w:ascii="Times New Roman" w:hAnsi="Times New Roman" w:cs="Times New Roman"/>
          <w:sz w:val="24"/>
          <w:szCs w:val="24"/>
          <w:lang w:val="en-US"/>
        </w:rPr>
        <w:t xml:space="preserve"> for which </w:t>
      </w:r>
      <w:r w:rsidR="00E5635E" w:rsidRPr="00156163">
        <w:rPr>
          <w:rFonts w:ascii="Times New Roman" w:hAnsi="Times New Roman" w:cs="Times New Roman"/>
          <w:sz w:val="24"/>
          <w:szCs w:val="24"/>
          <w:lang w:val="en-US"/>
        </w:rPr>
        <w:t>these</w:t>
      </w:r>
      <w:r w:rsidRPr="00156163">
        <w:rPr>
          <w:rFonts w:ascii="Times New Roman" w:hAnsi="Times New Roman" w:cs="Times New Roman"/>
          <w:sz w:val="24"/>
          <w:szCs w:val="24"/>
          <w:lang w:val="en-US"/>
        </w:rPr>
        <w:t xml:space="preserve"> data </w:t>
      </w:r>
      <w:r w:rsidR="00E5635E" w:rsidRPr="00156163">
        <w:rPr>
          <w:rFonts w:ascii="Times New Roman" w:hAnsi="Times New Roman" w:cs="Times New Roman"/>
          <w:sz w:val="24"/>
          <w:szCs w:val="24"/>
          <w:lang w:val="en-US"/>
        </w:rPr>
        <w:t>are</w:t>
      </w:r>
      <w:r w:rsidRPr="00156163">
        <w:rPr>
          <w:rFonts w:ascii="Times New Roman" w:hAnsi="Times New Roman" w:cs="Times New Roman"/>
          <w:sz w:val="24"/>
          <w:szCs w:val="24"/>
          <w:lang w:val="en-US"/>
        </w:rPr>
        <w:t xml:space="preserve"> available. Figure </w:t>
      </w:r>
      <w:r w:rsidR="00C56FB0" w:rsidRPr="00156163">
        <w:rPr>
          <w:rFonts w:ascii="Times New Roman" w:hAnsi="Times New Roman" w:cs="Times New Roman"/>
          <w:sz w:val="24"/>
          <w:szCs w:val="24"/>
          <w:lang w:val="en-US"/>
        </w:rPr>
        <w:t>B</w:t>
      </w:r>
      <w:r w:rsidR="00550E45" w:rsidRPr="00156163">
        <w:rPr>
          <w:rFonts w:ascii="Times New Roman" w:hAnsi="Times New Roman" w:cs="Times New Roman"/>
          <w:sz w:val="24"/>
          <w:szCs w:val="24"/>
          <w:lang w:val="en-US"/>
        </w:rPr>
        <w:t>1</w:t>
      </w:r>
      <w:r w:rsidRPr="00156163">
        <w:rPr>
          <w:rFonts w:ascii="Times New Roman" w:hAnsi="Times New Roman" w:cs="Times New Roman"/>
          <w:sz w:val="24"/>
          <w:szCs w:val="24"/>
          <w:lang w:val="en-US"/>
        </w:rPr>
        <w:t xml:space="preserve"> in </w:t>
      </w:r>
      <w:r w:rsidR="006F02EB" w:rsidRPr="00156163">
        <w:rPr>
          <w:rFonts w:ascii="Times New Roman" w:hAnsi="Times New Roman" w:cs="Times New Roman"/>
          <w:sz w:val="24"/>
          <w:szCs w:val="24"/>
          <w:lang w:val="en-US"/>
        </w:rPr>
        <w:t>Online A</w:t>
      </w:r>
      <w:r w:rsidRPr="00156163">
        <w:rPr>
          <w:rFonts w:ascii="Times New Roman" w:hAnsi="Times New Roman" w:cs="Times New Roman"/>
          <w:sz w:val="24"/>
          <w:szCs w:val="24"/>
          <w:lang w:val="en-US"/>
        </w:rPr>
        <w:t>ppendix</w:t>
      </w:r>
      <w:r w:rsidR="006F02EB" w:rsidRPr="00156163">
        <w:rPr>
          <w:rFonts w:ascii="Times New Roman" w:hAnsi="Times New Roman" w:cs="Times New Roman"/>
          <w:sz w:val="24"/>
          <w:szCs w:val="24"/>
          <w:lang w:val="en-US"/>
        </w:rPr>
        <w:t xml:space="preserve"> B</w:t>
      </w:r>
      <w:r w:rsidRPr="00156163">
        <w:rPr>
          <w:rFonts w:ascii="Times New Roman" w:hAnsi="Times New Roman" w:cs="Times New Roman"/>
          <w:sz w:val="24"/>
          <w:szCs w:val="24"/>
          <w:lang w:val="en-US"/>
        </w:rPr>
        <w:t xml:space="preserve"> shows these results by </w:t>
      </w:r>
      <w:r w:rsidR="00E5635E" w:rsidRPr="00156163">
        <w:rPr>
          <w:rFonts w:ascii="Times New Roman" w:hAnsi="Times New Roman" w:cs="Times New Roman"/>
          <w:sz w:val="24"/>
          <w:szCs w:val="24"/>
          <w:lang w:val="en-US"/>
        </w:rPr>
        <w:t>residency</w:t>
      </w:r>
      <w:r w:rsidRPr="00156163">
        <w:rPr>
          <w:rFonts w:ascii="Times New Roman" w:hAnsi="Times New Roman" w:cs="Times New Roman"/>
          <w:sz w:val="24"/>
          <w:szCs w:val="24"/>
          <w:lang w:val="en-US"/>
        </w:rPr>
        <w:t xml:space="preserve">. </w:t>
      </w:r>
      <w:r w:rsidR="00E5635E" w:rsidRPr="00156163">
        <w:rPr>
          <w:rFonts w:ascii="Times New Roman" w:hAnsi="Times New Roman" w:cs="Times New Roman"/>
          <w:sz w:val="24"/>
          <w:szCs w:val="24"/>
          <w:lang w:val="en-US"/>
        </w:rPr>
        <w:t>Generally</w:t>
      </w:r>
      <w:r w:rsidR="00755DA1"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they </w:t>
      </w:r>
      <w:r w:rsidR="00E81A04" w:rsidRPr="00156163">
        <w:rPr>
          <w:rFonts w:ascii="Times New Roman" w:hAnsi="Times New Roman" w:cs="Times New Roman"/>
          <w:sz w:val="24"/>
          <w:szCs w:val="24"/>
          <w:lang w:val="en-US"/>
        </w:rPr>
        <w:t xml:space="preserve">match, which lends </w:t>
      </w:r>
      <w:r w:rsidR="0065761C" w:rsidRPr="00156163">
        <w:rPr>
          <w:rFonts w:ascii="Times New Roman" w:hAnsi="Times New Roman" w:cs="Times New Roman"/>
          <w:sz w:val="24"/>
          <w:szCs w:val="24"/>
          <w:lang w:val="en-US"/>
        </w:rPr>
        <w:t>confi</w:t>
      </w:r>
      <w:r w:rsidR="001C142A" w:rsidRPr="00156163">
        <w:rPr>
          <w:rFonts w:ascii="Times New Roman" w:hAnsi="Times New Roman" w:cs="Times New Roman"/>
          <w:sz w:val="24"/>
          <w:szCs w:val="24"/>
          <w:lang w:val="en-US"/>
        </w:rPr>
        <w:t>d</w:t>
      </w:r>
      <w:r w:rsidR="0065761C" w:rsidRPr="00156163">
        <w:rPr>
          <w:rFonts w:ascii="Times New Roman" w:hAnsi="Times New Roman" w:cs="Times New Roman"/>
          <w:sz w:val="24"/>
          <w:szCs w:val="24"/>
          <w:lang w:val="en-US"/>
        </w:rPr>
        <w:t>ence</w:t>
      </w:r>
      <w:r w:rsidRPr="00156163">
        <w:rPr>
          <w:rFonts w:ascii="Times New Roman" w:hAnsi="Times New Roman" w:cs="Times New Roman"/>
          <w:sz w:val="24"/>
          <w:szCs w:val="24"/>
          <w:lang w:val="en-US"/>
        </w:rPr>
        <w:t xml:space="preserve"> to the </w:t>
      </w:r>
      <w:r w:rsidR="00E5635E" w:rsidRPr="00156163">
        <w:rPr>
          <w:rFonts w:ascii="Times New Roman" w:hAnsi="Times New Roman" w:cs="Times New Roman"/>
          <w:sz w:val="24"/>
          <w:szCs w:val="24"/>
          <w:lang w:val="en-US"/>
        </w:rPr>
        <w:t>demographic</w:t>
      </w:r>
      <w:r w:rsidRPr="00156163">
        <w:rPr>
          <w:rFonts w:ascii="Times New Roman" w:hAnsi="Times New Roman" w:cs="Times New Roman"/>
          <w:sz w:val="24"/>
          <w:szCs w:val="24"/>
          <w:lang w:val="en-US"/>
        </w:rPr>
        <w:t xml:space="preserve"> data.</w:t>
      </w:r>
    </w:p>
    <w:p w14:paraId="642C7202" w14:textId="7365FC6B" w:rsidR="00F84955" w:rsidRPr="00156163" w:rsidRDefault="007625E9"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As a final check, we compare the </w:t>
      </w:r>
      <w:r w:rsidR="00E5635E" w:rsidRPr="00156163">
        <w:rPr>
          <w:rFonts w:ascii="Times New Roman" w:hAnsi="Times New Roman" w:cs="Times New Roman"/>
          <w:sz w:val="24"/>
          <w:szCs w:val="24"/>
          <w:lang w:val="en-US"/>
        </w:rPr>
        <w:t xml:space="preserve">Java mortality </w:t>
      </w:r>
      <w:r w:rsidR="0065761C" w:rsidRPr="00156163">
        <w:rPr>
          <w:rFonts w:ascii="Times New Roman" w:hAnsi="Times New Roman" w:cs="Times New Roman"/>
          <w:sz w:val="24"/>
          <w:szCs w:val="24"/>
          <w:lang w:val="en-US"/>
        </w:rPr>
        <w:t xml:space="preserve">figures </w:t>
      </w:r>
      <w:r w:rsidRPr="00156163">
        <w:rPr>
          <w:rFonts w:ascii="Times New Roman" w:hAnsi="Times New Roman" w:cs="Times New Roman"/>
          <w:sz w:val="24"/>
          <w:szCs w:val="24"/>
          <w:lang w:val="en-US"/>
        </w:rPr>
        <w:t xml:space="preserve">to mortality </w:t>
      </w:r>
      <w:r w:rsidR="00E5635E" w:rsidRPr="00156163">
        <w:rPr>
          <w:rFonts w:ascii="Times New Roman" w:hAnsi="Times New Roman" w:cs="Times New Roman"/>
          <w:sz w:val="24"/>
          <w:szCs w:val="24"/>
          <w:lang w:val="en-US"/>
        </w:rPr>
        <w:t>rates</w:t>
      </w:r>
      <w:r w:rsidRPr="00156163">
        <w:rPr>
          <w:rFonts w:ascii="Times New Roman" w:hAnsi="Times New Roman" w:cs="Times New Roman"/>
          <w:sz w:val="24"/>
          <w:szCs w:val="24"/>
          <w:lang w:val="en-US"/>
        </w:rPr>
        <w:t xml:space="preserve"> in other Asian countries in this period. For the 1760</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1870 period, Bassino and Van der Eng (2019) report figures for Yambe, a Japanese village in the present-day Yamagata prefecture. </w:t>
      </w:r>
      <w:r w:rsidR="00B15DF7" w:rsidRPr="00156163">
        <w:rPr>
          <w:rFonts w:ascii="Times New Roman" w:hAnsi="Times New Roman" w:cs="Times New Roman"/>
          <w:sz w:val="24"/>
          <w:szCs w:val="24"/>
          <w:lang w:val="en-US"/>
        </w:rPr>
        <w:t>On average,</w:t>
      </w:r>
      <w:r w:rsidRPr="00156163">
        <w:rPr>
          <w:rFonts w:ascii="Times New Roman" w:hAnsi="Times New Roman" w:cs="Times New Roman"/>
          <w:sz w:val="24"/>
          <w:szCs w:val="24"/>
          <w:lang w:val="en-US"/>
        </w:rPr>
        <w:t xml:space="preserve"> crude death rates </w:t>
      </w:r>
      <w:r w:rsidR="00B15DF7" w:rsidRPr="00156163">
        <w:rPr>
          <w:rFonts w:ascii="Times New Roman" w:hAnsi="Times New Roman" w:cs="Times New Roman"/>
          <w:sz w:val="24"/>
          <w:szCs w:val="24"/>
          <w:lang w:val="en-US"/>
        </w:rPr>
        <w:t xml:space="preserve">were </w:t>
      </w:r>
      <w:r w:rsidRPr="00156163">
        <w:rPr>
          <w:rFonts w:ascii="Times New Roman" w:hAnsi="Times New Roman" w:cs="Times New Roman"/>
          <w:sz w:val="24"/>
          <w:szCs w:val="24"/>
          <w:lang w:val="en-US"/>
        </w:rPr>
        <w:t>25 deaths per 1</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000 inhabitants, comparable to our Java-wide range of 20</w:t>
      </w:r>
      <w:r w:rsidR="00B15DF7"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3</w:t>
      </w:r>
      <w:r w:rsidR="0065761C" w:rsidRPr="00156163">
        <w:rPr>
          <w:rFonts w:ascii="Times New Roman" w:hAnsi="Times New Roman" w:cs="Times New Roman"/>
          <w:sz w:val="24"/>
          <w:szCs w:val="24"/>
          <w:lang w:val="en-US"/>
        </w:rPr>
        <w:t>5</w:t>
      </w:r>
      <w:r w:rsidRPr="00156163">
        <w:rPr>
          <w:rFonts w:ascii="Times New Roman" w:hAnsi="Times New Roman" w:cs="Times New Roman"/>
          <w:sz w:val="24"/>
          <w:szCs w:val="24"/>
          <w:lang w:val="en-US"/>
        </w:rPr>
        <w:t xml:space="preserve">. With CDR peaks well over 40, Yambe </w:t>
      </w:r>
      <w:r w:rsidR="00B15DF7" w:rsidRPr="00156163">
        <w:rPr>
          <w:rFonts w:ascii="Times New Roman" w:hAnsi="Times New Roman" w:cs="Times New Roman"/>
          <w:sz w:val="24"/>
          <w:szCs w:val="24"/>
          <w:lang w:val="en-US"/>
        </w:rPr>
        <w:t xml:space="preserve">witnessed higher mortality </w:t>
      </w:r>
      <w:r w:rsidRPr="00156163">
        <w:rPr>
          <w:rFonts w:ascii="Times New Roman" w:hAnsi="Times New Roman" w:cs="Times New Roman"/>
          <w:sz w:val="24"/>
          <w:szCs w:val="24"/>
          <w:lang w:val="en-US"/>
        </w:rPr>
        <w:t>than Java as a whole, though such peaks are encountered in some of the individual residen</w:t>
      </w:r>
      <w:r w:rsidR="0065761C" w:rsidRPr="00156163">
        <w:rPr>
          <w:rFonts w:ascii="Times New Roman" w:hAnsi="Times New Roman" w:cs="Times New Roman"/>
          <w:sz w:val="24"/>
          <w:szCs w:val="24"/>
          <w:lang w:val="en-US"/>
        </w:rPr>
        <w:t>cies</w:t>
      </w:r>
      <w:r w:rsidRPr="00156163">
        <w:rPr>
          <w:rFonts w:ascii="Times New Roman" w:hAnsi="Times New Roman" w:cs="Times New Roman"/>
          <w:sz w:val="24"/>
          <w:szCs w:val="24"/>
          <w:lang w:val="en-US"/>
        </w:rPr>
        <w:t>. Jannetta and Preston (1991, p. 426) report</w:t>
      </w:r>
      <w:r w:rsidR="00D8793F" w:rsidRPr="00156163">
        <w:rPr>
          <w:rFonts w:ascii="Times New Roman" w:hAnsi="Times New Roman" w:cs="Times New Roman"/>
          <w:sz w:val="24"/>
          <w:szCs w:val="24"/>
          <w:lang w:val="en-US"/>
        </w:rPr>
        <w:t xml:space="preserve"> an average CDR of 36 in 1836</w:t>
      </w:r>
      <w:r w:rsidR="00C05FDC">
        <w:rPr>
          <w:rFonts w:ascii="Times New Roman" w:hAnsi="Times New Roman" w:cs="Times New Roman"/>
          <w:sz w:val="24"/>
          <w:szCs w:val="24"/>
          <w:lang w:val="en-US"/>
        </w:rPr>
        <w:t>–</w:t>
      </w:r>
      <w:r w:rsidR="00D8793F" w:rsidRPr="00156163">
        <w:rPr>
          <w:rFonts w:ascii="Times New Roman" w:hAnsi="Times New Roman" w:cs="Times New Roman"/>
          <w:sz w:val="24"/>
          <w:szCs w:val="24"/>
          <w:lang w:val="en-US"/>
        </w:rPr>
        <w:t xml:space="preserve">1875 </w:t>
      </w:r>
      <w:r w:rsidRPr="00156163">
        <w:rPr>
          <w:rFonts w:ascii="Times New Roman" w:hAnsi="Times New Roman" w:cs="Times New Roman"/>
          <w:sz w:val="24"/>
          <w:szCs w:val="24"/>
          <w:lang w:val="en-US"/>
        </w:rPr>
        <w:t xml:space="preserve">for Ogen-ji, a village located in </w:t>
      </w:r>
      <w:r w:rsidR="00EB68E6" w:rsidRPr="00156163">
        <w:rPr>
          <w:rFonts w:ascii="Times New Roman" w:hAnsi="Times New Roman" w:cs="Times New Roman"/>
          <w:sz w:val="24"/>
          <w:szCs w:val="24"/>
          <w:lang w:val="en-US"/>
        </w:rPr>
        <w:t xml:space="preserve">the Hida region in </w:t>
      </w:r>
      <w:r w:rsidRPr="00156163">
        <w:rPr>
          <w:rFonts w:ascii="Times New Roman" w:hAnsi="Times New Roman" w:cs="Times New Roman"/>
          <w:sz w:val="24"/>
          <w:szCs w:val="24"/>
          <w:lang w:val="en-US"/>
        </w:rPr>
        <w:t>central Japan. Smith and Ng (1982) provide mortality figures for the Philippines between 1803</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1903. The CDR there was between 20</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30 in the 1803</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1840 period and frequently </w:t>
      </w:r>
      <w:r w:rsidR="00D8793F" w:rsidRPr="00156163">
        <w:rPr>
          <w:rFonts w:ascii="Times New Roman" w:hAnsi="Times New Roman" w:cs="Times New Roman"/>
          <w:sz w:val="24"/>
          <w:szCs w:val="24"/>
          <w:lang w:val="en-US"/>
        </w:rPr>
        <w:t>well</w:t>
      </w:r>
      <w:r w:rsidRPr="00156163">
        <w:rPr>
          <w:rFonts w:ascii="Times New Roman" w:hAnsi="Times New Roman" w:cs="Times New Roman"/>
          <w:sz w:val="24"/>
          <w:szCs w:val="24"/>
          <w:lang w:val="en-US"/>
        </w:rPr>
        <w:t xml:space="preserve"> above 30 </w:t>
      </w:r>
      <w:r w:rsidR="00551767" w:rsidRPr="00156163">
        <w:rPr>
          <w:rFonts w:ascii="Times New Roman" w:hAnsi="Times New Roman" w:cs="Times New Roman"/>
          <w:sz w:val="24"/>
          <w:szCs w:val="24"/>
          <w:lang w:val="en-US"/>
        </w:rPr>
        <w:t>after 1840</w:t>
      </w:r>
      <w:r w:rsidRPr="00156163">
        <w:rPr>
          <w:rFonts w:ascii="Times New Roman" w:hAnsi="Times New Roman" w:cs="Times New Roman"/>
          <w:sz w:val="24"/>
          <w:szCs w:val="24"/>
          <w:lang w:val="en-US"/>
        </w:rPr>
        <w:t xml:space="preserve">. Finally, Burgess and Donaldson (2012) have collected district-level mortality data for </w:t>
      </w:r>
      <w:r w:rsidR="00BE4215">
        <w:rPr>
          <w:rFonts w:ascii="Times New Roman" w:hAnsi="Times New Roman" w:cs="Times New Roman"/>
          <w:sz w:val="24"/>
          <w:szCs w:val="24"/>
          <w:lang w:val="en-US"/>
        </w:rPr>
        <w:t xml:space="preserve">the period </w:t>
      </w:r>
      <w:r w:rsidRPr="00156163">
        <w:rPr>
          <w:rFonts w:ascii="Times New Roman" w:hAnsi="Times New Roman" w:cs="Times New Roman"/>
          <w:sz w:val="24"/>
          <w:szCs w:val="24"/>
          <w:lang w:val="en-US"/>
        </w:rPr>
        <w:t>1870</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1930</w:t>
      </w:r>
      <w:r w:rsidR="00BE4215">
        <w:rPr>
          <w:rFonts w:ascii="Times New Roman" w:hAnsi="Times New Roman" w:cs="Times New Roman"/>
          <w:sz w:val="24"/>
          <w:szCs w:val="24"/>
          <w:lang w:val="en-US"/>
        </w:rPr>
        <w:t xml:space="preserve"> in</w:t>
      </w:r>
      <w:r w:rsidRPr="00156163">
        <w:rPr>
          <w:rFonts w:ascii="Times New Roman" w:hAnsi="Times New Roman" w:cs="Times New Roman"/>
          <w:sz w:val="24"/>
          <w:szCs w:val="24"/>
          <w:lang w:val="en-US"/>
        </w:rPr>
        <w:t xml:space="preserve"> India. They provide</w:t>
      </w:r>
      <w:r w:rsidR="00C05FDC">
        <w:rPr>
          <w:rFonts w:ascii="Times New Roman" w:hAnsi="Times New Roman" w:cs="Times New Roman"/>
          <w:sz w:val="24"/>
          <w:szCs w:val="24"/>
          <w:lang w:val="en-US"/>
        </w:rPr>
        <w:t>d</w:t>
      </w:r>
      <w:r w:rsidRPr="00156163">
        <w:rPr>
          <w:rFonts w:ascii="Times New Roman" w:hAnsi="Times New Roman" w:cs="Times New Roman"/>
          <w:sz w:val="24"/>
          <w:szCs w:val="24"/>
          <w:lang w:val="en-US"/>
        </w:rPr>
        <w:t xml:space="preserve"> a </w:t>
      </w:r>
      <w:r w:rsidR="00D8793F" w:rsidRPr="00156163">
        <w:rPr>
          <w:rFonts w:ascii="Times New Roman" w:hAnsi="Times New Roman" w:cs="Times New Roman"/>
          <w:sz w:val="24"/>
          <w:szCs w:val="24"/>
          <w:lang w:val="en-US"/>
        </w:rPr>
        <w:t>CDR</w:t>
      </w:r>
      <w:r w:rsidRPr="00156163">
        <w:rPr>
          <w:rFonts w:ascii="Times New Roman" w:hAnsi="Times New Roman" w:cs="Times New Roman"/>
          <w:sz w:val="24"/>
          <w:szCs w:val="24"/>
          <w:lang w:val="en-US"/>
        </w:rPr>
        <w:t xml:space="preserve"> of 32 per 1</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000 in 1870. Overall, </w:t>
      </w:r>
      <w:r w:rsidR="00656772" w:rsidRPr="00156163">
        <w:rPr>
          <w:rFonts w:ascii="Times New Roman" w:hAnsi="Times New Roman" w:cs="Times New Roman"/>
          <w:sz w:val="24"/>
          <w:szCs w:val="24"/>
          <w:lang w:val="en-US"/>
        </w:rPr>
        <w:t xml:space="preserve">the </w:t>
      </w:r>
      <w:r w:rsidRPr="00156163">
        <w:rPr>
          <w:rFonts w:ascii="Times New Roman" w:hAnsi="Times New Roman" w:cs="Times New Roman"/>
          <w:sz w:val="24"/>
          <w:szCs w:val="24"/>
          <w:lang w:val="en-US"/>
        </w:rPr>
        <w:t xml:space="preserve">range and peaks in the CDR for Java </w:t>
      </w:r>
      <w:r w:rsidR="00656772" w:rsidRPr="00156163">
        <w:rPr>
          <w:rFonts w:ascii="Times New Roman" w:hAnsi="Times New Roman" w:cs="Times New Roman"/>
          <w:sz w:val="24"/>
          <w:szCs w:val="24"/>
          <w:lang w:val="en-US"/>
        </w:rPr>
        <w:t xml:space="preserve">are in line with the mortality expectations </w:t>
      </w:r>
      <w:r w:rsidRPr="00156163">
        <w:rPr>
          <w:rFonts w:ascii="Times New Roman" w:hAnsi="Times New Roman" w:cs="Times New Roman"/>
          <w:sz w:val="24"/>
          <w:szCs w:val="24"/>
          <w:lang w:val="en-US"/>
        </w:rPr>
        <w:t xml:space="preserve">for a nineteenth-century Asian society, </w:t>
      </w:r>
      <w:r w:rsidR="005E19F1" w:rsidRPr="00156163">
        <w:rPr>
          <w:rFonts w:ascii="Times New Roman" w:hAnsi="Times New Roman" w:cs="Times New Roman"/>
          <w:sz w:val="24"/>
          <w:szCs w:val="24"/>
          <w:lang w:val="en-US"/>
        </w:rPr>
        <w:t>colonized</w:t>
      </w:r>
      <w:r w:rsidRPr="00156163">
        <w:rPr>
          <w:rFonts w:ascii="Times New Roman" w:hAnsi="Times New Roman" w:cs="Times New Roman"/>
          <w:sz w:val="24"/>
          <w:szCs w:val="24"/>
          <w:lang w:val="en-US"/>
        </w:rPr>
        <w:t xml:space="preserve"> or otherwise. The mortality peaks we see in the overall Java series and the peaks in the residencies</w:t>
      </w:r>
      <w:r w:rsidR="00924FA5"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series (above 30, </w:t>
      </w:r>
      <w:r w:rsidR="00551767" w:rsidRPr="00156163">
        <w:rPr>
          <w:rFonts w:ascii="Times New Roman" w:hAnsi="Times New Roman" w:cs="Times New Roman"/>
          <w:sz w:val="24"/>
          <w:szCs w:val="24"/>
          <w:lang w:val="en-US"/>
        </w:rPr>
        <w:t>sometimes as</w:t>
      </w:r>
      <w:r w:rsidRPr="00156163">
        <w:rPr>
          <w:rFonts w:ascii="Times New Roman" w:hAnsi="Times New Roman" w:cs="Times New Roman"/>
          <w:sz w:val="24"/>
          <w:szCs w:val="24"/>
          <w:lang w:val="en-US"/>
        </w:rPr>
        <w:t xml:space="preserve"> high as 80 deaths per 1</w:t>
      </w:r>
      <w:r w:rsidR="00C05FDC">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000 inhabitants) are not unusual for this part of the world. </w:t>
      </w:r>
    </w:p>
    <w:p w14:paraId="74BFAB1F" w14:textId="77777777" w:rsidR="00E36FD7" w:rsidRPr="009F44BA" w:rsidRDefault="00E36FD7" w:rsidP="002E4A7A">
      <w:pPr>
        <w:spacing w:line="360" w:lineRule="auto"/>
        <w:rPr>
          <w:rFonts w:ascii="Times New Roman" w:hAnsi="Times New Roman" w:cs="Times New Roman"/>
          <w:lang w:val="en-US"/>
        </w:rPr>
      </w:pPr>
    </w:p>
    <w:p w14:paraId="0B91E163" w14:textId="46A548C9" w:rsidR="005712A4" w:rsidRPr="009F44BA" w:rsidRDefault="001B4BEA" w:rsidP="00A44A0F">
      <w:pPr>
        <w:pStyle w:val="Heading1"/>
        <w:spacing w:before="0" w:line="360" w:lineRule="auto"/>
        <w:jc w:val="center"/>
        <w:rPr>
          <w:rFonts w:ascii="Times New Roman" w:hAnsi="Times New Roman" w:cs="Times New Roman"/>
          <w:color w:val="auto"/>
          <w:sz w:val="28"/>
          <w:szCs w:val="28"/>
          <w:lang w:val="en-US"/>
        </w:rPr>
      </w:pPr>
      <w:r w:rsidRPr="009F44BA">
        <w:rPr>
          <w:rFonts w:ascii="Times New Roman" w:hAnsi="Times New Roman" w:cs="Times New Roman"/>
          <w:color w:val="auto"/>
          <w:sz w:val="28"/>
          <w:szCs w:val="28"/>
          <w:lang w:val="en-US"/>
        </w:rPr>
        <w:t>DEMOGRAPHIC EFFECTS OF FORCED LABOR</w:t>
      </w:r>
    </w:p>
    <w:p w14:paraId="36BC20DD" w14:textId="77777777" w:rsidR="00646A32" w:rsidRPr="009F44BA" w:rsidRDefault="00646A32" w:rsidP="00C4435D">
      <w:pPr>
        <w:spacing w:line="360" w:lineRule="auto"/>
        <w:rPr>
          <w:noProof/>
          <w:lang w:val="en-US"/>
        </w:rPr>
      </w:pPr>
    </w:p>
    <w:p w14:paraId="0A5FDB82" w14:textId="1C54897F" w:rsidR="00646A32" w:rsidRPr="00A44A0F" w:rsidRDefault="00646A32" w:rsidP="00646A32">
      <w:pPr>
        <w:pStyle w:val="Heading2"/>
        <w:rPr>
          <w:i/>
          <w:noProof/>
          <w:color w:val="auto"/>
          <w:lang w:val="en-US"/>
        </w:rPr>
      </w:pPr>
      <w:r w:rsidRPr="00A44A0F">
        <w:rPr>
          <w:i/>
          <w:noProof/>
          <w:color w:val="auto"/>
          <w:lang w:val="en-US"/>
        </w:rPr>
        <w:t xml:space="preserve">Main </w:t>
      </w:r>
      <w:r w:rsidR="001B4BEA" w:rsidRPr="00A44A0F">
        <w:rPr>
          <w:i/>
          <w:noProof/>
          <w:color w:val="auto"/>
          <w:lang w:val="en-US"/>
        </w:rPr>
        <w:t>Results</w:t>
      </w:r>
    </w:p>
    <w:p w14:paraId="7C1204B0" w14:textId="16195F83" w:rsidR="00201057" w:rsidRPr="003B0B08" w:rsidRDefault="00201057" w:rsidP="00C4435D">
      <w:pPr>
        <w:spacing w:line="360" w:lineRule="auto"/>
        <w:rPr>
          <w:noProof/>
          <w:sz w:val="24"/>
          <w:szCs w:val="24"/>
          <w:lang w:val="en-US"/>
        </w:rPr>
      </w:pPr>
      <w:r w:rsidRPr="003B0B08">
        <w:rPr>
          <w:noProof/>
          <w:sz w:val="24"/>
          <w:szCs w:val="24"/>
          <w:lang w:val="en-US"/>
        </w:rPr>
        <w:t>This section discusses how we calculate the impact of the Cultivation System on mortality.</w:t>
      </w:r>
      <w:r w:rsidR="003D7EA3">
        <w:rPr>
          <w:rStyle w:val="FootnoteReference"/>
          <w:rFonts w:ascii="Times New Roman" w:hAnsi="Times New Roman" w:cs="Times New Roman"/>
          <w:sz w:val="28"/>
          <w:szCs w:val="28"/>
          <w:lang w:val="en-US"/>
        </w:rPr>
        <w:footnoteReference w:id="22"/>
      </w:r>
      <w:r w:rsidR="003D7EA3" w:rsidRPr="00156163">
        <w:rPr>
          <w:rFonts w:ascii="Times New Roman" w:hAnsi="Times New Roman" w:cs="Times New Roman"/>
          <w:sz w:val="24"/>
          <w:szCs w:val="24"/>
          <w:lang w:val="en-US"/>
        </w:rPr>
        <w:t xml:space="preserve"> </w:t>
      </w:r>
      <w:r w:rsidRPr="003B0B08">
        <w:rPr>
          <w:noProof/>
          <w:sz w:val="24"/>
          <w:szCs w:val="24"/>
          <w:lang w:val="en-US"/>
        </w:rPr>
        <w:t xml:space="preserve"> We estimate the following model: </w:t>
      </w:r>
    </w:p>
    <w:p w14:paraId="15105D3C" w14:textId="77777777" w:rsidR="00156163" w:rsidRPr="009F44BA" w:rsidRDefault="00156163" w:rsidP="00C4435D">
      <w:pPr>
        <w:spacing w:line="360" w:lineRule="auto"/>
        <w:rPr>
          <w:noProof/>
          <w:lang w:val="en-US"/>
        </w:rPr>
      </w:pPr>
    </w:p>
    <w:p w14:paraId="2EA1B064" w14:textId="2830351D" w:rsidR="00AC65A0" w:rsidRPr="009F44BA" w:rsidRDefault="002F49D8" w:rsidP="00C4435D">
      <w:pPr>
        <w:tabs>
          <w:tab w:val="center" w:pos="4253"/>
          <w:tab w:val="left" w:pos="8647"/>
        </w:tabs>
        <w:spacing w:line="360" w:lineRule="auto"/>
        <w:ind w:firstLine="720"/>
        <w:rPr>
          <w:rFonts w:ascii="Times New Roman" w:hAnsi="Times New Roman" w:cs="Times New Roman"/>
          <w:lang w:val="en-US"/>
        </w:rPr>
      </w:pPr>
      <m:oMath>
        <m:sSub>
          <m:sSubPr>
            <m:ctrlPr>
              <w:rPr>
                <w:rFonts w:ascii="Cambria Math" w:hAnsi="Cambria Math" w:cstheme="minorHAnsi"/>
                <w:i/>
                <w:sz w:val="20"/>
                <w:lang w:val="en-US"/>
              </w:rPr>
            </m:ctrlPr>
          </m:sSubPr>
          <m:e>
            <m:func>
              <m:funcPr>
                <m:ctrlPr>
                  <w:rPr>
                    <w:rFonts w:ascii="Cambria Math" w:hAnsi="Cambria Math" w:cstheme="minorHAnsi"/>
                    <w:i/>
                    <w:sz w:val="20"/>
                    <w:lang w:val="en-US"/>
                  </w:rPr>
                </m:ctrlPr>
              </m:funcPr>
              <m:fName>
                <m:r>
                  <w:rPr>
                    <w:rFonts w:ascii="Cambria Math" w:hAnsi="Cambria Math" w:cstheme="minorHAnsi"/>
                    <w:sz w:val="20"/>
                    <w:lang w:val="en-US"/>
                  </w:rPr>
                  <m:t>log</m:t>
                </m:r>
              </m:fName>
              <m:e>
                <m:r>
                  <w:rPr>
                    <w:rFonts w:ascii="Cambria Math" w:hAnsi="Cambria Math" w:cstheme="minorHAnsi"/>
                    <w:sz w:val="20"/>
                    <w:lang w:val="en-US"/>
                  </w:rPr>
                  <m:t>CDR</m:t>
                </m:r>
              </m:e>
            </m:func>
          </m:e>
          <m:sub>
            <m:r>
              <w:rPr>
                <w:rFonts w:ascii="Cambria Math" w:hAnsi="Cambria Math" w:cstheme="minorHAnsi"/>
                <w:sz w:val="20"/>
                <w:lang w:val="en-US"/>
              </w:rPr>
              <m:t>i,t</m:t>
            </m:r>
          </m:sub>
        </m:sSub>
        <m:r>
          <w:rPr>
            <w:rFonts w:ascii="Cambria Math" w:hAnsi="Cambria Math" w:cstheme="minorHAnsi"/>
            <w:sz w:val="20"/>
            <w:lang w:val="en-US"/>
          </w:rPr>
          <m:t>=α+β</m:t>
        </m:r>
        <m:sSub>
          <m:sSubPr>
            <m:ctrlPr>
              <w:rPr>
                <w:rFonts w:ascii="Cambria Math" w:hAnsi="Cambria Math" w:cstheme="minorHAnsi"/>
                <w:i/>
                <w:sz w:val="20"/>
                <w:lang w:val="en-US"/>
              </w:rPr>
            </m:ctrlPr>
          </m:sSubPr>
          <m:e>
            <m:func>
              <m:funcPr>
                <m:ctrlPr>
                  <w:rPr>
                    <w:rFonts w:ascii="Cambria Math" w:hAnsi="Cambria Math" w:cstheme="minorHAnsi"/>
                    <w:i/>
                    <w:sz w:val="20"/>
                    <w:lang w:val="en-US"/>
                  </w:rPr>
                </m:ctrlPr>
              </m:funcPr>
              <m:fName>
                <m:r>
                  <w:rPr>
                    <w:rFonts w:ascii="Cambria Math" w:hAnsi="Cambria Math" w:cstheme="minorHAnsi"/>
                    <w:sz w:val="20"/>
                    <w:lang w:val="en-US"/>
                  </w:rPr>
                  <m:t>log</m:t>
                </m:r>
              </m:fName>
              <m:e>
                <m:r>
                  <w:rPr>
                    <w:rFonts w:ascii="Cambria Math" w:hAnsi="Cambria Math" w:cstheme="minorHAnsi"/>
                    <w:sz w:val="20"/>
                    <w:lang w:val="en-US"/>
                  </w:rPr>
                  <m:t>forced labor</m:t>
                </m:r>
              </m:e>
            </m:func>
          </m:e>
          <m:sub>
            <m:r>
              <w:rPr>
                <w:rFonts w:ascii="Cambria Math" w:hAnsi="Cambria Math" w:cstheme="minorHAnsi"/>
                <w:sz w:val="20"/>
                <w:lang w:val="en-US"/>
              </w:rPr>
              <m:t>i,t</m:t>
            </m:r>
          </m:sub>
        </m:sSub>
        <m:r>
          <w:rPr>
            <w:rFonts w:ascii="Cambria Math" w:hAnsi="Cambria Math" w:cstheme="minorHAnsi"/>
            <w:sz w:val="20"/>
            <w:lang w:val="en-US"/>
          </w:rPr>
          <m:t>+</m:t>
        </m:r>
        <m:sSub>
          <m:sSubPr>
            <m:ctrlPr>
              <w:rPr>
                <w:rFonts w:ascii="Cambria Math" w:hAnsi="Cambria Math" w:cstheme="minorHAnsi"/>
                <w:i/>
                <w:sz w:val="20"/>
                <w:lang w:val="en-US"/>
              </w:rPr>
            </m:ctrlPr>
          </m:sSubPr>
          <m:e>
            <m:r>
              <m:rPr>
                <m:sty m:val="bi"/>
              </m:rPr>
              <w:rPr>
                <w:rFonts w:ascii="Cambria Math" w:hAnsi="Cambria Math" w:cstheme="minorHAnsi"/>
                <w:sz w:val="20"/>
                <w:lang w:val="en-US"/>
              </w:rPr>
              <m:t>x</m:t>
            </m:r>
            <m:r>
              <w:rPr>
                <w:rFonts w:ascii="Cambria Math" w:hAnsi="Cambria Math" w:cstheme="minorHAnsi"/>
                <w:sz w:val="20"/>
                <w:lang w:val="en-US"/>
              </w:rPr>
              <m:t>'</m:t>
            </m:r>
          </m:e>
          <m:sub>
            <m:r>
              <w:rPr>
                <w:rFonts w:ascii="Cambria Math" w:hAnsi="Cambria Math" w:cstheme="minorHAnsi"/>
                <w:sz w:val="20"/>
                <w:lang w:val="en-US"/>
              </w:rPr>
              <m:t>i,t</m:t>
            </m:r>
          </m:sub>
        </m:sSub>
        <m:r>
          <m:rPr>
            <m:sty m:val="bi"/>
          </m:rPr>
          <w:rPr>
            <w:rFonts w:ascii="Cambria Math" w:hAnsi="Cambria Math" w:cstheme="minorHAnsi"/>
            <w:sz w:val="20"/>
            <w:lang w:val="en-US"/>
          </w:rPr>
          <m:t>θ</m:t>
        </m:r>
        <m:r>
          <w:rPr>
            <w:rFonts w:ascii="Cambria Math" w:hAnsi="Cambria Math" w:cstheme="minorHAnsi"/>
            <w:sz w:val="20"/>
            <w:lang w:val="en-US"/>
          </w:rPr>
          <m:t>+</m:t>
        </m:r>
        <m:sSub>
          <m:sSubPr>
            <m:ctrlPr>
              <w:rPr>
                <w:rFonts w:ascii="Cambria Math" w:hAnsi="Cambria Math" w:cstheme="minorHAnsi"/>
                <w:i/>
                <w:sz w:val="20"/>
                <w:lang w:val="en-US"/>
              </w:rPr>
            </m:ctrlPr>
          </m:sSubPr>
          <m:e>
            <m:r>
              <w:rPr>
                <w:rFonts w:ascii="Cambria Math" w:hAnsi="Cambria Math" w:cstheme="minorHAnsi"/>
                <w:sz w:val="20"/>
                <w:lang w:val="en-US"/>
              </w:rPr>
              <m:t>δ</m:t>
            </m:r>
          </m:e>
          <m:sub>
            <m:r>
              <w:rPr>
                <w:rFonts w:ascii="Cambria Math" w:hAnsi="Cambria Math" w:cstheme="minorHAnsi"/>
                <w:sz w:val="20"/>
                <w:lang w:val="en-US"/>
              </w:rPr>
              <m:t>i</m:t>
            </m:r>
          </m:sub>
        </m:sSub>
        <m:r>
          <w:rPr>
            <w:rFonts w:ascii="Cambria Math" w:hAnsi="Cambria Math" w:cstheme="minorHAnsi"/>
            <w:sz w:val="20"/>
            <w:lang w:val="en-US"/>
          </w:rPr>
          <m:t>+</m:t>
        </m:r>
        <m:sSub>
          <m:sSubPr>
            <m:ctrlPr>
              <w:rPr>
                <w:rFonts w:ascii="Cambria Math" w:hAnsi="Cambria Math" w:cstheme="minorHAnsi"/>
                <w:i/>
                <w:sz w:val="20"/>
                <w:lang w:val="en-US"/>
              </w:rPr>
            </m:ctrlPr>
          </m:sSubPr>
          <m:e>
            <m:r>
              <w:rPr>
                <w:rFonts w:ascii="Cambria Math" w:hAnsi="Cambria Math" w:cstheme="minorHAnsi"/>
                <w:sz w:val="20"/>
                <w:lang w:val="en-US"/>
              </w:rPr>
              <m:t>τ</m:t>
            </m:r>
          </m:e>
          <m:sub>
            <m:r>
              <w:rPr>
                <w:rFonts w:ascii="Cambria Math" w:hAnsi="Cambria Math" w:cstheme="minorHAnsi"/>
                <w:sz w:val="20"/>
                <w:lang w:val="en-US"/>
              </w:rPr>
              <m:t>t</m:t>
            </m:r>
          </m:sub>
        </m:sSub>
        <m:r>
          <w:rPr>
            <w:rFonts w:ascii="Cambria Math" w:hAnsi="Cambria Math" w:cstheme="minorHAnsi"/>
            <w:sz w:val="20"/>
            <w:lang w:val="en-US"/>
          </w:rPr>
          <m:t>+</m:t>
        </m:r>
        <m:sSub>
          <m:sSubPr>
            <m:ctrlPr>
              <w:rPr>
                <w:rFonts w:ascii="Cambria Math" w:hAnsi="Cambria Math" w:cstheme="minorHAnsi"/>
                <w:i/>
                <w:sz w:val="20"/>
                <w:lang w:val="en-US"/>
              </w:rPr>
            </m:ctrlPr>
          </m:sSubPr>
          <m:e>
            <m:r>
              <w:rPr>
                <w:rFonts w:ascii="Cambria Math" w:hAnsi="Cambria Math" w:cstheme="minorHAnsi"/>
                <w:sz w:val="20"/>
                <w:lang w:val="en-US"/>
              </w:rPr>
              <m:t>ε</m:t>
            </m:r>
          </m:e>
          <m:sub>
            <m:r>
              <w:rPr>
                <w:rFonts w:ascii="Cambria Math" w:hAnsi="Cambria Math" w:cstheme="minorHAnsi"/>
                <w:sz w:val="20"/>
                <w:lang w:val="en-US"/>
              </w:rPr>
              <m:t>i,t</m:t>
            </m:r>
          </m:sub>
        </m:sSub>
      </m:oMath>
      <w:r w:rsidR="002857AE" w:rsidRPr="009F44BA">
        <w:rPr>
          <w:rFonts w:eastAsiaTheme="minorEastAsia" w:cstheme="minorHAnsi"/>
          <w:i/>
          <w:sz w:val="20"/>
          <w:lang w:val="en-US"/>
        </w:rPr>
        <w:t>,</w:t>
      </w:r>
      <w:r w:rsidR="002857AE" w:rsidRPr="009F44BA">
        <w:rPr>
          <w:rFonts w:ascii="Times New Roman" w:eastAsiaTheme="minorEastAsia" w:hAnsi="Times New Roman" w:cs="Times New Roman"/>
          <w:lang w:val="en-US"/>
        </w:rPr>
        <w:tab/>
      </w:r>
      <w:r w:rsidR="00E4481F" w:rsidRPr="009F44BA">
        <w:rPr>
          <w:rFonts w:ascii="Times New Roman" w:eastAsiaTheme="minorEastAsia" w:hAnsi="Times New Roman" w:cs="Times New Roman"/>
          <w:lang w:val="en-US"/>
        </w:rPr>
        <w:t>(1)</w:t>
      </w:r>
    </w:p>
    <w:p w14:paraId="2A846F54" w14:textId="77777777" w:rsidR="00156163" w:rsidRDefault="00156163" w:rsidP="00C4435D">
      <w:pPr>
        <w:spacing w:line="360" w:lineRule="auto"/>
        <w:rPr>
          <w:rFonts w:ascii="Times New Roman" w:hAnsi="Times New Roman" w:cs="Times New Roman"/>
          <w:sz w:val="24"/>
          <w:szCs w:val="24"/>
          <w:lang w:val="en-US"/>
        </w:rPr>
      </w:pPr>
    </w:p>
    <w:p w14:paraId="24576FDF" w14:textId="404D8E68" w:rsidR="00981ACD" w:rsidRPr="00156163" w:rsidRDefault="00CE6FA6" w:rsidP="00C4435D">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where </w:t>
      </w:r>
      <w:r w:rsidRPr="00156163">
        <w:rPr>
          <w:rFonts w:ascii="Times New Roman" w:hAnsi="Times New Roman" w:cs="Times New Roman"/>
          <w:i/>
          <w:sz w:val="24"/>
          <w:szCs w:val="24"/>
          <w:lang w:val="en-US"/>
        </w:rPr>
        <w:t>i</w:t>
      </w:r>
      <w:r w:rsidRPr="00156163">
        <w:rPr>
          <w:rFonts w:ascii="Times New Roman" w:hAnsi="Times New Roman" w:cs="Times New Roman"/>
          <w:sz w:val="24"/>
          <w:szCs w:val="24"/>
          <w:lang w:val="en-US"/>
        </w:rPr>
        <w:t xml:space="preserve"> and </w:t>
      </w:r>
      <w:r w:rsidRPr="00156163">
        <w:rPr>
          <w:rFonts w:ascii="Times New Roman" w:hAnsi="Times New Roman" w:cs="Times New Roman"/>
          <w:i/>
          <w:sz w:val="24"/>
          <w:szCs w:val="24"/>
          <w:lang w:val="en-US"/>
        </w:rPr>
        <w:t>t</w:t>
      </w:r>
      <w:r w:rsidRPr="00156163">
        <w:rPr>
          <w:rFonts w:ascii="Times New Roman" w:hAnsi="Times New Roman" w:cs="Times New Roman"/>
          <w:sz w:val="24"/>
          <w:szCs w:val="24"/>
          <w:lang w:val="en-US"/>
        </w:rPr>
        <w:t xml:space="preserve"> index </w:t>
      </w:r>
      <w:r w:rsidR="00B22510" w:rsidRPr="00156163">
        <w:rPr>
          <w:rFonts w:ascii="Times New Roman" w:hAnsi="Times New Roman" w:cs="Times New Roman"/>
          <w:sz w:val="24"/>
          <w:szCs w:val="24"/>
          <w:lang w:val="en-US"/>
        </w:rPr>
        <w:t>residency</w:t>
      </w:r>
      <w:r w:rsidRPr="00156163">
        <w:rPr>
          <w:rFonts w:ascii="Times New Roman" w:hAnsi="Times New Roman" w:cs="Times New Roman"/>
          <w:sz w:val="24"/>
          <w:szCs w:val="24"/>
          <w:lang w:val="en-US"/>
        </w:rPr>
        <w:t xml:space="preserve"> and time respectively; </w:t>
      </w:r>
      <m:oMath>
        <m:r>
          <w:rPr>
            <w:rFonts w:ascii="Cambria Math" w:hAnsi="Cambria Math" w:cstheme="minorHAnsi"/>
            <w:sz w:val="24"/>
            <w:szCs w:val="24"/>
            <w:lang w:val="en-US"/>
          </w:rPr>
          <m:t>CDR</m:t>
        </m:r>
      </m:oMath>
      <w:r w:rsidR="00A03670" w:rsidRPr="00156163">
        <w:rPr>
          <w:rFonts w:ascii="Times New Roman" w:hAnsi="Times New Roman" w:cs="Times New Roman"/>
          <w:sz w:val="24"/>
          <w:szCs w:val="24"/>
          <w:lang w:val="en-US"/>
        </w:rPr>
        <w:t xml:space="preserve"> </w:t>
      </w:r>
      <w:r w:rsidR="00D11EB2" w:rsidRPr="00156163">
        <w:rPr>
          <w:rFonts w:ascii="Times New Roman" w:hAnsi="Times New Roman" w:cs="Times New Roman"/>
          <w:sz w:val="24"/>
          <w:szCs w:val="24"/>
          <w:lang w:val="en-US"/>
        </w:rPr>
        <w:t xml:space="preserve">refers to </w:t>
      </w:r>
      <w:r w:rsidR="00A03670" w:rsidRPr="00156163">
        <w:rPr>
          <w:rFonts w:ascii="Times New Roman" w:hAnsi="Times New Roman" w:cs="Times New Roman"/>
          <w:sz w:val="24"/>
          <w:szCs w:val="24"/>
          <w:lang w:val="en-US"/>
        </w:rPr>
        <w:t>crude death rates</w:t>
      </w:r>
      <w:r w:rsidR="000B20BA" w:rsidRPr="00156163">
        <w:rPr>
          <w:rFonts w:ascii="Times New Roman" w:hAnsi="Times New Roman" w:cs="Times New Roman"/>
          <w:sz w:val="24"/>
          <w:szCs w:val="24"/>
          <w:lang w:val="en-US"/>
        </w:rPr>
        <w:t xml:space="preserve"> per 1,000 people</w:t>
      </w:r>
      <w:r w:rsidR="00D11EB2" w:rsidRPr="00156163">
        <w:rPr>
          <w:rFonts w:ascii="Times New Roman" w:hAnsi="Times New Roman" w:cs="Times New Roman"/>
          <w:sz w:val="24"/>
          <w:szCs w:val="24"/>
          <w:lang w:val="en-US"/>
        </w:rPr>
        <w:t xml:space="preserve">; </w:t>
      </w:r>
      <m:oMath>
        <m:r>
          <w:rPr>
            <w:rFonts w:ascii="Cambria Math" w:hAnsi="Cambria Math" w:cstheme="minorHAnsi"/>
            <w:sz w:val="24"/>
            <w:szCs w:val="24"/>
            <w:lang w:val="en-US"/>
          </w:rPr>
          <m:t>forced labor</m:t>
        </m:r>
      </m:oMath>
      <w:r w:rsidR="007412A2" w:rsidRPr="00156163">
        <w:rPr>
          <w:rFonts w:ascii="Times New Roman" w:eastAsiaTheme="minorEastAsia" w:hAnsi="Times New Roman" w:cs="Times New Roman"/>
          <w:sz w:val="24"/>
          <w:szCs w:val="24"/>
          <w:lang w:val="en-US"/>
        </w:rPr>
        <w:t xml:space="preserve"> </w:t>
      </w:r>
      <w:r w:rsidR="00D11EB2" w:rsidRPr="00156163">
        <w:rPr>
          <w:rFonts w:ascii="Times New Roman" w:hAnsi="Times New Roman" w:cs="Times New Roman"/>
          <w:sz w:val="24"/>
          <w:szCs w:val="24"/>
          <w:lang w:val="en-US"/>
        </w:rPr>
        <w:t xml:space="preserve">refers to the </w:t>
      </w:r>
      <w:r w:rsidR="00912C88" w:rsidRPr="00156163">
        <w:rPr>
          <w:rFonts w:ascii="Times New Roman" w:hAnsi="Times New Roman" w:cs="Times New Roman"/>
          <w:sz w:val="24"/>
          <w:szCs w:val="24"/>
          <w:lang w:val="en-US"/>
        </w:rPr>
        <w:t>total</w:t>
      </w:r>
      <w:r w:rsidR="00092D77" w:rsidRPr="00156163">
        <w:rPr>
          <w:rFonts w:ascii="Times New Roman" w:hAnsi="Times New Roman" w:cs="Times New Roman"/>
          <w:sz w:val="24"/>
          <w:szCs w:val="24"/>
          <w:lang w:val="en-US"/>
        </w:rPr>
        <w:t xml:space="preserve"> </w:t>
      </w:r>
      <w:r w:rsidR="00D11EB2" w:rsidRPr="00156163">
        <w:rPr>
          <w:rFonts w:ascii="Times New Roman" w:hAnsi="Times New Roman" w:cs="Times New Roman"/>
          <w:sz w:val="24"/>
          <w:szCs w:val="24"/>
          <w:lang w:val="en-US"/>
        </w:rPr>
        <w:t xml:space="preserve">number of </w:t>
      </w:r>
      <w:r w:rsidR="0041324D" w:rsidRPr="00156163">
        <w:rPr>
          <w:rFonts w:ascii="Times New Roman" w:hAnsi="Times New Roman" w:cs="Times New Roman"/>
          <w:sz w:val="24"/>
          <w:szCs w:val="24"/>
          <w:lang w:val="en-US"/>
        </w:rPr>
        <w:t>labor</w:t>
      </w:r>
      <w:r w:rsidR="00D11EB2" w:rsidRPr="00156163">
        <w:rPr>
          <w:rFonts w:ascii="Times New Roman" w:hAnsi="Times New Roman" w:cs="Times New Roman"/>
          <w:sz w:val="24"/>
          <w:szCs w:val="24"/>
          <w:lang w:val="en-US"/>
        </w:rPr>
        <w:t>ers working for the Cultivation System</w:t>
      </w:r>
      <w:r w:rsidR="00912C88" w:rsidRPr="00156163">
        <w:rPr>
          <w:rFonts w:ascii="Times New Roman" w:hAnsi="Times New Roman" w:cs="Times New Roman"/>
          <w:sz w:val="24"/>
          <w:szCs w:val="24"/>
          <w:lang w:val="en-US"/>
        </w:rPr>
        <w:t xml:space="preserve"> </w:t>
      </w:r>
      <w:r w:rsidR="00F43129" w:rsidRPr="00156163">
        <w:rPr>
          <w:rFonts w:ascii="Times New Roman" w:hAnsi="Times New Roman" w:cs="Times New Roman"/>
          <w:sz w:val="24"/>
          <w:szCs w:val="24"/>
          <w:lang w:val="en-US"/>
        </w:rPr>
        <w:t xml:space="preserve">in a residency per 1,000 </w:t>
      </w:r>
      <w:r w:rsidR="00734B7D" w:rsidRPr="00156163">
        <w:rPr>
          <w:rFonts w:ascii="Times New Roman" w:hAnsi="Times New Roman" w:cs="Times New Roman"/>
          <w:sz w:val="24"/>
          <w:szCs w:val="24"/>
          <w:lang w:val="en-US"/>
        </w:rPr>
        <w:t>inhabitants</w:t>
      </w:r>
      <w:r w:rsidR="00D11EB2" w:rsidRPr="00156163">
        <w:rPr>
          <w:rFonts w:ascii="Times New Roman" w:hAnsi="Times New Roman" w:cs="Times New Roman"/>
          <w:sz w:val="24"/>
          <w:szCs w:val="24"/>
          <w:lang w:val="en-US"/>
        </w:rPr>
        <w:t>.</w:t>
      </w:r>
      <w:r w:rsidR="004E2BE4" w:rsidRPr="00156163">
        <w:rPr>
          <w:rStyle w:val="FootnoteReference"/>
          <w:rFonts w:ascii="Times New Roman" w:hAnsi="Times New Roman" w:cs="Times New Roman"/>
          <w:sz w:val="24"/>
          <w:szCs w:val="24"/>
          <w:lang w:val="en-US"/>
        </w:rPr>
        <w:footnoteReference w:id="23"/>
      </w:r>
      <w:r w:rsidR="00D11EB2" w:rsidRPr="00156163">
        <w:rPr>
          <w:rFonts w:ascii="Times New Roman" w:hAnsi="Times New Roman" w:cs="Times New Roman"/>
          <w:sz w:val="24"/>
          <w:szCs w:val="24"/>
          <w:lang w:val="en-US"/>
        </w:rPr>
        <w:t xml:space="preserve"> </w:t>
      </w:r>
      <w:r w:rsidR="00D0605B" w:rsidRPr="00156163">
        <w:rPr>
          <w:rFonts w:ascii="Times New Roman" w:hAnsi="Times New Roman" w:cs="Times New Roman"/>
          <w:sz w:val="24"/>
          <w:szCs w:val="24"/>
          <w:lang w:val="en-US"/>
        </w:rPr>
        <w:t xml:space="preserve">As noted </w:t>
      </w:r>
      <w:r w:rsidR="006A74F9">
        <w:rPr>
          <w:rFonts w:ascii="Times New Roman" w:hAnsi="Times New Roman" w:cs="Times New Roman"/>
          <w:sz w:val="24"/>
          <w:szCs w:val="24"/>
          <w:lang w:val="en-US"/>
        </w:rPr>
        <w:t>previously</w:t>
      </w:r>
      <w:r w:rsidR="00D0605B" w:rsidRPr="00156163">
        <w:rPr>
          <w:rFonts w:ascii="Times New Roman" w:hAnsi="Times New Roman" w:cs="Times New Roman"/>
          <w:sz w:val="24"/>
          <w:szCs w:val="24"/>
          <w:lang w:val="en-US"/>
        </w:rPr>
        <w:t xml:space="preserve">, data gaps result in an unbalanced </w:t>
      </w:r>
      <w:r w:rsidR="00D0605B" w:rsidRPr="00156163">
        <w:rPr>
          <w:rFonts w:ascii="Times New Roman" w:hAnsi="Times New Roman" w:cs="Times New Roman"/>
          <w:sz w:val="24"/>
          <w:szCs w:val="24"/>
          <w:lang w:val="en-US"/>
        </w:rPr>
        <w:lastRenderedPageBreak/>
        <w:t xml:space="preserve">panel. </w:t>
      </w:r>
      <w:r w:rsidR="00C1573C" w:rsidRPr="00156163">
        <w:rPr>
          <w:rFonts w:ascii="Times New Roman" w:hAnsi="Times New Roman" w:cs="Times New Roman"/>
          <w:sz w:val="24"/>
          <w:szCs w:val="24"/>
          <w:lang w:val="en-US"/>
        </w:rPr>
        <w:t xml:space="preserve">We include a vector of </w:t>
      </w:r>
      <w:r w:rsidR="00B22510" w:rsidRPr="00156163">
        <w:rPr>
          <w:rFonts w:ascii="Times New Roman" w:hAnsi="Times New Roman" w:cs="Times New Roman"/>
          <w:sz w:val="24"/>
          <w:szCs w:val="24"/>
          <w:lang w:val="en-US"/>
        </w:rPr>
        <w:t>residency</w:t>
      </w:r>
      <w:r w:rsidR="000E4893" w:rsidRPr="00156163">
        <w:rPr>
          <w:rFonts w:ascii="Times New Roman" w:hAnsi="Times New Roman" w:cs="Times New Roman"/>
          <w:sz w:val="24"/>
          <w:szCs w:val="24"/>
          <w:lang w:val="en-US"/>
        </w:rPr>
        <w:t xml:space="preserve">-level </w:t>
      </w:r>
      <w:r w:rsidR="005D3087" w:rsidRPr="00156163">
        <w:rPr>
          <w:rFonts w:ascii="Times New Roman" w:hAnsi="Times New Roman" w:cs="Times New Roman"/>
          <w:sz w:val="24"/>
          <w:szCs w:val="24"/>
          <w:lang w:val="en-US"/>
        </w:rPr>
        <w:t>(log-transformed</w:t>
      </w:r>
      <w:r w:rsidR="00734B7D" w:rsidRPr="00156163">
        <w:rPr>
          <w:rFonts w:ascii="Times New Roman" w:hAnsi="Times New Roman" w:cs="Times New Roman"/>
          <w:sz w:val="24"/>
          <w:szCs w:val="24"/>
          <w:lang w:val="en-US"/>
        </w:rPr>
        <w:t>,</w:t>
      </w:r>
      <w:r w:rsidR="003F0AE8" w:rsidRPr="00156163">
        <w:rPr>
          <w:rFonts w:ascii="Times New Roman" w:hAnsi="Times New Roman" w:cs="Times New Roman"/>
          <w:sz w:val="24"/>
          <w:szCs w:val="24"/>
          <w:lang w:val="en-US"/>
        </w:rPr>
        <w:t xml:space="preserve"> and per 1,000 </w:t>
      </w:r>
      <w:r w:rsidR="00734B7D" w:rsidRPr="00156163">
        <w:rPr>
          <w:rFonts w:ascii="Times New Roman" w:hAnsi="Times New Roman" w:cs="Times New Roman"/>
          <w:sz w:val="24"/>
          <w:szCs w:val="24"/>
          <w:lang w:val="en-US"/>
        </w:rPr>
        <w:t>people</w:t>
      </w:r>
      <w:r w:rsidR="005D3087" w:rsidRPr="00156163">
        <w:rPr>
          <w:rFonts w:ascii="Times New Roman" w:hAnsi="Times New Roman" w:cs="Times New Roman"/>
          <w:sz w:val="24"/>
          <w:szCs w:val="24"/>
          <w:lang w:val="en-US"/>
        </w:rPr>
        <w:t xml:space="preserve">) </w:t>
      </w:r>
      <w:r w:rsidR="00C1573C" w:rsidRPr="00156163">
        <w:rPr>
          <w:rFonts w:ascii="Times New Roman" w:hAnsi="Times New Roman" w:cs="Times New Roman"/>
          <w:sz w:val="24"/>
          <w:szCs w:val="24"/>
          <w:lang w:val="en-US"/>
        </w:rPr>
        <w:t xml:space="preserve">controls </w:t>
      </w:r>
      <w:r w:rsidR="00BE4215">
        <w:rPr>
          <w:rFonts w:ascii="Times New Roman" w:hAnsi="Times New Roman" w:cs="Times New Roman"/>
          <w:sz w:val="24"/>
          <w:szCs w:val="24"/>
          <w:lang w:val="en-US"/>
        </w:rPr>
        <w:t>(</w:t>
      </w:r>
      <m:oMath>
        <m:sSub>
          <m:sSubPr>
            <m:ctrlPr>
              <w:rPr>
                <w:rFonts w:ascii="Cambria Math" w:hAnsi="Cambria Math" w:cstheme="minorHAnsi"/>
                <w:i/>
                <w:sz w:val="20"/>
                <w:lang w:val="en-US"/>
              </w:rPr>
            </m:ctrlPr>
          </m:sSubPr>
          <m:e>
            <m:r>
              <m:rPr>
                <m:sty m:val="bi"/>
              </m:rPr>
              <w:rPr>
                <w:rFonts w:ascii="Cambria Math" w:hAnsi="Cambria Math" w:cstheme="minorHAnsi"/>
                <w:sz w:val="20"/>
                <w:lang w:val="en-US"/>
              </w:rPr>
              <m:t>x</m:t>
            </m:r>
            <m:r>
              <w:rPr>
                <w:rFonts w:ascii="Cambria Math" w:hAnsi="Cambria Math" w:cstheme="minorHAnsi"/>
                <w:sz w:val="20"/>
                <w:lang w:val="en-US"/>
              </w:rPr>
              <m:t>')</m:t>
            </m:r>
          </m:e>
          <m:sub/>
        </m:sSub>
      </m:oMath>
      <w:r w:rsidR="00B12D49" w:rsidRPr="00156163">
        <w:rPr>
          <w:rFonts w:ascii="Times New Roman" w:hAnsi="Times New Roman" w:cs="Times New Roman"/>
          <w:sz w:val="24"/>
          <w:szCs w:val="24"/>
          <w:lang w:val="en-US"/>
        </w:rPr>
        <w:t>that may explain some of the observed mortality trends</w:t>
      </w:r>
      <w:r w:rsidR="000E4893" w:rsidRPr="00156163">
        <w:rPr>
          <w:rFonts w:ascii="Times New Roman" w:hAnsi="Times New Roman" w:cs="Times New Roman"/>
          <w:sz w:val="24"/>
          <w:szCs w:val="24"/>
          <w:lang w:val="en-US"/>
        </w:rPr>
        <w:t xml:space="preserve">. </w:t>
      </w:r>
    </w:p>
    <w:p w14:paraId="262C0AA4" w14:textId="756B9812" w:rsidR="00B8191A" w:rsidRPr="00156163" w:rsidRDefault="00D31212"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I</w:t>
      </w:r>
      <w:r w:rsidR="00331118" w:rsidRPr="00156163">
        <w:rPr>
          <w:rFonts w:ascii="Times New Roman" w:hAnsi="Times New Roman" w:cs="Times New Roman"/>
          <w:sz w:val="24"/>
          <w:szCs w:val="24"/>
          <w:lang w:val="en-US"/>
        </w:rPr>
        <w:t>nsofar as trends in underreporting were not systematically biased in a way that is not captured by the presence of Dutch officials in a given residency</w:t>
      </w:r>
      <w:r w:rsidRPr="00156163">
        <w:rPr>
          <w:rFonts w:ascii="Times New Roman" w:hAnsi="Times New Roman" w:cs="Times New Roman"/>
          <w:sz w:val="24"/>
          <w:szCs w:val="24"/>
          <w:lang w:val="en-US"/>
        </w:rPr>
        <w:t>, the inclusion of year fixed effects (</w:t>
      </w:r>
      <m:oMath>
        <m:sSub>
          <m:sSubPr>
            <m:ctrlPr>
              <w:rPr>
                <w:rFonts w:ascii="Cambria Math" w:hAnsi="Cambria Math" w:cstheme="minorHAnsi"/>
                <w:i/>
                <w:sz w:val="24"/>
                <w:szCs w:val="24"/>
                <w:lang w:val="en-US"/>
              </w:rPr>
            </m:ctrlPr>
          </m:sSubPr>
          <m:e>
            <m:r>
              <w:rPr>
                <w:rFonts w:ascii="Cambria Math" w:hAnsi="Cambria Math" w:cstheme="minorHAnsi"/>
                <w:sz w:val="24"/>
                <w:szCs w:val="24"/>
                <w:lang w:val="en-US"/>
              </w:rPr>
              <m:t>τ</m:t>
            </m:r>
          </m:e>
          <m:sub>
            <m:r>
              <w:rPr>
                <w:rFonts w:ascii="Cambria Math" w:hAnsi="Cambria Math" w:cstheme="minorHAnsi"/>
                <w:sz w:val="24"/>
                <w:szCs w:val="24"/>
                <w:lang w:val="en-US"/>
              </w:rPr>
              <m:t>t</m:t>
            </m:r>
          </m:sub>
        </m:sSub>
      </m:oMath>
      <w:r w:rsidRPr="00156163">
        <w:rPr>
          <w:rFonts w:ascii="Times New Roman" w:hAnsi="Times New Roman" w:cs="Times New Roman"/>
          <w:sz w:val="24"/>
          <w:szCs w:val="24"/>
          <w:lang w:val="en-US"/>
        </w:rPr>
        <w:t>) can further mitigate this potential problem</w:t>
      </w:r>
      <w:r w:rsidR="00331118" w:rsidRPr="00156163">
        <w:rPr>
          <w:rFonts w:ascii="Times New Roman" w:hAnsi="Times New Roman" w:cs="Times New Roman"/>
          <w:sz w:val="24"/>
          <w:szCs w:val="24"/>
          <w:lang w:val="en-US"/>
        </w:rPr>
        <w:t xml:space="preserve">. </w:t>
      </w:r>
      <w:r w:rsidR="00FE4B42" w:rsidRPr="00156163">
        <w:rPr>
          <w:rFonts w:ascii="Times New Roman" w:hAnsi="Times New Roman" w:cs="Times New Roman"/>
          <w:sz w:val="24"/>
          <w:szCs w:val="24"/>
          <w:lang w:val="en-US"/>
        </w:rPr>
        <w:t xml:space="preserve">Time fixed effects can also account for the effect of shocks that affect all </w:t>
      </w:r>
      <w:r w:rsidR="00B22510" w:rsidRPr="00156163">
        <w:rPr>
          <w:rFonts w:ascii="Times New Roman" w:hAnsi="Times New Roman" w:cs="Times New Roman"/>
          <w:sz w:val="24"/>
          <w:szCs w:val="24"/>
          <w:lang w:val="en-US"/>
        </w:rPr>
        <w:t>residencies</w:t>
      </w:r>
      <w:r w:rsidR="00FE4B42" w:rsidRPr="00156163">
        <w:rPr>
          <w:rFonts w:ascii="Times New Roman" w:hAnsi="Times New Roman" w:cs="Times New Roman"/>
          <w:sz w:val="24"/>
          <w:szCs w:val="24"/>
          <w:lang w:val="en-US"/>
        </w:rPr>
        <w:t xml:space="preserve"> in the same way and vary over time (e.g.</w:t>
      </w:r>
      <w:r w:rsidR="008D1A02" w:rsidRPr="00156163">
        <w:rPr>
          <w:rFonts w:ascii="Times New Roman" w:hAnsi="Times New Roman" w:cs="Times New Roman"/>
          <w:sz w:val="24"/>
          <w:szCs w:val="24"/>
          <w:lang w:val="en-US"/>
        </w:rPr>
        <w:t>,</w:t>
      </w:r>
      <w:r w:rsidR="00FE4B42" w:rsidRPr="00156163">
        <w:rPr>
          <w:rFonts w:ascii="Times New Roman" w:hAnsi="Times New Roman" w:cs="Times New Roman"/>
          <w:sz w:val="24"/>
          <w:szCs w:val="24"/>
          <w:lang w:val="en-US"/>
        </w:rPr>
        <w:t xml:space="preserve"> weather fluctuations</w:t>
      </w:r>
      <w:r w:rsidR="007F2FEA" w:rsidRPr="00156163">
        <w:rPr>
          <w:rFonts w:ascii="Times New Roman" w:hAnsi="Times New Roman" w:cs="Times New Roman"/>
          <w:sz w:val="24"/>
          <w:szCs w:val="24"/>
          <w:lang w:val="en-US"/>
        </w:rPr>
        <w:t xml:space="preserve"> and famine</w:t>
      </w:r>
      <w:r w:rsidR="004A0D41" w:rsidRPr="00156163">
        <w:rPr>
          <w:rFonts w:ascii="Times New Roman" w:hAnsi="Times New Roman" w:cs="Times New Roman"/>
          <w:sz w:val="24"/>
          <w:szCs w:val="24"/>
          <w:lang w:val="en-US"/>
        </w:rPr>
        <w:t>s</w:t>
      </w:r>
      <w:r w:rsidR="00FE4B42" w:rsidRPr="00156163">
        <w:rPr>
          <w:rFonts w:ascii="Times New Roman" w:hAnsi="Times New Roman" w:cs="Times New Roman"/>
          <w:sz w:val="24"/>
          <w:szCs w:val="24"/>
          <w:lang w:val="en-US"/>
        </w:rPr>
        <w:t>)</w:t>
      </w:r>
      <w:r w:rsidR="00D07005" w:rsidRPr="00156163">
        <w:rPr>
          <w:rFonts w:ascii="Times New Roman" w:hAnsi="Times New Roman" w:cs="Times New Roman"/>
          <w:sz w:val="24"/>
          <w:szCs w:val="24"/>
          <w:lang w:val="en-US"/>
        </w:rPr>
        <w:t>,</w:t>
      </w:r>
      <w:r w:rsidR="00573487" w:rsidRPr="00156163">
        <w:rPr>
          <w:rStyle w:val="FootnoteReference"/>
          <w:rFonts w:ascii="Times New Roman" w:hAnsi="Times New Roman" w:cs="Times New Roman"/>
          <w:sz w:val="24"/>
          <w:szCs w:val="24"/>
          <w:lang w:val="en-US"/>
        </w:rPr>
        <w:footnoteReference w:id="24"/>
      </w:r>
      <w:r w:rsidR="005D41F9" w:rsidRPr="00156163">
        <w:rPr>
          <w:rFonts w:ascii="Times New Roman" w:hAnsi="Times New Roman" w:cs="Times New Roman"/>
          <w:sz w:val="24"/>
          <w:szCs w:val="24"/>
          <w:lang w:val="en-US"/>
        </w:rPr>
        <w:t xml:space="preserve"> </w:t>
      </w:r>
      <w:r w:rsidR="00D07005" w:rsidRPr="00156163">
        <w:rPr>
          <w:rFonts w:ascii="Times New Roman" w:hAnsi="Times New Roman" w:cs="Times New Roman"/>
          <w:sz w:val="24"/>
          <w:szCs w:val="24"/>
          <w:lang w:val="en-US"/>
        </w:rPr>
        <w:t xml:space="preserve">and </w:t>
      </w:r>
      <w:r w:rsidR="00D8636E" w:rsidRPr="00156163">
        <w:rPr>
          <w:rFonts w:ascii="Times New Roman" w:hAnsi="Times New Roman" w:cs="Times New Roman"/>
          <w:sz w:val="24"/>
          <w:szCs w:val="24"/>
          <w:lang w:val="en-US"/>
        </w:rPr>
        <w:t xml:space="preserve">any changes in the exploitation per forced laborer that were </w:t>
      </w:r>
      <w:r w:rsidR="00737D1A" w:rsidRPr="00156163">
        <w:rPr>
          <w:rFonts w:ascii="Times New Roman" w:hAnsi="Times New Roman" w:cs="Times New Roman"/>
          <w:sz w:val="24"/>
          <w:szCs w:val="24"/>
          <w:lang w:val="en-US"/>
        </w:rPr>
        <w:t>similar across</w:t>
      </w:r>
      <w:r w:rsidR="00D8636E" w:rsidRPr="00156163">
        <w:rPr>
          <w:rFonts w:ascii="Times New Roman" w:hAnsi="Times New Roman" w:cs="Times New Roman"/>
          <w:sz w:val="24"/>
          <w:szCs w:val="24"/>
          <w:lang w:val="en-US"/>
        </w:rPr>
        <w:t xml:space="preserve"> residencies. </w:t>
      </w:r>
      <w:r w:rsidR="00FE4B42" w:rsidRPr="00156163">
        <w:rPr>
          <w:rFonts w:ascii="Times New Roman" w:hAnsi="Times New Roman" w:cs="Times New Roman"/>
          <w:sz w:val="24"/>
          <w:szCs w:val="24"/>
          <w:lang w:val="en-US"/>
        </w:rPr>
        <w:t>Finally, w</w:t>
      </w:r>
      <w:r w:rsidR="001E7134" w:rsidRPr="00156163">
        <w:rPr>
          <w:rFonts w:ascii="Times New Roman" w:hAnsi="Times New Roman" w:cs="Times New Roman"/>
          <w:sz w:val="24"/>
          <w:szCs w:val="24"/>
          <w:lang w:val="en-US"/>
        </w:rPr>
        <w:t xml:space="preserve">e include </w:t>
      </w:r>
      <w:r w:rsidR="00E37F48" w:rsidRPr="00156163">
        <w:rPr>
          <w:rFonts w:ascii="Times New Roman" w:hAnsi="Times New Roman" w:cs="Times New Roman"/>
          <w:sz w:val="24"/>
          <w:szCs w:val="24"/>
          <w:lang w:val="en-US"/>
        </w:rPr>
        <w:t>residency</w:t>
      </w:r>
      <w:r w:rsidR="001E7134" w:rsidRPr="00156163">
        <w:rPr>
          <w:rFonts w:ascii="Times New Roman" w:hAnsi="Times New Roman" w:cs="Times New Roman"/>
          <w:sz w:val="24"/>
          <w:szCs w:val="24"/>
          <w:lang w:val="en-US"/>
        </w:rPr>
        <w:t xml:space="preserve"> fixed effects</w:t>
      </w:r>
      <m:oMath>
        <m:r>
          <w:rPr>
            <w:rFonts w:ascii="Cambria Math" w:hAnsi="Cambria Math" w:cs="Times New Roman"/>
            <w:sz w:val="24"/>
            <w:szCs w:val="24"/>
            <w:lang w:val="en-US"/>
          </w:rPr>
          <m:t xml:space="preserve"> </m:t>
        </m:r>
        <m:sSub>
          <m:sSubPr>
            <m:ctrlPr>
              <w:rPr>
                <w:rFonts w:ascii="Cambria Math" w:hAnsi="Cambria Math" w:cstheme="minorHAnsi"/>
                <w:i/>
                <w:sz w:val="24"/>
                <w:szCs w:val="24"/>
                <w:lang w:val="en-US"/>
              </w:rPr>
            </m:ctrlPr>
          </m:sSubPr>
          <m:e>
            <m:r>
              <w:rPr>
                <w:rFonts w:ascii="Cambria Math" w:hAnsi="Cambria Math" w:cstheme="minorHAnsi"/>
                <w:sz w:val="24"/>
                <w:szCs w:val="24"/>
                <w:lang w:val="en-US"/>
              </w:rPr>
              <m:t>δ</m:t>
            </m:r>
          </m:e>
          <m:sub>
            <m:r>
              <w:rPr>
                <w:rFonts w:ascii="Cambria Math" w:hAnsi="Cambria Math" w:cstheme="minorHAnsi"/>
                <w:sz w:val="24"/>
                <w:szCs w:val="24"/>
                <w:lang w:val="en-US"/>
              </w:rPr>
              <m:t>i</m:t>
            </m:r>
          </m:sub>
        </m:sSub>
      </m:oMath>
      <w:r w:rsidR="001E7134" w:rsidRPr="00156163">
        <w:rPr>
          <w:rFonts w:ascii="Times New Roman" w:hAnsi="Times New Roman" w:cs="Times New Roman"/>
          <w:sz w:val="24"/>
          <w:szCs w:val="24"/>
          <w:lang w:val="en-US"/>
        </w:rPr>
        <w:t xml:space="preserve"> to c</w:t>
      </w:r>
      <w:r w:rsidR="00C963CC" w:rsidRPr="00156163">
        <w:rPr>
          <w:rFonts w:ascii="Times New Roman" w:hAnsi="Times New Roman" w:cs="Times New Roman"/>
          <w:sz w:val="24"/>
          <w:szCs w:val="24"/>
          <w:lang w:val="en-US"/>
        </w:rPr>
        <w:t>ontrol for</w:t>
      </w:r>
      <w:r w:rsidR="001E7134" w:rsidRPr="00156163">
        <w:rPr>
          <w:rFonts w:ascii="Times New Roman" w:hAnsi="Times New Roman" w:cs="Times New Roman"/>
          <w:sz w:val="24"/>
          <w:szCs w:val="24"/>
          <w:lang w:val="en-US"/>
        </w:rPr>
        <w:t xml:space="preserve"> time-invariant</w:t>
      </w:r>
      <w:r w:rsidR="00C963CC" w:rsidRPr="00156163">
        <w:rPr>
          <w:rFonts w:ascii="Times New Roman" w:hAnsi="Times New Roman" w:cs="Times New Roman"/>
          <w:sz w:val="24"/>
          <w:szCs w:val="24"/>
          <w:lang w:val="en-US"/>
        </w:rPr>
        <w:t xml:space="preserve"> unobserved factors that </w:t>
      </w:r>
      <w:r w:rsidR="001E7134" w:rsidRPr="00156163">
        <w:rPr>
          <w:rFonts w:ascii="Times New Roman" w:hAnsi="Times New Roman" w:cs="Times New Roman"/>
          <w:sz w:val="24"/>
          <w:szCs w:val="24"/>
          <w:lang w:val="en-US"/>
        </w:rPr>
        <w:t>had an impact on mortality</w:t>
      </w:r>
      <w:r w:rsidR="00C963CC" w:rsidRPr="00156163">
        <w:rPr>
          <w:rFonts w:ascii="Times New Roman" w:hAnsi="Times New Roman" w:cs="Times New Roman"/>
          <w:sz w:val="24"/>
          <w:szCs w:val="24"/>
          <w:lang w:val="en-US"/>
        </w:rPr>
        <w:t xml:space="preserve"> </w:t>
      </w:r>
      <w:r w:rsidR="001E7134" w:rsidRPr="00156163">
        <w:rPr>
          <w:rFonts w:ascii="Times New Roman" w:hAnsi="Times New Roman" w:cs="Times New Roman"/>
          <w:sz w:val="24"/>
          <w:szCs w:val="24"/>
          <w:lang w:val="en-US"/>
        </w:rPr>
        <w:t>(e.g.</w:t>
      </w:r>
      <w:r w:rsidR="008D1A02" w:rsidRPr="00156163">
        <w:rPr>
          <w:rFonts w:ascii="Times New Roman" w:hAnsi="Times New Roman" w:cs="Times New Roman"/>
          <w:sz w:val="24"/>
          <w:szCs w:val="24"/>
          <w:lang w:val="en-US"/>
        </w:rPr>
        <w:t>,</w:t>
      </w:r>
      <w:r w:rsidR="001E7134" w:rsidRPr="00156163">
        <w:rPr>
          <w:rFonts w:ascii="Times New Roman" w:hAnsi="Times New Roman" w:cs="Times New Roman"/>
          <w:sz w:val="24"/>
          <w:szCs w:val="24"/>
          <w:lang w:val="en-US"/>
        </w:rPr>
        <w:t xml:space="preserve"> geographic characteristics of the region).</w:t>
      </w:r>
      <w:r w:rsidR="00E44D30" w:rsidRPr="00156163">
        <w:rPr>
          <w:rStyle w:val="FootnoteReference"/>
          <w:rFonts w:ascii="Times New Roman" w:hAnsi="Times New Roman" w:cs="Times New Roman"/>
          <w:sz w:val="24"/>
          <w:szCs w:val="24"/>
          <w:lang w:val="en-US"/>
        </w:rPr>
        <w:footnoteReference w:id="25"/>
      </w:r>
      <w:r w:rsidR="001E7134" w:rsidRPr="00156163">
        <w:rPr>
          <w:rFonts w:ascii="Times New Roman" w:hAnsi="Times New Roman" w:cs="Times New Roman"/>
          <w:sz w:val="24"/>
          <w:szCs w:val="24"/>
          <w:lang w:val="en-US"/>
        </w:rPr>
        <w:t xml:space="preserve"> </w:t>
      </w:r>
      <w:r w:rsidR="006447CA" w:rsidRPr="00156163">
        <w:rPr>
          <w:rFonts w:ascii="Times New Roman" w:hAnsi="Times New Roman" w:cs="Times New Roman"/>
          <w:sz w:val="24"/>
          <w:szCs w:val="24"/>
          <w:lang w:val="en-US"/>
        </w:rPr>
        <w:t xml:space="preserve">We estimate Equation </w:t>
      </w:r>
      <w:r w:rsidR="006A74F9">
        <w:rPr>
          <w:rFonts w:ascii="Times New Roman" w:hAnsi="Times New Roman" w:cs="Times New Roman"/>
          <w:sz w:val="24"/>
          <w:szCs w:val="24"/>
          <w:lang w:val="en-US"/>
        </w:rPr>
        <w:t>(</w:t>
      </w:r>
      <w:r w:rsidR="006447CA" w:rsidRPr="00156163">
        <w:rPr>
          <w:rFonts w:ascii="Times New Roman" w:hAnsi="Times New Roman" w:cs="Times New Roman"/>
          <w:sz w:val="24"/>
          <w:szCs w:val="24"/>
          <w:lang w:val="en-US"/>
        </w:rPr>
        <w:t>1</w:t>
      </w:r>
      <w:r w:rsidR="006A74F9">
        <w:rPr>
          <w:rFonts w:ascii="Times New Roman" w:hAnsi="Times New Roman" w:cs="Times New Roman"/>
          <w:sz w:val="24"/>
          <w:szCs w:val="24"/>
          <w:lang w:val="en-US"/>
        </w:rPr>
        <w:t>)</w:t>
      </w:r>
      <w:r w:rsidR="006447CA" w:rsidRPr="00156163">
        <w:rPr>
          <w:rFonts w:ascii="Times New Roman" w:hAnsi="Times New Roman" w:cs="Times New Roman"/>
          <w:sz w:val="24"/>
          <w:szCs w:val="24"/>
          <w:lang w:val="en-US"/>
        </w:rPr>
        <w:t xml:space="preserve"> using </w:t>
      </w:r>
      <w:r w:rsidR="00FE6CDF" w:rsidRPr="00156163">
        <w:rPr>
          <w:rFonts w:ascii="Times New Roman" w:hAnsi="Times New Roman" w:cs="Times New Roman"/>
          <w:sz w:val="24"/>
          <w:szCs w:val="24"/>
          <w:lang w:val="en-US"/>
        </w:rPr>
        <w:t>Driscoll-Kraay standard errors</w:t>
      </w:r>
      <w:r w:rsidR="00371343" w:rsidRPr="00156163">
        <w:rPr>
          <w:rFonts w:ascii="Times New Roman" w:hAnsi="Times New Roman" w:cs="Times New Roman"/>
          <w:sz w:val="24"/>
          <w:szCs w:val="24"/>
          <w:lang w:val="en-US"/>
        </w:rPr>
        <w:t xml:space="preserve"> </w:t>
      </w:r>
      <w:r w:rsidR="004A0D41" w:rsidRPr="00156163">
        <w:rPr>
          <w:rFonts w:ascii="Times New Roman" w:hAnsi="Times New Roman" w:cs="Times New Roman"/>
          <w:sz w:val="24"/>
          <w:szCs w:val="24"/>
          <w:lang w:val="en-US"/>
        </w:rPr>
        <w:t xml:space="preserve">to account for serial and spatial correlation </w:t>
      </w:r>
      <w:r w:rsidR="007A1ED4" w:rsidRPr="00156163">
        <w:rPr>
          <w:rFonts w:ascii="Times New Roman" w:hAnsi="Times New Roman" w:cs="Times New Roman"/>
          <w:sz w:val="24"/>
          <w:szCs w:val="24"/>
          <w:lang w:val="en-US"/>
        </w:rPr>
        <w:t>(Driscoll and Kraay 1998)</w:t>
      </w:r>
      <w:r w:rsidR="00371343" w:rsidRPr="00156163">
        <w:rPr>
          <w:rFonts w:ascii="Times New Roman" w:hAnsi="Times New Roman" w:cs="Times New Roman"/>
          <w:sz w:val="24"/>
          <w:szCs w:val="24"/>
          <w:lang w:val="en-US"/>
        </w:rPr>
        <w:t>.</w:t>
      </w:r>
      <w:r w:rsidR="00FE6CDF" w:rsidRPr="00156163">
        <w:rPr>
          <w:rFonts w:ascii="Times New Roman" w:hAnsi="Times New Roman" w:cs="Times New Roman"/>
          <w:sz w:val="24"/>
          <w:szCs w:val="24"/>
          <w:lang w:val="en-US"/>
        </w:rPr>
        <w:t xml:space="preserve"> </w:t>
      </w:r>
    </w:p>
    <w:p w14:paraId="5BA68F4D" w14:textId="253B331B" w:rsidR="00EF6079" w:rsidRPr="00156163" w:rsidRDefault="00B41F55"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Table </w:t>
      </w:r>
      <w:r w:rsidR="00DC218C" w:rsidRPr="00156163">
        <w:rPr>
          <w:rFonts w:ascii="Times New Roman" w:hAnsi="Times New Roman" w:cs="Times New Roman"/>
          <w:sz w:val="24"/>
          <w:szCs w:val="24"/>
          <w:lang w:val="en-US"/>
        </w:rPr>
        <w:t>2</w:t>
      </w:r>
      <w:r w:rsidRPr="00156163">
        <w:rPr>
          <w:rFonts w:ascii="Times New Roman" w:hAnsi="Times New Roman" w:cs="Times New Roman"/>
          <w:sz w:val="24"/>
          <w:szCs w:val="24"/>
          <w:lang w:val="en-US"/>
        </w:rPr>
        <w:t xml:space="preserve"> presents the r</w:t>
      </w:r>
      <w:r w:rsidR="00D77D68" w:rsidRPr="00156163">
        <w:rPr>
          <w:rFonts w:ascii="Times New Roman" w:hAnsi="Times New Roman" w:cs="Times New Roman"/>
          <w:sz w:val="24"/>
          <w:szCs w:val="24"/>
          <w:lang w:val="en-US"/>
        </w:rPr>
        <w:t xml:space="preserve">esults of estimating </w:t>
      </w:r>
      <w:r w:rsidR="00527A16">
        <w:rPr>
          <w:rFonts w:ascii="Times New Roman" w:hAnsi="Times New Roman" w:cs="Times New Roman"/>
          <w:sz w:val="24"/>
          <w:szCs w:val="24"/>
          <w:lang w:val="en-US"/>
        </w:rPr>
        <w:t>E</w:t>
      </w:r>
      <w:r w:rsidR="00527A16" w:rsidRPr="00156163">
        <w:rPr>
          <w:rFonts w:ascii="Times New Roman" w:hAnsi="Times New Roman" w:cs="Times New Roman"/>
          <w:sz w:val="24"/>
          <w:szCs w:val="24"/>
          <w:lang w:val="en-US"/>
        </w:rPr>
        <w:t xml:space="preserve">quation </w:t>
      </w:r>
      <w:r w:rsidR="00527A16">
        <w:rPr>
          <w:rFonts w:ascii="Times New Roman" w:hAnsi="Times New Roman" w:cs="Times New Roman"/>
          <w:sz w:val="24"/>
          <w:szCs w:val="24"/>
          <w:lang w:val="en-US"/>
        </w:rPr>
        <w:t>(</w:t>
      </w:r>
      <w:r w:rsidR="00D77D68" w:rsidRPr="00156163">
        <w:rPr>
          <w:rFonts w:ascii="Times New Roman" w:hAnsi="Times New Roman" w:cs="Times New Roman"/>
          <w:sz w:val="24"/>
          <w:szCs w:val="24"/>
          <w:lang w:val="en-US"/>
        </w:rPr>
        <w:t>1</w:t>
      </w:r>
      <w:r w:rsidR="00527A16">
        <w:rPr>
          <w:rFonts w:ascii="Times New Roman" w:hAnsi="Times New Roman" w:cs="Times New Roman"/>
          <w:sz w:val="24"/>
          <w:szCs w:val="24"/>
          <w:lang w:val="en-US"/>
        </w:rPr>
        <w:t>)</w:t>
      </w:r>
      <w:r w:rsidR="007F03E7" w:rsidRPr="00156163">
        <w:rPr>
          <w:rFonts w:ascii="Times New Roman" w:hAnsi="Times New Roman" w:cs="Times New Roman"/>
          <w:sz w:val="24"/>
          <w:szCs w:val="24"/>
          <w:lang w:val="en-US"/>
        </w:rPr>
        <w:t xml:space="preserve">, where we </w:t>
      </w:r>
      <w:r w:rsidR="00192AF6" w:rsidRPr="00156163">
        <w:rPr>
          <w:rFonts w:ascii="Times New Roman" w:hAnsi="Times New Roman" w:cs="Times New Roman"/>
          <w:sz w:val="24"/>
          <w:szCs w:val="24"/>
          <w:lang w:val="en-US"/>
        </w:rPr>
        <w:t xml:space="preserve">stepwise </w:t>
      </w:r>
      <w:r w:rsidRPr="00156163">
        <w:rPr>
          <w:rFonts w:ascii="Times New Roman" w:hAnsi="Times New Roman" w:cs="Times New Roman"/>
          <w:sz w:val="24"/>
          <w:szCs w:val="24"/>
          <w:lang w:val="en-US"/>
        </w:rPr>
        <w:t xml:space="preserve">introduce </w:t>
      </w:r>
      <w:r w:rsidR="00A32863" w:rsidRPr="00156163">
        <w:rPr>
          <w:rFonts w:ascii="Times New Roman" w:hAnsi="Times New Roman" w:cs="Times New Roman"/>
          <w:sz w:val="24"/>
          <w:szCs w:val="24"/>
          <w:lang w:val="en-US"/>
        </w:rPr>
        <w:t xml:space="preserve">residency and </w:t>
      </w:r>
      <w:r w:rsidRPr="00156163">
        <w:rPr>
          <w:rFonts w:ascii="Times New Roman" w:hAnsi="Times New Roman" w:cs="Times New Roman"/>
          <w:sz w:val="24"/>
          <w:szCs w:val="24"/>
          <w:lang w:val="en-US"/>
        </w:rPr>
        <w:t>year fixed effects</w:t>
      </w:r>
      <w:r w:rsidR="00A32863" w:rsidRPr="00156163">
        <w:rPr>
          <w:rFonts w:ascii="Times New Roman" w:hAnsi="Times New Roman" w:cs="Times New Roman"/>
          <w:sz w:val="24"/>
          <w:szCs w:val="24"/>
          <w:lang w:val="en-US"/>
        </w:rPr>
        <w:t xml:space="preserve"> along with </w:t>
      </w:r>
      <w:r w:rsidRPr="00156163">
        <w:rPr>
          <w:rFonts w:ascii="Times New Roman" w:hAnsi="Times New Roman" w:cs="Times New Roman"/>
          <w:sz w:val="24"/>
          <w:szCs w:val="24"/>
          <w:lang w:val="en-US"/>
        </w:rPr>
        <w:t xml:space="preserve">several control variables. </w:t>
      </w:r>
      <w:r w:rsidR="009B03AB" w:rsidRPr="00156163">
        <w:rPr>
          <w:rFonts w:ascii="Times New Roman" w:hAnsi="Times New Roman" w:cs="Times New Roman"/>
          <w:sz w:val="24"/>
          <w:szCs w:val="24"/>
          <w:lang w:val="en-US"/>
        </w:rPr>
        <w:t xml:space="preserve">We find that the coefficient </w:t>
      </w:r>
      <w:r w:rsidR="00C6234A" w:rsidRPr="00156163">
        <w:rPr>
          <w:rFonts w:ascii="Times New Roman" w:hAnsi="Times New Roman" w:cs="Times New Roman"/>
          <w:sz w:val="24"/>
          <w:szCs w:val="24"/>
          <w:lang w:val="en-US"/>
        </w:rPr>
        <w:t xml:space="preserve">for </w:t>
      </w:r>
      <w:r w:rsidR="002857AE" w:rsidRPr="00156163">
        <w:rPr>
          <w:rFonts w:ascii="Times New Roman" w:hAnsi="Times New Roman" w:cs="Times New Roman"/>
          <w:i/>
          <w:sz w:val="24"/>
          <w:szCs w:val="24"/>
          <w:lang w:val="en-US"/>
        </w:rPr>
        <w:t>l</w:t>
      </w:r>
      <w:r w:rsidR="001E2CEB" w:rsidRPr="00156163">
        <w:rPr>
          <w:rFonts w:ascii="Times New Roman" w:hAnsi="Times New Roman" w:cs="Times New Roman"/>
          <w:i/>
          <w:sz w:val="24"/>
          <w:szCs w:val="24"/>
          <w:lang w:val="en-US"/>
        </w:rPr>
        <w:t xml:space="preserve">og </w:t>
      </w:r>
      <w:r w:rsidR="002857AE" w:rsidRPr="00156163">
        <w:rPr>
          <w:rFonts w:ascii="Times New Roman" w:hAnsi="Times New Roman" w:cs="Times New Roman"/>
          <w:i/>
          <w:sz w:val="24"/>
          <w:szCs w:val="24"/>
          <w:lang w:val="en-US"/>
        </w:rPr>
        <w:t>forced</w:t>
      </w:r>
      <w:r w:rsidR="001E2CEB" w:rsidRPr="00156163">
        <w:rPr>
          <w:rFonts w:ascii="Times New Roman" w:hAnsi="Times New Roman" w:cs="Times New Roman"/>
          <w:i/>
          <w:sz w:val="24"/>
          <w:szCs w:val="24"/>
          <w:lang w:val="en-US"/>
        </w:rPr>
        <w:t xml:space="preserve"> </w:t>
      </w:r>
      <w:r w:rsidR="0041324D" w:rsidRPr="00156163">
        <w:rPr>
          <w:rFonts w:ascii="Times New Roman" w:hAnsi="Times New Roman" w:cs="Times New Roman"/>
          <w:i/>
          <w:sz w:val="24"/>
          <w:szCs w:val="24"/>
          <w:lang w:val="en-US"/>
        </w:rPr>
        <w:t>labor</w:t>
      </w:r>
      <w:r w:rsidR="002857AE" w:rsidRPr="00156163">
        <w:rPr>
          <w:rFonts w:ascii="Times New Roman" w:hAnsi="Times New Roman" w:cs="Times New Roman"/>
          <w:sz w:val="24"/>
          <w:szCs w:val="24"/>
          <w:lang w:val="en-US"/>
        </w:rPr>
        <w:t xml:space="preserve"> </w:t>
      </w:r>
      <w:r w:rsidR="009B03AB" w:rsidRPr="00156163">
        <w:rPr>
          <w:rFonts w:ascii="Times New Roman" w:hAnsi="Times New Roman" w:cs="Times New Roman"/>
          <w:sz w:val="24"/>
          <w:szCs w:val="24"/>
          <w:lang w:val="en-US"/>
        </w:rPr>
        <w:t>(</w:t>
      </w:r>
      <m:oMath>
        <m:r>
          <w:rPr>
            <w:rFonts w:ascii="Cambria Math" w:hAnsi="Cambria Math" w:cstheme="minorHAnsi"/>
            <w:sz w:val="24"/>
            <w:szCs w:val="24"/>
            <w:lang w:val="en-US"/>
          </w:rPr>
          <m:t>β</m:t>
        </m:r>
      </m:oMath>
      <w:r w:rsidR="009B03AB" w:rsidRPr="00156163">
        <w:rPr>
          <w:rFonts w:ascii="Times New Roman" w:hAnsi="Times New Roman" w:cs="Times New Roman"/>
          <w:sz w:val="24"/>
          <w:szCs w:val="24"/>
          <w:lang w:val="en-US"/>
        </w:rPr>
        <w:t xml:space="preserve"> in </w:t>
      </w:r>
      <w:r w:rsidR="00527A16">
        <w:rPr>
          <w:rFonts w:ascii="Times New Roman" w:hAnsi="Times New Roman" w:cs="Times New Roman"/>
          <w:sz w:val="24"/>
          <w:szCs w:val="24"/>
          <w:lang w:val="en-US"/>
        </w:rPr>
        <w:t>E</w:t>
      </w:r>
      <w:r w:rsidR="00527A16" w:rsidRPr="00156163">
        <w:rPr>
          <w:rFonts w:ascii="Times New Roman" w:hAnsi="Times New Roman" w:cs="Times New Roman"/>
          <w:sz w:val="24"/>
          <w:szCs w:val="24"/>
          <w:lang w:val="en-US"/>
        </w:rPr>
        <w:t xml:space="preserve">quation </w:t>
      </w:r>
      <w:r w:rsidR="00527A16">
        <w:rPr>
          <w:rFonts w:ascii="Times New Roman" w:hAnsi="Times New Roman" w:cs="Times New Roman"/>
          <w:sz w:val="24"/>
          <w:szCs w:val="24"/>
          <w:lang w:val="en-US"/>
        </w:rPr>
        <w:t>(</w:t>
      </w:r>
      <w:r w:rsidR="009B03AB" w:rsidRPr="00156163">
        <w:rPr>
          <w:rFonts w:ascii="Times New Roman" w:hAnsi="Times New Roman" w:cs="Times New Roman"/>
          <w:sz w:val="24"/>
          <w:szCs w:val="24"/>
          <w:lang w:val="en-US"/>
        </w:rPr>
        <w:t>1</w:t>
      </w:r>
      <w:r w:rsidR="00527A16">
        <w:rPr>
          <w:rFonts w:ascii="Times New Roman" w:hAnsi="Times New Roman" w:cs="Times New Roman"/>
          <w:sz w:val="24"/>
          <w:szCs w:val="24"/>
          <w:lang w:val="en-US"/>
        </w:rPr>
        <w:t>)</w:t>
      </w:r>
      <w:r w:rsidR="009B03AB"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is always positive and statistically significant, which suggests that forced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under the </w:t>
      </w:r>
      <w:r w:rsidR="0089548E" w:rsidRPr="00156163">
        <w:rPr>
          <w:rFonts w:ascii="Times New Roman" w:hAnsi="Times New Roman" w:cs="Times New Roman"/>
          <w:sz w:val="24"/>
          <w:szCs w:val="24"/>
          <w:lang w:val="en-US"/>
        </w:rPr>
        <w:t>C</w:t>
      </w:r>
      <w:r w:rsidRPr="00156163">
        <w:rPr>
          <w:rFonts w:ascii="Times New Roman" w:hAnsi="Times New Roman" w:cs="Times New Roman"/>
          <w:sz w:val="24"/>
          <w:szCs w:val="24"/>
          <w:lang w:val="en-US"/>
        </w:rPr>
        <w:t xml:space="preserve">ultivation </w:t>
      </w:r>
      <w:r w:rsidR="0089548E" w:rsidRPr="00156163">
        <w:rPr>
          <w:rFonts w:ascii="Times New Roman" w:hAnsi="Times New Roman" w:cs="Times New Roman"/>
          <w:sz w:val="24"/>
          <w:szCs w:val="24"/>
          <w:lang w:val="en-US"/>
        </w:rPr>
        <w:t>S</w:t>
      </w:r>
      <w:r w:rsidRPr="00156163">
        <w:rPr>
          <w:rFonts w:ascii="Times New Roman" w:hAnsi="Times New Roman" w:cs="Times New Roman"/>
          <w:sz w:val="24"/>
          <w:szCs w:val="24"/>
          <w:lang w:val="en-US"/>
        </w:rPr>
        <w:t xml:space="preserve">ystem was associated with higher </w:t>
      </w:r>
      <w:r w:rsidR="009A010F" w:rsidRPr="00156163">
        <w:rPr>
          <w:rFonts w:ascii="Times New Roman" w:hAnsi="Times New Roman" w:cs="Times New Roman"/>
          <w:sz w:val="24"/>
          <w:szCs w:val="24"/>
          <w:lang w:val="en-US"/>
        </w:rPr>
        <w:t>crude death rates</w:t>
      </w:r>
      <w:r w:rsidRPr="00156163">
        <w:rPr>
          <w:rFonts w:ascii="Times New Roman" w:hAnsi="Times New Roman" w:cs="Times New Roman"/>
          <w:sz w:val="24"/>
          <w:szCs w:val="24"/>
          <w:lang w:val="en-US"/>
        </w:rPr>
        <w:t xml:space="preserve">. This </w:t>
      </w:r>
      <w:r w:rsidR="00192AF6" w:rsidRPr="00156163">
        <w:rPr>
          <w:rFonts w:ascii="Times New Roman" w:hAnsi="Times New Roman" w:cs="Times New Roman"/>
          <w:sz w:val="24"/>
          <w:szCs w:val="24"/>
          <w:lang w:val="en-US"/>
        </w:rPr>
        <w:t>holds</w:t>
      </w:r>
      <w:r w:rsidRPr="00156163">
        <w:rPr>
          <w:rFonts w:ascii="Times New Roman" w:hAnsi="Times New Roman" w:cs="Times New Roman"/>
          <w:sz w:val="24"/>
          <w:szCs w:val="24"/>
          <w:lang w:val="en-US"/>
        </w:rPr>
        <w:t xml:space="preserve"> even when we </w:t>
      </w:r>
      <w:r w:rsidR="00A273AC" w:rsidRPr="00156163">
        <w:rPr>
          <w:rFonts w:ascii="Times New Roman" w:hAnsi="Times New Roman" w:cs="Times New Roman"/>
          <w:sz w:val="24"/>
          <w:szCs w:val="24"/>
          <w:lang w:val="en-US"/>
        </w:rPr>
        <w:t>include</w:t>
      </w:r>
      <w:r w:rsidRPr="00156163">
        <w:rPr>
          <w:rFonts w:ascii="Times New Roman" w:hAnsi="Times New Roman" w:cs="Times New Roman"/>
          <w:sz w:val="24"/>
          <w:szCs w:val="24"/>
          <w:lang w:val="en-US"/>
        </w:rPr>
        <w:t xml:space="preserve"> variables that significantly lower the number of observations</w:t>
      </w:r>
      <w:r w:rsidR="00A273AC"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in specification</w:t>
      </w:r>
      <w:r w:rsidR="00527A16">
        <w:rPr>
          <w:rFonts w:ascii="Times New Roman" w:hAnsi="Times New Roman" w:cs="Times New Roman"/>
          <w:sz w:val="24"/>
          <w:szCs w:val="24"/>
          <w:lang w:val="en-US"/>
        </w:rPr>
        <w:t>s</w:t>
      </w:r>
      <w:r w:rsidRPr="00156163">
        <w:rPr>
          <w:rFonts w:ascii="Times New Roman" w:hAnsi="Times New Roman" w:cs="Times New Roman"/>
          <w:sz w:val="24"/>
          <w:szCs w:val="24"/>
          <w:lang w:val="en-US"/>
        </w:rPr>
        <w:t xml:space="preserve"> 5</w:t>
      </w:r>
      <w:r w:rsidR="00E15388" w:rsidRPr="00156163">
        <w:rPr>
          <w:rFonts w:ascii="Times New Roman" w:hAnsi="Times New Roman" w:cs="Times New Roman"/>
          <w:sz w:val="24"/>
          <w:szCs w:val="24"/>
          <w:lang w:val="en-US"/>
        </w:rPr>
        <w:t xml:space="preserve"> and 6</w:t>
      </w:r>
      <w:r w:rsidRPr="00156163">
        <w:rPr>
          <w:rFonts w:ascii="Times New Roman" w:hAnsi="Times New Roman" w:cs="Times New Roman"/>
          <w:sz w:val="24"/>
          <w:szCs w:val="24"/>
          <w:lang w:val="en-US"/>
        </w:rPr>
        <w:t xml:space="preserve">. </w:t>
      </w:r>
      <w:r w:rsidR="00E15388" w:rsidRPr="00156163">
        <w:rPr>
          <w:rFonts w:ascii="Times New Roman" w:hAnsi="Times New Roman" w:cs="Times New Roman"/>
          <w:sz w:val="24"/>
          <w:szCs w:val="24"/>
          <w:lang w:val="en-US"/>
        </w:rPr>
        <w:t>The coefficients for the control variables have the expected sign</w:t>
      </w:r>
      <w:r w:rsidR="00AE5F14" w:rsidRPr="00156163">
        <w:rPr>
          <w:rFonts w:ascii="Times New Roman" w:hAnsi="Times New Roman" w:cs="Times New Roman"/>
          <w:sz w:val="24"/>
          <w:szCs w:val="24"/>
          <w:lang w:val="en-US"/>
        </w:rPr>
        <w:t xml:space="preserve">. The number of buffalo is </w:t>
      </w:r>
      <w:r w:rsidR="00352C71" w:rsidRPr="00156163">
        <w:rPr>
          <w:rFonts w:ascii="Times New Roman" w:hAnsi="Times New Roman" w:cs="Times New Roman"/>
          <w:sz w:val="24"/>
          <w:szCs w:val="24"/>
          <w:lang w:val="en-US"/>
        </w:rPr>
        <w:t>negatively associated with</w:t>
      </w:r>
      <w:r w:rsidR="00234B40" w:rsidRPr="00156163">
        <w:rPr>
          <w:rFonts w:ascii="Times New Roman" w:hAnsi="Times New Roman" w:cs="Times New Roman"/>
          <w:sz w:val="24"/>
          <w:szCs w:val="24"/>
          <w:lang w:val="en-US"/>
        </w:rPr>
        <w:t xml:space="preserve"> </w:t>
      </w:r>
      <w:r w:rsidR="00352C71" w:rsidRPr="00156163">
        <w:rPr>
          <w:rFonts w:ascii="Times New Roman" w:hAnsi="Times New Roman" w:cs="Times New Roman"/>
          <w:sz w:val="24"/>
          <w:szCs w:val="24"/>
          <w:lang w:val="en-US"/>
        </w:rPr>
        <w:t>CDR</w:t>
      </w:r>
      <w:r w:rsidR="00527A16">
        <w:rPr>
          <w:rFonts w:ascii="Times New Roman" w:hAnsi="Times New Roman" w:cs="Times New Roman"/>
          <w:sz w:val="24"/>
          <w:szCs w:val="24"/>
          <w:lang w:val="en-US"/>
        </w:rPr>
        <w:t>,</w:t>
      </w:r>
      <w:r w:rsidR="00905660" w:rsidRPr="00156163">
        <w:rPr>
          <w:rFonts w:ascii="Times New Roman" w:hAnsi="Times New Roman" w:cs="Times New Roman"/>
          <w:sz w:val="24"/>
          <w:szCs w:val="24"/>
          <w:lang w:val="en-US"/>
        </w:rPr>
        <w:t xml:space="preserve"> suggesting that the availability of livestock that could be employed in agricultural activities correlates negatively with overall mortality</w:t>
      </w:r>
      <w:r w:rsidR="00E15388" w:rsidRPr="00156163">
        <w:rPr>
          <w:rFonts w:ascii="Times New Roman" w:hAnsi="Times New Roman" w:cs="Times New Roman"/>
          <w:sz w:val="24"/>
          <w:szCs w:val="24"/>
          <w:lang w:val="en-US"/>
        </w:rPr>
        <w:t>.</w:t>
      </w:r>
      <w:r w:rsidR="00905660" w:rsidRPr="00156163">
        <w:rPr>
          <w:rFonts w:ascii="Times New Roman" w:hAnsi="Times New Roman" w:cs="Times New Roman"/>
          <w:sz w:val="24"/>
          <w:szCs w:val="24"/>
          <w:lang w:val="en-US"/>
        </w:rPr>
        <w:t xml:space="preserve"> We expect the opposite for rice prices since </w:t>
      </w:r>
      <w:r w:rsidR="00A241A2" w:rsidRPr="00156163">
        <w:rPr>
          <w:rFonts w:ascii="Times New Roman" w:hAnsi="Times New Roman" w:cs="Times New Roman"/>
          <w:sz w:val="24"/>
          <w:szCs w:val="24"/>
          <w:lang w:val="en-US"/>
        </w:rPr>
        <w:t xml:space="preserve">year-to-year increases are likely to </w:t>
      </w:r>
      <w:r w:rsidR="00905660" w:rsidRPr="00156163">
        <w:rPr>
          <w:rFonts w:ascii="Times New Roman" w:hAnsi="Times New Roman" w:cs="Times New Roman"/>
          <w:sz w:val="24"/>
          <w:szCs w:val="24"/>
          <w:lang w:val="en-US"/>
        </w:rPr>
        <w:t xml:space="preserve">worsen the purchasing power of most of the population. Indeed, this is what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DC218C" w:rsidRPr="00156163">
        <w:rPr>
          <w:rFonts w:ascii="Times New Roman" w:hAnsi="Times New Roman" w:cs="Times New Roman"/>
          <w:sz w:val="24"/>
          <w:szCs w:val="24"/>
          <w:lang w:val="en-US"/>
        </w:rPr>
        <w:t>2</w:t>
      </w:r>
      <w:r w:rsidR="00905660" w:rsidRPr="00156163">
        <w:rPr>
          <w:rFonts w:ascii="Times New Roman" w:hAnsi="Times New Roman" w:cs="Times New Roman"/>
          <w:sz w:val="24"/>
          <w:szCs w:val="24"/>
          <w:lang w:val="en-US"/>
        </w:rPr>
        <w:t xml:space="preserve"> consistently shows, although the coefficient for this variable is not statistically significant</w:t>
      </w:r>
      <w:r w:rsidR="000E792B" w:rsidRPr="00156163">
        <w:rPr>
          <w:rFonts w:ascii="Times New Roman" w:hAnsi="Times New Roman" w:cs="Times New Roman"/>
          <w:sz w:val="24"/>
          <w:szCs w:val="24"/>
          <w:lang w:val="en-US"/>
        </w:rPr>
        <w:t xml:space="preserve"> (</w:t>
      </w:r>
      <w:r w:rsidR="00527A16">
        <w:rPr>
          <w:rFonts w:ascii="Times New Roman" w:hAnsi="Times New Roman" w:cs="Times New Roman"/>
          <w:sz w:val="24"/>
          <w:szCs w:val="24"/>
          <w:lang w:val="en-US"/>
        </w:rPr>
        <w:t>C</w:t>
      </w:r>
      <w:r w:rsidR="00527A16" w:rsidRPr="00156163">
        <w:rPr>
          <w:rFonts w:ascii="Times New Roman" w:hAnsi="Times New Roman" w:cs="Times New Roman"/>
          <w:sz w:val="24"/>
          <w:szCs w:val="24"/>
          <w:lang w:val="en-US"/>
        </w:rPr>
        <w:t xml:space="preserve">olumn </w:t>
      </w:r>
      <w:r w:rsidR="00527A16">
        <w:rPr>
          <w:rFonts w:ascii="Times New Roman" w:hAnsi="Times New Roman" w:cs="Times New Roman"/>
          <w:sz w:val="24"/>
          <w:szCs w:val="24"/>
          <w:lang w:val="en-US"/>
        </w:rPr>
        <w:t>(</w:t>
      </w:r>
      <w:r w:rsidR="000E792B" w:rsidRPr="00156163">
        <w:rPr>
          <w:rFonts w:ascii="Times New Roman" w:hAnsi="Times New Roman" w:cs="Times New Roman"/>
          <w:sz w:val="24"/>
          <w:szCs w:val="24"/>
          <w:lang w:val="en-US"/>
        </w:rPr>
        <w:t>5</w:t>
      </w:r>
      <w:r w:rsidR="00527A16">
        <w:rPr>
          <w:rFonts w:ascii="Times New Roman" w:hAnsi="Times New Roman" w:cs="Times New Roman"/>
          <w:sz w:val="24"/>
          <w:szCs w:val="24"/>
          <w:lang w:val="en-US"/>
        </w:rPr>
        <w:t>)</w:t>
      </w:r>
      <w:r w:rsidR="000E792B" w:rsidRPr="00156163">
        <w:rPr>
          <w:rFonts w:ascii="Times New Roman" w:hAnsi="Times New Roman" w:cs="Times New Roman"/>
          <w:sz w:val="24"/>
          <w:szCs w:val="24"/>
          <w:lang w:val="en-US"/>
        </w:rPr>
        <w:t>)</w:t>
      </w:r>
      <w:r w:rsidR="00905660" w:rsidRPr="00156163">
        <w:rPr>
          <w:rFonts w:ascii="Times New Roman" w:hAnsi="Times New Roman" w:cs="Times New Roman"/>
          <w:sz w:val="24"/>
          <w:szCs w:val="24"/>
          <w:lang w:val="en-US"/>
        </w:rPr>
        <w:t>.</w:t>
      </w:r>
      <w:r w:rsidR="00EB73A2" w:rsidRPr="00156163">
        <w:rPr>
          <w:rFonts w:ascii="Times New Roman" w:hAnsi="Times New Roman" w:cs="Times New Roman"/>
          <w:sz w:val="24"/>
          <w:szCs w:val="24"/>
          <w:lang w:val="en-US"/>
        </w:rPr>
        <w:t xml:space="preserve"> </w:t>
      </w:r>
      <w:r w:rsidR="00FD492B" w:rsidRPr="00156163">
        <w:rPr>
          <w:rFonts w:ascii="Times New Roman" w:hAnsi="Times New Roman" w:cs="Times New Roman"/>
          <w:sz w:val="24"/>
          <w:szCs w:val="24"/>
          <w:lang w:val="en-US"/>
        </w:rPr>
        <w:t xml:space="preserve">The </w:t>
      </w:r>
      <w:r w:rsidR="00C36829" w:rsidRPr="00156163">
        <w:rPr>
          <w:rFonts w:ascii="Times New Roman" w:hAnsi="Times New Roman" w:cs="Times New Roman"/>
          <w:sz w:val="24"/>
          <w:szCs w:val="24"/>
          <w:lang w:val="en-US"/>
        </w:rPr>
        <w:t>additional</w:t>
      </w:r>
      <w:r w:rsidR="00FD492B" w:rsidRPr="00156163">
        <w:rPr>
          <w:rFonts w:ascii="Times New Roman" w:hAnsi="Times New Roman" w:cs="Times New Roman"/>
          <w:sz w:val="24"/>
          <w:szCs w:val="24"/>
          <w:lang w:val="en-US"/>
        </w:rPr>
        <w:t xml:space="preserve"> variables we include in </w:t>
      </w:r>
      <w:r w:rsidR="001F3E58" w:rsidRPr="00156163">
        <w:rPr>
          <w:rFonts w:ascii="Times New Roman" w:hAnsi="Times New Roman" w:cs="Times New Roman"/>
          <w:sz w:val="24"/>
          <w:szCs w:val="24"/>
          <w:lang w:val="en-US"/>
        </w:rPr>
        <w:t xml:space="preserve">the last </w:t>
      </w:r>
      <w:r w:rsidR="00FD492B" w:rsidRPr="00156163">
        <w:rPr>
          <w:rFonts w:ascii="Times New Roman" w:hAnsi="Times New Roman" w:cs="Times New Roman"/>
          <w:sz w:val="24"/>
          <w:szCs w:val="24"/>
          <w:lang w:val="en-US"/>
        </w:rPr>
        <w:t xml:space="preserve">column also relate to mortality in </w:t>
      </w:r>
      <w:r w:rsidR="00C61B45" w:rsidRPr="00156163">
        <w:rPr>
          <w:rFonts w:ascii="Times New Roman" w:hAnsi="Times New Roman" w:cs="Times New Roman"/>
          <w:sz w:val="24"/>
          <w:szCs w:val="24"/>
          <w:lang w:val="en-US"/>
        </w:rPr>
        <w:t>the</w:t>
      </w:r>
      <w:r w:rsidR="00FD492B" w:rsidRPr="00156163">
        <w:rPr>
          <w:rFonts w:ascii="Times New Roman" w:hAnsi="Times New Roman" w:cs="Times New Roman"/>
          <w:sz w:val="24"/>
          <w:szCs w:val="24"/>
          <w:lang w:val="en-US"/>
        </w:rPr>
        <w:t xml:space="preserve"> expected manner, although the interpretation of this specification has to be made with caution because the number of observations is ca. 30 percent lower with respect to </w:t>
      </w:r>
      <w:r w:rsidR="00527A16">
        <w:rPr>
          <w:rFonts w:ascii="Times New Roman" w:hAnsi="Times New Roman" w:cs="Times New Roman"/>
          <w:sz w:val="24"/>
          <w:szCs w:val="24"/>
          <w:lang w:val="en-US"/>
        </w:rPr>
        <w:t>C</w:t>
      </w:r>
      <w:r w:rsidR="00527A16" w:rsidRPr="00156163">
        <w:rPr>
          <w:rFonts w:ascii="Times New Roman" w:hAnsi="Times New Roman" w:cs="Times New Roman"/>
          <w:sz w:val="24"/>
          <w:szCs w:val="24"/>
          <w:lang w:val="en-US"/>
        </w:rPr>
        <w:t xml:space="preserve">olumn </w:t>
      </w:r>
      <w:r w:rsidR="00527A16">
        <w:rPr>
          <w:rFonts w:ascii="Times New Roman" w:hAnsi="Times New Roman" w:cs="Times New Roman"/>
          <w:sz w:val="24"/>
          <w:szCs w:val="24"/>
          <w:lang w:val="en-US"/>
        </w:rPr>
        <w:t>(</w:t>
      </w:r>
      <w:r w:rsidR="00FD492B" w:rsidRPr="00156163">
        <w:rPr>
          <w:rFonts w:ascii="Times New Roman" w:hAnsi="Times New Roman" w:cs="Times New Roman"/>
          <w:sz w:val="24"/>
          <w:szCs w:val="24"/>
          <w:lang w:val="en-US"/>
        </w:rPr>
        <w:t>4</w:t>
      </w:r>
      <w:r w:rsidR="00527A16">
        <w:rPr>
          <w:rFonts w:ascii="Times New Roman" w:hAnsi="Times New Roman" w:cs="Times New Roman"/>
          <w:sz w:val="24"/>
          <w:szCs w:val="24"/>
          <w:lang w:val="en-US"/>
        </w:rPr>
        <w:t>)</w:t>
      </w:r>
      <w:r w:rsidR="00FD492B" w:rsidRPr="00156163">
        <w:rPr>
          <w:rFonts w:ascii="Times New Roman" w:hAnsi="Times New Roman" w:cs="Times New Roman"/>
          <w:sz w:val="24"/>
          <w:szCs w:val="24"/>
          <w:lang w:val="en-US"/>
        </w:rPr>
        <w:t xml:space="preserve">. </w:t>
      </w:r>
      <w:r w:rsidR="00EF6079" w:rsidRPr="00156163">
        <w:rPr>
          <w:rFonts w:ascii="Times New Roman" w:hAnsi="Times New Roman" w:cs="Times New Roman"/>
          <w:sz w:val="24"/>
          <w:szCs w:val="24"/>
          <w:lang w:val="en-US"/>
        </w:rPr>
        <w:t>The first is cash payments received by the Javanese for growing crops under the Cultivation System</w:t>
      </w:r>
      <w:r w:rsidR="00527A16">
        <w:rPr>
          <w:rFonts w:ascii="Times New Roman" w:hAnsi="Times New Roman" w:cs="Times New Roman"/>
          <w:sz w:val="24"/>
          <w:szCs w:val="24"/>
          <w:lang w:val="en-US"/>
        </w:rPr>
        <w:t>,</w:t>
      </w:r>
      <w:r w:rsidR="00EF6079" w:rsidRPr="00156163">
        <w:rPr>
          <w:rFonts w:ascii="Times New Roman" w:hAnsi="Times New Roman" w:cs="Times New Roman"/>
          <w:sz w:val="24"/>
          <w:szCs w:val="24"/>
          <w:lang w:val="en-US"/>
        </w:rPr>
        <w:t xml:space="preserve"> and the </w:t>
      </w:r>
      <w:r w:rsidR="00DE1FDD" w:rsidRPr="00156163">
        <w:rPr>
          <w:rFonts w:ascii="Times New Roman" w:hAnsi="Times New Roman" w:cs="Times New Roman"/>
          <w:sz w:val="24"/>
          <w:szCs w:val="24"/>
          <w:lang w:val="en-US"/>
        </w:rPr>
        <w:t xml:space="preserve">second is the </w:t>
      </w:r>
      <w:r w:rsidR="00EF6079" w:rsidRPr="00156163">
        <w:rPr>
          <w:rFonts w:ascii="Times New Roman" w:hAnsi="Times New Roman" w:cs="Times New Roman"/>
          <w:sz w:val="24"/>
          <w:szCs w:val="24"/>
          <w:lang w:val="en-US"/>
        </w:rPr>
        <w:t>number of colonial administrators in the region.</w:t>
      </w:r>
      <w:r w:rsidR="00DE1FDD" w:rsidRPr="00156163">
        <w:rPr>
          <w:rFonts w:ascii="Times New Roman" w:hAnsi="Times New Roman" w:cs="Times New Roman"/>
          <w:sz w:val="24"/>
          <w:szCs w:val="24"/>
          <w:lang w:val="en-US"/>
        </w:rPr>
        <w:t xml:space="preserve"> Both variables are negatively related to </w:t>
      </w:r>
      <w:r w:rsidR="000271B6" w:rsidRPr="00156163">
        <w:rPr>
          <w:rFonts w:ascii="Times New Roman" w:hAnsi="Times New Roman" w:cs="Times New Roman"/>
          <w:sz w:val="24"/>
          <w:szCs w:val="24"/>
          <w:lang w:val="en-US"/>
        </w:rPr>
        <w:t xml:space="preserve">the </w:t>
      </w:r>
      <w:r w:rsidR="00DE1FDD" w:rsidRPr="00156163">
        <w:rPr>
          <w:rFonts w:ascii="Times New Roman" w:hAnsi="Times New Roman" w:cs="Times New Roman"/>
          <w:sz w:val="24"/>
          <w:szCs w:val="24"/>
          <w:lang w:val="en-US"/>
        </w:rPr>
        <w:t>CDR, although only the latter is statistically significant</w:t>
      </w:r>
      <w:r w:rsidR="00AE29EB" w:rsidRPr="00156163">
        <w:rPr>
          <w:rFonts w:ascii="Times New Roman" w:hAnsi="Times New Roman" w:cs="Times New Roman"/>
          <w:sz w:val="24"/>
          <w:szCs w:val="24"/>
          <w:lang w:val="en-US"/>
        </w:rPr>
        <w:t>.</w:t>
      </w:r>
      <w:r w:rsidR="00DE1FDD" w:rsidRPr="00156163">
        <w:rPr>
          <w:rFonts w:ascii="Times New Roman" w:hAnsi="Times New Roman" w:cs="Times New Roman"/>
          <w:sz w:val="24"/>
          <w:szCs w:val="24"/>
          <w:lang w:val="en-US"/>
        </w:rPr>
        <w:t xml:space="preserve"> </w:t>
      </w:r>
    </w:p>
    <w:p w14:paraId="708F4E7C" w14:textId="552BA7D0" w:rsidR="00E15388" w:rsidRPr="00156163" w:rsidRDefault="00F17485"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Table </w:t>
      </w:r>
      <w:r w:rsidR="00DC218C" w:rsidRPr="00156163">
        <w:rPr>
          <w:rFonts w:ascii="Times New Roman" w:hAnsi="Times New Roman" w:cs="Times New Roman"/>
          <w:sz w:val="24"/>
          <w:szCs w:val="24"/>
          <w:lang w:val="en-US"/>
        </w:rPr>
        <w:t>2</w:t>
      </w:r>
      <w:r w:rsidRPr="00156163">
        <w:rPr>
          <w:rFonts w:ascii="Times New Roman" w:hAnsi="Times New Roman" w:cs="Times New Roman"/>
          <w:sz w:val="24"/>
          <w:szCs w:val="24"/>
          <w:lang w:val="en-US"/>
        </w:rPr>
        <w:t xml:space="preserve"> indicates that the main mechanism explaining the relationship between mortality and the Cultivation System is related to forced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and not </w:t>
      </w:r>
      <w:r w:rsidR="00DB153C" w:rsidRPr="00156163">
        <w:rPr>
          <w:rFonts w:ascii="Times New Roman" w:hAnsi="Times New Roman" w:cs="Times New Roman"/>
          <w:sz w:val="24"/>
          <w:szCs w:val="24"/>
          <w:lang w:val="en-US"/>
        </w:rPr>
        <w:t xml:space="preserve">to </w:t>
      </w:r>
      <w:r w:rsidRPr="00156163">
        <w:rPr>
          <w:rFonts w:ascii="Times New Roman" w:hAnsi="Times New Roman" w:cs="Times New Roman"/>
          <w:sz w:val="24"/>
          <w:szCs w:val="24"/>
          <w:lang w:val="en-US"/>
        </w:rPr>
        <w:t xml:space="preserve">other aspects of this </w:t>
      </w:r>
      <w:r w:rsidRPr="00156163">
        <w:rPr>
          <w:rFonts w:ascii="Times New Roman" w:hAnsi="Times New Roman" w:cs="Times New Roman"/>
          <w:sz w:val="24"/>
          <w:szCs w:val="24"/>
          <w:lang w:val="en-US"/>
        </w:rPr>
        <w:lastRenderedPageBreak/>
        <w:t>colonial institution.</w:t>
      </w:r>
      <w:r w:rsidR="00B00929" w:rsidRPr="00156163">
        <w:rPr>
          <w:rFonts w:ascii="Times New Roman" w:hAnsi="Times New Roman" w:cs="Times New Roman"/>
          <w:sz w:val="24"/>
          <w:szCs w:val="24"/>
          <w:lang w:val="en-US"/>
        </w:rPr>
        <w:t xml:space="preserve"> The inclusion of total</w:t>
      </w:r>
      <w:r w:rsidR="00F02CE5" w:rsidRPr="00156163">
        <w:rPr>
          <w:rFonts w:ascii="Times New Roman" w:hAnsi="Times New Roman" w:cs="Times New Roman"/>
          <w:sz w:val="24"/>
          <w:szCs w:val="24"/>
          <w:lang w:val="en-US"/>
        </w:rPr>
        <w:t xml:space="preserve"> </w:t>
      </w:r>
      <w:r w:rsidR="00B00929" w:rsidRPr="00156163">
        <w:rPr>
          <w:rFonts w:ascii="Times New Roman" w:hAnsi="Times New Roman" w:cs="Times New Roman"/>
          <w:sz w:val="24"/>
          <w:szCs w:val="24"/>
          <w:lang w:val="en-US"/>
        </w:rPr>
        <w:t xml:space="preserve">cash crop production </w:t>
      </w:r>
      <w:r w:rsidR="00E57A33" w:rsidRPr="00156163">
        <w:rPr>
          <w:rFonts w:ascii="Times New Roman" w:hAnsi="Times New Roman" w:cs="Times New Roman"/>
          <w:sz w:val="24"/>
          <w:szCs w:val="24"/>
          <w:lang w:val="en-US"/>
        </w:rPr>
        <w:t xml:space="preserve">in tons </w:t>
      </w:r>
      <w:r w:rsidR="00B00929" w:rsidRPr="00156163">
        <w:rPr>
          <w:rFonts w:ascii="Times New Roman" w:hAnsi="Times New Roman" w:cs="Times New Roman"/>
          <w:sz w:val="24"/>
          <w:szCs w:val="24"/>
          <w:lang w:val="en-US"/>
        </w:rPr>
        <w:t xml:space="preserve">in </w:t>
      </w:r>
      <w:r w:rsidR="00527A16">
        <w:rPr>
          <w:rFonts w:ascii="Times New Roman" w:hAnsi="Times New Roman" w:cs="Times New Roman"/>
          <w:sz w:val="24"/>
          <w:szCs w:val="24"/>
          <w:lang w:val="en-US"/>
        </w:rPr>
        <w:t>C</w:t>
      </w:r>
      <w:r w:rsidR="00527A16" w:rsidRPr="00156163">
        <w:rPr>
          <w:rFonts w:ascii="Times New Roman" w:hAnsi="Times New Roman" w:cs="Times New Roman"/>
          <w:sz w:val="24"/>
          <w:szCs w:val="24"/>
          <w:lang w:val="en-US"/>
        </w:rPr>
        <w:t xml:space="preserve">olumn </w:t>
      </w:r>
      <w:r w:rsidR="00527A16">
        <w:rPr>
          <w:rFonts w:ascii="Times New Roman" w:hAnsi="Times New Roman" w:cs="Times New Roman"/>
          <w:sz w:val="24"/>
          <w:szCs w:val="24"/>
          <w:lang w:val="en-US"/>
        </w:rPr>
        <w:t>(</w:t>
      </w:r>
      <w:r w:rsidR="00B00929" w:rsidRPr="00156163">
        <w:rPr>
          <w:rFonts w:ascii="Times New Roman" w:hAnsi="Times New Roman" w:cs="Times New Roman"/>
          <w:sz w:val="24"/>
          <w:szCs w:val="24"/>
          <w:lang w:val="en-US"/>
        </w:rPr>
        <w:t>4</w:t>
      </w:r>
      <w:r w:rsidR="00527A16">
        <w:rPr>
          <w:rFonts w:ascii="Times New Roman" w:hAnsi="Times New Roman" w:cs="Times New Roman"/>
          <w:sz w:val="24"/>
          <w:szCs w:val="24"/>
          <w:lang w:val="en-US"/>
        </w:rPr>
        <w:t>)</w:t>
      </w:r>
      <w:r w:rsidR="00B00929" w:rsidRPr="00156163">
        <w:rPr>
          <w:rFonts w:ascii="Times New Roman" w:hAnsi="Times New Roman" w:cs="Times New Roman"/>
          <w:sz w:val="24"/>
          <w:szCs w:val="24"/>
          <w:lang w:val="en-US"/>
        </w:rPr>
        <w:t xml:space="preserve"> slightly lowers the coefficient for </w:t>
      </w:r>
      <w:r w:rsidR="00DE6598" w:rsidRPr="00156163">
        <w:rPr>
          <w:rFonts w:ascii="Times New Roman" w:hAnsi="Times New Roman" w:cs="Times New Roman"/>
          <w:i/>
          <w:sz w:val="24"/>
          <w:szCs w:val="24"/>
          <w:lang w:val="en-US"/>
        </w:rPr>
        <w:t xml:space="preserve">log forced </w:t>
      </w:r>
      <w:r w:rsidR="0041324D" w:rsidRPr="00156163">
        <w:rPr>
          <w:rFonts w:ascii="Times New Roman" w:hAnsi="Times New Roman" w:cs="Times New Roman"/>
          <w:i/>
          <w:sz w:val="24"/>
          <w:szCs w:val="24"/>
          <w:lang w:val="en-US"/>
        </w:rPr>
        <w:t>labor</w:t>
      </w:r>
      <w:r w:rsidR="00B00929" w:rsidRPr="00156163">
        <w:rPr>
          <w:rFonts w:ascii="Times New Roman" w:hAnsi="Times New Roman" w:cs="Times New Roman"/>
          <w:sz w:val="24"/>
          <w:szCs w:val="24"/>
          <w:lang w:val="en-US"/>
        </w:rPr>
        <w:t xml:space="preserve">, but </w:t>
      </w:r>
      <w:r w:rsidR="00E6285F" w:rsidRPr="00156163">
        <w:rPr>
          <w:rFonts w:ascii="Times New Roman" w:hAnsi="Times New Roman" w:cs="Times New Roman"/>
          <w:sz w:val="24"/>
          <w:szCs w:val="24"/>
          <w:lang w:val="en-US"/>
        </w:rPr>
        <w:t>it</w:t>
      </w:r>
      <w:r w:rsidR="00B00929" w:rsidRPr="00156163">
        <w:rPr>
          <w:rFonts w:ascii="Times New Roman" w:hAnsi="Times New Roman" w:cs="Times New Roman"/>
          <w:sz w:val="24"/>
          <w:szCs w:val="24"/>
          <w:lang w:val="en-US"/>
        </w:rPr>
        <w:t xml:space="preserve"> remains sizeable and statistically significant. </w:t>
      </w:r>
      <w:r w:rsidR="00E6285F" w:rsidRPr="00156163">
        <w:rPr>
          <w:rFonts w:ascii="Times New Roman" w:hAnsi="Times New Roman" w:cs="Times New Roman"/>
          <w:sz w:val="24"/>
          <w:szCs w:val="24"/>
          <w:lang w:val="en-US"/>
        </w:rPr>
        <w:t>Th</w:t>
      </w:r>
      <w:r w:rsidR="00CA3CCB" w:rsidRPr="00156163">
        <w:rPr>
          <w:rFonts w:ascii="Times New Roman" w:hAnsi="Times New Roman" w:cs="Times New Roman"/>
          <w:sz w:val="24"/>
          <w:szCs w:val="24"/>
          <w:lang w:val="en-US"/>
        </w:rPr>
        <w:t xml:space="preserve">is is </w:t>
      </w:r>
      <w:r w:rsidR="008910D7" w:rsidRPr="00156163">
        <w:rPr>
          <w:rFonts w:ascii="Times New Roman" w:hAnsi="Times New Roman" w:cs="Times New Roman"/>
          <w:sz w:val="24"/>
          <w:szCs w:val="24"/>
          <w:lang w:val="en-US"/>
        </w:rPr>
        <w:t>also</w:t>
      </w:r>
      <w:r w:rsidR="00CA3CCB" w:rsidRPr="00156163">
        <w:rPr>
          <w:rFonts w:ascii="Times New Roman" w:hAnsi="Times New Roman" w:cs="Times New Roman"/>
          <w:sz w:val="24"/>
          <w:szCs w:val="24"/>
          <w:lang w:val="en-US"/>
        </w:rPr>
        <w:t xml:space="preserve"> the case in </w:t>
      </w:r>
      <w:r w:rsidR="00527A16">
        <w:rPr>
          <w:rFonts w:ascii="Times New Roman" w:hAnsi="Times New Roman" w:cs="Times New Roman"/>
          <w:sz w:val="24"/>
          <w:szCs w:val="24"/>
          <w:lang w:val="en-US"/>
        </w:rPr>
        <w:t>C</w:t>
      </w:r>
      <w:r w:rsidR="00527A16" w:rsidRPr="00156163">
        <w:rPr>
          <w:rFonts w:ascii="Times New Roman" w:hAnsi="Times New Roman" w:cs="Times New Roman"/>
          <w:sz w:val="24"/>
          <w:szCs w:val="24"/>
          <w:lang w:val="en-US"/>
        </w:rPr>
        <w:t xml:space="preserve">olumn </w:t>
      </w:r>
      <w:r w:rsidR="00527A16">
        <w:rPr>
          <w:rFonts w:ascii="Times New Roman" w:hAnsi="Times New Roman" w:cs="Times New Roman"/>
          <w:sz w:val="24"/>
          <w:szCs w:val="24"/>
          <w:lang w:val="en-US"/>
        </w:rPr>
        <w:t>(</w:t>
      </w:r>
      <w:r w:rsidR="00CA3CCB" w:rsidRPr="00156163">
        <w:rPr>
          <w:rFonts w:ascii="Times New Roman" w:hAnsi="Times New Roman" w:cs="Times New Roman"/>
          <w:sz w:val="24"/>
          <w:szCs w:val="24"/>
          <w:lang w:val="en-US"/>
        </w:rPr>
        <w:t>6</w:t>
      </w:r>
      <w:r w:rsidR="00527A16">
        <w:rPr>
          <w:rFonts w:ascii="Times New Roman" w:hAnsi="Times New Roman" w:cs="Times New Roman"/>
          <w:sz w:val="24"/>
          <w:szCs w:val="24"/>
          <w:lang w:val="en-US"/>
        </w:rPr>
        <w:t>)</w:t>
      </w:r>
      <w:r w:rsidR="00CA3CCB" w:rsidRPr="00156163">
        <w:rPr>
          <w:rFonts w:ascii="Times New Roman" w:hAnsi="Times New Roman" w:cs="Times New Roman"/>
          <w:sz w:val="24"/>
          <w:szCs w:val="24"/>
          <w:lang w:val="en-US"/>
        </w:rPr>
        <w:t xml:space="preserve">, </w:t>
      </w:r>
      <w:r w:rsidR="00192AF6" w:rsidRPr="00156163">
        <w:rPr>
          <w:rFonts w:ascii="Times New Roman" w:hAnsi="Times New Roman" w:cs="Times New Roman"/>
          <w:sz w:val="24"/>
          <w:szCs w:val="24"/>
          <w:lang w:val="en-US"/>
        </w:rPr>
        <w:t xml:space="preserve">even though </w:t>
      </w:r>
      <w:r w:rsidR="00CE089A" w:rsidRPr="00156163">
        <w:rPr>
          <w:rFonts w:ascii="Times New Roman" w:hAnsi="Times New Roman" w:cs="Times New Roman"/>
          <w:sz w:val="24"/>
          <w:szCs w:val="24"/>
          <w:lang w:val="en-US"/>
        </w:rPr>
        <w:t>the sample size declines greatly</w:t>
      </w:r>
      <w:r w:rsidR="00CA3CCB" w:rsidRPr="00156163">
        <w:rPr>
          <w:rFonts w:ascii="Times New Roman" w:eastAsia="Times New Roman" w:hAnsi="Times New Roman" w:cs="Times New Roman"/>
          <w:sz w:val="24"/>
          <w:szCs w:val="24"/>
          <w:lang w:val="en-US"/>
        </w:rPr>
        <w:t>. Furthermore, t</w:t>
      </w:r>
      <w:r w:rsidR="00B00929" w:rsidRPr="00156163">
        <w:rPr>
          <w:rFonts w:ascii="Times New Roman" w:hAnsi="Times New Roman" w:cs="Times New Roman"/>
          <w:sz w:val="24"/>
          <w:szCs w:val="24"/>
          <w:lang w:val="en-US"/>
        </w:rPr>
        <w:t>he estimated effect for the system’s production</w:t>
      </w:r>
      <w:r w:rsidR="00CA3CCB" w:rsidRPr="00156163">
        <w:rPr>
          <w:rFonts w:ascii="Times New Roman" w:hAnsi="Times New Roman" w:cs="Times New Roman"/>
          <w:sz w:val="24"/>
          <w:szCs w:val="24"/>
          <w:lang w:val="en-US"/>
        </w:rPr>
        <w:t xml:space="preserve"> </w:t>
      </w:r>
      <w:r w:rsidR="00B81C99" w:rsidRPr="00156163">
        <w:rPr>
          <w:rFonts w:ascii="Times New Roman" w:hAnsi="Times New Roman" w:cs="Times New Roman"/>
          <w:sz w:val="24"/>
          <w:szCs w:val="24"/>
          <w:lang w:val="en-US"/>
        </w:rPr>
        <w:t>(</w:t>
      </w:r>
      <w:r w:rsidR="00DE6598" w:rsidRPr="00156163">
        <w:rPr>
          <w:rFonts w:ascii="Times New Roman" w:hAnsi="Times New Roman" w:cs="Times New Roman"/>
          <w:i/>
          <w:sz w:val="24"/>
          <w:szCs w:val="24"/>
          <w:lang w:val="en-US"/>
        </w:rPr>
        <w:t>log production</w:t>
      </w:r>
      <w:r w:rsidR="00B81C99" w:rsidRPr="00156163">
        <w:rPr>
          <w:rFonts w:ascii="Times New Roman" w:hAnsi="Times New Roman" w:cs="Times New Roman"/>
          <w:sz w:val="24"/>
          <w:szCs w:val="24"/>
          <w:lang w:val="en-US"/>
        </w:rPr>
        <w:t xml:space="preserve">) </w:t>
      </w:r>
      <w:r w:rsidR="00CA3CCB" w:rsidRPr="00156163">
        <w:rPr>
          <w:rFonts w:ascii="Times New Roman" w:hAnsi="Times New Roman" w:cs="Times New Roman"/>
          <w:sz w:val="24"/>
          <w:szCs w:val="24"/>
          <w:lang w:val="en-US"/>
        </w:rPr>
        <w:t xml:space="preserve">in </w:t>
      </w:r>
      <w:r w:rsidR="00527A16">
        <w:rPr>
          <w:rFonts w:ascii="Times New Roman" w:hAnsi="Times New Roman" w:cs="Times New Roman"/>
          <w:sz w:val="24"/>
          <w:szCs w:val="24"/>
          <w:lang w:val="en-US"/>
        </w:rPr>
        <w:t>C</w:t>
      </w:r>
      <w:r w:rsidR="00527A16" w:rsidRPr="00156163">
        <w:rPr>
          <w:rFonts w:ascii="Times New Roman" w:hAnsi="Times New Roman" w:cs="Times New Roman"/>
          <w:sz w:val="24"/>
          <w:szCs w:val="24"/>
          <w:lang w:val="en-US"/>
        </w:rPr>
        <w:t>olumn</w:t>
      </w:r>
      <w:r w:rsidR="00527A16">
        <w:rPr>
          <w:rFonts w:ascii="Times New Roman" w:hAnsi="Times New Roman" w:cs="Times New Roman"/>
          <w:sz w:val="24"/>
          <w:szCs w:val="24"/>
          <w:lang w:val="en-US"/>
        </w:rPr>
        <w:t>s</w:t>
      </w:r>
      <w:r w:rsidR="00527A16" w:rsidRPr="00156163">
        <w:rPr>
          <w:rFonts w:ascii="Times New Roman" w:hAnsi="Times New Roman" w:cs="Times New Roman"/>
          <w:sz w:val="24"/>
          <w:szCs w:val="24"/>
          <w:lang w:val="en-US"/>
        </w:rPr>
        <w:t xml:space="preserve"> </w:t>
      </w:r>
      <w:r w:rsidR="00527A16">
        <w:rPr>
          <w:rFonts w:ascii="Times New Roman" w:hAnsi="Times New Roman" w:cs="Times New Roman"/>
          <w:sz w:val="24"/>
          <w:szCs w:val="24"/>
          <w:lang w:val="en-US"/>
        </w:rPr>
        <w:t>(</w:t>
      </w:r>
      <w:r w:rsidR="00CA3CCB" w:rsidRPr="00156163">
        <w:rPr>
          <w:rFonts w:ascii="Times New Roman" w:hAnsi="Times New Roman" w:cs="Times New Roman"/>
          <w:sz w:val="24"/>
          <w:szCs w:val="24"/>
          <w:lang w:val="en-US"/>
        </w:rPr>
        <w:t>4</w:t>
      </w:r>
      <w:r w:rsidR="00527A16">
        <w:rPr>
          <w:rFonts w:ascii="Times New Roman" w:hAnsi="Times New Roman" w:cs="Times New Roman"/>
          <w:sz w:val="24"/>
          <w:szCs w:val="24"/>
          <w:lang w:val="en-US"/>
        </w:rPr>
        <w:t>)</w:t>
      </w:r>
      <w:r w:rsidR="00CA3CCB" w:rsidRPr="00156163">
        <w:rPr>
          <w:rFonts w:ascii="Times New Roman" w:hAnsi="Times New Roman" w:cs="Times New Roman"/>
          <w:sz w:val="24"/>
          <w:szCs w:val="24"/>
          <w:lang w:val="en-US"/>
        </w:rPr>
        <w:t xml:space="preserve"> and </w:t>
      </w:r>
      <w:r w:rsidR="00527A16">
        <w:rPr>
          <w:rFonts w:ascii="Times New Roman" w:hAnsi="Times New Roman" w:cs="Times New Roman"/>
          <w:sz w:val="24"/>
          <w:szCs w:val="24"/>
          <w:lang w:val="en-US"/>
        </w:rPr>
        <w:t>(</w:t>
      </w:r>
      <w:r w:rsidR="00CA3CCB" w:rsidRPr="00156163">
        <w:rPr>
          <w:rFonts w:ascii="Times New Roman" w:hAnsi="Times New Roman" w:cs="Times New Roman"/>
          <w:sz w:val="24"/>
          <w:szCs w:val="24"/>
          <w:lang w:val="en-US"/>
        </w:rPr>
        <w:t>5</w:t>
      </w:r>
      <w:r w:rsidR="00527A16">
        <w:rPr>
          <w:rFonts w:ascii="Times New Roman" w:hAnsi="Times New Roman" w:cs="Times New Roman"/>
          <w:sz w:val="24"/>
          <w:szCs w:val="24"/>
          <w:lang w:val="en-US"/>
        </w:rPr>
        <w:t>)</w:t>
      </w:r>
      <w:r w:rsidR="00CA3CCB" w:rsidRPr="00156163">
        <w:rPr>
          <w:rFonts w:ascii="Times New Roman" w:hAnsi="Times New Roman" w:cs="Times New Roman"/>
          <w:sz w:val="24"/>
          <w:szCs w:val="24"/>
          <w:lang w:val="en-US"/>
        </w:rPr>
        <w:t xml:space="preserve"> </w:t>
      </w:r>
      <w:r w:rsidR="00B00929" w:rsidRPr="00156163">
        <w:rPr>
          <w:rFonts w:ascii="Times New Roman" w:hAnsi="Times New Roman" w:cs="Times New Roman"/>
          <w:sz w:val="24"/>
          <w:szCs w:val="24"/>
          <w:lang w:val="en-US"/>
        </w:rPr>
        <w:t>is lower</w:t>
      </w:r>
      <w:r w:rsidR="00192AF6" w:rsidRPr="00156163">
        <w:rPr>
          <w:rFonts w:ascii="Times New Roman" w:hAnsi="Times New Roman" w:cs="Times New Roman"/>
          <w:sz w:val="24"/>
          <w:szCs w:val="24"/>
          <w:lang w:val="en-US"/>
        </w:rPr>
        <w:t xml:space="preserve"> than that </w:t>
      </w:r>
      <w:r w:rsidR="0029548E">
        <w:rPr>
          <w:rFonts w:ascii="Times New Roman" w:hAnsi="Times New Roman" w:cs="Times New Roman"/>
          <w:sz w:val="24"/>
          <w:szCs w:val="24"/>
          <w:lang w:val="en-US"/>
        </w:rPr>
        <w:t xml:space="preserve">of </w:t>
      </w:r>
      <w:r w:rsidR="00192AF6" w:rsidRPr="00156163">
        <w:rPr>
          <w:rFonts w:ascii="Times New Roman" w:hAnsi="Times New Roman" w:cs="Times New Roman"/>
          <w:sz w:val="24"/>
          <w:szCs w:val="24"/>
          <w:lang w:val="en-US"/>
        </w:rPr>
        <w:t xml:space="preserve">forced </w:t>
      </w:r>
      <w:r w:rsidR="0041324D" w:rsidRPr="00156163">
        <w:rPr>
          <w:rFonts w:ascii="Times New Roman" w:hAnsi="Times New Roman" w:cs="Times New Roman"/>
          <w:sz w:val="24"/>
          <w:szCs w:val="24"/>
          <w:lang w:val="en-US"/>
        </w:rPr>
        <w:t>labor</w:t>
      </w:r>
      <w:r w:rsidR="00B00929" w:rsidRPr="00156163">
        <w:rPr>
          <w:rFonts w:ascii="Times New Roman" w:hAnsi="Times New Roman" w:cs="Times New Roman"/>
          <w:sz w:val="24"/>
          <w:szCs w:val="24"/>
          <w:lang w:val="en-US"/>
        </w:rPr>
        <w:t xml:space="preserve">. </w:t>
      </w:r>
    </w:p>
    <w:p w14:paraId="481FC4A1" w14:textId="08844570" w:rsidR="003A4065" w:rsidRPr="00156163" w:rsidRDefault="00244BC9" w:rsidP="003A4065">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Our preferred specification in the following </w:t>
      </w:r>
      <w:r w:rsidR="00824A81" w:rsidRPr="00156163">
        <w:rPr>
          <w:rFonts w:ascii="Times New Roman" w:hAnsi="Times New Roman" w:cs="Times New Roman"/>
          <w:sz w:val="24"/>
          <w:szCs w:val="24"/>
          <w:lang w:val="en-US"/>
        </w:rPr>
        <w:t xml:space="preserve">is the one shown in </w:t>
      </w:r>
      <w:r w:rsidR="00527A16">
        <w:rPr>
          <w:rFonts w:ascii="Times New Roman" w:hAnsi="Times New Roman" w:cs="Times New Roman"/>
          <w:sz w:val="24"/>
          <w:szCs w:val="24"/>
          <w:lang w:val="en-US"/>
        </w:rPr>
        <w:t>C</w:t>
      </w:r>
      <w:r w:rsidR="00527A16" w:rsidRPr="00156163">
        <w:rPr>
          <w:rFonts w:ascii="Times New Roman" w:hAnsi="Times New Roman" w:cs="Times New Roman"/>
          <w:sz w:val="24"/>
          <w:szCs w:val="24"/>
          <w:lang w:val="en-US"/>
        </w:rPr>
        <w:t xml:space="preserve">olumn </w:t>
      </w:r>
      <w:r w:rsidR="00527A16">
        <w:rPr>
          <w:rFonts w:ascii="Times New Roman" w:hAnsi="Times New Roman" w:cs="Times New Roman"/>
          <w:sz w:val="24"/>
          <w:szCs w:val="24"/>
          <w:lang w:val="en-US"/>
        </w:rPr>
        <w:t>(</w:t>
      </w:r>
      <w:r w:rsidR="00824A81" w:rsidRPr="00156163">
        <w:rPr>
          <w:rFonts w:ascii="Times New Roman" w:hAnsi="Times New Roman" w:cs="Times New Roman"/>
          <w:sz w:val="24"/>
          <w:szCs w:val="24"/>
          <w:lang w:val="en-US"/>
        </w:rPr>
        <w:t>4</w:t>
      </w:r>
      <w:r w:rsidR="00527A16">
        <w:rPr>
          <w:rFonts w:ascii="Times New Roman" w:hAnsi="Times New Roman" w:cs="Times New Roman"/>
          <w:sz w:val="24"/>
          <w:szCs w:val="24"/>
          <w:lang w:val="en-US"/>
        </w:rPr>
        <w:t>)</w:t>
      </w:r>
      <w:r w:rsidR="00824A81" w:rsidRPr="00156163">
        <w:rPr>
          <w:rFonts w:ascii="Times New Roman" w:hAnsi="Times New Roman" w:cs="Times New Roman"/>
          <w:sz w:val="24"/>
          <w:szCs w:val="24"/>
          <w:lang w:val="en-US"/>
        </w:rPr>
        <w:t xml:space="preserve"> since it </w:t>
      </w:r>
      <w:r w:rsidR="00D42262" w:rsidRPr="00156163">
        <w:rPr>
          <w:rFonts w:ascii="Times New Roman" w:hAnsi="Times New Roman" w:cs="Times New Roman"/>
          <w:sz w:val="24"/>
          <w:szCs w:val="24"/>
          <w:lang w:val="en-US"/>
        </w:rPr>
        <w:t xml:space="preserve">has </w:t>
      </w:r>
      <w:r w:rsidR="00EB0754" w:rsidRPr="00156163">
        <w:rPr>
          <w:rFonts w:ascii="Times New Roman" w:hAnsi="Times New Roman" w:cs="Times New Roman"/>
          <w:sz w:val="24"/>
          <w:szCs w:val="24"/>
          <w:lang w:val="en-US"/>
        </w:rPr>
        <w:t xml:space="preserve">a </w:t>
      </w:r>
      <w:r w:rsidR="00D42262" w:rsidRPr="00156163">
        <w:rPr>
          <w:rFonts w:ascii="Times New Roman" w:hAnsi="Times New Roman" w:cs="Times New Roman"/>
          <w:sz w:val="24"/>
          <w:szCs w:val="24"/>
          <w:lang w:val="en-US"/>
        </w:rPr>
        <w:t xml:space="preserve">high number </w:t>
      </w:r>
      <w:r w:rsidR="00824A81" w:rsidRPr="00156163">
        <w:rPr>
          <w:rFonts w:ascii="Times New Roman" w:hAnsi="Times New Roman" w:cs="Times New Roman"/>
          <w:sz w:val="24"/>
          <w:szCs w:val="24"/>
          <w:lang w:val="en-US"/>
        </w:rPr>
        <w:t>of observations</w:t>
      </w:r>
      <w:r w:rsidR="00995B14" w:rsidRPr="00156163">
        <w:rPr>
          <w:rFonts w:ascii="Times New Roman" w:hAnsi="Times New Roman" w:cs="Times New Roman"/>
          <w:sz w:val="24"/>
          <w:szCs w:val="24"/>
          <w:lang w:val="en-US"/>
        </w:rPr>
        <w:t xml:space="preserve"> while </w:t>
      </w:r>
      <w:r w:rsidR="00EB0754" w:rsidRPr="00156163">
        <w:rPr>
          <w:rFonts w:ascii="Times New Roman" w:hAnsi="Times New Roman" w:cs="Times New Roman"/>
          <w:sz w:val="24"/>
          <w:szCs w:val="24"/>
          <w:lang w:val="en-US"/>
        </w:rPr>
        <w:t xml:space="preserve">still </w:t>
      </w:r>
      <w:r w:rsidR="00995B14" w:rsidRPr="00156163">
        <w:rPr>
          <w:rFonts w:ascii="Times New Roman" w:hAnsi="Times New Roman" w:cs="Times New Roman"/>
          <w:sz w:val="24"/>
          <w:szCs w:val="24"/>
          <w:lang w:val="en-US"/>
        </w:rPr>
        <w:t>including a number of important controls</w:t>
      </w:r>
      <w:r w:rsidR="00824A81" w:rsidRPr="00156163">
        <w:rPr>
          <w:rFonts w:ascii="Times New Roman" w:hAnsi="Times New Roman" w:cs="Times New Roman"/>
          <w:sz w:val="24"/>
          <w:szCs w:val="24"/>
          <w:lang w:val="en-US"/>
        </w:rPr>
        <w:t xml:space="preserve">. Furthermore, </w:t>
      </w:r>
      <w:r w:rsidR="008A66DB">
        <w:rPr>
          <w:rFonts w:ascii="Times New Roman" w:hAnsi="Times New Roman" w:cs="Times New Roman"/>
          <w:sz w:val="24"/>
          <w:szCs w:val="24"/>
          <w:lang w:val="en-US"/>
        </w:rPr>
        <w:t>C</w:t>
      </w:r>
      <w:r w:rsidR="008A66DB" w:rsidRPr="00156163">
        <w:rPr>
          <w:rFonts w:ascii="Times New Roman" w:hAnsi="Times New Roman" w:cs="Times New Roman"/>
          <w:sz w:val="24"/>
          <w:szCs w:val="24"/>
          <w:lang w:val="en-US"/>
        </w:rPr>
        <w:t xml:space="preserve">olumns </w:t>
      </w:r>
      <w:r w:rsidR="008A66DB">
        <w:rPr>
          <w:rFonts w:ascii="Times New Roman" w:hAnsi="Times New Roman" w:cs="Times New Roman"/>
          <w:sz w:val="24"/>
          <w:szCs w:val="24"/>
          <w:lang w:val="en-US"/>
        </w:rPr>
        <w:t>(</w:t>
      </w:r>
      <w:r w:rsidR="00824A81" w:rsidRPr="00156163">
        <w:rPr>
          <w:rFonts w:ascii="Times New Roman" w:hAnsi="Times New Roman" w:cs="Times New Roman"/>
          <w:sz w:val="24"/>
          <w:szCs w:val="24"/>
          <w:lang w:val="en-US"/>
        </w:rPr>
        <w:t>5</w:t>
      </w:r>
      <w:r w:rsidR="008A66DB">
        <w:rPr>
          <w:rFonts w:ascii="Times New Roman" w:hAnsi="Times New Roman" w:cs="Times New Roman"/>
          <w:sz w:val="24"/>
          <w:szCs w:val="24"/>
          <w:lang w:val="en-US"/>
        </w:rPr>
        <w:t>)</w:t>
      </w:r>
      <w:r w:rsidR="00824A81" w:rsidRPr="00156163">
        <w:rPr>
          <w:rFonts w:ascii="Times New Roman" w:hAnsi="Times New Roman" w:cs="Times New Roman"/>
          <w:sz w:val="24"/>
          <w:szCs w:val="24"/>
          <w:lang w:val="en-US"/>
        </w:rPr>
        <w:t xml:space="preserve"> and </w:t>
      </w:r>
      <w:r w:rsidR="008A66DB">
        <w:rPr>
          <w:rFonts w:ascii="Times New Roman" w:hAnsi="Times New Roman" w:cs="Times New Roman"/>
          <w:sz w:val="24"/>
          <w:szCs w:val="24"/>
          <w:lang w:val="en-US"/>
        </w:rPr>
        <w:t>(</w:t>
      </w:r>
      <w:r w:rsidR="00824A81" w:rsidRPr="00156163">
        <w:rPr>
          <w:rFonts w:ascii="Times New Roman" w:hAnsi="Times New Roman" w:cs="Times New Roman"/>
          <w:sz w:val="24"/>
          <w:szCs w:val="24"/>
          <w:lang w:val="en-US"/>
        </w:rPr>
        <w:t>6</w:t>
      </w:r>
      <w:r w:rsidR="008A66DB">
        <w:rPr>
          <w:rFonts w:ascii="Times New Roman" w:hAnsi="Times New Roman" w:cs="Times New Roman"/>
          <w:sz w:val="24"/>
          <w:szCs w:val="24"/>
          <w:lang w:val="en-US"/>
        </w:rPr>
        <w:t>)</w:t>
      </w:r>
      <w:r w:rsidR="00824A81" w:rsidRPr="00156163">
        <w:rPr>
          <w:rFonts w:ascii="Times New Roman" w:hAnsi="Times New Roman" w:cs="Times New Roman"/>
          <w:sz w:val="24"/>
          <w:szCs w:val="24"/>
          <w:lang w:val="en-US"/>
        </w:rPr>
        <w:t xml:space="preserve"> show that adding further control variables </w:t>
      </w:r>
      <w:r w:rsidR="00C2754C" w:rsidRPr="00156163">
        <w:rPr>
          <w:rFonts w:ascii="Times New Roman" w:hAnsi="Times New Roman" w:cs="Times New Roman"/>
          <w:sz w:val="24"/>
          <w:szCs w:val="24"/>
          <w:lang w:val="en-US"/>
        </w:rPr>
        <w:t xml:space="preserve">does not change the size and statistical significance of the </w:t>
      </w:r>
      <w:r w:rsidR="00D42262" w:rsidRPr="00156163">
        <w:rPr>
          <w:rFonts w:ascii="Times New Roman" w:hAnsi="Times New Roman" w:cs="Times New Roman"/>
          <w:sz w:val="24"/>
          <w:szCs w:val="24"/>
          <w:lang w:val="en-US"/>
        </w:rPr>
        <w:t xml:space="preserve">coefficient for the </w:t>
      </w:r>
      <w:r w:rsidR="00C2754C" w:rsidRPr="00156163">
        <w:rPr>
          <w:rFonts w:ascii="Times New Roman" w:hAnsi="Times New Roman" w:cs="Times New Roman"/>
          <w:sz w:val="24"/>
          <w:szCs w:val="24"/>
          <w:lang w:val="en-US"/>
        </w:rPr>
        <w:t>main variable of interest.</w:t>
      </w:r>
      <w:r w:rsidR="00D42262" w:rsidRPr="00156163">
        <w:rPr>
          <w:rFonts w:ascii="Times New Roman" w:hAnsi="Times New Roman" w:cs="Times New Roman"/>
          <w:sz w:val="24"/>
          <w:szCs w:val="24"/>
          <w:lang w:val="en-US"/>
        </w:rPr>
        <w:t xml:space="preserve"> </w:t>
      </w:r>
      <w:bookmarkStart w:id="2" w:name="_Hlk63964884"/>
      <w:r w:rsidR="003A4065" w:rsidRPr="00156163">
        <w:rPr>
          <w:rFonts w:ascii="Times New Roman" w:hAnsi="Times New Roman" w:cs="Times New Roman"/>
          <w:sz w:val="24"/>
          <w:szCs w:val="24"/>
          <w:lang w:val="en-US"/>
        </w:rPr>
        <w:t xml:space="preserve">The estimated effect in </w:t>
      </w:r>
      <w:r w:rsidR="008A66DB">
        <w:rPr>
          <w:rFonts w:ascii="Times New Roman" w:hAnsi="Times New Roman" w:cs="Times New Roman"/>
          <w:sz w:val="24"/>
          <w:szCs w:val="24"/>
          <w:lang w:val="en-US"/>
        </w:rPr>
        <w:t>C</w:t>
      </w:r>
      <w:r w:rsidR="008A66DB" w:rsidRPr="00156163">
        <w:rPr>
          <w:rFonts w:ascii="Times New Roman" w:hAnsi="Times New Roman" w:cs="Times New Roman"/>
          <w:sz w:val="24"/>
          <w:szCs w:val="24"/>
          <w:lang w:val="en-US"/>
        </w:rPr>
        <w:t xml:space="preserve">olumn </w:t>
      </w:r>
      <w:r w:rsidR="008A66DB">
        <w:rPr>
          <w:rFonts w:ascii="Times New Roman" w:hAnsi="Times New Roman" w:cs="Times New Roman"/>
          <w:sz w:val="24"/>
          <w:szCs w:val="24"/>
          <w:lang w:val="en-US"/>
        </w:rPr>
        <w:t>(</w:t>
      </w:r>
      <w:r w:rsidR="003A4065" w:rsidRPr="00156163">
        <w:rPr>
          <w:rFonts w:ascii="Times New Roman" w:hAnsi="Times New Roman" w:cs="Times New Roman"/>
          <w:sz w:val="24"/>
          <w:szCs w:val="24"/>
          <w:lang w:val="en-US"/>
        </w:rPr>
        <w:t>4</w:t>
      </w:r>
      <w:r w:rsidR="008A66DB">
        <w:rPr>
          <w:rFonts w:ascii="Times New Roman" w:hAnsi="Times New Roman" w:cs="Times New Roman"/>
          <w:sz w:val="24"/>
          <w:szCs w:val="24"/>
          <w:lang w:val="en-US"/>
        </w:rPr>
        <w:t>)</w:t>
      </w:r>
      <w:r w:rsidR="003A4065" w:rsidRPr="00156163">
        <w:rPr>
          <w:rFonts w:ascii="Times New Roman" w:hAnsi="Times New Roman" w:cs="Times New Roman"/>
          <w:sz w:val="24"/>
          <w:szCs w:val="24"/>
          <w:lang w:val="en-US"/>
        </w:rPr>
        <w:t xml:space="preserve"> suggests that a </w:t>
      </w:r>
      <w:r w:rsidR="008A66DB">
        <w:rPr>
          <w:rFonts w:ascii="Times New Roman" w:hAnsi="Times New Roman" w:cs="Times New Roman"/>
          <w:sz w:val="24"/>
          <w:szCs w:val="24"/>
          <w:lang w:val="en-US"/>
        </w:rPr>
        <w:t>1</w:t>
      </w:r>
      <w:r w:rsidR="003A4065" w:rsidRPr="00156163">
        <w:rPr>
          <w:rFonts w:ascii="Times New Roman" w:hAnsi="Times New Roman" w:cs="Times New Roman"/>
          <w:sz w:val="24"/>
          <w:szCs w:val="24"/>
          <w:lang w:val="en-US"/>
        </w:rPr>
        <w:t xml:space="preserve">-percent increase in the number of laborers working for the Cultivation System increased crude death rates by 0.16 percentage points. </w:t>
      </w:r>
      <w:r w:rsidR="003A4065" w:rsidRPr="00156163">
        <w:rPr>
          <w:rFonts w:ascii="Times New Roman" w:hAnsi="Times New Roman" w:cs="Times New Roman"/>
          <w:sz w:val="24"/>
          <w:szCs w:val="24"/>
        </w:rPr>
        <w:t>In absolute terms, this size effect suggests that on average across Java in 1840, when labor demands in the Cultivation System were particularly high, for every increase of forced workers by 1,000 people, total deaths rose by about 30.</w:t>
      </w:r>
      <w:r w:rsidR="003A4065" w:rsidRPr="00156163">
        <w:rPr>
          <w:rStyle w:val="FootnoteReference"/>
          <w:rFonts w:ascii="Times New Roman" w:hAnsi="Times New Roman" w:cs="Times New Roman"/>
          <w:sz w:val="24"/>
          <w:szCs w:val="24"/>
          <w:lang w:val="en-US"/>
        </w:rPr>
        <w:footnoteReference w:id="26"/>
      </w:r>
      <w:r w:rsidR="003A4065" w:rsidRPr="00156163">
        <w:rPr>
          <w:rFonts w:ascii="Times New Roman" w:hAnsi="Times New Roman" w:cs="Times New Roman"/>
          <w:sz w:val="24"/>
          <w:szCs w:val="24"/>
          <w:lang w:val="en-US"/>
        </w:rPr>
        <w:t xml:space="preserve"> Considering the whole period, our estimates imply that aggregate mortality in Java would have been about 11 percentage points higher by the late 1870s, if </w:t>
      </w:r>
      <w:r w:rsidR="008A66DB">
        <w:rPr>
          <w:rFonts w:ascii="Times New Roman" w:hAnsi="Times New Roman" w:cs="Times New Roman"/>
          <w:sz w:val="24"/>
          <w:szCs w:val="24"/>
          <w:lang w:val="en-US"/>
        </w:rPr>
        <w:t xml:space="preserve">the </w:t>
      </w:r>
      <w:r w:rsidR="003A4065" w:rsidRPr="00156163">
        <w:rPr>
          <w:rFonts w:ascii="Times New Roman" w:hAnsi="Times New Roman" w:cs="Times New Roman"/>
          <w:sz w:val="24"/>
          <w:szCs w:val="24"/>
          <w:lang w:val="en-US"/>
        </w:rPr>
        <w:t>average forced labor across residencies had not declined from about 120 laborers per 1,000 inhabitants to 60 between 1835</w:t>
      </w:r>
      <w:r w:rsidR="008A66DB">
        <w:rPr>
          <w:rFonts w:ascii="Times New Roman" w:hAnsi="Times New Roman" w:cs="Times New Roman"/>
          <w:sz w:val="24"/>
          <w:szCs w:val="24"/>
          <w:lang w:val="en-US"/>
        </w:rPr>
        <w:t>–</w:t>
      </w:r>
      <w:r w:rsidR="003A4065" w:rsidRPr="00156163">
        <w:rPr>
          <w:rFonts w:ascii="Times New Roman" w:hAnsi="Times New Roman" w:cs="Times New Roman"/>
          <w:sz w:val="24"/>
          <w:szCs w:val="24"/>
          <w:lang w:val="en-US"/>
        </w:rPr>
        <w:t>1840 and 1875</w:t>
      </w:r>
      <w:r w:rsidR="008A66DB">
        <w:rPr>
          <w:rFonts w:ascii="Times New Roman" w:hAnsi="Times New Roman" w:cs="Times New Roman"/>
          <w:sz w:val="24"/>
          <w:szCs w:val="24"/>
          <w:lang w:val="en-US"/>
        </w:rPr>
        <w:t>–</w:t>
      </w:r>
      <w:r w:rsidR="003A4065" w:rsidRPr="00156163">
        <w:rPr>
          <w:rFonts w:ascii="Times New Roman" w:hAnsi="Times New Roman" w:cs="Times New Roman"/>
          <w:sz w:val="24"/>
          <w:szCs w:val="24"/>
          <w:lang w:val="en-US"/>
        </w:rPr>
        <w:t xml:space="preserve">1879, respectively. </w:t>
      </w:r>
    </w:p>
    <w:bookmarkEnd w:id="2"/>
    <w:p w14:paraId="513F0F8A" w14:textId="05C73380" w:rsidR="004F703F" w:rsidRPr="00156163" w:rsidRDefault="004F703F" w:rsidP="00BE11B5">
      <w:pPr>
        <w:spacing w:line="360" w:lineRule="auto"/>
        <w:ind w:firstLine="720"/>
        <w:rPr>
          <w:rFonts w:ascii="Times New Roman" w:hAnsi="Times New Roman" w:cs="Times New Roman"/>
          <w:b/>
          <w:bCs/>
          <w:sz w:val="24"/>
          <w:szCs w:val="24"/>
          <w:lang w:val="en-US"/>
        </w:rPr>
      </w:pPr>
      <w:r w:rsidRPr="00156163">
        <w:rPr>
          <w:sz w:val="24"/>
          <w:szCs w:val="24"/>
          <w:lang w:val="en-US"/>
        </w:rPr>
        <w:t xml:space="preserve"> </w:t>
      </w:r>
    </w:p>
    <w:p w14:paraId="768EB6ED" w14:textId="149859A0" w:rsidR="00493A01" w:rsidRPr="00156163" w:rsidRDefault="00FD299C" w:rsidP="00D635C1">
      <w:pPr>
        <w:spacing w:line="240" w:lineRule="auto"/>
        <w:ind w:left="142" w:firstLine="578"/>
        <w:rPr>
          <w:rFonts w:ascii="Times New Roman" w:hAnsi="Times New Roman" w:cs="Times New Roman"/>
          <w:bCs/>
          <w:sz w:val="24"/>
          <w:szCs w:val="24"/>
          <w:lang w:val="en-US"/>
        </w:rPr>
      </w:pPr>
      <w:r w:rsidRPr="00156163">
        <w:rPr>
          <w:rFonts w:ascii="Times New Roman" w:hAnsi="Times New Roman" w:cs="Times New Roman"/>
          <w:bCs/>
          <w:sz w:val="24"/>
          <w:szCs w:val="24"/>
          <w:lang w:val="en-US"/>
        </w:rPr>
        <w:t>** Table 2 here **</w:t>
      </w:r>
    </w:p>
    <w:p w14:paraId="2B05B10A" w14:textId="64565215" w:rsidR="00163DFF" w:rsidRPr="009F44BA" w:rsidRDefault="00163DFF" w:rsidP="00C4435D">
      <w:pPr>
        <w:spacing w:line="360" w:lineRule="auto"/>
        <w:rPr>
          <w:rFonts w:ascii="Times New Roman" w:hAnsi="Times New Roman" w:cs="Times New Roman"/>
          <w:bCs/>
          <w:lang w:val="en-US"/>
        </w:rPr>
      </w:pPr>
    </w:p>
    <w:p w14:paraId="2F5C78B7" w14:textId="43C6261E" w:rsidR="009E682C" w:rsidRPr="00A44A0F" w:rsidRDefault="009E682C" w:rsidP="006270E6">
      <w:pPr>
        <w:pStyle w:val="Heading2"/>
        <w:rPr>
          <w:rFonts w:ascii="Times New Roman" w:hAnsi="Times New Roman" w:cs="Times New Roman"/>
          <w:i/>
          <w:color w:val="000000" w:themeColor="text1"/>
          <w:lang w:val="en-US"/>
        </w:rPr>
      </w:pPr>
      <w:r w:rsidRPr="00A44A0F">
        <w:rPr>
          <w:i/>
          <w:noProof/>
          <w:color w:val="000000" w:themeColor="text1"/>
          <w:lang w:val="en-US"/>
        </w:rPr>
        <w:t>Mechanisms</w:t>
      </w:r>
    </w:p>
    <w:p w14:paraId="1327E095" w14:textId="44D74505" w:rsidR="00F32BC8" w:rsidRPr="00156163" w:rsidRDefault="00FE30A2" w:rsidP="006270E6">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We suggest that the </w:t>
      </w:r>
      <w:r w:rsidR="003D3EEE" w:rsidRPr="00156163">
        <w:rPr>
          <w:rFonts w:ascii="Times New Roman" w:hAnsi="Times New Roman" w:cs="Times New Roman"/>
          <w:sz w:val="24"/>
          <w:szCs w:val="24"/>
          <w:lang w:val="en-US"/>
        </w:rPr>
        <w:t xml:space="preserve">relationship between forced </w:t>
      </w:r>
      <w:r w:rsidR="0041324D" w:rsidRPr="00156163">
        <w:rPr>
          <w:rFonts w:ascii="Times New Roman" w:hAnsi="Times New Roman" w:cs="Times New Roman"/>
          <w:sz w:val="24"/>
          <w:szCs w:val="24"/>
          <w:lang w:val="en-US"/>
        </w:rPr>
        <w:t>labor</w:t>
      </w:r>
      <w:r w:rsidR="003D3EEE" w:rsidRPr="00156163">
        <w:rPr>
          <w:rFonts w:ascii="Times New Roman" w:hAnsi="Times New Roman" w:cs="Times New Roman"/>
          <w:sz w:val="24"/>
          <w:szCs w:val="24"/>
          <w:lang w:val="en-US"/>
        </w:rPr>
        <w:t xml:space="preserve"> and mortality</w:t>
      </w:r>
      <w:r w:rsidR="000574F7"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was related to</w:t>
      </w:r>
      <w:r w:rsidR="003D2806" w:rsidRPr="00156163">
        <w:rPr>
          <w:rFonts w:ascii="Times New Roman" w:hAnsi="Times New Roman" w:cs="Times New Roman"/>
          <w:sz w:val="24"/>
          <w:szCs w:val="24"/>
          <w:lang w:val="en-US"/>
        </w:rPr>
        <w:t xml:space="preserve"> malnourishment and</w:t>
      </w:r>
      <w:r w:rsidRPr="00156163">
        <w:rPr>
          <w:rFonts w:ascii="Times New Roman" w:hAnsi="Times New Roman" w:cs="Times New Roman"/>
          <w:sz w:val="24"/>
          <w:szCs w:val="24"/>
          <w:lang w:val="en-US"/>
        </w:rPr>
        <w:t xml:space="preserve"> </w:t>
      </w:r>
      <w:r w:rsidR="003D2806" w:rsidRPr="00156163">
        <w:rPr>
          <w:rFonts w:ascii="Times New Roman" w:hAnsi="Times New Roman" w:cs="Times New Roman"/>
          <w:sz w:val="24"/>
          <w:szCs w:val="24"/>
          <w:lang w:val="en-US"/>
        </w:rPr>
        <w:t xml:space="preserve">the </w:t>
      </w:r>
      <w:r w:rsidRPr="00156163">
        <w:rPr>
          <w:rFonts w:ascii="Times New Roman" w:hAnsi="Times New Roman" w:cs="Times New Roman"/>
          <w:sz w:val="24"/>
          <w:szCs w:val="24"/>
          <w:lang w:val="en-US"/>
        </w:rPr>
        <w:t xml:space="preserve">harsh and unhygienic conditions on </w:t>
      </w:r>
      <w:r w:rsidR="00AB2F0B" w:rsidRPr="00156163">
        <w:rPr>
          <w:rFonts w:ascii="Times New Roman" w:hAnsi="Times New Roman" w:cs="Times New Roman"/>
          <w:sz w:val="24"/>
          <w:szCs w:val="24"/>
          <w:lang w:val="en-US"/>
        </w:rPr>
        <w:t>Cultivation System</w:t>
      </w:r>
      <w:r w:rsidRPr="00156163">
        <w:rPr>
          <w:rFonts w:ascii="Times New Roman" w:hAnsi="Times New Roman" w:cs="Times New Roman"/>
          <w:sz w:val="24"/>
          <w:szCs w:val="24"/>
          <w:lang w:val="en-US"/>
        </w:rPr>
        <w:t xml:space="preserve"> plantations</w:t>
      </w:r>
      <w:r w:rsidR="00546D9E" w:rsidRPr="00156163">
        <w:rPr>
          <w:rFonts w:ascii="Times New Roman" w:hAnsi="Times New Roman" w:cs="Times New Roman"/>
          <w:sz w:val="24"/>
          <w:szCs w:val="24"/>
          <w:lang w:val="en-US"/>
        </w:rPr>
        <w:t xml:space="preserve"> </w:t>
      </w:r>
      <w:r w:rsidR="00A23FA0" w:rsidRPr="00156163">
        <w:rPr>
          <w:rFonts w:ascii="Times New Roman" w:hAnsi="Times New Roman" w:cs="Times New Roman"/>
          <w:sz w:val="24"/>
          <w:szCs w:val="24"/>
          <w:lang w:val="en-US"/>
        </w:rPr>
        <w:t xml:space="preserve">that </w:t>
      </w:r>
      <w:r w:rsidR="00546D9E" w:rsidRPr="00156163">
        <w:rPr>
          <w:rFonts w:ascii="Times New Roman" w:hAnsi="Times New Roman" w:cs="Times New Roman"/>
          <w:sz w:val="24"/>
          <w:szCs w:val="24"/>
          <w:lang w:val="en-US"/>
        </w:rPr>
        <w:t>contributed</w:t>
      </w:r>
      <w:r w:rsidR="003D2806" w:rsidRPr="00156163">
        <w:rPr>
          <w:rFonts w:ascii="Times New Roman" w:hAnsi="Times New Roman" w:cs="Times New Roman"/>
          <w:sz w:val="24"/>
          <w:szCs w:val="24"/>
          <w:lang w:val="en-US"/>
        </w:rPr>
        <w:t xml:space="preserve"> to the spread of infectious disease</w:t>
      </w:r>
      <w:r w:rsidR="008A66DB">
        <w:rPr>
          <w:rFonts w:ascii="Times New Roman" w:hAnsi="Times New Roman" w:cs="Times New Roman"/>
          <w:sz w:val="24"/>
          <w:szCs w:val="24"/>
          <w:lang w:val="en-US"/>
        </w:rPr>
        <w:t>s</w:t>
      </w:r>
      <w:r w:rsidR="003D2806" w:rsidRPr="00156163">
        <w:rPr>
          <w:rFonts w:ascii="Times New Roman" w:hAnsi="Times New Roman" w:cs="Times New Roman"/>
          <w:sz w:val="24"/>
          <w:szCs w:val="24"/>
          <w:lang w:val="en-US"/>
        </w:rPr>
        <w:t>.</w:t>
      </w:r>
      <w:r w:rsidR="002F78F4" w:rsidRPr="00156163">
        <w:rPr>
          <w:rFonts w:ascii="Times New Roman" w:hAnsi="Times New Roman" w:cs="Times New Roman"/>
          <w:sz w:val="24"/>
          <w:szCs w:val="24"/>
          <w:lang w:val="en-US"/>
        </w:rPr>
        <w:t xml:space="preserve"> </w:t>
      </w:r>
      <w:r w:rsidR="008C6EA6" w:rsidRPr="00156163">
        <w:rPr>
          <w:rFonts w:ascii="Times New Roman" w:hAnsi="Times New Roman" w:cs="Times New Roman"/>
          <w:sz w:val="24"/>
          <w:szCs w:val="24"/>
          <w:lang w:val="en-US"/>
        </w:rPr>
        <w:t xml:space="preserve">Data on causes of death in the nineteenth century </w:t>
      </w:r>
      <w:r w:rsidR="006122D0" w:rsidRPr="00156163">
        <w:rPr>
          <w:rFonts w:ascii="Times New Roman" w:hAnsi="Times New Roman" w:cs="Times New Roman"/>
          <w:sz w:val="24"/>
          <w:szCs w:val="24"/>
          <w:lang w:val="en-US"/>
        </w:rPr>
        <w:t>are</w:t>
      </w:r>
      <w:r w:rsidR="008C6EA6" w:rsidRPr="00156163">
        <w:rPr>
          <w:rFonts w:ascii="Times New Roman" w:hAnsi="Times New Roman" w:cs="Times New Roman"/>
          <w:sz w:val="24"/>
          <w:szCs w:val="24"/>
          <w:lang w:val="en-US"/>
        </w:rPr>
        <w:t xml:space="preserve"> </w:t>
      </w:r>
      <w:r w:rsidR="007B69FF" w:rsidRPr="00156163">
        <w:rPr>
          <w:rFonts w:ascii="Times New Roman" w:hAnsi="Times New Roman" w:cs="Times New Roman"/>
          <w:sz w:val="24"/>
          <w:szCs w:val="24"/>
          <w:lang w:val="en-US"/>
        </w:rPr>
        <w:t>limited</w:t>
      </w:r>
      <w:r w:rsidR="00FA0D05" w:rsidRPr="00156163">
        <w:rPr>
          <w:rFonts w:ascii="Times New Roman" w:hAnsi="Times New Roman" w:cs="Times New Roman"/>
          <w:sz w:val="24"/>
          <w:szCs w:val="24"/>
          <w:lang w:val="en-US"/>
        </w:rPr>
        <w:t>, but</w:t>
      </w:r>
      <w:r w:rsidR="007B69FF" w:rsidRPr="00156163">
        <w:rPr>
          <w:rFonts w:ascii="Times New Roman" w:hAnsi="Times New Roman" w:cs="Times New Roman"/>
          <w:sz w:val="24"/>
          <w:szCs w:val="24"/>
          <w:lang w:val="en-US"/>
        </w:rPr>
        <w:t xml:space="preserve"> </w:t>
      </w:r>
      <w:r w:rsidR="00E479D5" w:rsidRPr="00156163">
        <w:rPr>
          <w:rFonts w:ascii="Times New Roman" w:hAnsi="Times New Roman" w:cs="Times New Roman"/>
          <w:sz w:val="24"/>
          <w:szCs w:val="24"/>
          <w:lang w:val="en-US"/>
        </w:rPr>
        <w:t xml:space="preserve">some </w:t>
      </w:r>
      <w:r w:rsidR="00FA0D05" w:rsidRPr="00156163">
        <w:rPr>
          <w:rFonts w:ascii="Times New Roman" w:hAnsi="Times New Roman" w:cs="Times New Roman"/>
          <w:sz w:val="24"/>
          <w:szCs w:val="24"/>
          <w:lang w:val="en-US"/>
        </w:rPr>
        <w:t>f</w:t>
      </w:r>
      <w:r w:rsidR="00DD4B4C" w:rsidRPr="00156163">
        <w:rPr>
          <w:rFonts w:ascii="Times New Roman" w:hAnsi="Times New Roman" w:cs="Times New Roman"/>
          <w:sz w:val="24"/>
          <w:szCs w:val="24"/>
          <w:lang w:val="en-US"/>
        </w:rPr>
        <w:t>igures</w:t>
      </w:r>
      <w:r w:rsidR="008C6EA6" w:rsidRPr="00156163">
        <w:rPr>
          <w:rFonts w:ascii="Times New Roman" w:hAnsi="Times New Roman" w:cs="Times New Roman"/>
          <w:sz w:val="24"/>
          <w:szCs w:val="24"/>
          <w:lang w:val="en-US"/>
        </w:rPr>
        <w:t xml:space="preserve"> suggest that infectious diseases</w:t>
      </w:r>
      <w:r w:rsidR="00D24A06" w:rsidRPr="00156163">
        <w:rPr>
          <w:rFonts w:ascii="Times New Roman" w:hAnsi="Times New Roman" w:cs="Times New Roman"/>
          <w:sz w:val="24"/>
          <w:szCs w:val="24"/>
          <w:lang w:val="en-US"/>
        </w:rPr>
        <w:t xml:space="preserve"> were important killers in nineteenth-century Java</w:t>
      </w:r>
      <w:r w:rsidR="008C6EA6" w:rsidRPr="00156163">
        <w:rPr>
          <w:rFonts w:ascii="Times New Roman" w:hAnsi="Times New Roman" w:cs="Times New Roman"/>
          <w:sz w:val="24"/>
          <w:szCs w:val="24"/>
          <w:lang w:val="en-US"/>
        </w:rPr>
        <w:t xml:space="preserve">, </w:t>
      </w:r>
      <w:r w:rsidR="00D24A06" w:rsidRPr="00156163">
        <w:rPr>
          <w:rFonts w:ascii="Times New Roman" w:hAnsi="Times New Roman" w:cs="Times New Roman"/>
          <w:sz w:val="24"/>
          <w:szCs w:val="24"/>
          <w:lang w:val="en-US"/>
        </w:rPr>
        <w:t xml:space="preserve">such as </w:t>
      </w:r>
      <w:r w:rsidR="008C6EA6" w:rsidRPr="00156163">
        <w:rPr>
          <w:rFonts w:ascii="Times New Roman" w:hAnsi="Times New Roman" w:cs="Times New Roman"/>
          <w:sz w:val="24"/>
          <w:szCs w:val="24"/>
          <w:lang w:val="en-US"/>
        </w:rPr>
        <w:t xml:space="preserve">dysentery, cholera, and </w:t>
      </w:r>
      <w:r w:rsidR="00D24A06" w:rsidRPr="00156163">
        <w:rPr>
          <w:rFonts w:ascii="Times New Roman" w:hAnsi="Times New Roman" w:cs="Times New Roman"/>
          <w:sz w:val="24"/>
          <w:szCs w:val="24"/>
          <w:lang w:val="en-US"/>
        </w:rPr>
        <w:t xml:space="preserve">various </w:t>
      </w:r>
      <w:r w:rsidR="008C6EA6" w:rsidRPr="00156163">
        <w:rPr>
          <w:rFonts w:ascii="Times New Roman" w:hAnsi="Times New Roman" w:cs="Times New Roman"/>
          <w:sz w:val="24"/>
          <w:szCs w:val="24"/>
          <w:lang w:val="en-US"/>
        </w:rPr>
        <w:t xml:space="preserve">fevers (Boomgaard 1987). </w:t>
      </w:r>
      <w:r w:rsidR="00FE0A48" w:rsidRPr="00156163">
        <w:rPr>
          <w:rFonts w:ascii="Times New Roman" w:hAnsi="Times New Roman" w:cs="Times New Roman"/>
          <w:sz w:val="24"/>
          <w:szCs w:val="24"/>
          <w:lang w:val="en-US"/>
        </w:rPr>
        <w:t>O</w:t>
      </w:r>
      <w:r w:rsidR="00F32BC8" w:rsidRPr="00156163">
        <w:rPr>
          <w:rFonts w:ascii="Times New Roman" w:hAnsi="Times New Roman" w:cs="Times New Roman"/>
          <w:sz w:val="24"/>
          <w:szCs w:val="24"/>
          <w:lang w:val="en-US"/>
        </w:rPr>
        <w:t>nly in the early twentieth century</w:t>
      </w:r>
      <w:r w:rsidR="001A3C2B" w:rsidRPr="00156163">
        <w:rPr>
          <w:rFonts w:ascii="Times New Roman" w:hAnsi="Times New Roman" w:cs="Times New Roman"/>
          <w:sz w:val="24"/>
          <w:szCs w:val="24"/>
          <w:lang w:val="en-US"/>
        </w:rPr>
        <w:t xml:space="preserve"> </w:t>
      </w:r>
      <w:r w:rsidR="00F32BC8" w:rsidRPr="00156163">
        <w:rPr>
          <w:rFonts w:ascii="Times New Roman" w:hAnsi="Times New Roman" w:cs="Times New Roman"/>
          <w:sz w:val="24"/>
          <w:szCs w:val="24"/>
          <w:lang w:val="en-US"/>
        </w:rPr>
        <w:t xml:space="preserve">it </w:t>
      </w:r>
      <w:r w:rsidR="008A66DB">
        <w:rPr>
          <w:rFonts w:ascii="Times New Roman" w:hAnsi="Times New Roman" w:cs="Times New Roman"/>
          <w:sz w:val="24"/>
          <w:szCs w:val="24"/>
          <w:lang w:val="en-US"/>
        </w:rPr>
        <w:t xml:space="preserve">had </w:t>
      </w:r>
      <w:r w:rsidR="00F32BC8" w:rsidRPr="00156163">
        <w:rPr>
          <w:rFonts w:ascii="Times New Roman" w:hAnsi="Times New Roman" w:cs="Times New Roman"/>
          <w:sz w:val="24"/>
          <w:szCs w:val="24"/>
          <w:lang w:val="en-US"/>
        </w:rPr>
        <w:t>bec</w:t>
      </w:r>
      <w:r w:rsidR="008A66DB">
        <w:rPr>
          <w:rFonts w:ascii="Times New Roman" w:hAnsi="Times New Roman" w:cs="Times New Roman"/>
          <w:sz w:val="24"/>
          <w:szCs w:val="24"/>
          <w:lang w:val="en-US"/>
        </w:rPr>
        <w:t>o</w:t>
      </w:r>
      <w:r w:rsidR="00F32BC8" w:rsidRPr="00156163">
        <w:rPr>
          <w:rFonts w:ascii="Times New Roman" w:hAnsi="Times New Roman" w:cs="Times New Roman"/>
          <w:sz w:val="24"/>
          <w:szCs w:val="24"/>
          <w:lang w:val="en-US"/>
        </w:rPr>
        <w:t>me clear to</w:t>
      </w:r>
      <w:r w:rsidR="00FD0247" w:rsidRPr="00156163">
        <w:rPr>
          <w:rFonts w:ascii="Times New Roman" w:hAnsi="Times New Roman" w:cs="Times New Roman"/>
          <w:sz w:val="24"/>
          <w:szCs w:val="24"/>
          <w:lang w:val="en-US"/>
        </w:rPr>
        <w:t xml:space="preserve">, </w:t>
      </w:r>
      <w:r w:rsidR="00F32BC8" w:rsidRPr="00156163">
        <w:rPr>
          <w:rFonts w:ascii="Times New Roman" w:hAnsi="Times New Roman" w:cs="Times New Roman"/>
          <w:sz w:val="24"/>
          <w:szCs w:val="24"/>
          <w:lang w:val="en-US"/>
        </w:rPr>
        <w:t>or was acknowledged by</w:t>
      </w:r>
      <w:r w:rsidR="00FD0247" w:rsidRPr="00156163">
        <w:rPr>
          <w:rFonts w:ascii="Times New Roman" w:hAnsi="Times New Roman" w:cs="Times New Roman"/>
          <w:sz w:val="24"/>
          <w:szCs w:val="24"/>
          <w:lang w:val="en-US"/>
        </w:rPr>
        <w:t>,</w:t>
      </w:r>
      <w:r w:rsidR="00F32BC8" w:rsidRPr="00156163">
        <w:rPr>
          <w:rFonts w:ascii="Times New Roman" w:hAnsi="Times New Roman" w:cs="Times New Roman"/>
          <w:sz w:val="24"/>
          <w:szCs w:val="24"/>
          <w:lang w:val="en-US"/>
        </w:rPr>
        <w:t xml:space="preserve"> colonial authorities that conditions on plantations, by then under private ownership, were conducive to the spread of disease and led to increased mortality. An edited volume was published in 1914 on estate</w:t>
      </w:r>
      <w:r w:rsidR="008A66DB">
        <w:rPr>
          <w:rFonts w:ascii="Times New Roman" w:hAnsi="Times New Roman" w:cs="Times New Roman"/>
          <w:sz w:val="24"/>
          <w:szCs w:val="24"/>
          <w:lang w:val="en-US"/>
        </w:rPr>
        <w:t xml:space="preserve"> </w:t>
      </w:r>
      <w:r w:rsidR="00F32BC8" w:rsidRPr="00156163">
        <w:rPr>
          <w:rFonts w:ascii="Times New Roman" w:hAnsi="Times New Roman" w:cs="Times New Roman"/>
          <w:sz w:val="24"/>
          <w:szCs w:val="24"/>
          <w:lang w:val="en-US"/>
        </w:rPr>
        <w:t xml:space="preserve">hygiene containing suggestions on how to improve the health situation on plantations. </w:t>
      </w:r>
      <w:r w:rsidR="00F32BC8" w:rsidRPr="00156163">
        <w:rPr>
          <w:rFonts w:ascii="Times New Roman" w:hAnsi="Times New Roman" w:cs="Times New Roman"/>
          <w:sz w:val="24"/>
          <w:szCs w:val="24"/>
          <w:lang w:val="en-US"/>
        </w:rPr>
        <w:lastRenderedPageBreak/>
        <w:t xml:space="preserve">Contributions </w:t>
      </w:r>
      <w:r w:rsidR="00C82EF1" w:rsidRPr="00156163">
        <w:rPr>
          <w:rFonts w:ascii="Times New Roman" w:hAnsi="Times New Roman" w:cs="Times New Roman"/>
          <w:sz w:val="24"/>
          <w:szCs w:val="24"/>
          <w:lang w:val="en-US"/>
        </w:rPr>
        <w:t>note</w:t>
      </w:r>
      <w:r w:rsidR="00F32BC8" w:rsidRPr="00156163">
        <w:rPr>
          <w:rFonts w:ascii="Times New Roman" w:hAnsi="Times New Roman" w:cs="Times New Roman"/>
          <w:sz w:val="24"/>
          <w:szCs w:val="24"/>
          <w:lang w:val="en-US"/>
        </w:rPr>
        <w:t xml:space="preserve"> that disease often spread among laborers as they were packed together in small spaces in unhygienic conditions (</w:t>
      </w:r>
      <w:r w:rsidR="00CF421C" w:rsidRPr="00156163">
        <w:rPr>
          <w:rFonts w:ascii="Times New Roman" w:hAnsi="Times New Roman" w:cs="Times New Roman"/>
          <w:sz w:val="24"/>
          <w:szCs w:val="24"/>
          <w:lang w:val="en-US"/>
        </w:rPr>
        <w:t xml:space="preserve">Grijns and </w:t>
      </w:r>
      <w:r w:rsidR="00F80FD1" w:rsidRPr="00156163">
        <w:rPr>
          <w:rFonts w:ascii="Times New Roman" w:hAnsi="Times New Roman" w:cs="Times New Roman"/>
          <w:sz w:val="24"/>
          <w:szCs w:val="24"/>
          <w:lang w:val="en-US"/>
        </w:rPr>
        <w:t>Kiewiet d</w:t>
      </w:r>
      <w:r w:rsidR="00CF421C" w:rsidRPr="00156163">
        <w:rPr>
          <w:rFonts w:ascii="Times New Roman" w:hAnsi="Times New Roman" w:cs="Times New Roman"/>
          <w:sz w:val="24"/>
          <w:szCs w:val="24"/>
          <w:lang w:val="en-US"/>
        </w:rPr>
        <w:t>e Jonge</w:t>
      </w:r>
      <w:r w:rsidR="00F32BC8" w:rsidRPr="00156163">
        <w:rPr>
          <w:rFonts w:ascii="Times New Roman" w:hAnsi="Times New Roman" w:cs="Times New Roman"/>
          <w:sz w:val="24"/>
          <w:szCs w:val="24"/>
          <w:lang w:val="en-US"/>
        </w:rPr>
        <w:t xml:space="preserve"> 1914, p. 11). </w:t>
      </w:r>
      <w:r w:rsidR="00CF421C" w:rsidRPr="00156163">
        <w:rPr>
          <w:rFonts w:ascii="Times New Roman" w:hAnsi="Times New Roman" w:cs="Times New Roman"/>
          <w:sz w:val="24"/>
          <w:szCs w:val="24"/>
          <w:lang w:val="en-US"/>
        </w:rPr>
        <w:t xml:space="preserve">It </w:t>
      </w:r>
      <w:r w:rsidR="00A03537" w:rsidRPr="00156163">
        <w:rPr>
          <w:rFonts w:ascii="Times New Roman" w:hAnsi="Times New Roman" w:cs="Times New Roman"/>
          <w:sz w:val="24"/>
          <w:szCs w:val="24"/>
          <w:lang w:val="en-US"/>
        </w:rPr>
        <w:t>was</w:t>
      </w:r>
      <w:r w:rsidR="00CF421C" w:rsidRPr="00156163">
        <w:rPr>
          <w:rFonts w:ascii="Times New Roman" w:hAnsi="Times New Roman" w:cs="Times New Roman"/>
          <w:sz w:val="24"/>
          <w:szCs w:val="24"/>
          <w:lang w:val="en-US"/>
        </w:rPr>
        <w:t xml:space="preserve"> observed that </w:t>
      </w:r>
      <w:r w:rsidR="00F32BC8" w:rsidRPr="00156163">
        <w:rPr>
          <w:rFonts w:ascii="Times New Roman" w:hAnsi="Times New Roman" w:cs="Times New Roman"/>
          <w:sz w:val="24"/>
          <w:szCs w:val="24"/>
          <w:lang w:val="en-US"/>
        </w:rPr>
        <w:t>“where large groups of workers, soldiers and prisoners are put together</w:t>
      </w:r>
      <w:r w:rsidR="00D07CE1" w:rsidRPr="00156163">
        <w:rPr>
          <w:rFonts w:ascii="Times New Roman" w:hAnsi="Times New Roman" w:cs="Times New Roman"/>
          <w:sz w:val="24"/>
          <w:szCs w:val="24"/>
          <w:lang w:val="en-US"/>
        </w:rPr>
        <w:t>,</w:t>
      </w:r>
      <w:r w:rsidR="00F32BC8" w:rsidRPr="00156163">
        <w:rPr>
          <w:rFonts w:ascii="Times New Roman" w:hAnsi="Times New Roman" w:cs="Times New Roman"/>
          <w:sz w:val="24"/>
          <w:szCs w:val="24"/>
          <w:lang w:val="en-US"/>
        </w:rPr>
        <w:t xml:space="preserve"> this generally results in the outbreak of disease and many estates have failed as a result of disease and death among laborers”</w:t>
      </w:r>
      <w:r w:rsidR="00CF421C" w:rsidRPr="00156163">
        <w:rPr>
          <w:rFonts w:ascii="Times New Roman" w:hAnsi="Times New Roman" w:cs="Times New Roman"/>
          <w:sz w:val="24"/>
          <w:szCs w:val="24"/>
          <w:lang w:val="en-US"/>
        </w:rPr>
        <w:t xml:space="preserve"> (ibid. p. 55)</w:t>
      </w:r>
      <w:r w:rsidR="00F32BC8" w:rsidRPr="00156163">
        <w:rPr>
          <w:rFonts w:ascii="Times New Roman" w:hAnsi="Times New Roman" w:cs="Times New Roman"/>
          <w:sz w:val="24"/>
          <w:szCs w:val="24"/>
          <w:lang w:val="en-US"/>
        </w:rPr>
        <w:t>. On Senembah estate in Deli (Sumatra), mortality was exceedingly high</w:t>
      </w:r>
      <w:r w:rsidR="00CE4764" w:rsidRPr="00156163">
        <w:rPr>
          <w:rFonts w:ascii="Times New Roman" w:hAnsi="Times New Roman" w:cs="Times New Roman"/>
          <w:sz w:val="24"/>
          <w:szCs w:val="24"/>
          <w:lang w:val="en-US"/>
        </w:rPr>
        <w:t>,</w:t>
      </w:r>
      <w:r w:rsidR="00F32BC8" w:rsidRPr="00156163">
        <w:rPr>
          <w:rFonts w:ascii="Times New Roman" w:hAnsi="Times New Roman" w:cs="Times New Roman"/>
          <w:sz w:val="24"/>
          <w:szCs w:val="24"/>
          <w:lang w:val="en-US"/>
        </w:rPr>
        <w:t xml:space="preserve"> </w:t>
      </w:r>
      <w:r w:rsidR="001D5221" w:rsidRPr="00156163">
        <w:rPr>
          <w:rFonts w:ascii="Times New Roman" w:hAnsi="Times New Roman" w:cs="Times New Roman"/>
          <w:sz w:val="24"/>
          <w:szCs w:val="24"/>
          <w:lang w:val="en-US"/>
        </w:rPr>
        <w:t>where</w:t>
      </w:r>
      <w:r w:rsidR="00F32BC8" w:rsidRPr="00156163">
        <w:rPr>
          <w:rFonts w:ascii="Times New Roman" w:hAnsi="Times New Roman" w:cs="Times New Roman"/>
          <w:sz w:val="24"/>
          <w:szCs w:val="24"/>
          <w:lang w:val="en-US"/>
        </w:rPr>
        <w:t xml:space="preserve"> 30 per 10,000 workers died of typhoid</w:t>
      </w:r>
      <w:r w:rsidR="001D5221" w:rsidRPr="00156163">
        <w:rPr>
          <w:rFonts w:ascii="Times New Roman" w:hAnsi="Times New Roman" w:cs="Times New Roman"/>
          <w:sz w:val="24"/>
          <w:szCs w:val="24"/>
          <w:lang w:val="en-US"/>
        </w:rPr>
        <w:t xml:space="preserve"> annually</w:t>
      </w:r>
      <w:r w:rsidR="00F32BC8" w:rsidRPr="00156163">
        <w:rPr>
          <w:rFonts w:ascii="Times New Roman" w:hAnsi="Times New Roman" w:cs="Times New Roman"/>
          <w:sz w:val="24"/>
          <w:szCs w:val="24"/>
          <w:lang w:val="en-US"/>
        </w:rPr>
        <w:t>, 29 per 10,000 of cholera, and even 181 per 10,000 of dysentery (</w:t>
      </w:r>
      <w:r w:rsidR="00CF421C" w:rsidRPr="00156163">
        <w:rPr>
          <w:rFonts w:ascii="Times New Roman" w:hAnsi="Times New Roman" w:cs="Times New Roman"/>
          <w:sz w:val="24"/>
          <w:szCs w:val="24"/>
          <w:lang w:val="en-US"/>
        </w:rPr>
        <w:t>ibid.,</w:t>
      </w:r>
      <w:r w:rsidR="00F32BC8" w:rsidRPr="00156163">
        <w:rPr>
          <w:rFonts w:ascii="Times New Roman" w:hAnsi="Times New Roman" w:cs="Times New Roman"/>
          <w:sz w:val="24"/>
          <w:szCs w:val="24"/>
          <w:lang w:val="en-US"/>
        </w:rPr>
        <w:t xml:space="preserve"> p. 100). </w:t>
      </w:r>
      <w:r w:rsidR="00DD4B4C" w:rsidRPr="00156163">
        <w:rPr>
          <w:rFonts w:ascii="Times New Roman" w:hAnsi="Times New Roman" w:cs="Times New Roman"/>
          <w:sz w:val="24"/>
          <w:szCs w:val="24"/>
          <w:lang w:val="en-US"/>
        </w:rPr>
        <w:t xml:space="preserve">Four </w:t>
      </w:r>
      <w:r w:rsidR="00B75EFE" w:rsidRPr="00156163">
        <w:rPr>
          <w:rFonts w:ascii="Times New Roman" w:hAnsi="Times New Roman" w:cs="Times New Roman"/>
          <w:sz w:val="24"/>
          <w:szCs w:val="24"/>
          <w:lang w:val="en-US"/>
        </w:rPr>
        <w:t>percent</w:t>
      </w:r>
      <w:r w:rsidR="00F32BC8" w:rsidRPr="00156163">
        <w:rPr>
          <w:rFonts w:ascii="Times New Roman" w:hAnsi="Times New Roman" w:cs="Times New Roman"/>
          <w:sz w:val="24"/>
          <w:szCs w:val="24"/>
          <w:lang w:val="en-US"/>
        </w:rPr>
        <w:t xml:space="preserve"> of all </w:t>
      </w:r>
      <w:r w:rsidR="00B4763C" w:rsidRPr="00156163">
        <w:rPr>
          <w:rFonts w:ascii="Times New Roman" w:hAnsi="Times New Roman" w:cs="Times New Roman"/>
          <w:sz w:val="24"/>
          <w:szCs w:val="24"/>
          <w:lang w:val="en-US"/>
        </w:rPr>
        <w:t xml:space="preserve">workers labeled as </w:t>
      </w:r>
      <w:r w:rsidR="00F61E82" w:rsidRPr="00156163">
        <w:rPr>
          <w:rFonts w:ascii="Times New Roman" w:hAnsi="Times New Roman" w:cs="Times New Roman"/>
          <w:sz w:val="24"/>
          <w:szCs w:val="24"/>
          <w:lang w:val="en-US"/>
        </w:rPr>
        <w:t>“</w:t>
      </w:r>
      <w:r w:rsidR="00F32BC8" w:rsidRPr="00156163">
        <w:rPr>
          <w:rFonts w:ascii="Times New Roman" w:hAnsi="Times New Roman" w:cs="Times New Roman"/>
          <w:sz w:val="24"/>
          <w:szCs w:val="24"/>
          <w:lang w:val="en-US"/>
        </w:rPr>
        <w:t>coolies</w:t>
      </w:r>
      <w:r w:rsidR="00B4763C" w:rsidRPr="00156163">
        <w:rPr>
          <w:rFonts w:ascii="Times New Roman" w:hAnsi="Times New Roman" w:cs="Times New Roman"/>
          <w:sz w:val="24"/>
          <w:szCs w:val="24"/>
          <w:lang w:val="en-US"/>
        </w:rPr>
        <w:t>”</w:t>
      </w:r>
      <w:r w:rsidR="00F32BC8" w:rsidRPr="00156163">
        <w:rPr>
          <w:rFonts w:ascii="Times New Roman" w:hAnsi="Times New Roman" w:cs="Times New Roman"/>
          <w:sz w:val="24"/>
          <w:szCs w:val="24"/>
          <w:lang w:val="en-US"/>
        </w:rPr>
        <w:t xml:space="preserve"> died</w:t>
      </w:r>
      <w:r w:rsidR="00DD4B4C" w:rsidRPr="00156163">
        <w:rPr>
          <w:rFonts w:ascii="Times New Roman" w:hAnsi="Times New Roman" w:cs="Times New Roman"/>
          <w:sz w:val="24"/>
          <w:szCs w:val="24"/>
          <w:lang w:val="en-US"/>
        </w:rPr>
        <w:t xml:space="preserve"> on these three diseases alone</w:t>
      </w:r>
      <w:r w:rsidR="00F32BC8" w:rsidRPr="00156163">
        <w:rPr>
          <w:rFonts w:ascii="Times New Roman" w:hAnsi="Times New Roman" w:cs="Times New Roman"/>
          <w:sz w:val="24"/>
          <w:szCs w:val="24"/>
          <w:lang w:val="en-US"/>
        </w:rPr>
        <w:t xml:space="preserve">, which is </w:t>
      </w:r>
      <w:r w:rsidR="00DD4B4C" w:rsidRPr="00156163">
        <w:rPr>
          <w:rFonts w:ascii="Times New Roman" w:hAnsi="Times New Roman" w:cs="Times New Roman"/>
          <w:sz w:val="24"/>
          <w:szCs w:val="24"/>
          <w:lang w:val="en-US"/>
        </w:rPr>
        <w:t>four</w:t>
      </w:r>
      <w:r w:rsidR="00F32BC8" w:rsidRPr="00156163">
        <w:rPr>
          <w:rFonts w:ascii="Times New Roman" w:hAnsi="Times New Roman" w:cs="Times New Roman"/>
          <w:sz w:val="24"/>
          <w:szCs w:val="24"/>
          <w:lang w:val="en-US"/>
        </w:rPr>
        <w:t xml:space="preserve"> times as many as outside the plantation system</w:t>
      </w:r>
      <w:r w:rsidR="00D0390B" w:rsidRPr="00156163">
        <w:rPr>
          <w:rFonts w:ascii="Times New Roman" w:hAnsi="Times New Roman" w:cs="Times New Roman"/>
          <w:sz w:val="24"/>
          <w:szCs w:val="24"/>
          <w:lang w:val="en-US"/>
        </w:rPr>
        <w:t xml:space="preserve">. </w:t>
      </w:r>
      <w:r w:rsidR="000B1515" w:rsidRPr="00156163">
        <w:rPr>
          <w:rFonts w:ascii="Times New Roman" w:hAnsi="Times New Roman" w:cs="Times New Roman"/>
          <w:sz w:val="24"/>
          <w:szCs w:val="24"/>
          <w:lang w:val="en-US"/>
        </w:rPr>
        <w:t>With more limited knowledge about the spread of disease, s</w:t>
      </w:r>
      <w:r w:rsidR="00F32BC8" w:rsidRPr="00156163">
        <w:rPr>
          <w:rFonts w:ascii="Times New Roman" w:hAnsi="Times New Roman" w:cs="Times New Roman"/>
          <w:sz w:val="24"/>
          <w:szCs w:val="24"/>
          <w:lang w:val="en-US"/>
        </w:rPr>
        <w:t xml:space="preserve">imilar </w:t>
      </w:r>
      <w:r w:rsidR="00094561" w:rsidRPr="00156163">
        <w:rPr>
          <w:rFonts w:ascii="Times New Roman" w:hAnsi="Times New Roman" w:cs="Times New Roman"/>
          <w:sz w:val="24"/>
          <w:szCs w:val="24"/>
          <w:lang w:val="en-US"/>
        </w:rPr>
        <w:t>forces</w:t>
      </w:r>
      <w:r w:rsidR="00F32BC8" w:rsidRPr="00156163">
        <w:rPr>
          <w:rFonts w:ascii="Times New Roman" w:hAnsi="Times New Roman" w:cs="Times New Roman"/>
          <w:sz w:val="24"/>
          <w:szCs w:val="24"/>
          <w:lang w:val="en-US"/>
        </w:rPr>
        <w:t xml:space="preserve"> </w:t>
      </w:r>
      <w:r w:rsidR="000B1515" w:rsidRPr="00156163">
        <w:rPr>
          <w:rFonts w:ascii="Times New Roman" w:hAnsi="Times New Roman" w:cs="Times New Roman"/>
          <w:sz w:val="24"/>
          <w:szCs w:val="24"/>
          <w:lang w:val="en-US"/>
        </w:rPr>
        <w:t>must have been</w:t>
      </w:r>
      <w:r w:rsidR="00F32BC8" w:rsidRPr="00156163">
        <w:rPr>
          <w:rFonts w:ascii="Times New Roman" w:hAnsi="Times New Roman" w:cs="Times New Roman"/>
          <w:sz w:val="24"/>
          <w:szCs w:val="24"/>
          <w:lang w:val="en-US"/>
        </w:rPr>
        <w:t xml:space="preserve"> </w:t>
      </w:r>
      <w:r w:rsidR="006806B1" w:rsidRPr="00156163">
        <w:rPr>
          <w:rFonts w:ascii="Times New Roman" w:hAnsi="Times New Roman" w:cs="Times New Roman"/>
          <w:sz w:val="24"/>
          <w:szCs w:val="24"/>
          <w:lang w:val="en-US"/>
        </w:rPr>
        <w:t xml:space="preserve">at </w:t>
      </w:r>
      <w:r w:rsidR="00F32BC8" w:rsidRPr="00156163">
        <w:rPr>
          <w:rFonts w:ascii="Times New Roman" w:hAnsi="Times New Roman" w:cs="Times New Roman"/>
          <w:sz w:val="24"/>
          <w:szCs w:val="24"/>
          <w:lang w:val="en-US"/>
        </w:rPr>
        <w:t>play on nineteenth-century plantations</w:t>
      </w:r>
      <w:r w:rsidR="009E4103">
        <w:rPr>
          <w:rFonts w:ascii="Times New Roman" w:hAnsi="Times New Roman" w:cs="Times New Roman"/>
          <w:sz w:val="24"/>
          <w:szCs w:val="24"/>
          <w:lang w:val="en-US"/>
        </w:rPr>
        <w:t>,</w:t>
      </w:r>
      <w:r w:rsidR="00415E79" w:rsidRPr="00156163">
        <w:rPr>
          <w:rFonts w:ascii="Times New Roman" w:hAnsi="Times New Roman" w:cs="Times New Roman"/>
          <w:sz w:val="24"/>
          <w:szCs w:val="24"/>
          <w:lang w:val="en-US"/>
        </w:rPr>
        <w:t xml:space="preserve"> given their poor hygienic conditions. F</w:t>
      </w:r>
      <w:r w:rsidR="00FC5C74" w:rsidRPr="00156163">
        <w:rPr>
          <w:rFonts w:ascii="Times New Roman" w:hAnsi="Times New Roman" w:cs="Times New Roman"/>
          <w:sz w:val="24"/>
          <w:szCs w:val="24"/>
          <w:lang w:val="en-US"/>
        </w:rPr>
        <w:t>or example,</w:t>
      </w:r>
      <w:r w:rsidR="00A03537" w:rsidRPr="00156163">
        <w:rPr>
          <w:rFonts w:ascii="Times New Roman" w:hAnsi="Times New Roman" w:cs="Times New Roman"/>
          <w:sz w:val="24"/>
          <w:szCs w:val="24"/>
          <w:lang w:val="en-US"/>
        </w:rPr>
        <w:t xml:space="preserve"> </w:t>
      </w:r>
      <w:r w:rsidR="00427842" w:rsidRPr="00156163">
        <w:rPr>
          <w:rFonts w:ascii="Times New Roman" w:hAnsi="Times New Roman" w:cs="Times New Roman"/>
          <w:sz w:val="24"/>
          <w:szCs w:val="24"/>
          <w:lang w:val="en-US"/>
        </w:rPr>
        <w:t>s</w:t>
      </w:r>
      <w:r w:rsidR="00F32BC8" w:rsidRPr="00156163">
        <w:rPr>
          <w:rFonts w:ascii="Times New Roman" w:hAnsi="Times New Roman" w:cs="Times New Roman"/>
          <w:sz w:val="24"/>
          <w:szCs w:val="24"/>
          <w:lang w:val="en-US"/>
        </w:rPr>
        <w:t>ugar workers in</w:t>
      </w:r>
      <w:r w:rsidR="00D07CE1" w:rsidRPr="00156163">
        <w:rPr>
          <w:rFonts w:ascii="Times New Roman" w:hAnsi="Times New Roman" w:cs="Times New Roman"/>
          <w:sz w:val="24"/>
          <w:szCs w:val="24"/>
          <w:lang w:val="en-US"/>
        </w:rPr>
        <w:t xml:space="preserve"> the</w:t>
      </w:r>
      <w:r w:rsidR="00F32BC8" w:rsidRPr="00156163">
        <w:rPr>
          <w:rFonts w:ascii="Times New Roman" w:hAnsi="Times New Roman" w:cs="Times New Roman"/>
          <w:sz w:val="24"/>
          <w:szCs w:val="24"/>
          <w:lang w:val="en-US"/>
        </w:rPr>
        <w:t xml:space="preserve"> mid-nineteenth century were</w:t>
      </w:r>
      <w:r w:rsidR="00F80280" w:rsidRPr="00156163">
        <w:rPr>
          <w:rFonts w:ascii="Times New Roman" w:hAnsi="Times New Roman" w:cs="Times New Roman"/>
          <w:sz w:val="24"/>
          <w:szCs w:val="24"/>
          <w:lang w:val="en-US"/>
        </w:rPr>
        <w:t xml:space="preserve"> often</w:t>
      </w:r>
      <w:r w:rsidR="00F32BC8" w:rsidRPr="00156163">
        <w:rPr>
          <w:rFonts w:ascii="Times New Roman" w:hAnsi="Times New Roman" w:cs="Times New Roman"/>
          <w:sz w:val="24"/>
          <w:szCs w:val="24"/>
          <w:lang w:val="en-US"/>
        </w:rPr>
        <w:t xml:space="preserve"> housed in “squalid” kampungs that held between 1,000 and 2,000 </w:t>
      </w:r>
      <w:r w:rsidR="00E83F6B" w:rsidRPr="00156163">
        <w:rPr>
          <w:rFonts w:ascii="Times New Roman" w:hAnsi="Times New Roman" w:cs="Times New Roman"/>
          <w:sz w:val="24"/>
          <w:szCs w:val="24"/>
          <w:lang w:val="en-US"/>
        </w:rPr>
        <w:t>people</w:t>
      </w:r>
      <w:r w:rsidR="00F32BC8" w:rsidRPr="00156163">
        <w:rPr>
          <w:rFonts w:ascii="Times New Roman" w:hAnsi="Times New Roman" w:cs="Times New Roman"/>
          <w:sz w:val="24"/>
          <w:szCs w:val="24"/>
          <w:lang w:val="en-US"/>
        </w:rPr>
        <w:t xml:space="preserve"> (Bosma 2013, p. 109). </w:t>
      </w:r>
      <w:r w:rsidR="008754E2" w:rsidRPr="00156163">
        <w:rPr>
          <w:rFonts w:ascii="Times New Roman" w:hAnsi="Times New Roman" w:cs="Times New Roman"/>
          <w:sz w:val="24"/>
          <w:szCs w:val="24"/>
          <w:lang w:val="en-US"/>
        </w:rPr>
        <w:t xml:space="preserve">Considering the large scale of the Cultivation System and the </w:t>
      </w:r>
      <w:r w:rsidR="00E83F6B" w:rsidRPr="00156163">
        <w:rPr>
          <w:rFonts w:ascii="Times New Roman" w:hAnsi="Times New Roman" w:cs="Times New Roman"/>
          <w:sz w:val="24"/>
          <w:szCs w:val="24"/>
          <w:lang w:val="en-US"/>
        </w:rPr>
        <w:t>number</w:t>
      </w:r>
      <w:r w:rsidR="008754E2" w:rsidRPr="00156163">
        <w:rPr>
          <w:rFonts w:ascii="Times New Roman" w:hAnsi="Times New Roman" w:cs="Times New Roman"/>
          <w:sz w:val="24"/>
          <w:szCs w:val="24"/>
          <w:lang w:val="en-US"/>
        </w:rPr>
        <w:t xml:space="preserve"> of workers </w:t>
      </w:r>
      <w:r w:rsidR="00297BB4" w:rsidRPr="00156163">
        <w:rPr>
          <w:rFonts w:ascii="Times New Roman" w:hAnsi="Times New Roman" w:cs="Times New Roman"/>
          <w:sz w:val="24"/>
          <w:szCs w:val="24"/>
          <w:lang w:val="en-US"/>
        </w:rPr>
        <w:t xml:space="preserve">involved, this mechanism </w:t>
      </w:r>
      <w:r w:rsidR="000B1515" w:rsidRPr="00156163">
        <w:rPr>
          <w:rFonts w:ascii="Times New Roman" w:hAnsi="Times New Roman" w:cs="Times New Roman"/>
          <w:sz w:val="24"/>
          <w:szCs w:val="24"/>
          <w:lang w:val="en-US"/>
        </w:rPr>
        <w:t>almost certainly affected nineteenth-century death rates.</w:t>
      </w:r>
    </w:p>
    <w:p w14:paraId="6EA30965" w14:textId="38CCCA1C" w:rsidR="002454A1" w:rsidRPr="00156163" w:rsidRDefault="002454A1" w:rsidP="002454A1">
      <w:pPr>
        <w:spacing w:line="360" w:lineRule="auto"/>
        <w:ind w:firstLine="567"/>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In some cases, workers lived at the plantation for an extended period of time, like in Priangan, where coffee plantations could be located up to 30 </w:t>
      </w:r>
      <w:r w:rsidR="00122D6F" w:rsidRPr="00156163">
        <w:rPr>
          <w:rFonts w:ascii="Times New Roman" w:hAnsi="Times New Roman" w:cs="Times New Roman"/>
          <w:sz w:val="24"/>
          <w:szCs w:val="24"/>
          <w:lang w:val="en-US"/>
        </w:rPr>
        <w:t>kilometers</w:t>
      </w:r>
      <w:r w:rsidRPr="00156163">
        <w:rPr>
          <w:rFonts w:ascii="Times New Roman" w:hAnsi="Times New Roman" w:cs="Times New Roman"/>
          <w:sz w:val="24"/>
          <w:szCs w:val="24"/>
          <w:lang w:val="en-US"/>
        </w:rPr>
        <w:t xml:space="preserve"> from peasant</w:t>
      </w:r>
      <w:r w:rsidR="005E7B8B" w:rsidRPr="00156163">
        <w:rPr>
          <w:rFonts w:ascii="Times New Roman" w:hAnsi="Times New Roman" w:cs="Times New Roman"/>
          <w:sz w:val="24"/>
          <w:szCs w:val="24"/>
          <w:lang w:val="en-US"/>
        </w:rPr>
        <w:t>s</w:t>
      </w:r>
      <w:r w:rsidRPr="00156163">
        <w:rPr>
          <w:rFonts w:ascii="Times New Roman" w:hAnsi="Times New Roman" w:cs="Times New Roman"/>
          <w:sz w:val="24"/>
          <w:szCs w:val="24"/>
          <w:lang w:val="en-US"/>
        </w:rPr>
        <w:t>’ villages (Breman 2015, pp. 234</w:t>
      </w:r>
      <w:r w:rsidR="009E4103">
        <w:rPr>
          <w:rFonts w:ascii="Times New Roman" w:hAnsi="Times New Roman" w:cs="Times New Roman"/>
          <w:sz w:val="24"/>
          <w:szCs w:val="24"/>
          <w:lang w:val="en-US"/>
        </w:rPr>
        <w:t>–</w:t>
      </w:r>
      <w:r w:rsidRPr="00156163">
        <w:rPr>
          <w:rFonts w:ascii="Times New Roman" w:hAnsi="Times New Roman" w:cs="Times New Roman"/>
          <w:sz w:val="24"/>
          <w:szCs w:val="24"/>
          <w:lang w:val="en-US"/>
        </w:rPr>
        <w:t>244). In other</w:t>
      </w:r>
      <w:r w:rsidR="00E83F6B" w:rsidRPr="00156163">
        <w:rPr>
          <w:rFonts w:ascii="Times New Roman" w:hAnsi="Times New Roman" w:cs="Times New Roman"/>
          <w:sz w:val="24"/>
          <w:szCs w:val="24"/>
          <w:lang w:val="en-US"/>
        </w:rPr>
        <w:t xml:space="preserve"> cases</w:t>
      </w:r>
      <w:r w:rsidRPr="00156163">
        <w:rPr>
          <w:rFonts w:ascii="Times New Roman" w:hAnsi="Times New Roman" w:cs="Times New Roman"/>
          <w:sz w:val="24"/>
          <w:szCs w:val="24"/>
          <w:lang w:val="en-US"/>
        </w:rPr>
        <w:t xml:space="preserve">, peasants traveled back and forth to plantations each day, even if they were located far away. In Tegal, for </w:t>
      </w:r>
      <w:r w:rsidR="00F9378C" w:rsidRPr="00156163">
        <w:rPr>
          <w:rFonts w:ascii="Times New Roman" w:hAnsi="Times New Roman" w:cs="Times New Roman"/>
          <w:sz w:val="24"/>
          <w:szCs w:val="24"/>
          <w:lang w:val="en-US"/>
        </w:rPr>
        <w:t>instance</w:t>
      </w:r>
      <w:r w:rsidRPr="00156163">
        <w:rPr>
          <w:rFonts w:ascii="Times New Roman" w:hAnsi="Times New Roman" w:cs="Times New Roman"/>
          <w:sz w:val="24"/>
          <w:szCs w:val="24"/>
          <w:lang w:val="en-US"/>
        </w:rPr>
        <w:t xml:space="preserve">, some peasants spent </w:t>
      </w:r>
      <w:r w:rsidR="009E4103">
        <w:rPr>
          <w:rFonts w:ascii="Times New Roman" w:hAnsi="Times New Roman" w:cs="Times New Roman"/>
          <w:sz w:val="24"/>
          <w:szCs w:val="24"/>
          <w:lang w:val="en-US"/>
        </w:rPr>
        <w:t>one</w:t>
      </w:r>
      <w:r w:rsidR="009E4103"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to </w:t>
      </w:r>
      <w:r w:rsidR="009E4103">
        <w:rPr>
          <w:rFonts w:ascii="Times New Roman" w:hAnsi="Times New Roman" w:cs="Times New Roman"/>
          <w:sz w:val="24"/>
          <w:szCs w:val="24"/>
          <w:lang w:val="en-US"/>
        </w:rPr>
        <w:t>three</w:t>
      </w:r>
      <w:r w:rsidRPr="00156163">
        <w:rPr>
          <w:rFonts w:ascii="Times New Roman" w:hAnsi="Times New Roman" w:cs="Times New Roman"/>
          <w:sz w:val="24"/>
          <w:szCs w:val="24"/>
          <w:lang w:val="en-US"/>
        </w:rPr>
        <w:t xml:space="preserve"> hours walking each day (Van Schaik 1986, p. 97). There may have </w:t>
      </w:r>
      <w:r w:rsidR="00F9378C" w:rsidRPr="00156163">
        <w:rPr>
          <w:rFonts w:ascii="Times New Roman" w:hAnsi="Times New Roman" w:cs="Times New Roman"/>
          <w:sz w:val="24"/>
          <w:szCs w:val="24"/>
          <w:lang w:val="en-US"/>
        </w:rPr>
        <w:t xml:space="preserve">also </w:t>
      </w:r>
      <w:r w:rsidRPr="00156163">
        <w:rPr>
          <w:rFonts w:ascii="Times New Roman" w:hAnsi="Times New Roman" w:cs="Times New Roman"/>
          <w:sz w:val="24"/>
          <w:szCs w:val="24"/>
          <w:lang w:val="en-US"/>
        </w:rPr>
        <w:t>been a combination</w:t>
      </w:r>
      <w:r w:rsidR="008E29E0" w:rsidRPr="00156163">
        <w:rPr>
          <w:rFonts w:ascii="Times New Roman" w:hAnsi="Times New Roman" w:cs="Times New Roman"/>
          <w:sz w:val="24"/>
          <w:szCs w:val="24"/>
          <w:lang w:val="en-US"/>
        </w:rPr>
        <w:t xml:space="preserve"> of daily commuting and temporary residence close to the fields</w:t>
      </w:r>
      <w:r w:rsidRPr="00156163">
        <w:rPr>
          <w:rFonts w:ascii="Times New Roman" w:hAnsi="Times New Roman" w:cs="Times New Roman"/>
          <w:sz w:val="24"/>
          <w:szCs w:val="24"/>
          <w:lang w:val="en-US"/>
        </w:rPr>
        <w:t xml:space="preserve">. </w:t>
      </w:r>
      <w:r w:rsidR="00562D55" w:rsidRPr="00156163">
        <w:rPr>
          <w:rFonts w:ascii="Times New Roman" w:hAnsi="Times New Roman" w:cs="Times New Roman"/>
          <w:sz w:val="24"/>
          <w:szCs w:val="24"/>
          <w:lang w:val="en-US"/>
        </w:rPr>
        <w:t>For example</w:t>
      </w:r>
      <w:r w:rsidR="009E4103">
        <w:rPr>
          <w:rFonts w:ascii="Times New Roman" w:hAnsi="Times New Roman" w:cs="Times New Roman"/>
          <w:sz w:val="24"/>
          <w:szCs w:val="24"/>
          <w:lang w:val="en-US"/>
        </w:rPr>
        <w:t>,</w:t>
      </w:r>
      <w:r w:rsidR="00562D55" w:rsidRPr="00156163">
        <w:rPr>
          <w:rFonts w:ascii="Times New Roman" w:hAnsi="Times New Roman" w:cs="Times New Roman"/>
          <w:sz w:val="24"/>
          <w:szCs w:val="24"/>
          <w:lang w:val="en-US"/>
        </w:rPr>
        <w:t xml:space="preserve"> in</w:t>
      </w:r>
      <w:r w:rsidRPr="00156163">
        <w:rPr>
          <w:rFonts w:ascii="Times New Roman" w:hAnsi="Times New Roman" w:cs="Times New Roman"/>
          <w:sz w:val="24"/>
          <w:szCs w:val="24"/>
          <w:lang w:val="en-US"/>
        </w:rPr>
        <w:t xml:space="preserve"> </w:t>
      </w:r>
      <w:r w:rsidR="008E29E0" w:rsidRPr="00156163">
        <w:rPr>
          <w:rFonts w:ascii="Times New Roman" w:hAnsi="Times New Roman" w:cs="Times New Roman"/>
          <w:sz w:val="24"/>
          <w:szCs w:val="24"/>
          <w:lang w:val="en-US"/>
        </w:rPr>
        <w:t>a</w:t>
      </w:r>
      <w:r w:rsidRPr="00156163">
        <w:rPr>
          <w:rFonts w:ascii="Times New Roman" w:hAnsi="Times New Roman" w:cs="Times New Roman"/>
          <w:sz w:val="24"/>
          <w:szCs w:val="24"/>
          <w:lang w:val="en-US"/>
        </w:rPr>
        <w:t xml:space="preserve"> plantation in Cirebon, some peasants came from villages up to 12 </w:t>
      </w:r>
      <w:r w:rsidR="008E29E0" w:rsidRPr="00156163">
        <w:rPr>
          <w:rFonts w:ascii="Times New Roman" w:hAnsi="Times New Roman" w:cs="Times New Roman"/>
          <w:sz w:val="24"/>
          <w:szCs w:val="24"/>
          <w:lang w:val="en-US"/>
        </w:rPr>
        <w:t>kilometers</w:t>
      </w:r>
      <w:r w:rsidRPr="00156163">
        <w:rPr>
          <w:rFonts w:ascii="Times New Roman" w:hAnsi="Times New Roman" w:cs="Times New Roman"/>
          <w:sz w:val="24"/>
          <w:szCs w:val="24"/>
          <w:lang w:val="en-US"/>
        </w:rPr>
        <w:t xml:space="preserve"> from the sugar fields and 13.5 </w:t>
      </w:r>
      <w:r w:rsidR="00440BFC" w:rsidRPr="00156163">
        <w:rPr>
          <w:rFonts w:ascii="Times New Roman" w:hAnsi="Times New Roman" w:cs="Times New Roman"/>
          <w:sz w:val="24"/>
          <w:szCs w:val="24"/>
          <w:lang w:val="en-US"/>
        </w:rPr>
        <w:t xml:space="preserve">kilometers </w:t>
      </w:r>
      <w:r w:rsidRPr="00156163">
        <w:rPr>
          <w:rFonts w:ascii="Times New Roman" w:hAnsi="Times New Roman" w:cs="Times New Roman"/>
          <w:sz w:val="24"/>
          <w:szCs w:val="24"/>
          <w:lang w:val="en-US"/>
        </w:rPr>
        <w:t>from the factory, while others lived only a few hundred meters away.</w:t>
      </w:r>
      <w:r w:rsidRPr="00156163">
        <w:rPr>
          <w:rStyle w:val="FootnoteReference"/>
          <w:rFonts w:ascii="Times New Roman" w:hAnsi="Times New Roman" w:cs="Times New Roman"/>
          <w:sz w:val="24"/>
          <w:szCs w:val="24"/>
          <w:lang w:val="en-US"/>
        </w:rPr>
        <w:footnoteReference w:id="27"/>
      </w:r>
      <w:r w:rsidRPr="00156163">
        <w:rPr>
          <w:rFonts w:ascii="Times New Roman" w:hAnsi="Times New Roman" w:cs="Times New Roman"/>
          <w:sz w:val="24"/>
          <w:szCs w:val="24"/>
          <w:lang w:val="en-US"/>
        </w:rPr>
        <w:t xml:space="preserve"> Sugar cane cutters and factory workers in Besuki spent eight consecutive days (and nights) in the fields and factory before returning home for </w:t>
      </w:r>
      <w:r w:rsidR="009E4103">
        <w:rPr>
          <w:rFonts w:ascii="Times New Roman" w:hAnsi="Times New Roman" w:cs="Times New Roman"/>
          <w:sz w:val="24"/>
          <w:szCs w:val="24"/>
          <w:lang w:val="en-US"/>
        </w:rPr>
        <w:t>8</w:t>
      </w:r>
      <w:r w:rsidR="009E4103"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or </w:t>
      </w:r>
      <w:r w:rsidR="009E4103">
        <w:rPr>
          <w:rFonts w:ascii="Times New Roman" w:hAnsi="Times New Roman" w:cs="Times New Roman"/>
          <w:sz w:val="24"/>
          <w:szCs w:val="24"/>
          <w:lang w:val="en-US"/>
        </w:rPr>
        <w:t>16</w:t>
      </w:r>
      <w:r w:rsidR="009E4103"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days.</w:t>
      </w:r>
      <w:r w:rsidRPr="00156163">
        <w:rPr>
          <w:rStyle w:val="FootnoteReference"/>
          <w:rFonts w:ascii="Times New Roman" w:hAnsi="Times New Roman" w:cs="Times New Roman"/>
          <w:sz w:val="24"/>
          <w:szCs w:val="24"/>
          <w:lang w:val="en-US"/>
        </w:rPr>
        <w:footnoteReference w:id="28"/>
      </w:r>
      <w:r w:rsidRPr="00156163">
        <w:rPr>
          <w:rFonts w:ascii="Times New Roman" w:hAnsi="Times New Roman" w:cs="Times New Roman"/>
          <w:sz w:val="24"/>
          <w:szCs w:val="24"/>
          <w:lang w:val="en-US"/>
        </w:rPr>
        <w:t xml:space="preserve"> </w:t>
      </w:r>
      <w:r w:rsidR="008C140B" w:rsidRPr="00156163">
        <w:rPr>
          <w:rFonts w:ascii="Times New Roman" w:hAnsi="Times New Roman" w:cs="Times New Roman"/>
          <w:sz w:val="24"/>
          <w:szCs w:val="24"/>
          <w:lang w:val="en-US"/>
        </w:rPr>
        <w:t xml:space="preserve">Certainly, the </w:t>
      </w:r>
      <w:r w:rsidRPr="00156163">
        <w:rPr>
          <w:rFonts w:ascii="Times New Roman" w:hAnsi="Times New Roman" w:cs="Times New Roman"/>
          <w:sz w:val="24"/>
          <w:szCs w:val="24"/>
          <w:lang w:val="en-US"/>
        </w:rPr>
        <w:t xml:space="preserve">interaction </w:t>
      </w:r>
      <w:r w:rsidR="008C140B" w:rsidRPr="00156163">
        <w:rPr>
          <w:rFonts w:ascii="Times New Roman" w:hAnsi="Times New Roman" w:cs="Times New Roman"/>
          <w:sz w:val="24"/>
          <w:szCs w:val="24"/>
          <w:lang w:val="en-US"/>
        </w:rPr>
        <w:t xml:space="preserve">among </w:t>
      </w:r>
      <w:r w:rsidRPr="00156163">
        <w:rPr>
          <w:rFonts w:ascii="Times New Roman" w:hAnsi="Times New Roman" w:cs="Times New Roman"/>
          <w:sz w:val="24"/>
          <w:szCs w:val="24"/>
          <w:lang w:val="en-US"/>
        </w:rPr>
        <w:t xml:space="preserve">peasants within </w:t>
      </w:r>
      <w:r w:rsidR="008C140B" w:rsidRPr="00156163">
        <w:rPr>
          <w:rFonts w:ascii="Times New Roman" w:hAnsi="Times New Roman" w:cs="Times New Roman"/>
          <w:sz w:val="24"/>
          <w:szCs w:val="24"/>
          <w:lang w:val="en-US"/>
        </w:rPr>
        <w:t xml:space="preserve">a </w:t>
      </w:r>
      <w:r w:rsidRPr="00156163">
        <w:rPr>
          <w:rFonts w:ascii="Times New Roman" w:hAnsi="Times New Roman" w:cs="Times New Roman"/>
          <w:sz w:val="24"/>
          <w:szCs w:val="24"/>
          <w:lang w:val="en-US"/>
        </w:rPr>
        <w:t xml:space="preserve">wide radius from a plantation, as well as the travel </w:t>
      </w:r>
      <w:r w:rsidR="00A44A0F">
        <w:rPr>
          <w:rFonts w:ascii="Times New Roman" w:hAnsi="Times New Roman" w:cs="Times New Roman"/>
          <w:sz w:val="24"/>
          <w:szCs w:val="24"/>
          <w:lang w:val="en-US"/>
        </w:rPr>
        <w:t>to</w:t>
      </w:r>
      <w:r w:rsidR="00A44A0F"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and from the plantation may have helped the spread of disease throughout a region. This suggests that labor demands in one year may have affected mortality in the subsequent year. In line with this idea, we find that using </w:t>
      </w:r>
      <w:r w:rsidRPr="00156163">
        <w:rPr>
          <w:rFonts w:ascii="Times New Roman" w:hAnsi="Times New Roman" w:cs="Times New Roman"/>
          <w:i/>
          <w:sz w:val="24"/>
          <w:szCs w:val="24"/>
          <w:lang w:val="en-US"/>
        </w:rPr>
        <w:t>log forced labor</w:t>
      </w:r>
      <w:r w:rsidRPr="00156163">
        <w:rPr>
          <w:rFonts w:ascii="Times New Roman" w:hAnsi="Times New Roman" w:cs="Times New Roman"/>
          <w:sz w:val="24"/>
          <w:szCs w:val="24"/>
          <w:lang w:val="en-US"/>
        </w:rPr>
        <w:t xml:space="preserve"> lagged by one year leads to similar results (see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Pr="00156163">
        <w:rPr>
          <w:rFonts w:ascii="Times New Roman" w:hAnsi="Times New Roman" w:cs="Times New Roman"/>
          <w:sz w:val="24"/>
          <w:szCs w:val="24"/>
          <w:lang w:val="en-US"/>
        </w:rPr>
        <w:t>A</w:t>
      </w:r>
      <w:r w:rsidR="00CA1000" w:rsidRPr="00156163">
        <w:rPr>
          <w:rFonts w:ascii="Times New Roman" w:hAnsi="Times New Roman" w:cs="Times New Roman"/>
          <w:sz w:val="24"/>
          <w:szCs w:val="24"/>
          <w:lang w:val="en-US"/>
        </w:rPr>
        <w:t>2</w:t>
      </w:r>
      <w:r w:rsidR="006F02EB" w:rsidRPr="00156163">
        <w:rPr>
          <w:rFonts w:ascii="Times New Roman" w:hAnsi="Times New Roman" w:cs="Times New Roman"/>
          <w:sz w:val="24"/>
          <w:szCs w:val="24"/>
          <w:lang w:val="en-US"/>
        </w:rPr>
        <w:t xml:space="preserve"> in Online Appendix A</w:t>
      </w:r>
      <w:r w:rsidRPr="00156163">
        <w:rPr>
          <w:rFonts w:ascii="Times New Roman" w:hAnsi="Times New Roman" w:cs="Times New Roman"/>
          <w:sz w:val="24"/>
          <w:szCs w:val="24"/>
          <w:lang w:val="en-US"/>
        </w:rPr>
        <w:t xml:space="preserve">). </w:t>
      </w:r>
    </w:p>
    <w:p w14:paraId="006CB247" w14:textId="3B3D334A" w:rsidR="00A26CE4" w:rsidRPr="00156163" w:rsidRDefault="008F52A9" w:rsidP="00E378C1">
      <w:pPr>
        <w:spacing w:line="360" w:lineRule="auto"/>
        <w:ind w:firstLine="567"/>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Next to </w:t>
      </w:r>
      <w:r w:rsidR="00B105AB" w:rsidRPr="00156163">
        <w:rPr>
          <w:rFonts w:ascii="Times New Roman" w:hAnsi="Times New Roman" w:cs="Times New Roman"/>
          <w:sz w:val="24"/>
          <w:szCs w:val="24"/>
          <w:lang w:val="en-US"/>
        </w:rPr>
        <w:t xml:space="preserve">cramped </w:t>
      </w:r>
      <w:r w:rsidR="00C8508D" w:rsidRPr="00156163">
        <w:rPr>
          <w:rFonts w:ascii="Times New Roman" w:hAnsi="Times New Roman" w:cs="Times New Roman"/>
          <w:sz w:val="24"/>
          <w:szCs w:val="24"/>
          <w:lang w:val="en-US"/>
        </w:rPr>
        <w:t xml:space="preserve">living </w:t>
      </w:r>
      <w:r w:rsidR="00B105AB" w:rsidRPr="00156163">
        <w:rPr>
          <w:rFonts w:ascii="Times New Roman" w:hAnsi="Times New Roman" w:cs="Times New Roman"/>
          <w:sz w:val="24"/>
          <w:szCs w:val="24"/>
          <w:lang w:val="en-US"/>
        </w:rPr>
        <w:t xml:space="preserve">conditions and </w:t>
      </w:r>
      <w:r w:rsidR="00C8508D" w:rsidRPr="00156163">
        <w:rPr>
          <w:rFonts w:ascii="Times New Roman" w:hAnsi="Times New Roman" w:cs="Times New Roman"/>
          <w:sz w:val="24"/>
          <w:szCs w:val="24"/>
          <w:lang w:val="en-US"/>
        </w:rPr>
        <w:t xml:space="preserve">poor </w:t>
      </w:r>
      <w:r w:rsidR="00B105AB" w:rsidRPr="00156163">
        <w:rPr>
          <w:rFonts w:ascii="Times New Roman" w:hAnsi="Times New Roman" w:cs="Times New Roman"/>
          <w:sz w:val="24"/>
          <w:szCs w:val="24"/>
          <w:lang w:val="en-US"/>
        </w:rPr>
        <w:t>hygiene, lack of food may have played a role</w:t>
      </w:r>
      <w:r w:rsidR="00C8508D" w:rsidRPr="00156163">
        <w:rPr>
          <w:rFonts w:ascii="Times New Roman" w:hAnsi="Times New Roman" w:cs="Times New Roman"/>
          <w:sz w:val="24"/>
          <w:szCs w:val="24"/>
          <w:lang w:val="en-US"/>
        </w:rPr>
        <w:t xml:space="preserve"> in making workers more susceptible to illnesses</w:t>
      </w:r>
      <w:r w:rsidR="00B105AB" w:rsidRPr="00156163">
        <w:rPr>
          <w:rFonts w:ascii="Times New Roman" w:hAnsi="Times New Roman" w:cs="Times New Roman"/>
          <w:sz w:val="24"/>
          <w:szCs w:val="24"/>
          <w:lang w:val="en-US"/>
        </w:rPr>
        <w:t>.</w:t>
      </w:r>
      <w:r w:rsidR="00263D02" w:rsidRPr="00156163">
        <w:rPr>
          <w:rFonts w:ascii="Times New Roman" w:hAnsi="Times New Roman" w:cs="Times New Roman"/>
          <w:sz w:val="24"/>
          <w:szCs w:val="24"/>
          <w:lang w:val="en-US"/>
        </w:rPr>
        <w:t xml:space="preserve"> Willem Bosch, the head of the Medical Service in the mid-nineteenth century, suggested that the spread of a (likely</w:t>
      </w:r>
      <w:r w:rsidR="00581032" w:rsidRPr="00156163">
        <w:rPr>
          <w:rFonts w:ascii="Times New Roman" w:hAnsi="Times New Roman" w:cs="Times New Roman"/>
          <w:sz w:val="24"/>
          <w:szCs w:val="24"/>
          <w:lang w:val="en-US"/>
        </w:rPr>
        <w:t xml:space="preserve">) </w:t>
      </w:r>
      <w:r w:rsidR="00263D02" w:rsidRPr="00156163">
        <w:rPr>
          <w:rFonts w:ascii="Times New Roman" w:hAnsi="Times New Roman" w:cs="Times New Roman"/>
          <w:sz w:val="24"/>
          <w:szCs w:val="24"/>
          <w:lang w:val="en-US"/>
        </w:rPr>
        <w:t>typhoid fever epidemic across the mountains of Central Java in 184</w:t>
      </w:r>
      <w:r w:rsidR="00F44471" w:rsidRPr="00156163">
        <w:rPr>
          <w:rFonts w:ascii="Times New Roman" w:hAnsi="Times New Roman" w:cs="Times New Roman"/>
          <w:sz w:val="24"/>
          <w:szCs w:val="24"/>
          <w:lang w:val="en-US"/>
        </w:rPr>
        <w:t>6</w:t>
      </w:r>
      <w:r w:rsidR="00263D02" w:rsidRPr="00156163">
        <w:rPr>
          <w:rFonts w:ascii="Times New Roman" w:hAnsi="Times New Roman" w:cs="Times New Roman"/>
          <w:sz w:val="24"/>
          <w:szCs w:val="24"/>
          <w:lang w:val="en-US"/>
        </w:rPr>
        <w:t xml:space="preserve"> resulted from a dearth of food, improper clothing</w:t>
      </w:r>
      <w:r w:rsidR="009E4103">
        <w:rPr>
          <w:rFonts w:ascii="Times New Roman" w:hAnsi="Times New Roman" w:cs="Times New Roman"/>
          <w:sz w:val="24"/>
          <w:szCs w:val="24"/>
          <w:lang w:val="en-US"/>
        </w:rPr>
        <w:t>,</w:t>
      </w:r>
      <w:r w:rsidR="00263D02" w:rsidRPr="00156163">
        <w:rPr>
          <w:rFonts w:ascii="Times New Roman" w:hAnsi="Times New Roman" w:cs="Times New Roman"/>
          <w:sz w:val="24"/>
          <w:szCs w:val="24"/>
          <w:lang w:val="en-US"/>
        </w:rPr>
        <w:t xml:space="preserve"> and poor accommodations (Bosch 185</w:t>
      </w:r>
      <w:r w:rsidR="00F44471" w:rsidRPr="00156163">
        <w:rPr>
          <w:rFonts w:ascii="Times New Roman" w:hAnsi="Times New Roman" w:cs="Times New Roman"/>
          <w:sz w:val="24"/>
          <w:szCs w:val="24"/>
          <w:lang w:val="en-US"/>
        </w:rPr>
        <w:t>2</w:t>
      </w:r>
      <w:r w:rsidR="00263D02" w:rsidRPr="00156163">
        <w:rPr>
          <w:rFonts w:ascii="Times New Roman" w:hAnsi="Times New Roman" w:cs="Times New Roman"/>
          <w:sz w:val="24"/>
          <w:szCs w:val="24"/>
          <w:lang w:val="en-US"/>
        </w:rPr>
        <w:t xml:space="preserve">, p. 462). </w:t>
      </w:r>
      <w:r w:rsidR="00C8508D" w:rsidRPr="00156163">
        <w:rPr>
          <w:rFonts w:ascii="Times New Roman" w:hAnsi="Times New Roman" w:cs="Times New Roman"/>
          <w:sz w:val="24"/>
          <w:szCs w:val="24"/>
          <w:lang w:val="en-US"/>
        </w:rPr>
        <w:t>He was one of the few colonial officials who criticized the Cultivation System by alluding to its role in the spread of epidemic disease.</w:t>
      </w:r>
      <w:r w:rsidR="007E5B87" w:rsidRPr="00156163">
        <w:rPr>
          <w:rFonts w:ascii="Times New Roman" w:hAnsi="Times New Roman" w:cs="Times New Roman"/>
          <w:sz w:val="24"/>
          <w:szCs w:val="24"/>
          <w:lang w:val="en-US"/>
        </w:rPr>
        <w:t xml:space="preserve"> </w:t>
      </w:r>
      <w:r w:rsidR="00316900" w:rsidRPr="00156163">
        <w:rPr>
          <w:rFonts w:ascii="Times New Roman" w:hAnsi="Times New Roman" w:cs="Times New Roman"/>
          <w:sz w:val="24"/>
          <w:szCs w:val="24"/>
          <w:lang w:val="en-US"/>
        </w:rPr>
        <w:t xml:space="preserve">Bosch notes that </w:t>
      </w:r>
      <w:r w:rsidR="00263D02" w:rsidRPr="00156163">
        <w:rPr>
          <w:rFonts w:ascii="Times New Roman" w:hAnsi="Times New Roman" w:cs="Times New Roman"/>
          <w:sz w:val="24"/>
          <w:szCs w:val="24"/>
          <w:lang w:val="en-US"/>
        </w:rPr>
        <w:t xml:space="preserve">European and Chinese inhabitants of the region, and their Javanese servants, remained unaffected </w:t>
      </w:r>
      <w:r w:rsidR="00316900" w:rsidRPr="00156163">
        <w:rPr>
          <w:rFonts w:ascii="Times New Roman" w:hAnsi="Times New Roman" w:cs="Times New Roman"/>
          <w:sz w:val="24"/>
          <w:szCs w:val="24"/>
          <w:lang w:val="en-US"/>
        </w:rPr>
        <w:t xml:space="preserve">by the epidemic, which also </w:t>
      </w:r>
      <w:r w:rsidR="008414C8" w:rsidRPr="00156163">
        <w:rPr>
          <w:rFonts w:ascii="Times New Roman" w:hAnsi="Times New Roman" w:cs="Times New Roman"/>
          <w:sz w:val="24"/>
          <w:szCs w:val="24"/>
          <w:lang w:val="en-US"/>
        </w:rPr>
        <w:t>suggests</w:t>
      </w:r>
      <w:r w:rsidR="00316900" w:rsidRPr="00156163">
        <w:rPr>
          <w:rFonts w:ascii="Times New Roman" w:hAnsi="Times New Roman" w:cs="Times New Roman"/>
          <w:sz w:val="24"/>
          <w:szCs w:val="24"/>
          <w:lang w:val="en-US"/>
        </w:rPr>
        <w:t xml:space="preserve"> the role of </w:t>
      </w:r>
      <w:r w:rsidR="008414C8" w:rsidRPr="00156163">
        <w:rPr>
          <w:rFonts w:ascii="Times New Roman" w:hAnsi="Times New Roman" w:cs="Times New Roman"/>
          <w:sz w:val="24"/>
          <w:szCs w:val="24"/>
          <w:lang w:val="en-US"/>
        </w:rPr>
        <w:t>cultivation labor</w:t>
      </w:r>
      <w:r w:rsidR="00316900" w:rsidRPr="00156163">
        <w:rPr>
          <w:rFonts w:ascii="Times New Roman" w:hAnsi="Times New Roman" w:cs="Times New Roman"/>
          <w:sz w:val="24"/>
          <w:szCs w:val="24"/>
          <w:lang w:val="en-US"/>
        </w:rPr>
        <w:t xml:space="preserve">, as these </w:t>
      </w:r>
      <w:r w:rsidR="00B71654" w:rsidRPr="00156163">
        <w:rPr>
          <w:rFonts w:ascii="Times New Roman" w:hAnsi="Times New Roman" w:cs="Times New Roman"/>
          <w:sz w:val="24"/>
          <w:szCs w:val="24"/>
          <w:lang w:val="en-US"/>
        </w:rPr>
        <w:t>people</w:t>
      </w:r>
      <w:r w:rsidR="00316900" w:rsidRPr="00156163">
        <w:rPr>
          <w:rFonts w:ascii="Times New Roman" w:hAnsi="Times New Roman" w:cs="Times New Roman"/>
          <w:sz w:val="24"/>
          <w:szCs w:val="24"/>
          <w:lang w:val="en-US"/>
        </w:rPr>
        <w:t xml:space="preserve"> were not </w:t>
      </w:r>
      <w:r w:rsidR="008414C8" w:rsidRPr="00156163">
        <w:rPr>
          <w:rFonts w:ascii="Times New Roman" w:hAnsi="Times New Roman" w:cs="Times New Roman"/>
          <w:sz w:val="24"/>
          <w:szCs w:val="24"/>
          <w:lang w:val="en-US"/>
        </w:rPr>
        <w:t>working</w:t>
      </w:r>
      <w:r w:rsidR="00316900" w:rsidRPr="00156163">
        <w:rPr>
          <w:rFonts w:ascii="Times New Roman" w:hAnsi="Times New Roman" w:cs="Times New Roman"/>
          <w:sz w:val="24"/>
          <w:szCs w:val="24"/>
          <w:lang w:val="en-US"/>
        </w:rPr>
        <w:t xml:space="preserve"> in the system.</w:t>
      </w:r>
      <w:r w:rsidR="00DD4B4C" w:rsidRPr="00156163">
        <w:rPr>
          <w:rFonts w:ascii="Times New Roman" w:hAnsi="Times New Roman" w:cs="Times New Roman"/>
          <w:sz w:val="24"/>
          <w:szCs w:val="24"/>
          <w:lang w:val="en-US"/>
        </w:rPr>
        <w:t xml:space="preserve"> </w:t>
      </w:r>
      <w:r w:rsidR="00263D02" w:rsidRPr="00156163">
        <w:rPr>
          <w:rFonts w:ascii="Times New Roman" w:hAnsi="Times New Roman" w:cs="Times New Roman"/>
          <w:sz w:val="24"/>
          <w:szCs w:val="24"/>
          <w:lang w:val="en-US"/>
        </w:rPr>
        <w:t>Another</w:t>
      </w:r>
      <w:r w:rsidR="003D3EEE" w:rsidRPr="00156163">
        <w:rPr>
          <w:rFonts w:ascii="Times New Roman" w:hAnsi="Times New Roman" w:cs="Times New Roman"/>
          <w:sz w:val="24"/>
          <w:szCs w:val="24"/>
          <w:lang w:val="en-US"/>
        </w:rPr>
        <w:t xml:space="preserve"> colonial official, Inspector of Cultivations L</w:t>
      </w:r>
      <w:r w:rsidR="006C3B5A" w:rsidRPr="00156163">
        <w:rPr>
          <w:rFonts w:ascii="Times New Roman" w:hAnsi="Times New Roman" w:cs="Times New Roman"/>
          <w:sz w:val="24"/>
          <w:szCs w:val="24"/>
          <w:lang w:val="en-US"/>
        </w:rPr>
        <w:t>ouis</w:t>
      </w:r>
      <w:r w:rsidR="003D3EEE" w:rsidRPr="00156163">
        <w:rPr>
          <w:rFonts w:ascii="Times New Roman" w:hAnsi="Times New Roman" w:cs="Times New Roman"/>
          <w:sz w:val="24"/>
          <w:szCs w:val="24"/>
          <w:lang w:val="en-US"/>
        </w:rPr>
        <w:t xml:space="preserve"> Vitalis</w:t>
      </w:r>
      <w:r w:rsidR="008A6173" w:rsidRPr="00156163">
        <w:rPr>
          <w:rFonts w:ascii="Times New Roman" w:hAnsi="Times New Roman" w:cs="Times New Roman"/>
          <w:sz w:val="24"/>
          <w:szCs w:val="24"/>
          <w:lang w:val="en-US"/>
        </w:rPr>
        <w:t>,</w:t>
      </w:r>
      <w:r w:rsidR="003D3EEE" w:rsidRPr="00156163">
        <w:rPr>
          <w:rFonts w:ascii="Times New Roman" w:hAnsi="Times New Roman" w:cs="Times New Roman"/>
          <w:sz w:val="24"/>
          <w:szCs w:val="24"/>
          <w:lang w:val="en-US"/>
        </w:rPr>
        <w:t xml:space="preserve"> </w:t>
      </w:r>
      <w:r w:rsidR="008A6173" w:rsidRPr="00156163">
        <w:rPr>
          <w:rFonts w:ascii="Times New Roman" w:hAnsi="Times New Roman" w:cs="Times New Roman"/>
          <w:sz w:val="24"/>
          <w:szCs w:val="24"/>
          <w:lang w:val="en-US"/>
        </w:rPr>
        <w:t>wrote in</w:t>
      </w:r>
      <w:r w:rsidR="003D3EEE" w:rsidRPr="00156163">
        <w:rPr>
          <w:rFonts w:ascii="Times New Roman" w:hAnsi="Times New Roman" w:cs="Times New Roman"/>
          <w:sz w:val="24"/>
          <w:szCs w:val="24"/>
          <w:lang w:val="en-US"/>
        </w:rPr>
        <w:t xml:space="preserve"> 1835 </w:t>
      </w:r>
      <w:r w:rsidR="008A6173" w:rsidRPr="00156163">
        <w:rPr>
          <w:rFonts w:ascii="Times New Roman" w:hAnsi="Times New Roman" w:cs="Times New Roman"/>
          <w:sz w:val="24"/>
          <w:szCs w:val="24"/>
          <w:lang w:val="en-US"/>
        </w:rPr>
        <w:t xml:space="preserve">that many thousands of </w:t>
      </w:r>
      <w:r w:rsidR="0041324D" w:rsidRPr="00156163">
        <w:rPr>
          <w:rFonts w:ascii="Times New Roman" w:hAnsi="Times New Roman" w:cs="Times New Roman"/>
          <w:sz w:val="24"/>
          <w:szCs w:val="24"/>
          <w:lang w:val="en-US"/>
        </w:rPr>
        <w:t>labor</w:t>
      </w:r>
      <w:r w:rsidR="003D3EEE" w:rsidRPr="00156163">
        <w:rPr>
          <w:rFonts w:ascii="Times New Roman" w:hAnsi="Times New Roman" w:cs="Times New Roman"/>
          <w:sz w:val="24"/>
          <w:szCs w:val="24"/>
          <w:lang w:val="en-US"/>
        </w:rPr>
        <w:t xml:space="preserve">ers in indigo production in the Priangan </w:t>
      </w:r>
      <w:r w:rsidR="008A6173" w:rsidRPr="00156163">
        <w:rPr>
          <w:rFonts w:ascii="Times New Roman" w:hAnsi="Times New Roman" w:cs="Times New Roman"/>
          <w:sz w:val="24"/>
          <w:szCs w:val="24"/>
          <w:lang w:val="en-US"/>
        </w:rPr>
        <w:t>had died of hunger. Vitalis described peasants as “</w:t>
      </w:r>
      <w:r w:rsidR="003D3EEE" w:rsidRPr="00156163">
        <w:rPr>
          <w:rFonts w:ascii="Times New Roman" w:hAnsi="Times New Roman" w:cs="Times New Roman"/>
          <w:sz w:val="24"/>
          <w:szCs w:val="24"/>
          <w:lang w:val="en-US"/>
        </w:rPr>
        <w:t>walking skeleton</w:t>
      </w:r>
      <w:r w:rsidR="00E46376" w:rsidRPr="00156163">
        <w:rPr>
          <w:rFonts w:ascii="Times New Roman" w:hAnsi="Times New Roman" w:cs="Times New Roman"/>
          <w:sz w:val="24"/>
          <w:szCs w:val="24"/>
          <w:lang w:val="en-US"/>
        </w:rPr>
        <w:t>s</w:t>
      </w:r>
      <w:r w:rsidR="008A6173" w:rsidRPr="00156163">
        <w:rPr>
          <w:rFonts w:ascii="Times New Roman" w:hAnsi="Times New Roman" w:cs="Times New Roman"/>
          <w:sz w:val="24"/>
          <w:szCs w:val="24"/>
          <w:lang w:val="en-US"/>
        </w:rPr>
        <w:t xml:space="preserve"> that dragged themselves from place to plac</w:t>
      </w:r>
      <w:r w:rsidR="00E46376" w:rsidRPr="00156163">
        <w:rPr>
          <w:rFonts w:ascii="Times New Roman" w:hAnsi="Times New Roman" w:cs="Times New Roman"/>
          <w:sz w:val="24"/>
          <w:szCs w:val="24"/>
          <w:lang w:val="en-US"/>
        </w:rPr>
        <w:t>e</w:t>
      </w:r>
      <w:r w:rsidR="008A6173" w:rsidRPr="00156163">
        <w:rPr>
          <w:rFonts w:ascii="Times New Roman" w:hAnsi="Times New Roman" w:cs="Times New Roman"/>
          <w:sz w:val="24"/>
          <w:szCs w:val="24"/>
          <w:lang w:val="en-US"/>
        </w:rPr>
        <w:t>, many of whom expired from the rigors of their ordeal”</w:t>
      </w:r>
      <w:r w:rsidR="003D3EEE" w:rsidRPr="00156163">
        <w:rPr>
          <w:rFonts w:ascii="Times New Roman" w:hAnsi="Times New Roman" w:cs="Times New Roman"/>
          <w:sz w:val="24"/>
          <w:szCs w:val="24"/>
          <w:lang w:val="en-US"/>
        </w:rPr>
        <w:t xml:space="preserve"> (cited in Breman </w:t>
      </w:r>
      <w:r w:rsidR="008A6173" w:rsidRPr="00156163">
        <w:rPr>
          <w:rFonts w:ascii="Times New Roman" w:hAnsi="Times New Roman" w:cs="Times New Roman"/>
          <w:sz w:val="24"/>
          <w:szCs w:val="24"/>
          <w:lang w:val="en-US"/>
        </w:rPr>
        <w:t>2015</w:t>
      </w:r>
      <w:r w:rsidR="00E46376" w:rsidRPr="00156163">
        <w:rPr>
          <w:rFonts w:ascii="Times New Roman" w:hAnsi="Times New Roman" w:cs="Times New Roman"/>
          <w:sz w:val="24"/>
          <w:szCs w:val="24"/>
          <w:lang w:val="en-US"/>
        </w:rPr>
        <w:t>, p. 215</w:t>
      </w:r>
      <w:r w:rsidR="008A6173" w:rsidRPr="00156163">
        <w:rPr>
          <w:rFonts w:ascii="Times New Roman" w:hAnsi="Times New Roman" w:cs="Times New Roman"/>
          <w:sz w:val="24"/>
          <w:szCs w:val="24"/>
          <w:lang w:val="en-US"/>
        </w:rPr>
        <w:t xml:space="preserve">). </w:t>
      </w:r>
      <w:r w:rsidR="00E46376" w:rsidRPr="00156163">
        <w:rPr>
          <w:rFonts w:ascii="Times New Roman" w:hAnsi="Times New Roman" w:cs="Times New Roman"/>
          <w:sz w:val="24"/>
          <w:szCs w:val="24"/>
          <w:lang w:val="en-US"/>
        </w:rPr>
        <w:t>Workers were not well</w:t>
      </w:r>
      <w:r w:rsidR="004F31AB" w:rsidRPr="00156163">
        <w:rPr>
          <w:rFonts w:ascii="Times New Roman" w:hAnsi="Times New Roman" w:cs="Times New Roman"/>
          <w:sz w:val="24"/>
          <w:szCs w:val="24"/>
          <w:lang w:val="en-US"/>
        </w:rPr>
        <w:t>-</w:t>
      </w:r>
      <w:r w:rsidR="00E46376" w:rsidRPr="00156163">
        <w:rPr>
          <w:rFonts w:ascii="Times New Roman" w:hAnsi="Times New Roman" w:cs="Times New Roman"/>
          <w:sz w:val="24"/>
          <w:szCs w:val="24"/>
          <w:lang w:val="en-US"/>
        </w:rPr>
        <w:t>fed and had to survive on “roots and plants they found growing in the wild” (ibid., 272).</w:t>
      </w:r>
      <w:r w:rsidR="00EF4AC9" w:rsidRPr="00156163">
        <w:rPr>
          <w:rFonts w:ascii="Times New Roman" w:hAnsi="Times New Roman" w:cs="Times New Roman"/>
          <w:sz w:val="24"/>
          <w:szCs w:val="24"/>
          <w:lang w:val="en-US"/>
        </w:rPr>
        <w:t xml:space="preserve"> In line with this,</w:t>
      </w:r>
      <w:r w:rsidR="00546D9E" w:rsidRPr="00156163">
        <w:rPr>
          <w:rFonts w:ascii="Times New Roman" w:hAnsi="Times New Roman" w:cs="Times New Roman"/>
          <w:sz w:val="24"/>
          <w:szCs w:val="24"/>
          <w:lang w:val="en-US"/>
        </w:rPr>
        <w:t xml:space="preserve"> </w:t>
      </w:r>
      <w:r w:rsidR="003A3857" w:rsidRPr="00156163">
        <w:rPr>
          <w:rFonts w:ascii="Times New Roman" w:hAnsi="Times New Roman" w:cs="Times New Roman"/>
          <w:sz w:val="24"/>
          <w:szCs w:val="24"/>
          <w:lang w:val="en-US"/>
        </w:rPr>
        <w:t xml:space="preserve">Hugenholtz (1986, p. 162) </w:t>
      </w:r>
      <w:r w:rsidR="006833D5" w:rsidRPr="00156163">
        <w:rPr>
          <w:rFonts w:ascii="Times New Roman" w:hAnsi="Times New Roman" w:cs="Times New Roman"/>
          <w:sz w:val="24"/>
          <w:szCs w:val="24"/>
          <w:lang w:val="en-US"/>
        </w:rPr>
        <w:t xml:space="preserve">notes </w:t>
      </w:r>
      <w:r w:rsidR="009D61D8" w:rsidRPr="00156163">
        <w:rPr>
          <w:rFonts w:ascii="Times New Roman" w:hAnsi="Times New Roman" w:cs="Times New Roman"/>
          <w:sz w:val="24"/>
          <w:szCs w:val="24"/>
          <w:lang w:val="en-US"/>
        </w:rPr>
        <w:t xml:space="preserve">that </w:t>
      </w:r>
      <w:r w:rsidR="003A3857" w:rsidRPr="00156163">
        <w:rPr>
          <w:rFonts w:ascii="Times New Roman" w:hAnsi="Times New Roman" w:cs="Times New Roman"/>
          <w:sz w:val="24"/>
          <w:szCs w:val="24"/>
          <w:lang w:val="en-US"/>
        </w:rPr>
        <w:t xml:space="preserve">fever epidemics often broke out </w:t>
      </w:r>
      <w:r w:rsidR="00EF4AC9" w:rsidRPr="00156163">
        <w:rPr>
          <w:rFonts w:ascii="Times New Roman" w:hAnsi="Times New Roman" w:cs="Times New Roman"/>
          <w:sz w:val="24"/>
          <w:szCs w:val="24"/>
          <w:lang w:val="en-US"/>
        </w:rPr>
        <w:t xml:space="preserve">as a result of </w:t>
      </w:r>
      <w:r w:rsidR="003A3857" w:rsidRPr="00156163">
        <w:rPr>
          <w:rFonts w:ascii="Times New Roman" w:hAnsi="Times New Roman" w:cs="Times New Roman"/>
          <w:sz w:val="24"/>
          <w:szCs w:val="24"/>
          <w:lang w:val="en-US"/>
        </w:rPr>
        <w:t xml:space="preserve">food scarcity. </w:t>
      </w:r>
      <w:r w:rsidR="00754E89" w:rsidRPr="00156163">
        <w:rPr>
          <w:rFonts w:ascii="Times New Roman" w:hAnsi="Times New Roman" w:cs="Times New Roman"/>
          <w:sz w:val="24"/>
          <w:szCs w:val="24"/>
          <w:lang w:val="en-US"/>
        </w:rPr>
        <w:t>Malnourishment and overwork reduced the nutritional status of plantation workers, which in turn</w:t>
      </w:r>
      <w:r w:rsidR="00E75E0E" w:rsidRPr="00156163">
        <w:rPr>
          <w:rFonts w:ascii="Times New Roman" w:hAnsi="Times New Roman" w:cs="Times New Roman"/>
          <w:sz w:val="24"/>
          <w:szCs w:val="24"/>
          <w:lang w:val="en-US"/>
        </w:rPr>
        <w:t xml:space="preserve"> impeded the normal operation of their immune system and </w:t>
      </w:r>
      <w:r w:rsidR="00785C15" w:rsidRPr="00156163">
        <w:rPr>
          <w:rFonts w:ascii="Times New Roman" w:hAnsi="Times New Roman" w:cs="Times New Roman"/>
          <w:sz w:val="24"/>
          <w:szCs w:val="24"/>
          <w:lang w:val="en-US"/>
        </w:rPr>
        <w:t>increased their susceptibility to disease</w:t>
      </w:r>
      <w:r w:rsidR="00C409A8" w:rsidRPr="00156163">
        <w:rPr>
          <w:rFonts w:ascii="Times New Roman" w:hAnsi="Times New Roman" w:cs="Times New Roman"/>
          <w:sz w:val="24"/>
          <w:szCs w:val="24"/>
          <w:lang w:val="en-US"/>
        </w:rPr>
        <w:t xml:space="preserve"> (Floud et al., 2011)</w:t>
      </w:r>
      <w:r w:rsidR="00785C15" w:rsidRPr="00156163">
        <w:rPr>
          <w:rFonts w:ascii="Times New Roman" w:hAnsi="Times New Roman" w:cs="Times New Roman"/>
          <w:sz w:val="24"/>
          <w:szCs w:val="24"/>
          <w:lang w:val="en-US"/>
        </w:rPr>
        <w:t>.</w:t>
      </w:r>
      <w:r w:rsidR="001557DF" w:rsidRPr="00156163">
        <w:rPr>
          <w:rFonts w:ascii="Times New Roman" w:hAnsi="Times New Roman" w:cs="Times New Roman"/>
          <w:sz w:val="24"/>
          <w:szCs w:val="24"/>
          <w:lang w:val="en-US"/>
        </w:rPr>
        <w:t xml:space="preserve"> </w:t>
      </w:r>
    </w:p>
    <w:p w14:paraId="24A0E1FA" w14:textId="33B131A3" w:rsidR="00546D9E" w:rsidRPr="00156163" w:rsidRDefault="00796C2A" w:rsidP="009B1A3A">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ab/>
      </w:r>
      <w:r w:rsidR="003A4D8F" w:rsidRPr="00156163">
        <w:rPr>
          <w:rFonts w:ascii="Times New Roman" w:hAnsi="Times New Roman" w:cs="Times New Roman"/>
          <w:sz w:val="24"/>
          <w:szCs w:val="24"/>
          <w:lang w:val="en-US"/>
        </w:rPr>
        <w:t xml:space="preserve">Forced cultivation </w:t>
      </w:r>
      <w:r w:rsidR="00E23823" w:rsidRPr="00156163">
        <w:rPr>
          <w:rFonts w:ascii="Times New Roman" w:hAnsi="Times New Roman" w:cs="Times New Roman"/>
          <w:sz w:val="24"/>
          <w:szCs w:val="24"/>
          <w:lang w:val="en-US"/>
        </w:rPr>
        <w:t>may have negatively affected the food supply as t</w:t>
      </w:r>
      <w:r w:rsidR="00750A2E" w:rsidRPr="00156163">
        <w:rPr>
          <w:rFonts w:ascii="Times New Roman" w:hAnsi="Times New Roman" w:cs="Times New Roman"/>
          <w:sz w:val="24"/>
          <w:szCs w:val="24"/>
          <w:lang w:val="en-US"/>
        </w:rPr>
        <w:t xml:space="preserve">oo much time spent on producing </w:t>
      </w:r>
      <w:r w:rsidR="008D6CD9" w:rsidRPr="00156163">
        <w:rPr>
          <w:rFonts w:ascii="Times New Roman" w:hAnsi="Times New Roman" w:cs="Times New Roman"/>
          <w:sz w:val="24"/>
          <w:szCs w:val="24"/>
          <w:lang w:val="en-US"/>
        </w:rPr>
        <w:t>cash</w:t>
      </w:r>
      <w:r w:rsidR="00750A2E" w:rsidRPr="00156163">
        <w:rPr>
          <w:rFonts w:ascii="Times New Roman" w:hAnsi="Times New Roman" w:cs="Times New Roman"/>
          <w:sz w:val="24"/>
          <w:szCs w:val="24"/>
          <w:lang w:val="en-US"/>
        </w:rPr>
        <w:t xml:space="preserve"> crop</w:t>
      </w:r>
      <w:r w:rsidR="00681ED0" w:rsidRPr="00156163">
        <w:rPr>
          <w:rFonts w:ascii="Times New Roman" w:hAnsi="Times New Roman" w:cs="Times New Roman"/>
          <w:sz w:val="24"/>
          <w:szCs w:val="24"/>
          <w:lang w:val="en-US"/>
        </w:rPr>
        <w:t>s</w:t>
      </w:r>
      <w:r w:rsidR="008D6CD9" w:rsidRPr="00156163">
        <w:rPr>
          <w:rFonts w:ascii="Times New Roman" w:hAnsi="Times New Roman" w:cs="Times New Roman"/>
          <w:sz w:val="24"/>
          <w:szCs w:val="24"/>
          <w:lang w:val="en-US"/>
        </w:rPr>
        <w:t xml:space="preserve"> </w:t>
      </w:r>
      <w:r w:rsidR="00750A2E" w:rsidRPr="00156163">
        <w:rPr>
          <w:rFonts w:ascii="Times New Roman" w:hAnsi="Times New Roman" w:cs="Times New Roman"/>
          <w:sz w:val="24"/>
          <w:szCs w:val="24"/>
          <w:lang w:val="en-US"/>
        </w:rPr>
        <w:t xml:space="preserve">could result in neglect in the production of rice, </w:t>
      </w:r>
      <w:r w:rsidR="004E0E0F" w:rsidRPr="00156163">
        <w:rPr>
          <w:rFonts w:ascii="Times New Roman" w:hAnsi="Times New Roman" w:cs="Times New Roman"/>
          <w:sz w:val="24"/>
          <w:szCs w:val="24"/>
          <w:lang w:val="en-US"/>
        </w:rPr>
        <w:t xml:space="preserve">leading to </w:t>
      </w:r>
      <w:r w:rsidR="004F31AB" w:rsidRPr="00156163">
        <w:rPr>
          <w:rFonts w:ascii="Times New Roman" w:hAnsi="Times New Roman" w:cs="Times New Roman"/>
          <w:sz w:val="24"/>
          <w:szCs w:val="24"/>
          <w:lang w:val="en-US"/>
        </w:rPr>
        <w:t>reduced</w:t>
      </w:r>
      <w:r w:rsidR="004E0E0F" w:rsidRPr="00156163">
        <w:rPr>
          <w:rFonts w:ascii="Times New Roman" w:hAnsi="Times New Roman" w:cs="Times New Roman"/>
          <w:sz w:val="24"/>
          <w:szCs w:val="24"/>
          <w:lang w:val="en-US"/>
        </w:rPr>
        <w:t xml:space="preserve"> food availability, causing undernourishment,</w:t>
      </w:r>
      <w:r w:rsidR="00750A2E" w:rsidRPr="00156163">
        <w:rPr>
          <w:rFonts w:ascii="Times New Roman" w:hAnsi="Times New Roman" w:cs="Times New Roman"/>
          <w:sz w:val="24"/>
          <w:szCs w:val="24"/>
          <w:lang w:val="en-US"/>
        </w:rPr>
        <w:t xml:space="preserve"> famines</w:t>
      </w:r>
      <w:r w:rsidR="009E4103">
        <w:rPr>
          <w:rFonts w:ascii="Times New Roman" w:hAnsi="Times New Roman" w:cs="Times New Roman"/>
          <w:sz w:val="24"/>
          <w:szCs w:val="24"/>
          <w:lang w:val="en-US"/>
        </w:rPr>
        <w:t>,</w:t>
      </w:r>
      <w:r w:rsidR="00750A2E" w:rsidRPr="00156163">
        <w:rPr>
          <w:rFonts w:ascii="Times New Roman" w:hAnsi="Times New Roman" w:cs="Times New Roman"/>
          <w:sz w:val="24"/>
          <w:szCs w:val="24"/>
          <w:lang w:val="en-US"/>
        </w:rPr>
        <w:t xml:space="preserve"> and </w:t>
      </w:r>
      <w:r w:rsidR="004E0E0F" w:rsidRPr="00156163">
        <w:rPr>
          <w:rFonts w:ascii="Times New Roman" w:hAnsi="Times New Roman" w:cs="Times New Roman"/>
          <w:sz w:val="24"/>
          <w:szCs w:val="24"/>
          <w:lang w:val="en-US"/>
        </w:rPr>
        <w:t>excess mortality</w:t>
      </w:r>
      <w:r w:rsidR="00750A2E" w:rsidRPr="00156163">
        <w:rPr>
          <w:rFonts w:ascii="Times New Roman" w:hAnsi="Times New Roman" w:cs="Times New Roman"/>
          <w:sz w:val="24"/>
          <w:szCs w:val="24"/>
          <w:lang w:val="en-US"/>
        </w:rPr>
        <w:t xml:space="preserve"> (Van Niel 1992, p. 140</w:t>
      </w:r>
      <w:r w:rsidR="004E0E0F" w:rsidRPr="00156163">
        <w:rPr>
          <w:rFonts w:ascii="Times New Roman" w:hAnsi="Times New Roman" w:cs="Times New Roman"/>
          <w:sz w:val="24"/>
          <w:szCs w:val="24"/>
          <w:lang w:val="en-US"/>
        </w:rPr>
        <w:t>; Boomgaard 1989, pp. 186</w:t>
      </w:r>
      <w:r w:rsidR="00184A82">
        <w:rPr>
          <w:rFonts w:ascii="Times New Roman" w:hAnsi="Times New Roman" w:cs="Times New Roman"/>
          <w:sz w:val="24"/>
          <w:szCs w:val="24"/>
          <w:lang w:val="en-US"/>
        </w:rPr>
        <w:t>–</w:t>
      </w:r>
      <w:r w:rsidR="004E0E0F" w:rsidRPr="00156163">
        <w:rPr>
          <w:rFonts w:ascii="Times New Roman" w:hAnsi="Times New Roman" w:cs="Times New Roman"/>
          <w:sz w:val="24"/>
          <w:szCs w:val="24"/>
          <w:lang w:val="en-US"/>
        </w:rPr>
        <w:t xml:space="preserve">191; Elson 1994, </w:t>
      </w:r>
      <w:r w:rsidR="00F5103D" w:rsidRPr="00156163">
        <w:rPr>
          <w:rFonts w:ascii="Times New Roman" w:hAnsi="Times New Roman" w:cs="Times New Roman"/>
          <w:sz w:val="24"/>
          <w:szCs w:val="24"/>
          <w:lang w:val="en-US"/>
        </w:rPr>
        <w:t xml:space="preserve">pp. </w:t>
      </w:r>
      <w:r w:rsidR="004E0E0F" w:rsidRPr="00156163">
        <w:rPr>
          <w:rFonts w:ascii="Times New Roman" w:hAnsi="Times New Roman" w:cs="Times New Roman"/>
          <w:sz w:val="24"/>
          <w:szCs w:val="24"/>
          <w:lang w:val="en-US"/>
        </w:rPr>
        <w:t>230</w:t>
      </w:r>
      <w:r w:rsidR="00184A82">
        <w:rPr>
          <w:rFonts w:ascii="Times New Roman" w:hAnsi="Times New Roman" w:cs="Times New Roman"/>
          <w:sz w:val="24"/>
          <w:szCs w:val="24"/>
          <w:lang w:val="en-US"/>
        </w:rPr>
        <w:t>–</w:t>
      </w:r>
      <w:r w:rsidR="004E0E0F" w:rsidRPr="00156163">
        <w:rPr>
          <w:rFonts w:ascii="Times New Roman" w:hAnsi="Times New Roman" w:cs="Times New Roman"/>
          <w:sz w:val="24"/>
          <w:szCs w:val="24"/>
          <w:lang w:val="en-US"/>
        </w:rPr>
        <w:t>232</w:t>
      </w:r>
      <w:r w:rsidR="00750A2E" w:rsidRPr="00156163">
        <w:rPr>
          <w:rFonts w:ascii="Times New Roman" w:hAnsi="Times New Roman" w:cs="Times New Roman"/>
          <w:sz w:val="24"/>
          <w:szCs w:val="24"/>
          <w:lang w:val="en-US"/>
        </w:rPr>
        <w:t xml:space="preserve">). </w:t>
      </w:r>
      <w:r w:rsidR="00853A50" w:rsidRPr="00156163">
        <w:rPr>
          <w:rFonts w:ascii="Times New Roman" w:hAnsi="Times New Roman" w:cs="Times New Roman"/>
          <w:sz w:val="24"/>
          <w:szCs w:val="24"/>
          <w:lang w:val="en-US"/>
        </w:rPr>
        <w:t>F</w:t>
      </w:r>
      <w:r w:rsidR="008C6A8F" w:rsidRPr="00156163">
        <w:rPr>
          <w:rFonts w:ascii="Times New Roman" w:hAnsi="Times New Roman" w:cs="Times New Roman"/>
          <w:sz w:val="24"/>
          <w:szCs w:val="24"/>
          <w:lang w:val="en-US"/>
        </w:rPr>
        <w:t xml:space="preserve">ormer </w:t>
      </w:r>
      <w:r w:rsidR="00366091" w:rsidRPr="00156163">
        <w:rPr>
          <w:rFonts w:ascii="Times New Roman" w:hAnsi="Times New Roman" w:cs="Times New Roman"/>
          <w:sz w:val="24"/>
          <w:szCs w:val="24"/>
          <w:lang w:val="en-US"/>
        </w:rPr>
        <w:t>R</w:t>
      </w:r>
      <w:r w:rsidR="00BB5304" w:rsidRPr="00156163">
        <w:rPr>
          <w:rFonts w:ascii="Times New Roman" w:hAnsi="Times New Roman" w:cs="Times New Roman"/>
          <w:sz w:val="24"/>
          <w:szCs w:val="24"/>
          <w:lang w:val="en-US"/>
        </w:rPr>
        <w:t>esident of Besuk</w:t>
      </w:r>
      <w:r w:rsidR="006F57C3" w:rsidRPr="00156163">
        <w:rPr>
          <w:rFonts w:ascii="Times New Roman" w:hAnsi="Times New Roman" w:cs="Times New Roman"/>
          <w:sz w:val="24"/>
          <w:szCs w:val="24"/>
          <w:lang w:val="en-US"/>
        </w:rPr>
        <w:t>i</w:t>
      </w:r>
      <w:r w:rsidR="00BB5304" w:rsidRPr="00156163">
        <w:rPr>
          <w:rFonts w:ascii="Times New Roman" w:hAnsi="Times New Roman" w:cs="Times New Roman"/>
          <w:sz w:val="24"/>
          <w:szCs w:val="24"/>
          <w:lang w:val="en-US"/>
        </w:rPr>
        <w:t>, H.A. van der Poel</w:t>
      </w:r>
      <w:r w:rsidR="008C6A8F" w:rsidRPr="00156163">
        <w:rPr>
          <w:rFonts w:ascii="Times New Roman" w:hAnsi="Times New Roman" w:cs="Times New Roman"/>
          <w:sz w:val="24"/>
          <w:szCs w:val="24"/>
          <w:lang w:val="en-US"/>
        </w:rPr>
        <w:t xml:space="preserve"> (1865, pp. 97</w:t>
      </w:r>
      <w:r w:rsidR="00184A82">
        <w:rPr>
          <w:rFonts w:ascii="Times New Roman" w:hAnsi="Times New Roman" w:cs="Times New Roman"/>
          <w:sz w:val="24"/>
          <w:szCs w:val="24"/>
          <w:lang w:val="en-US"/>
        </w:rPr>
        <w:t>–</w:t>
      </w:r>
      <w:r w:rsidR="008C6A8F" w:rsidRPr="00156163">
        <w:rPr>
          <w:rFonts w:ascii="Times New Roman" w:hAnsi="Times New Roman" w:cs="Times New Roman"/>
          <w:sz w:val="24"/>
          <w:szCs w:val="24"/>
          <w:lang w:val="en-US"/>
        </w:rPr>
        <w:t>118)</w:t>
      </w:r>
      <w:r w:rsidR="00BB5304" w:rsidRPr="00156163">
        <w:rPr>
          <w:rFonts w:ascii="Times New Roman" w:hAnsi="Times New Roman" w:cs="Times New Roman"/>
          <w:sz w:val="24"/>
          <w:szCs w:val="24"/>
          <w:lang w:val="en-US"/>
        </w:rPr>
        <w:t xml:space="preserve">, wrote </w:t>
      </w:r>
      <w:r w:rsidR="008C6A8F" w:rsidRPr="00156163">
        <w:rPr>
          <w:rFonts w:ascii="Times New Roman" w:hAnsi="Times New Roman" w:cs="Times New Roman"/>
          <w:sz w:val="24"/>
          <w:szCs w:val="24"/>
          <w:lang w:val="en-US"/>
        </w:rPr>
        <w:t xml:space="preserve">that the general rise in rice prices and increasing scarcity of rice results from neglect on the part of the peasants due to the increased </w:t>
      </w:r>
      <w:r w:rsidR="0041324D" w:rsidRPr="00156163">
        <w:rPr>
          <w:rFonts w:ascii="Times New Roman" w:hAnsi="Times New Roman" w:cs="Times New Roman"/>
          <w:sz w:val="24"/>
          <w:szCs w:val="24"/>
          <w:lang w:val="en-US"/>
        </w:rPr>
        <w:t>labor</w:t>
      </w:r>
      <w:r w:rsidR="008D6CD9" w:rsidRPr="00156163">
        <w:rPr>
          <w:rFonts w:ascii="Times New Roman" w:hAnsi="Times New Roman" w:cs="Times New Roman"/>
          <w:sz w:val="24"/>
          <w:szCs w:val="24"/>
          <w:lang w:val="en-US"/>
        </w:rPr>
        <w:t xml:space="preserve"> in the Cultivation System</w:t>
      </w:r>
      <w:r w:rsidR="008C6A8F" w:rsidRPr="00156163">
        <w:rPr>
          <w:rFonts w:ascii="Times New Roman" w:hAnsi="Times New Roman" w:cs="Times New Roman"/>
          <w:sz w:val="24"/>
          <w:szCs w:val="24"/>
          <w:lang w:val="en-US"/>
        </w:rPr>
        <w:t xml:space="preserve">. </w:t>
      </w:r>
      <w:r w:rsidR="0053243B" w:rsidRPr="00156163">
        <w:rPr>
          <w:rFonts w:ascii="Times New Roman" w:hAnsi="Times New Roman" w:cs="Times New Roman"/>
          <w:sz w:val="24"/>
          <w:szCs w:val="24"/>
          <w:lang w:val="en-US"/>
        </w:rPr>
        <w:t>In the Cultivation Report of 1851</w:t>
      </w:r>
      <w:r w:rsidR="006C3B5A" w:rsidRPr="00156163">
        <w:rPr>
          <w:rFonts w:ascii="Times New Roman" w:hAnsi="Times New Roman" w:cs="Times New Roman"/>
          <w:sz w:val="24"/>
          <w:szCs w:val="24"/>
          <w:lang w:val="en-US"/>
        </w:rPr>
        <w:t xml:space="preserve">, </w:t>
      </w:r>
      <w:r w:rsidR="004E0E0F" w:rsidRPr="00156163">
        <w:rPr>
          <w:rFonts w:ascii="Times New Roman" w:hAnsi="Times New Roman" w:cs="Times New Roman"/>
          <w:sz w:val="24"/>
          <w:szCs w:val="24"/>
          <w:lang w:val="en-US"/>
        </w:rPr>
        <w:t xml:space="preserve">high </w:t>
      </w:r>
      <w:r w:rsidR="0053243B" w:rsidRPr="00156163">
        <w:rPr>
          <w:rFonts w:ascii="Times New Roman" w:hAnsi="Times New Roman" w:cs="Times New Roman"/>
          <w:sz w:val="24"/>
          <w:szCs w:val="24"/>
          <w:lang w:val="en-US"/>
        </w:rPr>
        <w:t>mortality in J</w:t>
      </w:r>
      <w:r w:rsidR="004E0E0F" w:rsidRPr="00156163">
        <w:rPr>
          <w:rFonts w:ascii="Times New Roman" w:hAnsi="Times New Roman" w:cs="Times New Roman"/>
          <w:sz w:val="24"/>
          <w:szCs w:val="24"/>
          <w:lang w:val="en-US"/>
        </w:rPr>
        <w:t>e</w:t>
      </w:r>
      <w:r w:rsidR="0053243B" w:rsidRPr="00156163">
        <w:rPr>
          <w:rFonts w:ascii="Times New Roman" w:hAnsi="Times New Roman" w:cs="Times New Roman"/>
          <w:sz w:val="24"/>
          <w:szCs w:val="24"/>
          <w:lang w:val="en-US"/>
        </w:rPr>
        <w:t>para was also considered to be the result</w:t>
      </w:r>
      <w:r w:rsidR="00184A82">
        <w:rPr>
          <w:rFonts w:ascii="Times New Roman" w:hAnsi="Times New Roman" w:cs="Times New Roman"/>
          <w:sz w:val="24"/>
          <w:szCs w:val="24"/>
          <w:lang w:val="en-US"/>
        </w:rPr>
        <w:t xml:space="preserve"> of</w:t>
      </w:r>
      <w:r w:rsidR="0053243B" w:rsidRPr="00156163">
        <w:rPr>
          <w:rFonts w:ascii="Times New Roman" w:hAnsi="Times New Roman" w:cs="Times New Roman"/>
          <w:sz w:val="24"/>
          <w:szCs w:val="24"/>
          <w:lang w:val="en-US"/>
        </w:rPr>
        <w:t xml:space="preserve"> “excessive cultivation” of sugar in the years preceding (Fasseur 1975, p. 89)</w:t>
      </w:r>
      <w:r w:rsidR="00AB0DFC" w:rsidRPr="00156163">
        <w:rPr>
          <w:rFonts w:ascii="Times New Roman" w:hAnsi="Times New Roman" w:cs="Times New Roman"/>
          <w:sz w:val="24"/>
          <w:szCs w:val="24"/>
          <w:lang w:val="en-US"/>
        </w:rPr>
        <w:t>.</w:t>
      </w:r>
      <w:r w:rsidR="004075F2" w:rsidRPr="00156163">
        <w:rPr>
          <w:rFonts w:ascii="Times New Roman" w:hAnsi="Times New Roman" w:cs="Times New Roman"/>
          <w:sz w:val="24"/>
          <w:szCs w:val="24"/>
          <w:lang w:val="en-US"/>
        </w:rPr>
        <w:t xml:space="preserve"> </w:t>
      </w:r>
      <w:r w:rsidR="00546D9E" w:rsidRPr="00156163">
        <w:rPr>
          <w:rFonts w:ascii="Times New Roman" w:hAnsi="Times New Roman" w:cs="Times New Roman"/>
          <w:sz w:val="24"/>
          <w:szCs w:val="24"/>
          <w:lang w:val="en-US"/>
        </w:rPr>
        <w:t xml:space="preserve">Reduced levels of </w:t>
      </w:r>
      <w:r w:rsidR="004E0E0F" w:rsidRPr="00156163">
        <w:rPr>
          <w:rFonts w:ascii="Times New Roman" w:hAnsi="Times New Roman" w:cs="Times New Roman"/>
          <w:sz w:val="24"/>
          <w:szCs w:val="24"/>
          <w:lang w:val="en-US"/>
        </w:rPr>
        <w:t xml:space="preserve">food </w:t>
      </w:r>
      <w:r w:rsidR="00546D9E" w:rsidRPr="00156163">
        <w:rPr>
          <w:rFonts w:ascii="Times New Roman" w:hAnsi="Times New Roman" w:cs="Times New Roman"/>
          <w:sz w:val="24"/>
          <w:szCs w:val="24"/>
          <w:lang w:val="en-US"/>
        </w:rPr>
        <w:t xml:space="preserve">consumption </w:t>
      </w:r>
      <w:r w:rsidR="00F5103D" w:rsidRPr="00156163">
        <w:rPr>
          <w:rFonts w:ascii="Times New Roman" w:hAnsi="Times New Roman" w:cs="Times New Roman"/>
          <w:sz w:val="24"/>
          <w:szCs w:val="24"/>
          <w:lang w:val="en-US"/>
        </w:rPr>
        <w:t>until the 1840s</w:t>
      </w:r>
      <w:r w:rsidR="00546D9E" w:rsidRPr="00156163">
        <w:rPr>
          <w:rFonts w:ascii="Times New Roman" w:hAnsi="Times New Roman" w:cs="Times New Roman"/>
          <w:sz w:val="24"/>
          <w:szCs w:val="24"/>
          <w:lang w:val="en-US"/>
        </w:rPr>
        <w:t xml:space="preserve"> have been observed by Boomgaard (1989, pp. 96</w:t>
      </w:r>
      <w:r w:rsidR="00184A82">
        <w:rPr>
          <w:rFonts w:ascii="Times New Roman" w:hAnsi="Times New Roman" w:cs="Times New Roman"/>
          <w:sz w:val="24"/>
          <w:szCs w:val="24"/>
          <w:lang w:val="en-US"/>
        </w:rPr>
        <w:t>–</w:t>
      </w:r>
      <w:r w:rsidR="00546D9E" w:rsidRPr="00156163">
        <w:rPr>
          <w:rFonts w:ascii="Times New Roman" w:hAnsi="Times New Roman" w:cs="Times New Roman"/>
          <w:sz w:val="24"/>
          <w:szCs w:val="24"/>
          <w:lang w:val="en-US"/>
        </w:rPr>
        <w:t>108)</w:t>
      </w:r>
      <w:r w:rsidR="00F5103D" w:rsidRPr="00156163">
        <w:rPr>
          <w:rFonts w:ascii="Times New Roman" w:hAnsi="Times New Roman" w:cs="Times New Roman"/>
          <w:sz w:val="24"/>
          <w:szCs w:val="24"/>
          <w:lang w:val="en-US"/>
        </w:rPr>
        <w:t xml:space="preserve"> and </w:t>
      </w:r>
      <w:r w:rsidR="00546D9E" w:rsidRPr="00156163">
        <w:rPr>
          <w:rFonts w:ascii="Times New Roman" w:hAnsi="Times New Roman" w:cs="Times New Roman"/>
          <w:sz w:val="24"/>
          <w:szCs w:val="24"/>
          <w:lang w:val="en-US"/>
        </w:rPr>
        <w:t>Van Zanden (2010</w:t>
      </w:r>
      <w:r w:rsidR="00310C93" w:rsidRPr="00156163">
        <w:rPr>
          <w:rFonts w:ascii="Times New Roman" w:hAnsi="Times New Roman" w:cs="Times New Roman"/>
          <w:sz w:val="24"/>
          <w:szCs w:val="24"/>
          <w:lang w:val="en-US"/>
        </w:rPr>
        <w:t>, p. 166</w:t>
      </w:r>
      <w:r w:rsidR="00546D9E" w:rsidRPr="00156163">
        <w:rPr>
          <w:rFonts w:ascii="Times New Roman" w:hAnsi="Times New Roman" w:cs="Times New Roman"/>
          <w:sz w:val="24"/>
          <w:szCs w:val="24"/>
          <w:lang w:val="en-US"/>
        </w:rPr>
        <w:t>)</w:t>
      </w:r>
      <w:r w:rsidR="00F5103D" w:rsidRPr="00156163">
        <w:rPr>
          <w:rFonts w:ascii="Times New Roman" w:hAnsi="Times New Roman" w:cs="Times New Roman"/>
          <w:sz w:val="24"/>
          <w:szCs w:val="24"/>
          <w:lang w:val="en-US"/>
        </w:rPr>
        <w:t xml:space="preserve">, while </w:t>
      </w:r>
      <w:r w:rsidR="00546D9E" w:rsidRPr="00156163">
        <w:rPr>
          <w:rFonts w:ascii="Times New Roman" w:hAnsi="Times New Roman" w:cs="Times New Roman"/>
          <w:sz w:val="24"/>
          <w:szCs w:val="24"/>
          <w:lang w:val="en-US"/>
        </w:rPr>
        <w:t xml:space="preserve">Booth (1998, pp. </w:t>
      </w:r>
      <w:r w:rsidR="00F5103D" w:rsidRPr="00156163">
        <w:rPr>
          <w:rFonts w:ascii="Times New Roman" w:hAnsi="Times New Roman" w:cs="Times New Roman"/>
          <w:sz w:val="24"/>
          <w:szCs w:val="24"/>
          <w:lang w:val="en-US"/>
        </w:rPr>
        <w:t>94</w:t>
      </w:r>
      <w:r w:rsidR="00184A82">
        <w:rPr>
          <w:rFonts w:ascii="Times New Roman" w:hAnsi="Times New Roman" w:cs="Times New Roman"/>
          <w:sz w:val="24"/>
          <w:szCs w:val="24"/>
          <w:lang w:val="en-US"/>
        </w:rPr>
        <w:t>–</w:t>
      </w:r>
      <w:r w:rsidR="00F5103D" w:rsidRPr="00156163">
        <w:rPr>
          <w:rFonts w:ascii="Times New Roman" w:hAnsi="Times New Roman" w:cs="Times New Roman"/>
          <w:sz w:val="24"/>
          <w:szCs w:val="24"/>
          <w:lang w:val="en-US"/>
        </w:rPr>
        <w:t>95</w:t>
      </w:r>
      <w:r w:rsidR="00546D9E" w:rsidRPr="00156163">
        <w:rPr>
          <w:rFonts w:ascii="Times New Roman" w:hAnsi="Times New Roman" w:cs="Times New Roman"/>
          <w:sz w:val="24"/>
          <w:szCs w:val="24"/>
          <w:lang w:val="en-US"/>
        </w:rPr>
        <w:t>)</w:t>
      </w:r>
      <w:r w:rsidR="00F5103D" w:rsidRPr="00156163">
        <w:rPr>
          <w:rFonts w:ascii="Times New Roman" w:hAnsi="Times New Roman" w:cs="Times New Roman"/>
          <w:sz w:val="24"/>
          <w:szCs w:val="24"/>
          <w:lang w:val="en-US"/>
        </w:rPr>
        <w:t xml:space="preserve"> shows the decline in rice consumption may have persisted until 1865. </w:t>
      </w:r>
      <w:r w:rsidR="001C3D56" w:rsidRPr="00156163">
        <w:rPr>
          <w:rFonts w:ascii="Times New Roman" w:hAnsi="Times New Roman" w:cs="Times New Roman"/>
          <w:sz w:val="24"/>
          <w:szCs w:val="24"/>
          <w:lang w:val="en-US"/>
        </w:rPr>
        <w:t>Rice trade</w:t>
      </w:r>
      <w:r w:rsidR="006C1F48" w:rsidRPr="00156163">
        <w:rPr>
          <w:rFonts w:ascii="Times New Roman" w:hAnsi="Times New Roman" w:cs="Times New Roman"/>
          <w:sz w:val="24"/>
          <w:szCs w:val="24"/>
          <w:lang w:val="en-US"/>
        </w:rPr>
        <w:t xml:space="preserve"> across </w:t>
      </w:r>
      <w:r w:rsidR="00853A50" w:rsidRPr="00156163">
        <w:rPr>
          <w:rFonts w:ascii="Times New Roman" w:hAnsi="Times New Roman" w:cs="Times New Roman"/>
          <w:sz w:val="24"/>
          <w:szCs w:val="24"/>
          <w:lang w:val="en-US"/>
        </w:rPr>
        <w:t>Java</w:t>
      </w:r>
      <w:r w:rsidR="001C3D56" w:rsidRPr="00156163">
        <w:rPr>
          <w:rFonts w:ascii="Times New Roman" w:hAnsi="Times New Roman" w:cs="Times New Roman"/>
          <w:sz w:val="24"/>
          <w:szCs w:val="24"/>
          <w:lang w:val="en-US"/>
        </w:rPr>
        <w:t xml:space="preserve"> could</w:t>
      </w:r>
      <w:r w:rsidR="00184A82">
        <w:rPr>
          <w:rFonts w:ascii="Times New Roman" w:hAnsi="Times New Roman" w:cs="Times New Roman"/>
          <w:sz w:val="24"/>
          <w:szCs w:val="24"/>
          <w:lang w:val="en-US"/>
        </w:rPr>
        <w:t>,</w:t>
      </w:r>
      <w:r w:rsidR="006C1F48" w:rsidRPr="00156163">
        <w:rPr>
          <w:rFonts w:ascii="Times New Roman" w:hAnsi="Times New Roman" w:cs="Times New Roman"/>
          <w:sz w:val="24"/>
          <w:szCs w:val="24"/>
          <w:lang w:val="en-US"/>
        </w:rPr>
        <w:t xml:space="preserve"> in principle</w:t>
      </w:r>
      <w:r w:rsidR="00184A82">
        <w:rPr>
          <w:rFonts w:ascii="Times New Roman" w:hAnsi="Times New Roman" w:cs="Times New Roman"/>
          <w:sz w:val="24"/>
          <w:szCs w:val="24"/>
          <w:lang w:val="en-US"/>
        </w:rPr>
        <w:t>,</w:t>
      </w:r>
      <w:r w:rsidR="006C1F48" w:rsidRPr="00156163">
        <w:rPr>
          <w:rFonts w:ascii="Times New Roman" w:hAnsi="Times New Roman" w:cs="Times New Roman"/>
          <w:sz w:val="24"/>
          <w:szCs w:val="24"/>
          <w:lang w:val="en-US"/>
        </w:rPr>
        <w:t xml:space="preserve"> have alleviated </w:t>
      </w:r>
      <w:r w:rsidR="00113181" w:rsidRPr="00156163">
        <w:rPr>
          <w:rFonts w:ascii="Times New Roman" w:hAnsi="Times New Roman" w:cs="Times New Roman"/>
          <w:sz w:val="24"/>
          <w:szCs w:val="24"/>
          <w:lang w:val="en-US"/>
        </w:rPr>
        <w:t>sho</w:t>
      </w:r>
      <w:r w:rsidR="001218DE" w:rsidRPr="00156163">
        <w:rPr>
          <w:rFonts w:ascii="Times New Roman" w:hAnsi="Times New Roman" w:cs="Times New Roman"/>
          <w:sz w:val="24"/>
          <w:szCs w:val="24"/>
          <w:lang w:val="en-US"/>
        </w:rPr>
        <w:t>r</w:t>
      </w:r>
      <w:r w:rsidR="00113181" w:rsidRPr="00156163">
        <w:rPr>
          <w:rFonts w:ascii="Times New Roman" w:hAnsi="Times New Roman" w:cs="Times New Roman"/>
          <w:sz w:val="24"/>
          <w:szCs w:val="24"/>
          <w:lang w:val="en-US"/>
        </w:rPr>
        <w:t>tages</w:t>
      </w:r>
      <w:r w:rsidR="006C1F48" w:rsidRPr="00156163">
        <w:rPr>
          <w:rFonts w:ascii="Times New Roman" w:hAnsi="Times New Roman" w:cs="Times New Roman"/>
          <w:sz w:val="24"/>
          <w:szCs w:val="24"/>
          <w:lang w:val="en-US"/>
        </w:rPr>
        <w:t>. Yet markets were still poorly integrated</w:t>
      </w:r>
      <w:r w:rsidR="00184A82">
        <w:rPr>
          <w:rFonts w:ascii="Times New Roman" w:hAnsi="Times New Roman" w:cs="Times New Roman"/>
          <w:sz w:val="24"/>
          <w:szCs w:val="24"/>
          <w:lang w:val="en-US"/>
        </w:rPr>
        <w:t>,</w:t>
      </w:r>
      <w:r w:rsidR="006C1F48" w:rsidRPr="00156163">
        <w:rPr>
          <w:rFonts w:ascii="Times New Roman" w:hAnsi="Times New Roman" w:cs="Times New Roman"/>
          <w:sz w:val="24"/>
          <w:szCs w:val="24"/>
          <w:lang w:val="en-US"/>
        </w:rPr>
        <w:t xml:space="preserve"> and local </w:t>
      </w:r>
      <w:r w:rsidR="00113181" w:rsidRPr="00156163">
        <w:rPr>
          <w:rFonts w:ascii="Times New Roman" w:hAnsi="Times New Roman" w:cs="Times New Roman"/>
          <w:sz w:val="24"/>
          <w:szCs w:val="24"/>
          <w:lang w:val="en-US"/>
        </w:rPr>
        <w:t>scarcity</w:t>
      </w:r>
      <w:r w:rsidR="006C1F48" w:rsidRPr="00156163">
        <w:rPr>
          <w:rFonts w:ascii="Times New Roman" w:hAnsi="Times New Roman" w:cs="Times New Roman"/>
          <w:sz w:val="24"/>
          <w:szCs w:val="24"/>
          <w:lang w:val="en-US"/>
        </w:rPr>
        <w:t xml:space="preserve"> </w:t>
      </w:r>
      <w:r w:rsidR="00D6535E" w:rsidRPr="00156163">
        <w:rPr>
          <w:rFonts w:ascii="Times New Roman" w:hAnsi="Times New Roman" w:cs="Times New Roman"/>
          <w:sz w:val="24"/>
          <w:szCs w:val="24"/>
          <w:lang w:val="en-US"/>
        </w:rPr>
        <w:t>could lead</w:t>
      </w:r>
      <w:r w:rsidR="006C1F48" w:rsidRPr="00156163">
        <w:rPr>
          <w:rFonts w:ascii="Times New Roman" w:hAnsi="Times New Roman" w:cs="Times New Roman"/>
          <w:sz w:val="24"/>
          <w:szCs w:val="24"/>
          <w:lang w:val="en-US"/>
        </w:rPr>
        <w:t xml:space="preserve"> to </w:t>
      </w:r>
      <w:r w:rsidR="000D07DB" w:rsidRPr="00156163">
        <w:rPr>
          <w:rFonts w:ascii="Times New Roman" w:hAnsi="Times New Roman" w:cs="Times New Roman"/>
          <w:sz w:val="24"/>
          <w:szCs w:val="24"/>
          <w:lang w:val="en-US"/>
        </w:rPr>
        <w:t xml:space="preserve">short-term </w:t>
      </w:r>
      <w:r w:rsidR="001C3D56" w:rsidRPr="00156163">
        <w:rPr>
          <w:rFonts w:ascii="Times New Roman" w:hAnsi="Times New Roman" w:cs="Times New Roman"/>
          <w:sz w:val="24"/>
          <w:szCs w:val="24"/>
          <w:lang w:val="en-US"/>
        </w:rPr>
        <w:t xml:space="preserve">price </w:t>
      </w:r>
      <w:r w:rsidR="00D62E0B" w:rsidRPr="00156163">
        <w:rPr>
          <w:rFonts w:ascii="Times New Roman" w:hAnsi="Times New Roman" w:cs="Times New Roman"/>
          <w:sz w:val="24"/>
          <w:szCs w:val="24"/>
          <w:lang w:val="en-US"/>
        </w:rPr>
        <w:t>fluctuations</w:t>
      </w:r>
      <w:r w:rsidR="001C3D56" w:rsidRPr="00156163">
        <w:rPr>
          <w:rFonts w:ascii="Times New Roman" w:hAnsi="Times New Roman" w:cs="Times New Roman"/>
          <w:sz w:val="24"/>
          <w:szCs w:val="24"/>
          <w:lang w:val="en-US"/>
        </w:rPr>
        <w:t xml:space="preserve"> (Van Zanden 2004). </w:t>
      </w:r>
      <w:r w:rsidR="008176D3" w:rsidRPr="00156163">
        <w:rPr>
          <w:rFonts w:ascii="Times New Roman" w:hAnsi="Times New Roman" w:cs="Times New Roman"/>
          <w:sz w:val="24"/>
          <w:szCs w:val="24"/>
          <w:lang w:val="en-US"/>
        </w:rPr>
        <w:t xml:space="preserve">Furthermore, </w:t>
      </w:r>
      <w:r w:rsidR="00853A50" w:rsidRPr="00156163">
        <w:rPr>
          <w:rFonts w:ascii="Times New Roman" w:hAnsi="Times New Roman" w:cs="Times New Roman"/>
          <w:sz w:val="24"/>
          <w:szCs w:val="24"/>
          <w:lang w:val="en-US"/>
        </w:rPr>
        <w:t xml:space="preserve">low </w:t>
      </w:r>
      <w:r w:rsidR="0043186A" w:rsidRPr="00156163">
        <w:rPr>
          <w:rFonts w:ascii="Times New Roman" w:hAnsi="Times New Roman" w:cs="Times New Roman"/>
          <w:sz w:val="24"/>
          <w:szCs w:val="24"/>
          <w:lang w:val="en-US"/>
        </w:rPr>
        <w:t>crop payments</w:t>
      </w:r>
      <w:r w:rsidR="00D6535E" w:rsidRPr="00156163">
        <w:rPr>
          <w:rFonts w:ascii="Times New Roman" w:hAnsi="Times New Roman" w:cs="Times New Roman"/>
          <w:sz w:val="24"/>
          <w:szCs w:val="24"/>
          <w:lang w:val="en-US"/>
        </w:rPr>
        <w:t xml:space="preserve"> combined with </w:t>
      </w:r>
      <w:r w:rsidR="00853A50" w:rsidRPr="00156163">
        <w:rPr>
          <w:rFonts w:ascii="Times New Roman" w:hAnsi="Times New Roman" w:cs="Times New Roman"/>
          <w:sz w:val="24"/>
          <w:szCs w:val="24"/>
          <w:lang w:val="en-US"/>
        </w:rPr>
        <w:t xml:space="preserve">relatively high land taxes </w:t>
      </w:r>
      <w:r w:rsidR="00D6535E" w:rsidRPr="00156163">
        <w:rPr>
          <w:rFonts w:ascii="Times New Roman" w:hAnsi="Times New Roman" w:cs="Times New Roman"/>
          <w:sz w:val="24"/>
          <w:szCs w:val="24"/>
          <w:lang w:val="en-US"/>
        </w:rPr>
        <w:t>could leave peasants</w:t>
      </w:r>
      <w:r w:rsidR="00853A50" w:rsidRPr="00156163">
        <w:rPr>
          <w:rFonts w:ascii="Times New Roman" w:hAnsi="Times New Roman" w:cs="Times New Roman"/>
          <w:sz w:val="24"/>
          <w:szCs w:val="24"/>
          <w:lang w:val="en-US"/>
        </w:rPr>
        <w:t xml:space="preserve"> short of cash. </w:t>
      </w:r>
      <w:r w:rsidR="00113181" w:rsidRPr="00156163">
        <w:rPr>
          <w:rFonts w:ascii="Times New Roman" w:hAnsi="Times New Roman" w:cs="Times New Roman"/>
          <w:sz w:val="24"/>
          <w:szCs w:val="24"/>
          <w:lang w:val="en-US"/>
        </w:rPr>
        <w:t>T</w:t>
      </w:r>
      <w:r w:rsidR="00853A50" w:rsidRPr="00156163">
        <w:rPr>
          <w:rFonts w:ascii="Times New Roman" w:hAnsi="Times New Roman" w:cs="Times New Roman"/>
          <w:sz w:val="24"/>
          <w:szCs w:val="24"/>
          <w:lang w:val="en-US"/>
        </w:rPr>
        <w:t xml:space="preserve">his </w:t>
      </w:r>
      <w:r w:rsidR="00113181" w:rsidRPr="00156163">
        <w:rPr>
          <w:rFonts w:ascii="Times New Roman" w:hAnsi="Times New Roman" w:cs="Times New Roman"/>
          <w:sz w:val="24"/>
          <w:szCs w:val="24"/>
          <w:lang w:val="en-US"/>
        </w:rPr>
        <w:t>lack of purchasing power</w:t>
      </w:r>
      <w:r w:rsidR="00853A50" w:rsidRPr="00156163">
        <w:rPr>
          <w:rFonts w:ascii="Times New Roman" w:hAnsi="Times New Roman" w:cs="Times New Roman"/>
          <w:sz w:val="24"/>
          <w:szCs w:val="24"/>
          <w:lang w:val="en-US"/>
        </w:rPr>
        <w:t xml:space="preserve"> </w:t>
      </w:r>
      <w:r w:rsidR="00113181" w:rsidRPr="00156163">
        <w:rPr>
          <w:rFonts w:ascii="Times New Roman" w:hAnsi="Times New Roman" w:cs="Times New Roman"/>
          <w:sz w:val="24"/>
          <w:szCs w:val="24"/>
          <w:lang w:val="en-US"/>
        </w:rPr>
        <w:t>resulted</w:t>
      </w:r>
      <w:r w:rsidR="00D6535E" w:rsidRPr="00156163">
        <w:rPr>
          <w:rFonts w:ascii="Times New Roman" w:hAnsi="Times New Roman" w:cs="Times New Roman"/>
          <w:sz w:val="24"/>
          <w:szCs w:val="24"/>
          <w:lang w:val="en-US"/>
        </w:rPr>
        <w:t xml:space="preserve"> in </w:t>
      </w:r>
      <w:r w:rsidR="00853A50" w:rsidRPr="00156163">
        <w:rPr>
          <w:rFonts w:ascii="Times New Roman" w:hAnsi="Times New Roman" w:cs="Times New Roman"/>
          <w:sz w:val="24"/>
          <w:szCs w:val="24"/>
          <w:lang w:val="en-US"/>
        </w:rPr>
        <w:t>famine</w:t>
      </w:r>
      <w:r w:rsidR="00406AD1" w:rsidRPr="00156163">
        <w:rPr>
          <w:rFonts w:ascii="Times New Roman" w:hAnsi="Times New Roman" w:cs="Times New Roman"/>
          <w:sz w:val="24"/>
          <w:szCs w:val="24"/>
          <w:lang w:val="en-US"/>
        </w:rPr>
        <w:t xml:space="preserve"> in </w:t>
      </w:r>
      <w:r w:rsidR="00605559" w:rsidRPr="00156163">
        <w:rPr>
          <w:rFonts w:ascii="Times New Roman" w:hAnsi="Times New Roman" w:cs="Times New Roman"/>
          <w:sz w:val="24"/>
          <w:szCs w:val="24"/>
          <w:lang w:val="en-US"/>
        </w:rPr>
        <w:t>Cirebon and Semarang in the 1840s</w:t>
      </w:r>
      <w:r w:rsidR="00406AD1" w:rsidRPr="00156163">
        <w:rPr>
          <w:rFonts w:ascii="Times New Roman" w:hAnsi="Times New Roman" w:cs="Times New Roman"/>
          <w:sz w:val="24"/>
          <w:szCs w:val="24"/>
          <w:lang w:val="en-US"/>
        </w:rPr>
        <w:t xml:space="preserve"> </w:t>
      </w:r>
      <w:r w:rsidR="00853A50" w:rsidRPr="00156163">
        <w:rPr>
          <w:rFonts w:ascii="Times New Roman" w:hAnsi="Times New Roman" w:cs="Times New Roman"/>
          <w:sz w:val="24"/>
          <w:szCs w:val="24"/>
          <w:lang w:val="en-US"/>
        </w:rPr>
        <w:t>(</w:t>
      </w:r>
      <w:r w:rsidR="00A90DCF" w:rsidRPr="00156163">
        <w:rPr>
          <w:rFonts w:ascii="Times New Roman" w:hAnsi="Times New Roman" w:cs="Times New Roman"/>
          <w:sz w:val="24"/>
          <w:szCs w:val="24"/>
          <w:lang w:val="en-US"/>
        </w:rPr>
        <w:t xml:space="preserve">Hugenholtz </w:t>
      </w:r>
      <w:r w:rsidR="00D6535E" w:rsidRPr="00156163">
        <w:rPr>
          <w:rFonts w:ascii="Times New Roman" w:hAnsi="Times New Roman" w:cs="Times New Roman"/>
          <w:sz w:val="24"/>
          <w:szCs w:val="24"/>
          <w:lang w:val="en-US"/>
        </w:rPr>
        <w:t>1986</w:t>
      </w:r>
      <w:r w:rsidR="00113181" w:rsidRPr="00156163">
        <w:rPr>
          <w:rFonts w:ascii="Times New Roman" w:hAnsi="Times New Roman" w:cs="Times New Roman"/>
          <w:sz w:val="24"/>
          <w:szCs w:val="24"/>
          <w:lang w:val="en-US"/>
        </w:rPr>
        <w:t>, pp. 161</w:t>
      </w:r>
      <w:r w:rsidR="00184A82">
        <w:rPr>
          <w:rFonts w:ascii="Times New Roman" w:hAnsi="Times New Roman" w:cs="Times New Roman"/>
          <w:sz w:val="24"/>
          <w:szCs w:val="24"/>
          <w:lang w:val="en-US"/>
        </w:rPr>
        <w:t>–</w:t>
      </w:r>
      <w:r w:rsidR="00113181" w:rsidRPr="00156163">
        <w:rPr>
          <w:rFonts w:ascii="Times New Roman" w:hAnsi="Times New Roman" w:cs="Times New Roman"/>
          <w:sz w:val="24"/>
          <w:szCs w:val="24"/>
          <w:lang w:val="en-US"/>
        </w:rPr>
        <w:t>16</w:t>
      </w:r>
      <w:r w:rsidR="00406AD1" w:rsidRPr="00156163">
        <w:rPr>
          <w:rFonts w:ascii="Times New Roman" w:hAnsi="Times New Roman" w:cs="Times New Roman"/>
          <w:sz w:val="24"/>
          <w:szCs w:val="24"/>
          <w:lang w:val="en-US"/>
        </w:rPr>
        <w:t>5</w:t>
      </w:r>
      <w:r w:rsidR="00605559" w:rsidRPr="00156163">
        <w:rPr>
          <w:rFonts w:ascii="Times New Roman" w:hAnsi="Times New Roman" w:cs="Times New Roman"/>
          <w:sz w:val="24"/>
          <w:szCs w:val="24"/>
          <w:lang w:val="en-US"/>
        </w:rPr>
        <w:t>).</w:t>
      </w:r>
      <w:r w:rsidR="009B1A3A" w:rsidRPr="00156163">
        <w:rPr>
          <w:rFonts w:ascii="Times New Roman" w:hAnsi="Times New Roman" w:cs="Times New Roman"/>
          <w:sz w:val="24"/>
          <w:szCs w:val="24"/>
          <w:lang w:val="en-US"/>
        </w:rPr>
        <w:t xml:space="preserve"> </w:t>
      </w:r>
      <w:r w:rsidR="00E523DA" w:rsidRPr="00156163">
        <w:rPr>
          <w:rFonts w:ascii="Times New Roman" w:hAnsi="Times New Roman" w:cs="Times New Roman"/>
          <w:sz w:val="24"/>
          <w:szCs w:val="24"/>
          <w:lang w:val="en-US"/>
        </w:rPr>
        <w:t>Our analys</w:t>
      </w:r>
      <w:r w:rsidR="007F7040" w:rsidRPr="00156163">
        <w:rPr>
          <w:rFonts w:ascii="Times New Roman" w:hAnsi="Times New Roman" w:cs="Times New Roman"/>
          <w:sz w:val="24"/>
          <w:szCs w:val="24"/>
          <w:lang w:val="en-US"/>
        </w:rPr>
        <w:t>e</w:t>
      </w:r>
      <w:r w:rsidR="00E523DA" w:rsidRPr="00156163">
        <w:rPr>
          <w:rFonts w:ascii="Times New Roman" w:hAnsi="Times New Roman" w:cs="Times New Roman"/>
          <w:sz w:val="24"/>
          <w:szCs w:val="24"/>
          <w:lang w:val="en-US"/>
        </w:rPr>
        <w:t>s, however</w:t>
      </w:r>
      <w:r w:rsidR="007B1112" w:rsidRPr="00156163">
        <w:rPr>
          <w:rFonts w:ascii="Times New Roman" w:hAnsi="Times New Roman" w:cs="Times New Roman"/>
          <w:sz w:val="24"/>
          <w:szCs w:val="24"/>
          <w:lang w:val="en-US"/>
        </w:rPr>
        <w:t>,</w:t>
      </w:r>
      <w:r w:rsidR="00E523DA" w:rsidRPr="00156163">
        <w:rPr>
          <w:rFonts w:ascii="Times New Roman" w:hAnsi="Times New Roman" w:cs="Times New Roman"/>
          <w:sz w:val="24"/>
          <w:szCs w:val="24"/>
          <w:lang w:val="en-US"/>
        </w:rPr>
        <w:t xml:space="preserve"> sho</w:t>
      </w:r>
      <w:r w:rsidR="007F7040" w:rsidRPr="00156163">
        <w:rPr>
          <w:rFonts w:ascii="Times New Roman" w:hAnsi="Times New Roman" w:cs="Times New Roman"/>
          <w:sz w:val="24"/>
          <w:szCs w:val="24"/>
          <w:lang w:val="en-US"/>
        </w:rPr>
        <w:t>w</w:t>
      </w:r>
      <w:r w:rsidR="00E523DA" w:rsidRPr="00156163">
        <w:rPr>
          <w:rFonts w:ascii="Times New Roman" w:hAnsi="Times New Roman" w:cs="Times New Roman"/>
          <w:sz w:val="24"/>
          <w:szCs w:val="24"/>
          <w:lang w:val="en-US"/>
        </w:rPr>
        <w:t xml:space="preserve"> no </w:t>
      </w:r>
      <w:r w:rsidR="004A6570">
        <w:rPr>
          <w:rFonts w:ascii="Times New Roman" w:hAnsi="Times New Roman" w:cs="Times New Roman"/>
          <w:sz w:val="24"/>
          <w:szCs w:val="24"/>
          <w:lang w:val="en-US"/>
        </w:rPr>
        <w:t xml:space="preserve">significant </w:t>
      </w:r>
      <w:r w:rsidR="00E523DA" w:rsidRPr="00156163">
        <w:rPr>
          <w:rFonts w:ascii="Times New Roman" w:hAnsi="Times New Roman" w:cs="Times New Roman"/>
          <w:sz w:val="24"/>
          <w:szCs w:val="24"/>
          <w:lang w:val="en-US"/>
        </w:rPr>
        <w:t>negative relationship between rice price</w:t>
      </w:r>
      <w:r w:rsidR="00E16DAA" w:rsidRPr="00156163">
        <w:rPr>
          <w:rFonts w:ascii="Times New Roman" w:hAnsi="Times New Roman" w:cs="Times New Roman"/>
          <w:sz w:val="24"/>
          <w:szCs w:val="24"/>
          <w:lang w:val="en-US"/>
        </w:rPr>
        <w:t>s</w:t>
      </w:r>
      <w:r w:rsidR="00E523DA" w:rsidRPr="00156163">
        <w:rPr>
          <w:rFonts w:ascii="Times New Roman" w:hAnsi="Times New Roman" w:cs="Times New Roman"/>
          <w:sz w:val="24"/>
          <w:szCs w:val="24"/>
          <w:lang w:val="en-US"/>
        </w:rPr>
        <w:t xml:space="preserve"> and crude death rates,</w:t>
      </w:r>
      <w:r w:rsidR="007F7040" w:rsidRPr="00156163">
        <w:rPr>
          <w:rStyle w:val="FootnoteReference"/>
          <w:rFonts w:ascii="Times New Roman" w:hAnsi="Times New Roman" w:cs="Times New Roman"/>
          <w:sz w:val="24"/>
          <w:szCs w:val="24"/>
          <w:lang w:val="en-US"/>
        </w:rPr>
        <w:footnoteReference w:id="29"/>
      </w:r>
      <w:r w:rsidR="007F7040" w:rsidRPr="00156163">
        <w:rPr>
          <w:rFonts w:ascii="Times New Roman" w:hAnsi="Times New Roman" w:cs="Times New Roman"/>
          <w:sz w:val="24"/>
          <w:szCs w:val="24"/>
          <w:lang w:val="en-US"/>
        </w:rPr>
        <w:t xml:space="preserve"> </w:t>
      </w:r>
      <w:r w:rsidR="00E523DA" w:rsidRPr="00156163">
        <w:rPr>
          <w:rFonts w:ascii="Times New Roman" w:hAnsi="Times New Roman" w:cs="Times New Roman"/>
          <w:sz w:val="24"/>
          <w:szCs w:val="24"/>
          <w:lang w:val="en-US"/>
        </w:rPr>
        <w:t>possibly because</w:t>
      </w:r>
      <w:r w:rsidR="006C1F48" w:rsidRPr="00156163">
        <w:rPr>
          <w:rFonts w:ascii="Times New Roman" w:hAnsi="Times New Roman" w:cs="Times New Roman"/>
          <w:sz w:val="24"/>
          <w:szCs w:val="24"/>
          <w:lang w:val="en-US"/>
        </w:rPr>
        <w:t xml:space="preserve"> annual </w:t>
      </w:r>
      <w:r w:rsidR="00E16DAA" w:rsidRPr="00156163">
        <w:rPr>
          <w:rFonts w:ascii="Times New Roman" w:hAnsi="Times New Roman" w:cs="Times New Roman"/>
          <w:sz w:val="24"/>
          <w:szCs w:val="24"/>
          <w:lang w:val="en-US"/>
        </w:rPr>
        <w:t>price</w:t>
      </w:r>
      <w:r w:rsidR="0029548E">
        <w:rPr>
          <w:rFonts w:ascii="Times New Roman" w:hAnsi="Times New Roman" w:cs="Times New Roman"/>
          <w:sz w:val="24"/>
          <w:szCs w:val="24"/>
          <w:lang w:val="en-US"/>
        </w:rPr>
        <w:t xml:space="preserve"> series</w:t>
      </w:r>
      <w:r w:rsidR="00E16DAA" w:rsidRPr="00156163">
        <w:rPr>
          <w:rFonts w:ascii="Times New Roman" w:hAnsi="Times New Roman" w:cs="Times New Roman"/>
          <w:sz w:val="24"/>
          <w:szCs w:val="24"/>
          <w:lang w:val="en-US"/>
        </w:rPr>
        <w:t xml:space="preserve"> do </w:t>
      </w:r>
      <w:r w:rsidR="006C1F48" w:rsidRPr="00156163">
        <w:rPr>
          <w:rFonts w:ascii="Times New Roman" w:hAnsi="Times New Roman" w:cs="Times New Roman"/>
          <w:sz w:val="24"/>
          <w:szCs w:val="24"/>
          <w:lang w:val="en-US"/>
        </w:rPr>
        <w:t>not capture the potentially significant seasonal fluctuations in prices (</w:t>
      </w:r>
      <w:r w:rsidR="00113181" w:rsidRPr="00156163">
        <w:rPr>
          <w:rFonts w:ascii="Times New Roman" w:hAnsi="Times New Roman" w:cs="Times New Roman"/>
          <w:sz w:val="24"/>
          <w:szCs w:val="24"/>
          <w:lang w:val="en-US"/>
        </w:rPr>
        <w:t>Hugenholtz 1986, pp. 161</w:t>
      </w:r>
      <w:r w:rsidR="00184A82">
        <w:rPr>
          <w:rFonts w:ascii="Times New Roman" w:hAnsi="Times New Roman" w:cs="Times New Roman"/>
          <w:sz w:val="24"/>
          <w:szCs w:val="24"/>
          <w:lang w:val="en-US"/>
        </w:rPr>
        <w:t>–16</w:t>
      </w:r>
      <w:r w:rsidR="00113181" w:rsidRPr="00156163">
        <w:rPr>
          <w:rFonts w:ascii="Times New Roman" w:hAnsi="Times New Roman" w:cs="Times New Roman"/>
          <w:sz w:val="24"/>
          <w:szCs w:val="24"/>
          <w:lang w:val="en-US"/>
        </w:rPr>
        <w:t xml:space="preserve">2; </w:t>
      </w:r>
      <w:r w:rsidR="006C1F48" w:rsidRPr="00156163">
        <w:rPr>
          <w:rFonts w:ascii="Times New Roman" w:hAnsi="Times New Roman" w:cs="Times New Roman"/>
          <w:sz w:val="24"/>
          <w:szCs w:val="24"/>
          <w:lang w:val="en-US"/>
        </w:rPr>
        <w:t>Van Zanden 2004)</w:t>
      </w:r>
      <w:r w:rsidR="00AE53FE" w:rsidRPr="00156163">
        <w:rPr>
          <w:rFonts w:ascii="Times New Roman" w:hAnsi="Times New Roman" w:cs="Times New Roman"/>
          <w:sz w:val="24"/>
          <w:szCs w:val="24"/>
          <w:lang w:val="en-US"/>
        </w:rPr>
        <w:t>,</w:t>
      </w:r>
      <w:r w:rsidR="006C1F48" w:rsidRPr="00156163">
        <w:rPr>
          <w:rFonts w:ascii="Times New Roman" w:hAnsi="Times New Roman" w:cs="Times New Roman"/>
          <w:sz w:val="24"/>
          <w:szCs w:val="24"/>
          <w:lang w:val="en-US"/>
        </w:rPr>
        <w:t xml:space="preserve"> and </w:t>
      </w:r>
      <w:r w:rsidR="00BE4215">
        <w:rPr>
          <w:rFonts w:ascii="Times New Roman" w:hAnsi="Times New Roman" w:cs="Times New Roman"/>
          <w:sz w:val="24"/>
          <w:szCs w:val="24"/>
          <w:lang w:val="en-US"/>
        </w:rPr>
        <w:t xml:space="preserve">because </w:t>
      </w:r>
      <w:r w:rsidR="00E51C11" w:rsidRPr="00156163">
        <w:rPr>
          <w:rFonts w:ascii="Times New Roman" w:hAnsi="Times New Roman" w:cs="Times New Roman"/>
          <w:sz w:val="24"/>
          <w:szCs w:val="24"/>
          <w:lang w:val="en-US"/>
        </w:rPr>
        <w:t>non-rice food crops</w:t>
      </w:r>
      <w:r w:rsidR="004D74E9" w:rsidRPr="00156163">
        <w:rPr>
          <w:rFonts w:ascii="Times New Roman" w:hAnsi="Times New Roman" w:cs="Times New Roman"/>
          <w:sz w:val="24"/>
          <w:szCs w:val="24"/>
          <w:lang w:val="en-US"/>
        </w:rPr>
        <w:t xml:space="preserve"> were an important source of calories</w:t>
      </w:r>
      <w:r w:rsidR="00E51C11" w:rsidRPr="00156163">
        <w:rPr>
          <w:rFonts w:ascii="Times New Roman" w:hAnsi="Times New Roman" w:cs="Times New Roman"/>
          <w:sz w:val="24"/>
          <w:szCs w:val="24"/>
          <w:lang w:val="en-US"/>
        </w:rPr>
        <w:t xml:space="preserve"> over the period under consideration (Boomgaard and Van Zanden 199</w:t>
      </w:r>
      <w:r w:rsidR="00347C99">
        <w:rPr>
          <w:rFonts w:ascii="Times New Roman" w:hAnsi="Times New Roman" w:cs="Times New Roman"/>
          <w:sz w:val="24"/>
          <w:szCs w:val="24"/>
          <w:lang w:val="en-US"/>
        </w:rPr>
        <w:t>0</w:t>
      </w:r>
      <w:r w:rsidR="00E51C11" w:rsidRPr="00156163">
        <w:rPr>
          <w:rFonts w:ascii="Times New Roman" w:hAnsi="Times New Roman" w:cs="Times New Roman"/>
          <w:sz w:val="24"/>
          <w:szCs w:val="24"/>
          <w:lang w:val="en-US"/>
        </w:rPr>
        <w:t xml:space="preserve">). </w:t>
      </w:r>
    </w:p>
    <w:p w14:paraId="36D78EAE" w14:textId="06897082" w:rsidR="00027239" w:rsidRPr="009F44BA" w:rsidRDefault="00027239" w:rsidP="00C4435D">
      <w:pPr>
        <w:spacing w:line="360" w:lineRule="auto"/>
        <w:rPr>
          <w:rFonts w:ascii="Times New Roman" w:hAnsi="Times New Roman" w:cs="Times New Roman"/>
          <w:lang w:val="en-US"/>
        </w:rPr>
      </w:pPr>
    </w:p>
    <w:p w14:paraId="682B3B34" w14:textId="5397A999" w:rsidR="00027239" w:rsidRPr="006E1889" w:rsidRDefault="00027239" w:rsidP="00027239">
      <w:pPr>
        <w:pStyle w:val="Heading2"/>
        <w:rPr>
          <w:i/>
          <w:color w:val="auto"/>
          <w:lang w:val="en-US"/>
        </w:rPr>
      </w:pPr>
      <w:r w:rsidRPr="006E1889">
        <w:rPr>
          <w:i/>
          <w:color w:val="auto"/>
          <w:lang w:val="en-US"/>
        </w:rPr>
        <w:t xml:space="preserve">Robustness </w:t>
      </w:r>
      <w:r w:rsidR="001B4BEA">
        <w:rPr>
          <w:i/>
          <w:color w:val="auto"/>
          <w:lang w:val="en-US"/>
        </w:rPr>
        <w:t>T</w:t>
      </w:r>
      <w:r w:rsidR="001B4BEA" w:rsidRPr="006E1889">
        <w:rPr>
          <w:i/>
          <w:color w:val="auto"/>
          <w:lang w:val="en-US"/>
        </w:rPr>
        <w:t>ests</w:t>
      </w:r>
    </w:p>
    <w:p w14:paraId="5D8B33B9" w14:textId="372C6843" w:rsidR="00027239" w:rsidRPr="00156163" w:rsidRDefault="00027239" w:rsidP="00027239">
      <w:pPr>
        <w:spacing w:line="360" w:lineRule="auto"/>
        <w:rPr>
          <w:rFonts w:asciiTheme="majorHAnsi" w:hAnsiTheme="majorHAnsi" w:cstheme="majorHAnsi"/>
          <w:sz w:val="24"/>
          <w:szCs w:val="24"/>
          <w:lang w:val="en-US"/>
        </w:rPr>
      </w:pPr>
      <w:r w:rsidRPr="00156163">
        <w:rPr>
          <w:rFonts w:asciiTheme="majorHAnsi" w:hAnsiTheme="majorHAnsi" w:cstheme="majorHAnsi"/>
          <w:sz w:val="24"/>
          <w:szCs w:val="24"/>
          <w:lang w:val="en-US"/>
        </w:rPr>
        <w:t xml:space="preserve">These results are robust to various tests performed in </w:t>
      </w:r>
      <w:r w:rsidR="008B1791">
        <w:rPr>
          <w:rFonts w:asciiTheme="majorHAnsi" w:hAnsiTheme="majorHAnsi" w:cstheme="majorHAnsi"/>
          <w:sz w:val="24"/>
          <w:szCs w:val="24"/>
          <w:lang w:val="en-US"/>
        </w:rPr>
        <w:t>T</w:t>
      </w:r>
      <w:r w:rsidR="008B1791" w:rsidRPr="00156163">
        <w:rPr>
          <w:rFonts w:asciiTheme="majorHAnsi" w:hAnsiTheme="majorHAnsi" w:cstheme="majorHAnsi"/>
          <w:sz w:val="24"/>
          <w:szCs w:val="24"/>
          <w:lang w:val="en-US"/>
        </w:rPr>
        <w:t xml:space="preserve">able </w:t>
      </w:r>
      <w:r w:rsidRPr="00156163">
        <w:rPr>
          <w:rFonts w:asciiTheme="majorHAnsi" w:hAnsiTheme="majorHAnsi" w:cstheme="majorHAnsi"/>
          <w:sz w:val="24"/>
          <w:szCs w:val="24"/>
          <w:lang w:val="en-US"/>
        </w:rPr>
        <w:t xml:space="preserve">3. The first column of this table presents our benchmark results, which corresponds with specification 4 in Table 2. Column </w:t>
      </w:r>
      <w:r w:rsidR="00184A82">
        <w:rPr>
          <w:rFonts w:asciiTheme="majorHAnsi" w:hAnsiTheme="majorHAnsi" w:cstheme="majorHAnsi"/>
          <w:sz w:val="24"/>
          <w:szCs w:val="24"/>
          <w:lang w:val="en-US"/>
        </w:rPr>
        <w:t>(</w:t>
      </w:r>
      <w:r w:rsidRPr="00156163">
        <w:rPr>
          <w:rFonts w:asciiTheme="majorHAnsi" w:hAnsiTheme="majorHAnsi" w:cstheme="majorHAnsi"/>
          <w:sz w:val="24"/>
          <w:szCs w:val="24"/>
          <w:lang w:val="en-US"/>
        </w:rPr>
        <w:t>2</w:t>
      </w:r>
      <w:r w:rsidR="00184A82">
        <w:rPr>
          <w:rFonts w:asciiTheme="majorHAnsi" w:hAnsiTheme="majorHAnsi" w:cstheme="majorHAnsi"/>
          <w:sz w:val="24"/>
          <w:szCs w:val="24"/>
          <w:lang w:val="en-US"/>
        </w:rPr>
        <w:t>)</w:t>
      </w:r>
      <w:r w:rsidRPr="00156163">
        <w:rPr>
          <w:rFonts w:asciiTheme="majorHAnsi" w:hAnsiTheme="majorHAnsi" w:cstheme="majorHAnsi"/>
          <w:sz w:val="24"/>
          <w:szCs w:val="24"/>
          <w:lang w:val="en-US"/>
        </w:rPr>
        <w:t xml:space="preserve"> excludes the residency of Besuki from the sample to check whether the procedure we followed combining the series for Bayuwangi, Besuki</w:t>
      </w:r>
      <w:r w:rsidR="00184A82">
        <w:rPr>
          <w:rFonts w:asciiTheme="majorHAnsi" w:hAnsiTheme="majorHAnsi" w:cstheme="majorHAnsi"/>
          <w:sz w:val="24"/>
          <w:szCs w:val="24"/>
          <w:lang w:val="en-US"/>
        </w:rPr>
        <w:t>,</w:t>
      </w:r>
      <w:r w:rsidRPr="00156163">
        <w:rPr>
          <w:rFonts w:asciiTheme="majorHAnsi" w:hAnsiTheme="majorHAnsi" w:cstheme="majorHAnsi"/>
          <w:sz w:val="24"/>
          <w:szCs w:val="24"/>
          <w:lang w:val="en-US"/>
        </w:rPr>
        <w:t xml:space="preserve"> and Probolinggo influences our results. This is not the case because the coefficients are very similar to those in the first column. Next, we exclude potentially abnormal years from our sample, which we identify as periods with CDR above 38.</w:t>
      </w:r>
      <w:r w:rsidRPr="00156163">
        <w:rPr>
          <w:rStyle w:val="FootnoteReference"/>
          <w:rFonts w:asciiTheme="majorHAnsi" w:hAnsiTheme="majorHAnsi" w:cstheme="majorHAnsi"/>
          <w:sz w:val="24"/>
          <w:szCs w:val="24"/>
          <w:lang w:val="en-US"/>
        </w:rPr>
        <w:footnoteReference w:id="30"/>
      </w:r>
      <w:r w:rsidRPr="00156163">
        <w:rPr>
          <w:rFonts w:asciiTheme="majorHAnsi" w:hAnsiTheme="majorHAnsi" w:cstheme="majorHAnsi"/>
          <w:sz w:val="24"/>
          <w:szCs w:val="24"/>
          <w:lang w:val="en-US"/>
        </w:rPr>
        <w:t xml:space="preserve"> The size of our coefficient of interest remains statistically significant, although its size declines slightly. This suggests that forced labor influenced mortality both during years </w:t>
      </w:r>
      <w:r w:rsidR="0029548E">
        <w:rPr>
          <w:rFonts w:asciiTheme="majorHAnsi" w:hAnsiTheme="majorHAnsi" w:cstheme="majorHAnsi"/>
          <w:sz w:val="24"/>
          <w:szCs w:val="24"/>
          <w:lang w:val="en-US"/>
        </w:rPr>
        <w:t xml:space="preserve">of </w:t>
      </w:r>
      <w:r w:rsidR="0029548E" w:rsidRPr="00156163">
        <w:rPr>
          <w:rFonts w:asciiTheme="majorHAnsi" w:hAnsiTheme="majorHAnsi" w:cstheme="majorHAnsi"/>
          <w:sz w:val="24"/>
          <w:szCs w:val="24"/>
          <w:lang w:val="en-US"/>
        </w:rPr>
        <w:t xml:space="preserve">crises </w:t>
      </w:r>
      <w:r w:rsidRPr="00156163">
        <w:rPr>
          <w:rFonts w:asciiTheme="majorHAnsi" w:hAnsiTheme="majorHAnsi" w:cstheme="majorHAnsi"/>
          <w:sz w:val="24"/>
          <w:szCs w:val="24"/>
          <w:lang w:val="en-US"/>
        </w:rPr>
        <w:t xml:space="preserve">and </w:t>
      </w:r>
      <w:r w:rsidR="00184A82">
        <w:rPr>
          <w:rFonts w:asciiTheme="majorHAnsi" w:hAnsiTheme="majorHAnsi" w:cstheme="majorHAnsi"/>
          <w:sz w:val="24"/>
          <w:szCs w:val="24"/>
          <w:lang w:val="en-US"/>
        </w:rPr>
        <w:t>“</w:t>
      </w:r>
      <w:r w:rsidR="00184A82" w:rsidRPr="00156163">
        <w:rPr>
          <w:rFonts w:asciiTheme="majorHAnsi" w:hAnsiTheme="majorHAnsi" w:cstheme="majorHAnsi"/>
          <w:sz w:val="24"/>
          <w:szCs w:val="24"/>
          <w:lang w:val="en-US"/>
        </w:rPr>
        <w:t>normal</w:t>
      </w:r>
      <w:r w:rsidR="00184A82">
        <w:rPr>
          <w:rFonts w:asciiTheme="majorHAnsi" w:hAnsiTheme="majorHAnsi" w:cstheme="majorHAnsi"/>
          <w:sz w:val="24"/>
          <w:szCs w:val="24"/>
          <w:lang w:val="en-US"/>
        </w:rPr>
        <w:t>”</w:t>
      </w:r>
      <w:r w:rsidR="00184A82" w:rsidRPr="00156163">
        <w:rPr>
          <w:rFonts w:asciiTheme="majorHAnsi" w:hAnsiTheme="majorHAnsi" w:cstheme="majorHAnsi"/>
          <w:sz w:val="24"/>
          <w:szCs w:val="24"/>
          <w:lang w:val="en-US"/>
        </w:rPr>
        <w:t xml:space="preserve"> </w:t>
      </w:r>
      <w:r w:rsidRPr="00156163">
        <w:rPr>
          <w:rFonts w:asciiTheme="majorHAnsi" w:hAnsiTheme="majorHAnsi" w:cstheme="majorHAnsi"/>
          <w:sz w:val="24"/>
          <w:szCs w:val="24"/>
          <w:lang w:val="en-US"/>
        </w:rPr>
        <w:t xml:space="preserve">periods. The last column of </w:t>
      </w:r>
      <w:r w:rsidR="008B1791">
        <w:rPr>
          <w:rFonts w:asciiTheme="majorHAnsi" w:hAnsiTheme="majorHAnsi" w:cstheme="majorHAnsi"/>
          <w:sz w:val="24"/>
          <w:szCs w:val="24"/>
          <w:lang w:val="en-US"/>
        </w:rPr>
        <w:t>T</w:t>
      </w:r>
      <w:r w:rsidR="008B1791" w:rsidRPr="00156163">
        <w:rPr>
          <w:rFonts w:asciiTheme="majorHAnsi" w:hAnsiTheme="majorHAnsi" w:cstheme="majorHAnsi"/>
          <w:sz w:val="24"/>
          <w:szCs w:val="24"/>
          <w:lang w:val="en-US"/>
        </w:rPr>
        <w:t xml:space="preserve">able </w:t>
      </w:r>
      <w:r w:rsidRPr="00156163">
        <w:rPr>
          <w:rFonts w:asciiTheme="majorHAnsi" w:hAnsiTheme="majorHAnsi" w:cstheme="majorHAnsi"/>
          <w:sz w:val="24"/>
          <w:szCs w:val="24"/>
          <w:lang w:val="en-US"/>
        </w:rPr>
        <w:t>3 excludes known famine years (1844</w:t>
      </w:r>
      <w:r w:rsidR="00184A82">
        <w:rPr>
          <w:rFonts w:asciiTheme="majorHAnsi" w:hAnsiTheme="majorHAnsi" w:cstheme="majorHAnsi"/>
          <w:sz w:val="24"/>
          <w:szCs w:val="24"/>
          <w:lang w:val="en-US"/>
        </w:rPr>
        <w:t>–</w:t>
      </w:r>
      <w:r w:rsidRPr="00156163">
        <w:rPr>
          <w:rFonts w:asciiTheme="majorHAnsi" w:hAnsiTheme="majorHAnsi" w:cstheme="majorHAnsi"/>
          <w:sz w:val="24"/>
          <w:szCs w:val="24"/>
          <w:lang w:val="en-US"/>
        </w:rPr>
        <w:t>1846; 1849</w:t>
      </w:r>
      <w:r w:rsidR="00184A82">
        <w:rPr>
          <w:rFonts w:asciiTheme="majorHAnsi" w:hAnsiTheme="majorHAnsi" w:cstheme="majorHAnsi"/>
          <w:sz w:val="24"/>
          <w:szCs w:val="24"/>
          <w:lang w:val="en-US"/>
        </w:rPr>
        <w:t>–</w:t>
      </w:r>
      <w:r w:rsidRPr="00156163">
        <w:rPr>
          <w:rFonts w:asciiTheme="majorHAnsi" w:hAnsiTheme="majorHAnsi" w:cstheme="majorHAnsi"/>
          <w:sz w:val="24"/>
          <w:szCs w:val="24"/>
          <w:lang w:val="en-US"/>
        </w:rPr>
        <w:t>1850) with no consequences for our earlier findings. In sum, these tests suggest that the link we find between forced labor and mortality is robust to variations in the sample and is not driven by outliers.</w:t>
      </w:r>
      <w:r w:rsidRPr="00156163">
        <w:rPr>
          <w:rStyle w:val="FootnoteReference"/>
          <w:rFonts w:ascii="Times New Roman" w:hAnsi="Times New Roman" w:cs="Times New Roman"/>
          <w:sz w:val="24"/>
          <w:szCs w:val="24"/>
          <w:lang w:val="en-US"/>
        </w:rPr>
        <w:footnoteReference w:id="31"/>
      </w:r>
      <w:r w:rsidRPr="00156163">
        <w:rPr>
          <w:rFonts w:asciiTheme="majorHAnsi" w:hAnsiTheme="majorHAnsi" w:cstheme="majorHAnsi"/>
          <w:sz w:val="24"/>
          <w:szCs w:val="24"/>
          <w:lang w:val="en-US"/>
        </w:rPr>
        <w:t xml:space="preserve"> </w:t>
      </w:r>
    </w:p>
    <w:p w14:paraId="404C2762" w14:textId="77777777" w:rsidR="00027239" w:rsidRPr="00156163" w:rsidRDefault="00027239" w:rsidP="00027239">
      <w:pPr>
        <w:spacing w:line="360" w:lineRule="auto"/>
        <w:ind w:left="567" w:hanging="567"/>
        <w:rPr>
          <w:rFonts w:ascii="Times New Roman" w:hAnsi="Times New Roman" w:cs="Times New Roman"/>
          <w:sz w:val="24"/>
          <w:szCs w:val="24"/>
          <w:lang w:val="en-US"/>
        </w:rPr>
      </w:pPr>
    </w:p>
    <w:p w14:paraId="448FB903" w14:textId="77777777" w:rsidR="00027239" w:rsidRPr="00156163" w:rsidRDefault="00027239" w:rsidP="00027239">
      <w:pPr>
        <w:spacing w:line="360" w:lineRule="auto"/>
        <w:ind w:left="567"/>
        <w:rPr>
          <w:rFonts w:ascii="Times New Roman" w:hAnsi="Times New Roman" w:cs="Times New Roman"/>
          <w:sz w:val="24"/>
          <w:szCs w:val="24"/>
          <w:lang w:val="en-US"/>
        </w:rPr>
      </w:pPr>
      <w:r w:rsidRPr="00156163">
        <w:rPr>
          <w:rFonts w:ascii="Times New Roman" w:hAnsi="Times New Roman" w:cs="Times New Roman"/>
          <w:sz w:val="24"/>
          <w:szCs w:val="24"/>
          <w:lang w:val="en-US"/>
        </w:rPr>
        <w:t>** Table 3 here **</w:t>
      </w:r>
    </w:p>
    <w:p w14:paraId="62CED80B" w14:textId="77777777" w:rsidR="00027239" w:rsidRPr="00156163" w:rsidRDefault="00027239" w:rsidP="00C4435D">
      <w:pPr>
        <w:spacing w:line="360" w:lineRule="auto"/>
        <w:rPr>
          <w:rFonts w:ascii="Times New Roman" w:hAnsi="Times New Roman" w:cs="Times New Roman"/>
          <w:sz w:val="24"/>
          <w:szCs w:val="24"/>
          <w:lang w:val="en-US"/>
        </w:rPr>
      </w:pPr>
    </w:p>
    <w:p w14:paraId="2EBFD15D" w14:textId="6E9490E9" w:rsidR="00052507" w:rsidRPr="00156163" w:rsidRDefault="00F60B62" w:rsidP="00734B7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We specifically highlight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demands by the Cultivation System as t</w:t>
      </w:r>
      <w:r w:rsidR="00CC29AC" w:rsidRPr="00156163">
        <w:rPr>
          <w:rFonts w:ascii="Times New Roman" w:hAnsi="Times New Roman" w:cs="Times New Roman"/>
          <w:sz w:val="24"/>
          <w:szCs w:val="24"/>
          <w:lang w:val="en-US"/>
        </w:rPr>
        <w:t xml:space="preserve">he mechanism </w:t>
      </w:r>
      <w:r w:rsidRPr="00156163">
        <w:rPr>
          <w:rFonts w:ascii="Times New Roman" w:hAnsi="Times New Roman" w:cs="Times New Roman"/>
          <w:sz w:val="24"/>
          <w:szCs w:val="24"/>
          <w:lang w:val="en-US"/>
        </w:rPr>
        <w:t>leading to increased mortality</w:t>
      </w:r>
      <w:r w:rsidR="00587FC7" w:rsidRPr="00156163">
        <w:rPr>
          <w:rFonts w:ascii="Times New Roman" w:hAnsi="Times New Roman" w:cs="Times New Roman"/>
          <w:sz w:val="24"/>
          <w:szCs w:val="24"/>
          <w:lang w:val="en-US"/>
        </w:rPr>
        <w:t>.</w:t>
      </w:r>
      <w:r w:rsidR="00CC29AC" w:rsidRPr="00156163">
        <w:rPr>
          <w:rFonts w:ascii="Times New Roman" w:hAnsi="Times New Roman" w:cs="Times New Roman"/>
          <w:sz w:val="24"/>
          <w:szCs w:val="24"/>
          <w:lang w:val="en-US"/>
        </w:rPr>
        <w:t xml:space="preserve"> </w:t>
      </w:r>
      <w:r w:rsidR="003D2806" w:rsidRPr="00156163">
        <w:rPr>
          <w:rFonts w:ascii="Times New Roman" w:hAnsi="Times New Roman" w:cs="Times New Roman"/>
          <w:sz w:val="24"/>
          <w:szCs w:val="24"/>
          <w:lang w:val="en-US"/>
        </w:rPr>
        <w:t xml:space="preserve">Earlier research, however, also </w:t>
      </w:r>
      <w:r w:rsidR="005D07BC" w:rsidRPr="00156163">
        <w:rPr>
          <w:rFonts w:ascii="Times New Roman" w:hAnsi="Times New Roman" w:cs="Times New Roman"/>
          <w:sz w:val="24"/>
          <w:szCs w:val="24"/>
          <w:lang w:val="en-US"/>
        </w:rPr>
        <w:t>suggested</w:t>
      </w:r>
      <w:r w:rsidR="003D2806" w:rsidRPr="00156163">
        <w:rPr>
          <w:rFonts w:ascii="Times New Roman" w:hAnsi="Times New Roman" w:cs="Times New Roman"/>
          <w:sz w:val="24"/>
          <w:szCs w:val="24"/>
          <w:lang w:val="en-US"/>
        </w:rPr>
        <w:t xml:space="preserve"> that </w:t>
      </w:r>
      <w:r w:rsidR="00F57E55" w:rsidRPr="00156163">
        <w:rPr>
          <w:rFonts w:ascii="Times New Roman" w:hAnsi="Times New Roman" w:cs="Times New Roman"/>
          <w:sz w:val="24"/>
          <w:szCs w:val="24"/>
          <w:lang w:val="en-US"/>
        </w:rPr>
        <w:t>increased demand</w:t>
      </w:r>
      <w:r w:rsidR="003D2806" w:rsidRPr="00156163">
        <w:rPr>
          <w:rFonts w:ascii="Times New Roman" w:hAnsi="Times New Roman" w:cs="Times New Roman"/>
          <w:sz w:val="24"/>
          <w:szCs w:val="24"/>
          <w:lang w:val="en-US"/>
        </w:rPr>
        <w:t xml:space="preserve"> </w:t>
      </w:r>
      <w:r w:rsidR="00F14829">
        <w:rPr>
          <w:rFonts w:ascii="Times New Roman" w:hAnsi="Times New Roman" w:cs="Times New Roman"/>
          <w:sz w:val="24"/>
          <w:szCs w:val="24"/>
          <w:lang w:val="en-US"/>
        </w:rPr>
        <w:t>for</w:t>
      </w:r>
      <w:r w:rsidR="00F14829" w:rsidRPr="00156163">
        <w:rPr>
          <w:rFonts w:ascii="Times New Roman" w:hAnsi="Times New Roman" w:cs="Times New Roman"/>
          <w:sz w:val="24"/>
          <w:szCs w:val="24"/>
          <w:lang w:val="en-US"/>
        </w:rPr>
        <w:t xml:space="preserve"> </w:t>
      </w:r>
      <w:r w:rsidR="003D2806" w:rsidRPr="00156163">
        <w:rPr>
          <w:rFonts w:ascii="Times New Roman" w:hAnsi="Times New Roman" w:cs="Times New Roman"/>
          <w:sz w:val="24"/>
          <w:szCs w:val="24"/>
          <w:lang w:val="en-US"/>
        </w:rPr>
        <w:t xml:space="preserve">household </w:t>
      </w:r>
      <w:r w:rsidR="0041324D" w:rsidRPr="00156163">
        <w:rPr>
          <w:rFonts w:ascii="Times New Roman" w:hAnsi="Times New Roman" w:cs="Times New Roman"/>
          <w:sz w:val="24"/>
          <w:szCs w:val="24"/>
          <w:lang w:val="en-US"/>
        </w:rPr>
        <w:t>labor</w:t>
      </w:r>
      <w:r w:rsidR="003D2806" w:rsidRPr="00156163">
        <w:rPr>
          <w:rFonts w:ascii="Times New Roman" w:hAnsi="Times New Roman" w:cs="Times New Roman"/>
          <w:sz w:val="24"/>
          <w:szCs w:val="24"/>
          <w:lang w:val="en-US"/>
        </w:rPr>
        <w:t xml:space="preserve"> </w:t>
      </w:r>
      <w:r w:rsidR="00F57E55" w:rsidRPr="00156163">
        <w:rPr>
          <w:rFonts w:ascii="Times New Roman" w:hAnsi="Times New Roman" w:cs="Times New Roman"/>
          <w:sz w:val="24"/>
          <w:szCs w:val="24"/>
          <w:lang w:val="en-US"/>
        </w:rPr>
        <w:t>provided an incentive to increase family sizes</w:t>
      </w:r>
      <w:r w:rsidR="005B74CC" w:rsidRPr="005B74CC">
        <w:rPr>
          <w:rFonts w:ascii="Times New Roman" w:hAnsi="Times New Roman" w:cs="Times New Roman"/>
          <w:sz w:val="24"/>
          <w:szCs w:val="24"/>
          <w:lang w:val="en-US"/>
        </w:rPr>
        <w:t xml:space="preserve">, or </w:t>
      </w:r>
      <w:r w:rsidR="00520A57">
        <w:rPr>
          <w:rFonts w:ascii="Times New Roman" w:hAnsi="Times New Roman" w:cs="Times New Roman"/>
          <w:sz w:val="24"/>
          <w:szCs w:val="24"/>
          <w:lang w:val="en-US"/>
        </w:rPr>
        <w:t xml:space="preserve">that </w:t>
      </w:r>
      <w:r w:rsidR="005B74CC" w:rsidRPr="005B74CC">
        <w:rPr>
          <w:rFonts w:ascii="Times New Roman" w:hAnsi="Times New Roman" w:cs="Times New Roman"/>
          <w:sz w:val="24"/>
          <w:szCs w:val="24"/>
          <w:lang w:val="en-US"/>
        </w:rPr>
        <w:t>increased female labor participation implied reduced breastfeeding times that caused shorter periods in-between successive pregnancies</w:t>
      </w:r>
      <w:r w:rsidR="003D2806" w:rsidRPr="00156163">
        <w:rPr>
          <w:rFonts w:ascii="Times New Roman" w:hAnsi="Times New Roman" w:cs="Times New Roman"/>
          <w:sz w:val="24"/>
          <w:szCs w:val="24"/>
          <w:lang w:val="en-US"/>
        </w:rPr>
        <w:t xml:space="preserve"> (e.g.</w:t>
      </w:r>
      <w:r w:rsidR="00ED2A3D" w:rsidRPr="00156163">
        <w:rPr>
          <w:rFonts w:ascii="Times New Roman" w:hAnsi="Times New Roman" w:cs="Times New Roman"/>
          <w:sz w:val="24"/>
          <w:szCs w:val="24"/>
          <w:lang w:val="en-US"/>
        </w:rPr>
        <w:t>,</w:t>
      </w:r>
      <w:r w:rsidR="003D2806" w:rsidRPr="00156163">
        <w:rPr>
          <w:rFonts w:ascii="Times New Roman" w:hAnsi="Times New Roman" w:cs="Times New Roman"/>
          <w:sz w:val="24"/>
          <w:szCs w:val="24"/>
          <w:lang w:val="en-US"/>
        </w:rPr>
        <w:t xml:space="preserve"> Boomgaard 1989; Henley 20</w:t>
      </w:r>
      <w:r w:rsidR="005B74CC">
        <w:rPr>
          <w:rFonts w:ascii="Times New Roman" w:hAnsi="Times New Roman" w:cs="Times New Roman"/>
          <w:sz w:val="24"/>
          <w:szCs w:val="24"/>
          <w:lang w:val="en-US"/>
        </w:rPr>
        <w:t>1</w:t>
      </w:r>
      <w:r w:rsidR="003D2806" w:rsidRPr="00156163">
        <w:rPr>
          <w:rFonts w:ascii="Times New Roman" w:hAnsi="Times New Roman" w:cs="Times New Roman"/>
          <w:sz w:val="24"/>
          <w:szCs w:val="24"/>
          <w:lang w:val="en-US"/>
        </w:rPr>
        <w:t xml:space="preserve">1; White 1973). </w:t>
      </w:r>
      <w:r w:rsidR="00F57E55" w:rsidRPr="00156163">
        <w:rPr>
          <w:rFonts w:ascii="Times New Roman" w:hAnsi="Times New Roman" w:cs="Times New Roman"/>
          <w:sz w:val="24"/>
          <w:szCs w:val="24"/>
          <w:lang w:val="en-US"/>
        </w:rPr>
        <w:t xml:space="preserve">This </w:t>
      </w:r>
      <w:r w:rsidR="005B74CC">
        <w:rPr>
          <w:rFonts w:ascii="Times New Roman" w:hAnsi="Times New Roman" w:cs="Times New Roman"/>
          <w:sz w:val="24"/>
          <w:szCs w:val="24"/>
          <w:lang w:val="en-US"/>
        </w:rPr>
        <w:t xml:space="preserve">rising fertility </w:t>
      </w:r>
      <w:r w:rsidR="00F57E55" w:rsidRPr="00156163">
        <w:rPr>
          <w:rFonts w:ascii="Times New Roman" w:hAnsi="Times New Roman" w:cs="Times New Roman"/>
          <w:sz w:val="24"/>
          <w:szCs w:val="24"/>
          <w:lang w:val="en-US"/>
        </w:rPr>
        <w:t xml:space="preserve">was put forth as one of the reasons for the relatively fast demographic growth that has often been observed for nineteenth-century Java. </w:t>
      </w:r>
      <w:r w:rsidR="00231CFB" w:rsidRPr="00156163">
        <w:rPr>
          <w:rFonts w:ascii="Times New Roman" w:hAnsi="Times New Roman" w:cs="Times New Roman"/>
          <w:sz w:val="24"/>
          <w:szCs w:val="24"/>
          <w:lang w:val="en-US"/>
        </w:rPr>
        <w:t xml:space="preserve">To test this proposition, we replace crude death rates in </w:t>
      </w:r>
      <w:r w:rsidR="00F14829">
        <w:rPr>
          <w:rFonts w:ascii="Times New Roman" w:hAnsi="Times New Roman" w:cs="Times New Roman"/>
          <w:sz w:val="24"/>
          <w:szCs w:val="24"/>
          <w:lang w:val="en-US"/>
        </w:rPr>
        <w:t>E</w:t>
      </w:r>
      <w:r w:rsidR="00F14829" w:rsidRPr="00156163">
        <w:rPr>
          <w:rFonts w:ascii="Times New Roman" w:hAnsi="Times New Roman" w:cs="Times New Roman"/>
          <w:sz w:val="24"/>
          <w:szCs w:val="24"/>
          <w:lang w:val="en-US"/>
        </w:rPr>
        <w:t xml:space="preserve">quation </w:t>
      </w:r>
      <w:r w:rsidR="00F14829">
        <w:rPr>
          <w:rFonts w:ascii="Times New Roman" w:hAnsi="Times New Roman" w:cs="Times New Roman"/>
          <w:sz w:val="24"/>
          <w:szCs w:val="24"/>
          <w:lang w:val="en-US"/>
        </w:rPr>
        <w:t>(</w:t>
      </w:r>
      <w:r w:rsidR="00231CFB" w:rsidRPr="00156163">
        <w:rPr>
          <w:rFonts w:ascii="Times New Roman" w:hAnsi="Times New Roman" w:cs="Times New Roman"/>
          <w:sz w:val="24"/>
          <w:szCs w:val="24"/>
          <w:lang w:val="en-US"/>
        </w:rPr>
        <w:t>1</w:t>
      </w:r>
      <w:r w:rsidR="00F14829">
        <w:rPr>
          <w:rFonts w:ascii="Times New Roman" w:hAnsi="Times New Roman" w:cs="Times New Roman"/>
          <w:sz w:val="24"/>
          <w:szCs w:val="24"/>
          <w:lang w:val="en-US"/>
        </w:rPr>
        <w:t>)</w:t>
      </w:r>
      <w:r w:rsidR="00231CFB" w:rsidRPr="00156163">
        <w:rPr>
          <w:rFonts w:ascii="Times New Roman" w:hAnsi="Times New Roman" w:cs="Times New Roman"/>
          <w:sz w:val="24"/>
          <w:szCs w:val="24"/>
          <w:lang w:val="en-US"/>
        </w:rPr>
        <w:t xml:space="preserve"> with </w:t>
      </w:r>
      <w:r w:rsidR="00D635C1" w:rsidRPr="00156163">
        <w:rPr>
          <w:rFonts w:ascii="Times New Roman" w:hAnsi="Times New Roman" w:cs="Times New Roman"/>
          <w:sz w:val="24"/>
          <w:szCs w:val="24"/>
          <w:lang w:val="en-US"/>
        </w:rPr>
        <w:t>crude birth rates</w:t>
      </w:r>
      <w:r w:rsidR="00687223">
        <w:rPr>
          <w:rFonts w:ascii="Times New Roman" w:hAnsi="Times New Roman" w:cs="Times New Roman"/>
          <w:sz w:val="24"/>
          <w:szCs w:val="24"/>
          <w:lang w:val="en-US"/>
        </w:rPr>
        <w:t xml:space="preserve"> (CBR)</w:t>
      </w:r>
      <w:r w:rsidR="00E308DD" w:rsidRPr="00156163">
        <w:rPr>
          <w:rFonts w:ascii="Times New Roman" w:hAnsi="Times New Roman" w:cs="Times New Roman"/>
          <w:sz w:val="24"/>
          <w:szCs w:val="24"/>
          <w:lang w:val="en-US"/>
        </w:rPr>
        <w:t xml:space="preserve"> 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E217DB" w:rsidRPr="00156163">
        <w:rPr>
          <w:rFonts w:ascii="Times New Roman" w:hAnsi="Times New Roman" w:cs="Times New Roman"/>
          <w:sz w:val="24"/>
          <w:szCs w:val="24"/>
          <w:lang w:val="en-US"/>
        </w:rPr>
        <w:t>4</w:t>
      </w:r>
      <w:r w:rsidR="00E308DD" w:rsidRPr="00156163">
        <w:rPr>
          <w:rFonts w:ascii="Times New Roman" w:hAnsi="Times New Roman" w:cs="Times New Roman"/>
          <w:sz w:val="24"/>
          <w:szCs w:val="24"/>
          <w:lang w:val="en-US"/>
        </w:rPr>
        <w:t xml:space="preserve"> and repeat the calculations </w:t>
      </w:r>
      <w:r w:rsidR="00F14829">
        <w:rPr>
          <w:rFonts w:ascii="Times New Roman" w:hAnsi="Times New Roman" w:cs="Times New Roman"/>
          <w:sz w:val="24"/>
          <w:szCs w:val="24"/>
          <w:lang w:val="en-US"/>
        </w:rPr>
        <w:t>noted earlier</w:t>
      </w:r>
      <w:r w:rsidR="00231CFB" w:rsidRPr="00156163">
        <w:rPr>
          <w:rFonts w:ascii="Times New Roman" w:hAnsi="Times New Roman" w:cs="Times New Roman"/>
          <w:sz w:val="24"/>
          <w:szCs w:val="24"/>
          <w:lang w:val="en-US"/>
        </w:rPr>
        <w:t>.</w:t>
      </w:r>
      <w:r w:rsidR="007E4CB3" w:rsidRPr="00156163">
        <w:rPr>
          <w:rFonts w:ascii="Times New Roman" w:hAnsi="Times New Roman" w:cs="Times New Roman"/>
          <w:sz w:val="24"/>
          <w:szCs w:val="24"/>
          <w:lang w:val="en-US"/>
        </w:rPr>
        <w:t xml:space="preserve"> Our results suggest that forced </w:t>
      </w:r>
      <w:r w:rsidR="0041324D" w:rsidRPr="00156163">
        <w:rPr>
          <w:rFonts w:ascii="Times New Roman" w:hAnsi="Times New Roman" w:cs="Times New Roman"/>
          <w:sz w:val="24"/>
          <w:szCs w:val="24"/>
          <w:lang w:val="en-US"/>
        </w:rPr>
        <w:t>labor</w:t>
      </w:r>
      <w:r w:rsidR="007E4CB3" w:rsidRPr="00156163">
        <w:rPr>
          <w:rFonts w:ascii="Times New Roman" w:hAnsi="Times New Roman" w:cs="Times New Roman"/>
          <w:sz w:val="24"/>
          <w:szCs w:val="24"/>
          <w:lang w:val="en-US"/>
        </w:rPr>
        <w:t xml:space="preserve"> was positively associated with births, which is in line with earlier research. However, and c</w:t>
      </w:r>
      <w:r w:rsidR="002F7E15" w:rsidRPr="00156163">
        <w:rPr>
          <w:rFonts w:ascii="Times New Roman" w:hAnsi="Times New Roman" w:cs="Times New Roman"/>
          <w:sz w:val="24"/>
          <w:szCs w:val="24"/>
          <w:lang w:val="en-US"/>
        </w:rPr>
        <w:t xml:space="preserve">ontrary to the </w:t>
      </w:r>
      <w:r w:rsidR="00121377" w:rsidRPr="00156163">
        <w:rPr>
          <w:rFonts w:ascii="Times New Roman" w:hAnsi="Times New Roman" w:cs="Times New Roman"/>
          <w:sz w:val="24"/>
          <w:szCs w:val="24"/>
          <w:lang w:val="en-US"/>
        </w:rPr>
        <w:t xml:space="preserve">results </w:t>
      </w:r>
      <w:r w:rsidR="00803D74" w:rsidRPr="00156163">
        <w:rPr>
          <w:rFonts w:ascii="Times New Roman" w:hAnsi="Times New Roman" w:cs="Times New Roman"/>
          <w:sz w:val="24"/>
          <w:szCs w:val="24"/>
          <w:lang w:val="en-US"/>
        </w:rPr>
        <w:t>on mortality</w:t>
      </w:r>
      <w:r w:rsidR="002F7E15" w:rsidRPr="00156163">
        <w:rPr>
          <w:rFonts w:ascii="Times New Roman" w:hAnsi="Times New Roman" w:cs="Times New Roman"/>
          <w:sz w:val="24"/>
          <w:szCs w:val="24"/>
          <w:lang w:val="en-US"/>
        </w:rPr>
        <w:t xml:space="preserve">, </w:t>
      </w:r>
      <w:r w:rsidR="007E4CB3" w:rsidRPr="00156163">
        <w:rPr>
          <w:rFonts w:ascii="Times New Roman" w:hAnsi="Times New Roman" w:cs="Times New Roman"/>
          <w:sz w:val="24"/>
          <w:szCs w:val="24"/>
          <w:lang w:val="en-US"/>
        </w:rPr>
        <w:t>the</w:t>
      </w:r>
      <w:r w:rsidR="00121377" w:rsidRPr="00156163">
        <w:rPr>
          <w:rFonts w:ascii="Times New Roman" w:hAnsi="Times New Roman" w:cs="Times New Roman"/>
          <w:sz w:val="24"/>
          <w:szCs w:val="24"/>
          <w:lang w:val="en-US"/>
        </w:rPr>
        <w:t xml:space="preserve"> coefficients for </w:t>
      </w:r>
      <w:r w:rsidR="00121377" w:rsidRPr="00156163">
        <w:rPr>
          <w:rFonts w:ascii="Times New Roman" w:eastAsia="Times New Roman" w:hAnsi="Times New Roman" w:cs="Times New Roman"/>
          <w:i/>
          <w:sz w:val="24"/>
          <w:szCs w:val="24"/>
          <w:lang w:val="en-US"/>
        </w:rPr>
        <w:t>l</w:t>
      </w:r>
      <w:r w:rsidR="00DD782E" w:rsidRPr="00156163">
        <w:rPr>
          <w:rFonts w:ascii="Times New Roman" w:eastAsia="Times New Roman" w:hAnsi="Times New Roman" w:cs="Times New Roman"/>
          <w:i/>
          <w:sz w:val="24"/>
          <w:szCs w:val="24"/>
          <w:lang w:val="en-US"/>
        </w:rPr>
        <w:t xml:space="preserve">og forced </w:t>
      </w:r>
      <w:r w:rsidR="0041324D" w:rsidRPr="00156163">
        <w:rPr>
          <w:rFonts w:ascii="Times New Roman" w:eastAsia="Times New Roman" w:hAnsi="Times New Roman" w:cs="Times New Roman"/>
          <w:i/>
          <w:sz w:val="24"/>
          <w:szCs w:val="24"/>
          <w:lang w:val="en-US"/>
        </w:rPr>
        <w:t>labor</w:t>
      </w:r>
      <w:r w:rsidR="00DD782E" w:rsidRPr="00156163">
        <w:rPr>
          <w:rFonts w:ascii="Times New Roman" w:eastAsia="Times New Roman" w:hAnsi="Times New Roman" w:cs="Times New Roman"/>
          <w:i/>
          <w:sz w:val="24"/>
          <w:szCs w:val="24"/>
          <w:lang w:val="en-US"/>
        </w:rPr>
        <w:t xml:space="preserve"> </w:t>
      </w:r>
      <w:r w:rsidR="007E4CB3" w:rsidRPr="00156163">
        <w:rPr>
          <w:rFonts w:ascii="Times New Roman" w:eastAsia="Times New Roman" w:hAnsi="Times New Roman" w:cs="Times New Roman"/>
          <w:sz w:val="24"/>
          <w:szCs w:val="24"/>
          <w:lang w:val="en-US"/>
        </w:rPr>
        <w:t xml:space="preserve">and </w:t>
      </w:r>
      <w:r w:rsidR="007E4CB3" w:rsidRPr="00156163">
        <w:rPr>
          <w:rFonts w:ascii="Times New Roman" w:eastAsia="Times New Roman" w:hAnsi="Times New Roman" w:cs="Times New Roman"/>
          <w:i/>
          <w:sz w:val="24"/>
          <w:szCs w:val="24"/>
          <w:lang w:val="en-US"/>
        </w:rPr>
        <w:t>l</w:t>
      </w:r>
      <w:r w:rsidR="00DD782E" w:rsidRPr="00156163">
        <w:rPr>
          <w:rFonts w:ascii="Times New Roman" w:eastAsia="Times New Roman" w:hAnsi="Times New Roman" w:cs="Times New Roman"/>
          <w:i/>
          <w:sz w:val="24"/>
          <w:szCs w:val="24"/>
          <w:lang w:val="en-US"/>
        </w:rPr>
        <w:t xml:space="preserve">og production </w:t>
      </w:r>
      <w:r w:rsidR="00121377" w:rsidRPr="00156163">
        <w:rPr>
          <w:rFonts w:ascii="Times New Roman" w:eastAsia="Times New Roman" w:hAnsi="Times New Roman" w:cs="Times New Roman"/>
          <w:sz w:val="24"/>
          <w:szCs w:val="24"/>
          <w:lang w:val="en-US"/>
        </w:rPr>
        <w:t>are not statistically different from zero</w:t>
      </w:r>
      <w:r w:rsidR="005401AB" w:rsidRPr="00156163">
        <w:rPr>
          <w:rFonts w:ascii="Times New Roman" w:hAnsi="Times New Roman" w:cs="Times New Roman"/>
          <w:sz w:val="24"/>
          <w:szCs w:val="24"/>
          <w:lang w:val="en-US"/>
        </w:rPr>
        <w:t>.</w:t>
      </w:r>
      <w:r w:rsidR="00E70A5A" w:rsidRPr="00156163">
        <w:rPr>
          <w:rStyle w:val="FootnoteReference"/>
          <w:rFonts w:ascii="Times New Roman" w:hAnsi="Times New Roman" w:cs="Times New Roman"/>
          <w:sz w:val="24"/>
          <w:szCs w:val="24"/>
          <w:lang w:val="en-US"/>
        </w:rPr>
        <w:footnoteReference w:id="32"/>
      </w:r>
      <w:r w:rsidR="00067579" w:rsidRPr="00156163">
        <w:rPr>
          <w:rFonts w:ascii="Times New Roman" w:hAnsi="Times New Roman" w:cs="Times New Roman"/>
          <w:sz w:val="24"/>
          <w:szCs w:val="24"/>
          <w:lang w:val="en-US"/>
        </w:rPr>
        <w:t xml:space="preserve"> That we do not find</w:t>
      </w:r>
      <w:r w:rsidR="00A41B41" w:rsidRPr="00156163">
        <w:rPr>
          <w:rFonts w:ascii="Times New Roman" w:hAnsi="Times New Roman" w:cs="Times New Roman"/>
          <w:sz w:val="24"/>
          <w:szCs w:val="24"/>
          <w:lang w:val="en-US"/>
        </w:rPr>
        <w:t xml:space="preserve"> a significant</w:t>
      </w:r>
      <w:r w:rsidR="00067579" w:rsidRPr="00156163">
        <w:rPr>
          <w:rFonts w:ascii="Times New Roman" w:hAnsi="Times New Roman" w:cs="Times New Roman"/>
          <w:sz w:val="24"/>
          <w:szCs w:val="24"/>
          <w:lang w:val="en-US"/>
        </w:rPr>
        <w:t xml:space="preserve"> effect </w:t>
      </w:r>
      <w:r w:rsidR="00A41B41" w:rsidRPr="00156163">
        <w:rPr>
          <w:rFonts w:ascii="Times New Roman" w:hAnsi="Times New Roman" w:cs="Times New Roman"/>
          <w:sz w:val="24"/>
          <w:szCs w:val="24"/>
          <w:lang w:val="en-US"/>
        </w:rPr>
        <w:t xml:space="preserve">may be because </w:t>
      </w:r>
      <w:r w:rsidR="00067579" w:rsidRPr="00156163">
        <w:rPr>
          <w:rFonts w:ascii="Times New Roman" w:hAnsi="Times New Roman" w:cs="Times New Roman"/>
          <w:sz w:val="24"/>
          <w:szCs w:val="24"/>
          <w:lang w:val="en-US"/>
        </w:rPr>
        <w:t xml:space="preserve">the two </w:t>
      </w:r>
      <w:r w:rsidR="006270E6" w:rsidRPr="00156163">
        <w:rPr>
          <w:rFonts w:ascii="Times New Roman" w:hAnsi="Times New Roman" w:cs="Times New Roman"/>
          <w:sz w:val="24"/>
          <w:szCs w:val="24"/>
          <w:lang w:val="en-US"/>
        </w:rPr>
        <w:t>opposing</w:t>
      </w:r>
      <w:r w:rsidR="00067579" w:rsidRPr="00156163">
        <w:rPr>
          <w:rFonts w:ascii="Times New Roman" w:hAnsi="Times New Roman" w:cs="Times New Roman"/>
          <w:sz w:val="24"/>
          <w:szCs w:val="24"/>
          <w:lang w:val="en-US"/>
        </w:rPr>
        <w:t xml:space="preserve"> effects of the Cultivation System on births cancel</w:t>
      </w:r>
      <w:r w:rsidR="00A41B41" w:rsidRPr="00156163">
        <w:rPr>
          <w:rFonts w:ascii="Times New Roman" w:hAnsi="Times New Roman" w:cs="Times New Roman"/>
          <w:sz w:val="24"/>
          <w:szCs w:val="24"/>
          <w:lang w:val="en-US"/>
        </w:rPr>
        <w:t>ed</w:t>
      </w:r>
      <w:r w:rsidR="00067579" w:rsidRPr="00156163">
        <w:rPr>
          <w:rFonts w:ascii="Times New Roman" w:hAnsi="Times New Roman" w:cs="Times New Roman"/>
          <w:sz w:val="24"/>
          <w:szCs w:val="24"/>
          <w:lang w:val="en-US"/>
        </w:rPr>
        <w:t xml:space="preserve"> each other out: the incentive to increase family size</w:t>
      </w:r>
      <w:r w:rsidR="00A41B41" w:rsidRPr="00156163">
        <w:rPr>
          <w:rFonts w:ascii="Times New Roman" w:hAnsi="Times New Roman" w:cs="Times New Roman"/>
          <w:sz w:val="24"/>
          <w:szCs w:val="24"/>
          <w:lang w:val="en-US"/>
        </w:rPr>
        <w:t xml:space="preserve"> resulting from higher labor demands on households and Malthusian dynamics that would have led to a decline of births as a result of</w:t>
      </w:r>
      <w:r w:rsidR="002A5B69" w:rsidRPr="00156163">
        <w:rPr>
          <w:rFonts w:ascii="Times New Roman" w:hAnsi="Times New Roman" w:cs="Times New Roman"/>
          <w:sz w:val="24"/>
          <w:szCs w:val="24"/>
          <w:lang w:val="en-US"/>
        </w:rPr>
        <w:t xml:space="preserve"> the</w:t>
      </w:r>
      <w:r w:rsidR="00A41B41" w:rsidRPr="00156163">
        <w:rPr>
          <w:rFonts w:ascii="Times New Roman" w:hAnsi="Times New Roman" w:cs="Times New Roman"/>
          <w:sz w:val="24"/>
          <w:szCs w:val="24"/>
          <w:lang w:val="en-US"/>
        </w:rPr>
        <w:t xml:space="preserve"> increased hardship. </w:t>
      </w:r>
      <w:r w:rsidR="00734B7D" w:rsidRPr="00156163">
        <w:rPr>
          <w:rFonts w:ascii="Times New Roman" w:hAnsi="Times New Roman" w:cs="Times New Roman"/>
          <w:sz w:val="24"/>
          <w:szCs w:val="24"/>
          <w:lang w:val="en-US"/>
        </w:rPr>
        <w:t>With a significant positive relationship between Cultivation System labor and crude death rate</w:t>
      </w:r>
      <w:r w:rsidR="00F14829">
        <w:rPr>
          <w:rFonts w:ascii="Times New Roman" w:hAnsi="Times New Roman" w:cs="Times New Roman"/>
          <w:sz w:val="24"/>
          <w:szCs w:val="24"/>
          <w:lang w:val="en-US"/>
        </w:rPr>
        <w:t>,</w:t>
      </w:r>
      <w:r w:rsidR="00734B7D" w:rsidRPr="00156163">
        <w:rPr>
          <w:rFonts w:ascii="Times New Roman" w:hAnsi="Times New Roman" w:cs="Times New Roman"/>
          <w:sz w:val="24"/>
          <w:szCs w:val="24"/>
          <w:lang w:val="en-US"/>
        </w:rPr>
        <w:t xml:space="preserve"> and no correlation with crude birth rates, our analyses suggest that fast population growth in nineteenth-century Java took place </w:t>
      </w:r>
      <w:r w:rsidR="00734B7D" w:rsidRPr="00156163">
        <w:rPr>
          <w:rFonts w:ascii="Times New Roman" w:hAnsi="Times New Roman" w:cs="Times New Roman"/>
          <w:i/>
          <w:iCs/>
          <w:sz w:val="24"/>
          <w:szCs w:val="24"/>
          <w:lang w:val="en-US"/>
        </w:rPr>
        <w:t>despite</w:t>
      </w:r>
      <w:r w:rsidR="00734B7D" w:rsidRPr="00156163">
        <w:rPr>
          <w:rFonts w:ascii="Times New Roman" w:hAnsi="Times New Roman" w:cs="Times New Roman"/>
          <w:sz w:val="24"/>
          <w:szCs w:val="24"/>
          <w:lang w:val="en-US"/>
        </w:rPr>
        <w:t xml:space="preserve"> the Cultivation System, rather than </w:t>
      </w:r>
      <w:r w:rsidR="00734B7D" w:rsidRPr="00156163">
        <w:rPr>
          <w:rFonts w:ascii="Times New Roman" w:hAnsi="Times New Roman" w:cs="Times New Roman"/>
          <w:i/>
          <w:iCs/>
          <w:sz w:val="24"/>
          <w:szCs w:val="24"/>
          <w:lang w:val="en-US"/>
        </w:rPr>
        <w:t>because</w:t>
      </w:r>
      <w:r w:rsidR="00734B7D" w:rsidRPr="00156163">
        <w:rPr>
          <w:rFonts w:ascii="Times New Roman" w:hAnsi="Times New Roman" w:cs="Times New Roman"/>
          <w:sz w:val="24"/>
          <w:szCs w:val="24"/>
          <w:lang w:val="en-US"/>
        </w:rPr>
        <w:t xml:space="preserve"> of it. </w:t>
      </w:r>
    </w:p>
    <w:p w14:paraId="469065F9" w14:textId="77777777" w:rsidR="005879D3" w:rsidRPr="00156163" w:rsidRDefault="005879D3" w:rsidP="00C4435D">
      <w:pPr>
        <w:spacing w:line="360" w:lineRule="auto"/>
        <w:ind w:firstLine="720"/>
        <w:rPr>
          <w:rFonts w:ascii="Times New Roman" w:hAnsi="Times New Roman" w:cs="Times New Roman"/>
          <w:sz w:val="24"/>
          <w:szCs w:val="24"/>
          <w:lang w:val="en-US"/>
        </w:rPr>
      </w:pPr>
    </w:p>
    <w:p w14:paraId="2DB137CA" w14:textId="43E2B744" w:rsidR="00FD0459" w:rsidRPr="00156163" w:rsidRDefault="00FD299C"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Table 4 here **</w:t>
      </w:r>
    </w:p>
    <w:p w14:paraId="412BD3A9" w14:textId="77777777" w:rsidR="00646A32" w:rsidRPr="00156163" w:rsidRDefault="00646A32" w:rsidP="00646A32">
      <w:pPr>
        <w:spacing w:line="360" w:lineRule="auto"/>
        <w:rPr>
          <w:rFonts w:ascii="Times New Roman" w:hAnsi="Times New Roman" w:cs="Times New Roman"/>
          <w:sz w:val="24"/>
          <w:szCs w:val="24"/>
          <w:lang w:val="en-US"/>
        </w:rPr>
      </w:pPr>
    </w:p>
    <w:p w14:paraId="66AAAC95" w14:textId="6E986075" w:rsidR="00F36AED" w:rsidRPr="00156163" w:rsidRDefault="00954435" w:rsidP="00646A32">
      <w:pPr>
        <w:spacing w:line="36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T</w:t>
      </w:r>
      <w:r w:rsidR="00414BED" w:rsidRPr="00156163">
        <w:rPr>
          <w:rFonts w:ascii="Times New Roman" w:hAnsi="Times New Roman" w:cs="Times New Roman"/>
          <w:sz w:val="24"/>
          <w:szCs w:val="24"/>
          <w:lang w:val="en-US"/>
        </w:rPr>
        <w:t xml:space="preserve">wo factors have not been considered </w:t>
      </w:r>
      <w:r w:rsidR="00687951" w:rsidRPr="00156163">
        <w:rPr>
          <w:rFonts w:ascii="Times New Roman" w:hAnsi="Times New Roman" w:cs="Times New Roman"/>
          <w:sz w:val="24"/>
          <w:szCs w:val="24"/>
          <w:lang w:val="en-US"/>
        </w:rPr>
        <w:t>that</w:t>
      </w:r>
      <w:r w:rsidR="00883F5D" w:rsidRPr="00156163">
        <w:rPr>
          <w:rFonts w:ascii="Times New Roman" w:hAnsi="Times New Roman" w:cs="Times New Roman"/>
          <w:sz w:val="24"/>
          <w:szCs w:val="24"/>
          <w:lang w:val="en-US"/>
        </w:rPr>
        <w:t xml:space="preserve"> may be important in our setting: migration</w:t>
      </w:r>
      <w:r w:rsidR="009F3196" w:rsidRPr="00156163">
        <w:rPr>
          <w:rFonts w:ascii="Times New Roman" w:hAnsi="Times New Roman" w:cs="Times New Roman"/>
          <w:sz w:val="24"/>
          <w:szCs w:val="24"/>
          <w:lang w:val="en-US"/>
        </w:rPr>
        <w:t xml:space="preserve"> and reverse causality</w:t>
      </w:r>
      <w:r w:rsidR="00414BED" w:rsidRPr="00156163">
        <w:rPr>
          <w:rFonts w:ascii="Times New Roman" w:hAnsi="Times New Roman" w:cs="Times New Roman"/>
          <w:sz w:val="24"/>
          <w:szCs w:val="24"/>
          <w:lang w:val="en-US"/>
        </w:rPr>
        <w:t xml:space="preserve">. </w:t>
      </w:r>
      <w:r w:rsidR="00883F5D" w:rsidRPr="00156163">
        <w:rPr>
          <w:rFonts w:ascii="Times New Roman" w:hAnsi="Times New Roman" w:cs="Times New Roman"/>
          <w:sz w:val="24"/>
          <w:szCs w:val="24"/>
          <w:lang w:val="en-US"/>
        </w:rPr>
        <w:t xml:space="preserve">If </w:t>
      </w:r>
      <w:r w:rsidR="001A5FBB" w:rsidRPr="00156163">
        <w:rPr>
          <w:rFonts w:ascii="Times New Roman" w:hAnsi="Times New Roman" w:cs="Times New Roman"/>
          <w:sz w:val="24"/>
          <w:szCs w:val="24"/>
          <w:lang w:val="en-US"/>
        </w:rPr>
        <w:t xml:space="preserve">relatively well-off and more resourceful peasants moved between residencies anticipating high </w:t>
      </w:r>
      <w:r w:rsidR="0041324D" w:rsidRPr="00156163">
        <w:rPr>
          <w:rFonts w:ascii="Times New Roman" w:hAnsi="Times New Roman" w:cs="Times New Roman"/>
          <w:sz w:val="24"/>
          <w:szCs w:val="24"/>
          <w:lang w:val="en-US"/>
        </w:rPr>
        <w:t>labor</w:t>
      </w:r>
      <w:r w:rsidR="001A5FBB" w:rsidRPr="00156163">
        <w:rPr>
          <w:rFonts w:ascii="Times New Roman" w:hAnsi="Times New Roman" w:cs="Times New Roman"/>
          <w:sz w:val="24"/>
          <w:szCs w:val="24"/>
          <w:lang w:val="en-US"/>
        </w:rPr>
        <w:t xml:space="preserve"> demand, then our estimates would overstate the impact of the Cultivation System on mortality since those who stay presumably have lower</w:t>
      </w:r>
      <w:r w:rsidR="004D22B3" w:rsidRPr="00156163">
        <w:rPr>
          <w:rFonts w:ascii="Times New Roman" w:hAnsi="Times New Roman" w:cs="Times New Roman"/>
          <w:sz w:val="24"/>
          <w:szCs w:val="24"/>
          <w:lang w:val="en-US"/>
        </w:rPr>
        <w:t xml:space="preserve"> levels of nutritional status. On the other hand, if poorer and less healthy peasants were the ones migrating to regions with more lax </w:t>
      </w:r>
      <w:r w:rsidR="0041324D" w:rsidRPr="00156163">
        <w:rPr>
          <w:rFonts w:ascii="Times New Roman" w:hAnsi="Times New Roman" w:cs="Times New Roman"/>
          <w:sz w:val="24"/>
          <w:szCs w:val="24"/>
          <w:lang w:val="en-US"/>
        </w:rPr>
        <w:t>labor</w:t>
      </w:r>
      <w:r w:rsidR="004D22B3" w:rsidRPr="00156163">
        <w:rPr>
          <w:rFonts w:ascii="Times New Roman" w:hAnsi="Times New Roman" w:cs="Times New Roman"/>
          <w:sz w:val="24"/>
          <w:szCs w:val="24"/>
          <w:lang w:val="en-US"/>
        </w:rPr>
        <w:t xml:space="preserve"> requirements, then the calculations 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49142D" w:rsidRPr="00156163">
        <w:rPr>
          <w:rFonts w:ascii="Times New Roman" w:hAnsi="Times New Roman" w:cs="Times New Roman"/>
          <w:sz w:val="24"/>
          <w:szCs w:val="24"/>
          <w:lang w:val="en-US"/>
        </w:rPr>
        <w:t>2</w:t>
      </w:r>
      <w:r w:rsidR="004D22B3" w:rsidRPr="00156163">
        <w:rPr>
          <w:rFonts w:ascii="Times New Roman" w:hAnsi="Times New Roman" w:cs="Times New Roman"/>
          <w:sz w:val="24"/>
          <w:szCs w:val="24"/>
          <w:lang w:val="en-US"/>
        </w:rPr>
        <w:t xml:space="preserve"> would underestimate the true effect. </w:t>
      </w:r>
      <w:r w:rsidR="0012408C" w:rsidRPr="00156163">
        <w:rPr>
          <w:rFonts w:ascii="Times New Roman" w:hAnsi="Times New Roman" w:cs="Times New Roman"/>
          <w:sz w:val="24"/>
          <w:szCs w:val="24"/>
          <w:lang w:val="en-US"/>
        </w:rPr>
        <w:t xml:space="preserve">Considering the fact that burdens of forced cultivation fell disproportionally on the poor, as discussed </w:t>
      </w:r>
      <w:r>
        <w:rPr>
          <w:rFonts w:ascii="Times New Roman" w:hAnsi="Times New Roman" w:cs="Times New Roman"/>
          <w:sz w:val="24"/>
          <w:szCs w:val="24"/>
          <w:lang w:val="en-US"/>
        </w:rPr>
        <w:t>earlier</w:t>
      </w:r>
      <w:r w:rsidR="0012408C" w:rsidRPr="00156163">
        <w:rPr>
          <w:rFonts w:ascii="Times New Roman" w:hAnsi="Times New Roman" w:cs="Times New Roman"/>
          <w:sz w:val="24"/>
          <w:szCs w:val="24"/>
          <w:lang w:val="en-US"/>
        </w:rPr>
        <w:t xml:space="preserve">, the latter is more likely. </w:t>
      </w:r>
      <w:r w:rsidR="00E80CCF" w:rsidRPr="00156163">
        <w:rPr>
          <w:rFonts w:ascii="Times New Roman" w:hAnsi="Times New Roman" w:cs="Times New Roman"/>
          <w:sz w:val="24"/>
          <w:szCs w:val="24"/>
          <w:lang w:val="en-US"/>
        </w:rPr>
        <w:t>I</w:t>
      </w:r>
      <w:r w:rsidR="00180158" w:rsidRPr="00156163">
        <w:rPr>
          <w:rFonts w:ascii="Times New Roman" w:hAnsi="Times New Roman" w:cs="Times New Roman"/>
          <w:sz w:val="24"/>
          <w:szCs w:val="24"/>
          <w:lang w:val="en-US"/>
        </w:rPr>
        <w:t>t would be very relevant to test these possibilities,</w:t>
      </w:r>
      <w:r w:rsidR="00E80CCF" w:rsidRPr="00156163">
        <w:rPr>
          <w:rFonts w:ascii="Times New Roman" w:hAnsi="Times New Roman" w:cs="Times New Roman"/>
          <w:sz w:val="24"/>
          <w:szCs w:val="24"/>
          <w:lang w:val="en-US"/>
        </w:rPr>
        <w:t xml:space="preserve"> but</w:t>
      </w:r>
      <w:r w:rsidR="00180158" w:rsidRPr="00156163">
        <w:rPr>
          <w:rFonts w:ascii="Times New Roman" w:hAnsi="Times New Roman" w:cs="Times New Roman"/>
          <w:sz w:val="24"/>
          <w:szCs w:val="24"/>
          <w:lang w:val="en-US"/>
        </w:rPr>
        <w:t xml:space="preserve"> </w:t>
      </w:r>
      <w:r w:rsidR="002157E4" w:rsidRPr="00156163">
        <w:rPr>
          <w:rFonts w:ascii="Times New Roman" w:hAnsi="Times New Roman" w:cs="Times New Roman"/>
          <w:sz w:val="24"/>
          <w:szCs w:val="24"/>
          <w:lang w:val="en-US"/>
        </w:rPr>
        <w:t xml:space="preserve">annual </w:t>
      </w:r>
      <w:r w:rsidR="00180158" w:rsidRPr="00156163">
        <w:rPr>
          <w:rFonts w:ascii="Times New Roman" w:hAnsi="Times New Roman" w:cs="Times New Roman"/>
          <w:sz w:val="24"/>
          <w:szCs w:val="24"/>
          <w:lang w:val="en-US"/>
        </w:rPr>
        <w:t xml:space="preserve">migration </w:t>
      </w:r>
      <w:r w:rsidR="002157E4" w:rsidRPr="00156163">
        <w:rPr>
          <w:rFonts w:ascii="Times New Roman" w:hAnsi="Times New Roman" w:cs="Times New Roman"/>
          <w:sz w:val="24"/>
          <w:szCs w:val="24"/>
          <w:lang w:val="en-US"/>
        </w:rPr>
        <w:t xml:space="preserve">data </w:t>
      </w:r>
      <w:r w:rsidR="00180158" w:rsidRPr="00156163">
        <w:rPr>
          <w:rFonts w:ascii="Times New Roman" w:hAnsi="Times New Roman" w:cs="Times New Roman"/>
          <w:sz w:val="24"/>
          <w:szCs w:val="24"/>
          <w:lang w:val="en-US"/>
        </w:rPr>
        <w:t xml:space="preserve">by </w:t>
      </w:r>
      <w:r w:rsidR="00E80CCF" w:rsidRPr="00156163">
        <w:rPr>
          <w:rFonts w:ascii="Times New Roman" w:hAnsi="Times New Roman" w:cs="Times New Roman"/>
          <w:sz w:val="24"/>
          <w:szCs w:val="24"/>
          <w:lang w:val="en-US"/>
        </w:rPr>
        <w:t>residency</w:t>
      </w:r>
      <w:r w:rsidR="00180158" w:rsidRPr="00156163">
        <w:rPr>
          <w:rFonts w:ascii="Times New Roman" w:hAnsi="Times New Roman" w:cs="Times New Roman"/>
          <w:sz w:val="24"/>
          <w:szCs w:val="24"/>
          <w:lang w:val="en-US"/>
        </w:rPr>
        <w:t xml:space="preserve"> are not available in Java for this period. </w:t>
      </w:r>
      <w:r w:rsidR="00E80CCF" w:rsidRPr="00156163">
        <w:rPr>
          <w:rFonts w:ascii="Times New Roman" w:hAnsi="Times New Roman" w:cs="Times New Roman"/>
          <w:sz w:val="24"/>
          <w:szCs w:val="24"/>
          <w:lang w:val="en-US"/>
        </w:rPr>
        <w:t>While t</w:t>
      </w:r>
      <w:r w:rsidR="003D2806" w:rsidRPr="00156163">
        <w:rPr>
          <w:rFonts w:ascii="Times New Roman" w:hAnsi="Times New Roman" w:cs="Times New Roman"/>
          <w:sz w:val="24"/>
          <w:szCs w:val="24"/>
          <w:lang w:val="en-US"/>
        </w:rPr>
        <w:t>here is evidence of peasants leaving their villages in order to escape the burdens of cultivation (Fernando 1982, pp. 96</w:t>
      </w:r>
      <w:r w:rsidR="00A72E2D">
        <w:rPr>
          <w:rFonts w:ascii="Times New Roman" w:hAnsi="Times New Roman" w:cs="Times New Roman"/>
          <w:sz w:val="24"/>
          <w:szCs w:val="24"/>
          <w:lang w:val="en-US"/>
        </w:rPr>
        <w:t>–</w:t>
      </w:r>
      <w:r w:rsidR="003D2806" w:rsidRPr="00156163">
        <w:rPr>
          <w:rFonts w:ascii="Times New Roman" w:hAnsi="Times New Roman" w:cs="Times New Roman"/>
          <w:sz w:val="24"/>
          <w:szCs w:val="24"/>
          <w:lang w:val="en-US"/>
        </w:rPr>
        <w:t>200</w:t>
      </w:r>
      <w:r w:rsidR="004B4CC5" w:rsidRPr="00156163">
        <w:rPr>
          <w:rFonts w:ascii="Times New Roman" w:hAnsi="Times New Roman" w:cs="Times New Roman"/>
          <w:sz w:val="24"/>
          <w:szCs w:val="24"/>
          <w:lang w:val="en-US"/>
        </w:rPr>
        <w:t xml:space="preserve">), </w:t>
      </w:r>
      <w:r w:rsidR="002157E4" w:rsidRPr="00156163">
        <w:rPr>
          <w:rFonts w:ascii="Times New Roman" w:hAnsi="Times New Roman" w:cs="Times New Roman"/>
          <w:sz w:val="24"/>
          <w:szCs w:val="24"/>
          <w:lang w:val="en-US"/>
        </w:rPr>
        <w:t xml:space="preserve">cross-border </w:t>
      </w:r>
      <w:r w:rsidR="00076870" w:rsidRPr="00156163">
        <w:rPr>
          <w:rFonts w:ascii="Times New Roman" w:hAnsi="Times New Roman" w:cs="Times New Roman"/>
          <w:sz w:val="24"/>
          <w:szCs w:val="24"/>
          <w:lang w:val="en-US"/>
        </w:rPr>
        <w:t>movements of people</w:t>
      </w:r>
      <w:r w:rsidR="00671C2F" w:rsidRPr="00156163">
        <w:rPr>
          <w:rFonts w:ascii="Times New Roman" w:hAnsi="Times New Roman" w:cs="Times New Roman"/>
          <w:sz w:val="24"/>
          <w:szCs w:val="24"/>
          <w:lang w:val="en-US"/>
        </w:rPr>
        <w:t xml:space="preserve"> </w:t>
      </w:r>
      <w:r w:rsidR="002157E4" w:rsidRPr="00156163">
        <w:rPr>
          <w:rFonts w:ascii="Times New Roman" w:hAnsi="Times New Roman" w:cs="Times New Roman"/>
          <w:sz w:val="24"/>
          <w:szCs w:val="24"/>
          <w:lang w:val="en-US"/>
        </w:rPr>
        <w:t>must have been low</w:t>
      </w:r>
      <w:r w:rsidR="003D2806" w:rsidRPr="00156163">
        <w:rPr>
          <w:rFonts w:ascii="Times New Roman" w:hAnsi="Times New Roman" w:cs="Times New Roman"/>
          <w:sz w:val="24"/>
          <w:szCs w:val="24"/>
          <w:lang w:val="en-US"/>
        </w:rPr>
        <w:t xml:space="preserve"> as </w:t>
      </w:r>
      <w:r w:rsidR="00076870" w:rsidRPr="00156163">
        <w:rPr>
          <w:rFonts w:ascii="Times New Roman" w:hAnsi="Times New Roman" w:cs="Times New Roman"/>
          <w:sz w:val="24"/>
          <w:szCs w:val="24"/>
          <w:lang w:val="en-US"/>
        </w:rPr>
        <w:t xml:space="preserve">Javanese were still forbidden to travel beyond </w:t>
      </w:r>
      <w:r w:rsidR="00E9751B" w:rsidRPr="00156163">
        <w:rPr>
          <w:rFonts w:ascii="Times New Roman" w:hAnsi="Times New Roman" w:cs="Times New Roman"/>
          <w:sz w:val="24"/>
          <w:szCs w:val="24"/>
          <w:lang w:val="en-US"/>
        </w:rPr>
        <w:t xml:space="preserve">the </w:t>
      </w:r>
      <w:r w:rsidR="00076870" w:rsidRPr="00156163">
        <w:rPr>
          <w:rFonts w:ascii="Times New Roman" w:hAnsi="Times New Roman" w:cs="Times New Roman"/>
          <w:sz w:val="24"/>
          <w:szCs w:val="24"/>
          <w:lang w:val="en-US"/>
        </w:rPr>
        <w:t xml:space="preserve">regency (administrative level below the residency, </w:t>
      </w:r>
      <w:r w:rsidR="00192317" w:rsidRPr="00156163">
        <w:rPr>
          <w:rFonts w:ascii="Times New Roman" w:hAnsi="Times New Roman" w:cs="Times New Roman"/>
          <w:sz w:val="24"/>
          <w:szCs w:val="24"/>
          <w:lang w:val="en-US"/>
        </w:rPr>
        <w:t>equivalent</w:t>
      </w:r>
      <w:r w:rsidR="00076870" w:rsidRPr="00156163">
        <w:rPr>
          <w:rFonts w:ascii="Times New Roman" w:hAnsi="Times New Roman" w:cs="Times New Roman"/>
          <w:sz w:val="24"/>
          <w:szCs w:val="24"/>
          <w:lang w:val="en-US"/>
        </w:rPr>
        <w:t xml:space="preserve"> to the present-day </w:t>
      </w:r>
      <w:r w:rsidR="00076870" w:rsidRPr="00156163">
        <w:rPr>
          <w:rFonts w:ascii="Times New Roman" w:hAnsi="Times New Roman" w:cs="Times New Roman"/>
          <w:i/>
          <w:iCs/>
          <w:sz w:val="24"/>
          <w:szCs w:val="24"/>
          <w:lang w:val="en-US"/>
        </w:rPr>
        <w:t>kabupaten</w:t>
      </w:r>
      <w:r w:rsidR="00076870" w:rsidRPr="00156163">
        <w:rPr>
          <w:rFonts w:ascii="Times New Roman" w:hAnsi="Times New Roman" w:cs="Times New Roman"/>
          <w:sz w:val="24"/>
          <w:szCs w:val="24"/>
          <w:lang w:val="en-US"/>
        </w:rPr>
        <w:t xml:space="preserve">) borders </w:t>
      </w:r>
      <w:r w:rsidR="002157E4" w:rsidRPr="00156163">
        <w:rPr>
          <w:rFonts w:ascii="Times New Roman" w:hAnsi="Times New Roman" w:cs="Times New Roman"/>
          <w:sz w:val="24"/>
          <w:szCs w:val="24"/>
          <w:lang w:val="en-US"/>
        </w:rPr>
        <w:t xml:space="preserve">to ensure landholders performed their services and paid the land </w:t>
      </w:r>
      <w:r w:rsidR="003D2806" w:rsidRPr="00156163">
        <w:rPr>
          <w:rFonts w:ascii="Times New Roman" w:hAnsi="Times New Roman" w:cs="Times New Roman"/>
          <w:sz w:val="24"/>
          <w:szCs w:val="24"/>
          <w:lang w:val="en-US"/>
        </w:rPr>
        <w:t>tax (Bosma 2019, pp. 73</w:t>
      </w:r>
      <w:r w:rsidR="00A72E2D">
        <w:rPr>
          <w:rFonts w:ascii="Times New Roman" w:hAnsi="Times New Roman" w:cs="Times New Roman"/>
          <w:sz w:val="24"/>
          <w:szCs w:val="24"/>
          <w:lang w:val="en-US"/>
        </w:rPr>
        <w:t>–</w:t>
      </w:r>
      <w:r w:rsidR="003D2806" w:rsidRPr="00156163">
        <w:rPr>
          <w:rFonts w:ascii="Times New Roman" w:hAnsi="Times New Roman" w:cs="Times New Roman"/>
          <w:sz w:val="24"/>
          <w:szCs w:val="24"/>
          <w:lang w:val="en-US"/>
        </w:rPr>
        <w:t>74)</w:t>
      </w:r>
      <w:r w:rsidR="00076870" w:rsidRPr="00156163">
        <w:rPr>
          <w:rFonts w:ascii="Times New Roman" w:hAnsi="Times New Roman" w:cs="Times New Roman"/>
          <w:sz w:val="24"/>
          <w:szCs w:val="24"/>
          <w:lang w:val="en-US"/>
        </w:rPr>
        <w:t xml:space="preserve">. </w:t>
      </w:r>
      <w:r w:rsidR="002157E4" w:rsidRPr="00156163">
        <w:rPr>
          <w:rFonts w:ascii="Times New Roman" w:hAnsi="Times New Roman" w:cs="Times New Roman"/>
          <w:sz w:val="24"/>
          <w:szCs w:val="24"/>
          <w:lang w:val="en-US"/>
        </w:rPr>
        <w:t>Later in the nineteenth</w:t>
      </w:r>
      <w:r>
        <w:rPr>
          <w:rFonts w:ascii="Times New Roman" w:hAnsi="Times New Roman" w:cs="Times New Roman"/>
          <w:sz w:val="24"/>
          <w:szCs w:val="24"/>
          <w:lang w:val="en-US"/>
        </w:rPr>
        <w:t xml:space="preserve"> </w:t>
      </w:r>
      <w:r w:rsidR="002157E4" w:rsidRPr="00156163">
        <w:rPr>
          <w:rFonts w:ascii="Times New Roman" w:hAnsi="Times New Roman" w:cs="Times New Roman"/>
          <w:sz w:val="24"/>
          <w:szCs w:val="24"/>
          <w:lang w:val="en-US"/>
        </w:rPr>
        <w:t xml:space="preserve">century, </w:t>
      </w:r>
      <w:r w:rsidR="00E11D78" w:rsidRPr="00156163">
        <w:rPr>
          <w:rFonts w:ascii="Times New Roman" w:hAnsi="Times New Roman" w:cs="Times New Roman"/>
          <w:sz w:val="24"/>
          <w:szCs w:val="24"/>
          <w:lang w:val="en-US"/>
        </w:rPr>
        <w:t xml:space="preserve">cross-residency migration increased </w:t>
      </w:r>
      <w:r w:rsidR="002157E4" w:rsidRPr="00156163">
        <w:rPr>
          <w:rFonts w:ascii="Times New Roman" w:hAnsi="Times New Roman" w:cs="Times New Roman"/>
          <w:sz w:val="24"/>
          <w:szCs w:val="24"/>
          <w:lang w:val="en-US"/>
        </w:rPr>
        <w:t xml:space="preserve">as Java gradually opened up for private enterprise </w:t>
      </w:r>
      <w:r w:rsidR="00E11D78" w:rsidRPr="00156163">
        <w:rPr>
          <w:rFonts w:ascii="Times New Roman" w:hAnsi="Times New Roman" w:cs="Times New Roman"/>
          <w:sz w:val="24"/>
          <w:szCs w:val="24"/>
          <w:lang w:val="en-US"/>
        </w:rPr>
        <w:t xml:space="preserve">following </w:t>
      </w:r>
      <w:r w:rsidR="002157E4" w:rsidRPr="00156163">
        <w:rPr>
          <w:rFonts w:ascii="Times New Roman" w:hAnsi="Times New Roman" w:cs="Times New Roman"/>
          <w:sz w:val="24"/>
          <w:szCs w:val="24"/>
          <w:lang w:val="en-US"/>
        </w:rPr>
        <w:t xml:space="preserve">the demise of </w:t>
      </w:r>
      <w:r>
        <w:rPr>
          <w:rFonts w:ascii="Times New Roman" w:hAnsi="Times New Roman" w:cs="Times New Roman"/>
          <w:sz w:val="24"/>
          <w:szCs w:val="24"/>
          <w:lang w:val="en-US"/>
        </w:rPr>
        <w:t xml:space="preserve">the </w:t>
      </w:r>
      <w:r w:rsidR="002157E4" w:rsidRPr="00156163">
        <w:rPr>
          <w:rFonts w:ascii="Times New Roman" w:hAnsi="Times New Roman" w:cs="Times New Roman"/>
          <w:sz w:val="24"/>
          <w:szCs w:val="24"/>
          <w:lang w:val="en-US"/>
        </w:rPr>
        <w:t xml:space="preserve">Cultivation System. Between 1867 and 1894, emigration rates from some (more </w:t>
      </w:r>
      <w:r w:rsidR="0041324D" w:rsidRPr="00156163">
        <w:rPr>
          <w:rFonts w:ascii="Times New Roman" w:hAnsi="Times New Roman" w:cs="Times New Roman"/>
          <w:sz w:val="24"/>
          <w:szCs w:val="24"/>
          <w:lang w:val="en-US"/>
        </w:rPr>
        <w:t>labor</w:t>
      </w:r>
      <w:r w:rsidR="002157E4" w:rsidRPr="00156163">
        <w:rPr>
          <w:rFonts w:ascii="Times New Roman" w:hAnsi="Times New Roman" w:cs="Times New Roman"/>
          <w:sz w:val="24"/>
          <w:szCs w:val="24"/>
          <w:lang w:val="en-US"/>
        </w:rPr>
        <w:t xml:space="preserve"> abundant</w:t>
      </w:r>
      <w:r w:rsidR="00E11D78" w:rsidRPr="00156163">
        <w:rPr>
          <w:rFonts w:ascii="Times New Roman" w:hAnsi="Times New Roman" w:cs="Times New Roman"/>
          <w:sz w:val="24"/>
          <w:szCs w:val="24"/>
          <w:lang w:val="en-US"/>
        </w:rPr>
        <w:t>)</w:t>
      </w:r>
      <w:r w:rsidR="002157E4" w:rsidRPr="00156163">
        <w:rPr>
          <w:rFonts w:ascii="Times New Roman" w:hAnsi="Times New Roman" w:cs="Times New Roman"/>
          <w:sz w:val="24"/>
          <w:szCs w:val="24"/>
          <w:lang w:val="en-US"/>
        </w:rPr>
        <w:t xml:space="preserve"> residencies were at most 1.5 percent, while there was only one residency (Priangan) with an immigration rate of between 1.5 and 2.5 (Bosma 2019, p. 82). </w:t>
      </w:r>
      <w:r w:rsidR="00B145DC" w:rsidRPr="00156163">
        <w:rPr>
          <w:rFonts w:ascii="Times New Roman" w:hAnsi="Times New Roman" w:cs="Times New Roman"/>
          <w:sz w:val="24"/>
          <w:szCs w:val="24"/>
          <w:lang w:val="en-US"/>
        </w:rPr>
        <w:t xml:space="preserve">A further </w:t>
      </w:r>
      <w:r w:rsidR="007D2B4B" w:rsidRPr="00156163">
        <w:rPr>
          <w:rFonts w:ascii="Times New Roman" w:hAnsi="Times New Roman" w:cs="Times New Roman"/>
          <w:sz w:val="24"/>
          <w:szCs w:val="24"/>
          <w:lang w:val="en-US"/>
        </w:rPr>
        <w:t xml:space="preserve">issue with migration and similar phenomena that operated across </w:t>
      </w:r>
      <w:r w:rsidR="00E37F48" w:rsidRPr="00156163">
        <w:rPr>
          <w:rFonts w:ascii="Times New Roman" w:hAnsi="Times New Roman" w:cs="Times New Roman"/>
          <w:sz w:val="24"/>
          <w:szCs w:val="24"/>
          <w:lang w:val="en-US"/>
        </w:rPr>
        <w:t>neighboring</w:t>
      </w:r>
      <w:r w:rsidR="007D2B4B" w:rsidRPr="00156163">
        <w:rPr>
          <w:rFonts w:ascii="Times New Roman" w:hAnsi="Times New Roman" w:cs="Times New Roman"/>
          <w:sz w:val="24"/>
          <w:szCs w:val="24"/>
          <w:lang w:val="en-US"/>
        </w:rPr>
        <w:t xml:space="preserve"> </w:t>
      </w:r>
      <w:r w:rsidR="00B22510" w:rsidRPr="00156163">
        <w:rPr>
          <w:rFonts w:ascii="Times New Roman" w:hAnsi="Times New Roman" w:cs="Times New Roman"/>
          <w:sz w:val="24"/>
          <w:szCs w:val="24"/>
          <w:lang w:val="en-US"/>
        </w:rPr>
        <w:t>residencies</w:t>
      </w:r>
      <w:r w:rsidR="007D2B4B" w:rsidRPr="00156163">
        <w:rPr>
          <w:rFonts w:ascii="Times New Roman" w:hAnsi="Times New Roman" w:cs="Times New Roman"/>
          <w:sz w:val="24"/>
          <w:szCs w:val="24"/>
          <w:lang w:val="en-US"/>
        </w:rPr>
        <w:t xml:space="preserve"> relates to spatial dependence </w:t>
      </w:r>
      <w:r w:rsidR="0029548E">
        <w:rPr>
          <w:rFonts w:ascii="Times New Roman" w:hAnsi="Times New Roman" w:cs="Times New Roman"/>
          <w:sz w:val="24"/>
          <w:szCs w:val="24"/>
          <w:lang w:val="en-US"/>
        </w:rPr>
        <w:t>that</w:t>
      </w:r>
      <w:r w:rsidR="007D2B4B" w:rsidRPr="00156163">
        <w:rPr>
          <w:rFonts w:ascii="Times New Roman" w:hAnsi="Times New Roman" w:cs="Times New Roman"/>
          <w:sz w:val="24"/>
          <w:szCs w:val="24"/>
          <w:lang w:val="en-US"/>
        </w:rPr>
        <w:t xml:space="preserve"> can impart bias on the standard errors, especially when the number of regional units is large. Although the number of </w:t>
      </w:r>
      <w:r w:rsidR="00A158BE" w:rsidRPr="00156163">
        <w:rPr>
          <w:rFonts w:ascii="Times New Roman" w:hAnsi="Times New Roman" w:cs="Times New Roman"/>
          <w:sz w:val="24"/>
          <w:szCs w:val="24"/>
          <w:lang w:val="en-US"/>
        </w:rPr>
        <w:t>regions we consider is not extremely large, we deal with this potential issue in our estimations using Driscoll-Kraay standard errors</w:t>
      </w:r>
      <w:r w:rsidR="00E948E4" w:rsidRPr="00156163">
        <w:rPr>
          <w:rFonts w:ascii="Times New Roman" w:hAnsi="Times New Roman" w:cs="Times New Roman"/>
          <w:sz w:val="24"/>
          <w:szCs w:val="24"/>
          <w:lang w:val="en-US"/>
        </w:rPr>
        <w:t xml:space="preserve"> (Driscoll and Kraay 1998)</w:t>
      </w:r>
      <w:r w:rsidR="00A158BE" w:rsidRPr="00156163">
        <w:rPr>
          <w:rFonts w:ascii="Times New Roman" w:hAnsi="Times New Roman" w:cs="Times New Roman"/>
          <w:sz w:val="24"/>
          <w:szCs w:val="24"/>
          <w:lang w:val="en-US"/>
        </w:rPr>
        <w:t xml:space="preserve">, which are robust to general forms of spatial and time dependence (Baltagi 2005). </w:t>
      </w:r>
    </w:p>
    <w:p w14:paraId="1F09A302" w14:textId="77777777" w:rsidR="00A940F7" w:rsidRPr="009F44BA" w:rsidRDefault="00A940F7" w:rsidP="00646A32">
      <w:pPr>
        <w:spacing w:line="360" w:lineRule="auto"/>
        <w:rPr>
          <w:rFonts w:ascii="Times New Roman" w:hAnsi="Times New Roman" w:cs="Times New Roman"/>
          <w:lang w:val="en-US"/>
        </w:rPr>
      </w:pPr>
    </w:p>
    <w:p w14:paraId="228B91A4" w14:textId="6A031AA5" w:rsidR="00646A32" w:rsidRPr="003408A8" w:rsidRDefault="00D31483" w:rsidP="00EC121B">
      <w:pPr>
        <w:pStyle w:val="Heading2"/>
        <w:spacing w:line="360" w:lineRule="auto"/>
        <w:rPr>
          <w:i/>
          <w:color w:val="auto"/>
          <w:lang w:val="en-US"/>
        </w:rPr>
      </w:pPr>
      <w:r w:rsidRPr="003408A8">
        <w:rPr>
          <w:i/>
          <w:color w:val="auto"/>
          <w:lang w:val="en-US"/>
        </w:rPr>
        <w:t>IV</w:t>
      </w:r>
      <w:r w:rsidR="00646A32" w:rsidRPr="003408A8">
        <w:rPr>
          <w:i/>
          <w:color w:val="auto"/>
          <w:lang w:val="en-US"/>
        </w:rPr>
        <w:t xml:space="preserve"> </w:t>
      </w:r>
      <w:r w:rsidR="001B4BEA" w:rsidRPr="003408A8">
        <w:rPr>
          <w:i/>
          <w:color w:val="auto"/>
          <w:lang w:val="en-US"/>
        </w:rPr>
        <w:t xml:space="preserve">Estimations </w:t>
      </w:r>
    </w:p>
    <w:p w14:paraId="39A02441" w14:textId="54883B25" w:rsidR="004F57CC" w:rsidRPr="00156163" w:rsidRDefault="006735DD" w:rsidP="00646A32">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T</w:t>
      </w:r>
      <w:r w:rsidR="004F57CC" w:rsidRPr="00156163">
        <w:rPr>
          <w:rFonts w:ascii="Times New Roman" w:hAnsi="Times New Roman" w:cs="Times New Roman"/>
          <w:sz w:val="24"/>
          <w:szCs w:val="24"/>
          <w:lang w:val="en-US"/>
        </w:rPr>
        <w:t>here are potential sources of endogeneity in our calculations</w:t>
      </w:r>
      <w:r w:rsidRPr="00156163">
        <w:rPr>
          <w:rFonts w:ascii="Times New Roman" w:hAnsi="Times New Roman" w:cs="Times New Roman"/>
          <w:sz w:val="24"/>
          <w:szCs w:val="24"/>
          <w:lang w:val="en-US"/>
        </w:rPr>
        <w:t>, which we now address</w:t>
      </w:r>
      <w:r w:rsidR="004F57CC" w:rsidRPr="00156163">
        <w:rPr>
          <w:rFonts w:ascii="Times New Roman" w:hAnsi="Times New Roman" w:cs="Times New Roman"/>
          <w:sz w:val="24"/>
          <w:szCs w:val="24"/>
          <w:lang w:val="en-US"/>
        </w:rPr>
        <w:t xml:space="preserve">. </w:t>
      </w:r>
      <w:r w:rsidR="00C2034B" w:rsidRPr="00156163">
        <w:rPr>
          <w:rFonts w:ascii="Times New Roman" w:hAnsi="Times New Roman" w:cs="Times New Roman"/>
          <w:sz w:val="24"/>
          <w:szCs w:val="24"/>
          <w:lang w:val="en-US"/>
        </w:rPr>
        <w:t xml:space="preserve">If </w:t>
      </w:r>
      <w:r w:rsidR="00FC21DF" w:rsidRPr="00156163">
        <w:rPr>
          <w:rFonts w:ascii="Times New Roman" w:hAnsi="Times New Roman" w:cs="Times New Roman"/>
          <w:sz w:val="24"/>
          <w:szCs w:val="24"/>
          <w:lang w:val="en-US"/>
        </w:rPr>
        <w:t xml:space="preserve">Dutch </w:t>
      </w:r>
      <w:r w:rsidR="00A20E0D" w:rsidRPr="00156163">
        <w:rPr>
          <w:rFonts w:ascii="Times New Roman" w:hAnsi="Times New Roman" w:cs="Times New Roman"/>
          <w:sz w:val="24"/>
          <w:szCs w:val="24"/>
          <w:lang w:val="en-US"/>
        </w:rPr>
        <w:t xml:space="preserve">colonial </w:t>
      </w:r>
      <w:r w:rsidR="00FC21DF" w:rsidRPr="00156163">
        <w:rPr>
          <w:rFonts w:ascii="Times New Roman" w:hAnsi="Times New Roman" w:cs="Times New Roman"/>
          <w:sz w:val="24"/>
          <w:szCs w:val="24"/>
          <w:lang w:val="en-US"/>
        </w:rPr>
        <w:t>officials</w:t>
      </w:r>
      <w:r w:rsidR="00A20E0D" w:rsidRPr="00156163">
        <w:rPr>
          <w:rFonts w:ascii="Times New Roman" w:hAnsi="Times New Roman" w:cs="Times New Roman"/>
          <w:sz w:val="24"/>
          <w:szCs w:val="24"/>
          <w:lang w:val="en-US"/>
        </w:rPr>
        <w:t xml:space="preserve"> </w:t>
      </w:r>
      <w:r w:rsidR="00EF74D3" w:rsidRPr="00156163">
        <w:rPr>
          <w:rFonts w:ascii="Times New Roman" w:hAnsi="Times New Roman" w:cs="Times New Roman"/>
          <w:sz w:val="24"/>
          <w:szCs w:val="24"/>
          <w:lang w:val="en-US"/>
        </w:rPr>
        <w:t xml:space="preserve">considered mortality levels in residencies </w:t>
      </w:r>
      <w:r w:rsidR="002954AE" w:rsidRPr="00156163">
        <w:rPr>
          <w:rFonts w:ascii="Times New Roman" w:hAnsi="Times New Roman" w:cs="Times New Roman"/>
          <w:sz w:val="24"/>
          <w:szCs w:val="24"/>
          <w:lang w:val="en-US"/>
        </w:rPr>
        <w:t>when setting</w:t>
      </w:r>
      <w:r w:rsidR="00A20E0D" w:rsidRPr="00156163">
        <w:rPr>
          <w:rFonts w:ascii="Times New Roman" w:hAnsi="Times New Roman" w:cs="Times New Roman"/>
          <w:sz w:val="24"/>
          <w:szCs w:val="24"/>
          <w:lang w:val="en-US"/>
        </w:rPr>
        <w:t xml:space="preserve"> </w:t>
      </w:r>
      <w:r w:rsidR="0041324D" w:rsidRPr="00156163">
        <w:rPr>
          <w:rFonts w:ascii="Times New Roman" w:hAnsi="Times New Roman" w:cs="Times New Roman"/>
          <w:sz w:val="24"/>
          <w:szCs w:val="24"/>
          <w:lang w:val="en-US"/>
        </w:rPr>
        <w:t>labor</w:t>
      </w:r>
      <w:r w:rsidR="00A20E0D" w:rsidRPr="00156163">
        <w:rPr>
          <w:rFonts w:ascii="Times New Roman" w:hAnsi="Times New Roman" w:cs="Times New Roman"/>
          <w:sz w:val="24"/>
          <w:szCs w:val="24"/>
          <w:lang w:val="en-US"/>
        </w:rPr>
        <w:t xml:space="preserve"> demands</w:t>
      </w:r>
      <w:r w:rsidR="00EF74D3" w:rsidRPr="00156163">
        <w:rPr>
          <w:rFonts w:ascii="Times New Roman" w:hAnsi="Times New Roman" w:cs="Times New Roman"/>
          <w:sz w:val="24"/>
          <w:szCs w:val="24"/>
          <w:lang w:val="en-US"/>
        </w:rPr>
        <w:t xml:space="preserve">, </w:t>
      </w:r>
      <w:r w:rsidR="00C2034B" w:rsidRPr="00156163">
        <w:rPr>
          <w:rFonts w:ascii="Times New Roman" w:hAnsi="Times New Roman" w:cs="Times New Roman"/>
          <w:sz w:val="24"/>
          <w:szCs w:val="24"/>
          <w:lang w:val="en-US"/>
        </w:rPr>
        <w:t xml:space="preserve">then our estimates </w:t>
      </w:r>
      <w:r w:rsidR="00803EBD" w:rsidRPr="00156163">
        <w:rPr>
          <w:rFonts w:ascii="Times New Roman" w:hAnsi="Times New Roman" w:cs="Times New Roman"/>
          <w:sz w:val="24"/>
          <w:szCs w:val="24"/>
          <w:lang w:val="en-US"/>
        </w:rPr>
        <w:t xml:space="preserve">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D635C1" w:rsidRPr="00156163">
        <w:rPr>
          <w:rFonts w:ascii="Times New Roman" w:hAnsi="Times New Roman" w:cs="Times New Roman"/>
          <w:sz w:val="24"/>
          <w:szCs w:val="24"/>
          <w:lang w:val="en-US"/>
        </w:rPr>
        <w:t>2</w:t>
      </w:r>
      <w:r w:rsidR="00803EBD" w:rsidRPr="00156163">
        <w:rPr>
          <w:rFonts w:ascii="Times New Roman" w:hAnsi="Times New Roman" w:cs="Times New Roman"/>
          <w:sz w:val="24"/>
          <w:szCs w:val="24"/>
          <w:lang w:val="en-US"/>
        </w:rPr>
        <w:t xml:space="preserve"> cannot be interpreted causally. </w:t>
      </w:r>
      <w:r w:rsidR="00EF74D3" w:rsidRPr="00156163">
        <w:rPr>
          <w:rFonts w:ascii="Times New Roman" w:hAnsi="Times New Roman" w:cs="Times New Roman"/>
          <w:sz w:val="24"/>
          <w:szCs w:val="24"/>
          <w:lang w:val="en-US"/>
        </w:rPr>
        <w:t xml:space="preserve">For instance, </w:t>
      </w:r>
      <w:r w:rsidR="00DB60B3" w:rsidRPr="00156163">
        <w:rPr>
          <w:rFonts w:ascii="Times New Roman" w:hAnsi="Times New Roman" w:cs="Times New Roman"/>
          <w:sz w:val="24"/>
          <w:szCs w:val="24"/>
          <w:lang w:val="en-US"/>
        </w:rPr>
        <w:t xml:space="preserve">forced </w:t>
      </w:r>
      <w:r w:rsidR="0041324D" w:rsidRPr="00156163">
        <w:rPr>
          <w:rFonts w:ascii="Times New Roman" w:hAnsi="Times New Roman" w:cs="Times New Roman"/>
          <w:sz w:val="24"/>
          <w:szCs w:val="24"/>
          <w:lang w:val="en-US"/>
        </w:rPr>
        <w:t>labor</w:t>
      </w:r>
      <w:r w:rsidR="00DB60B3" w:rsidRPr="00156163">
        <w:rPr>
          <w:rFonts w:ascii="Times New Roman" w:hAnsi="Times New Roman" w:cs="Times New Roman"/>
          <w:sz w:val="24"/>
          <w:szCs w:val="24"/>
          <w:lang w:val="en-US"/>
        </w:rPr>
        <w:t xml:space="preserve"> may have been imposed </w:t>
      </w:r>
      <w:r w:rsidR="002954AE" w:rsidRPr="00156163">
        <w:rPr>
          <w:rFonts w:ascii="Times New Roman" w:hAnsi="Times New Roman" w:cs="Times New Roman"/>
          <w:sz w:val="24"/>
          <w:szCs w:val="24"/>
          <w:lang w:val="en-US"/>
        </w:rPr>
        <w:t xml:space="preserve">ruthlessly </w:t>
      </w:r>
      <w:r w:rsidR="00EF74D3" w:rsidRPr="00156163">
        <w:rPr>
          <w:rFonts w:ascii="Times New Roman" w:hAnsi="Times New Roman" w:cs="Times New Roman"/>
          <w:sz w:val="24"/>
          <w:szCs w:val="24"/>
          <w:lang w:val="en-US"/>
        </w:rPr>
        <w:t>in residencies with high levels of undernourishment and mortality to meet production targets</w:t>
      </w:r>
      <w:r w:rsidR="00DB60B3" w:rsidRPr="00156163">
        <w:rPr>
          <w:rFonts w:ascii="Times New Roman" w:hAnsi="Times New Roman" w:cs="Times New Roman"/>
          <w:sz w:val="24"/>
          <w:szCs w:val="24"/>
          <w:lang w:val="en-US"/>
        </w:rPr>
        <w:t xml:space="preserve">. </w:t>
      </w:r>
      <w:r w:rsidR="005F780D" w:rsidRPr="00156163">
        <w:rPr>
          <w:rFonts w:ascii="Times New Roman" w:hAnsi="Times New Roman" w:cs="Times New Roman"/>
          <w:sz w:val="24"/>
          <w:szCs w:val="24"/>
          <w:lang w:val="en-US"/>
        </w:rPr>
        <w:t>If this was the case, the positive relationship we find between force</w:t>
      </w:r>
      <w:r w:rsidR="00954435">
        <w:rPr>
          <w:rFonts w:ascii="Times New Roman" w:hAnsi="Times New Roman" w:cs="Times New Roman"/>
          <w:sz w:val="24"/>
          <w:szCs w:val="24"/>
          <w:lang w:val="en-US"/>
        </w:rPr>
        <w:t>d</w:t>
      </w:r>
      <w:r w:rsidR="005F780D" w:rsidRPr="00156163">
        <w:rPr>
          <w:rFonts w:ascii="Times New Roman" w:hAnsi="Times New Roman" w:cs="Times New Roman"/>
          <w:sz w:val="24"/>
          <w:szCs w:val="24"/>
          <w:lang w:val="en-US"/>
        </w:rPr>
        <w:t xml:space="preserve"> </w:t>
      </w:r>
      <w:r w:rsidR="0041324D" w:rsidRPr="00156163">
        <w:rPr>
          <w:rFonts w:ascii="Times New Roman" w:hAnsi="Times New Roman" w:cs="Times New Roman"/>
          <w:sz w:val="24"/>
          <w:szCs w:val="24"/>
          <w:lang w:val="en-US"/>
        </w:rPr>
        <w:t>labor</w:t>
      </w:r>
      <w:r w:rsidR="005F780D" w:rsidRPr="00156163">
        <w:rPr>
          <w:rFonts w:ascii="Times New Roman" w:hAnsi="Times New Roman" w:cs="Times New Roman"/>
          <w:sz w:val="24"/>
          <w:szCs w:val="24"/>
          <w:lang w:val="en-US"/>
        </w:rPr>
        <w:t xml:space="preserve"> and crude death rates </w:t>
      </w:r>
      <w:r w:rsidR="00954435">
        <w:rPr>
          <w:rFonts w:ascii="Times New Roman" w:hAnsi="Times New Roman" w:cs="Times New Roman"/>
          <w:sz w:val="24"/>
          <w:szCs w:val="24"/>
          <w:lang w:val="en-US"/>
        </w:rPr>
        <w:t>could</w:t>
      </w:r>
      <w:r w:rsidR="00954435" w:rsidRPr="00156163">
        <w:rPr>
          <w:rFonts w:ascii="Times New Roman" w:hAnsi="Times New Roman" w:cs="Times New Roman"/>
          <w:sz w:val="24"/>
          <w:szCs w:val="24"/>
          <w:lang w:val="en-US"/>
        </w:rPr>
        <w:t xml:space="preserve"> </w:t>
      </w:r>
      <w:r w:rsidR="005F780D" w:rsidRPr="00156163">
        <w:rPr>
          <w:rFonts w:ascii="Times New Roman" w:hAnsi="Times New Roman" w:cs="Times New Roman"/>
          <w:sz w:val="24"/>
          <w:szCs w:val="24"/>
          <w:lang w:val="en-US"/>
        </w:rPr>
        <w:t xml:space="preserve">have been determined by the decision of colonial administrators to demand more </w:t>
      </w:r>
      <w:r w:rsidR="0041324D" w:rsidRPr="00156163">
        <w:rPr>
          <w:rFonts w:ascii="Times New Roman" w:hAnsi="Times New Roman" w:cs="Times New Roman"/>
          <w:sz w:val="24"/>
          <w:szCs w:val="24"/>
          <w:lang w:val="en-US"/>
        </w:rPr>
        <w:t>labor</w:t>
      </w:r>
      <w:r w:rsidR="005F780D" w:rsidRPr="00156163">
        <w:rPr>
          <w:rFonts w:ascii="Times New Roman" w:hAnsi="Times New Roman" w:cs="Times New Roman"/>
          <w:sz w:val="24"/>
          <w:szCs w:val="24"/>
          <w:lang w:val="en-US"/>
        </w:rPr>
        <w:t xml:space="preserve"> from high-mortality areas. </w:t>
      </w:r>
      <w:r w:rsidR="00776B2A" w:rsidRPr="00156163">
        <w:rPr>
          <w:rFonts w:ascii="Times New Roman" w:hAnsi="Times New Roman" w:cs="Times New Roman"/>
          <w:sz w:val="24"/>
          <w:szCs w:val="24"/>
          <w:lang w:val="en-US"/>
        </w:rPr>
        <w:t>Though possible, qualitative contemporary evidence suggests this was unlikely</w:t>
      </w:r>
      <w:r w:rsidR="00665A2F" w:rsidRPr="00156163">
        <w:rPr>
          <w:rFonts w:ascii="Times New Roman" w:hAnsi="Times New Roman" w:cs="Times New Roman"/>
          <w:sz w:val="24"/>
          <w:szCs w:val="24"/>
          <w:lang w:val="en-US"/>
        </w:rPr>
        <w:t xml:space="preserve"> to be a consistent pattern across residencies and over time</w:t>
      </w:r>
      <w:r w:rsidR="001669B6" w:rsidRPr="00156163">
        <w:rPr>
          <w:rFonts w:ascii="Times New Roman" w:hAnsi="Times New Roman" w:cs="Times New Roman"/>
          <w:sz w:val="24"/>
          <w:szCs w:val="24"/>
          <w:lang w:val="en-US"/>
        </w:rPr>
        <w:t xml:space="preserve"> because s</w:t>
      </w:r>
      <w:r w:rsidR="004E6745" w:rsidRPr="00156163">
        <w:rPr>
          <w:rFonts w:ascii="Times New Roman" w:hAnsi="Times New Roman" w:cs="Times New Roman"/>
          <w:sz w:val="24"/>
          <w:szCs w:val="24"/>
          <w:lang w:val="en-US"/>
        </w:rPr>
        <w:t xml:space="preserve">uch deliberate policies could lead to high mortality that </w:t>
      </w:r>
      <w:r w:rsidR="00C25E85" w:rsidRPr="00156163">
        <w:rPr>
          <w:rFonts w:ascii="Times New Roman" w:hAnsi="Times New Roman" w:cs="Times New Roman"/>
          <w:sz w:val="24"/>
          <w:szCs w:val="24"/>
          <w:lang w:val="en-US"/>
        </w:rPr>
        <w:t>would harm</w:t>
      </w:r>
      <w:r w:rsidR="004E6745" w:rsidRPr="00156163">
        <w:rPr>
          <w:rFonts w:ascii="Times New Roman" w:hAnsi="Times New Roman" w:cs="Times New Roman"/>
          <w:sz w:val="24"/>
          <w:szCs w:val="24"/>
          <w:lang w:val="en-US"/>
        </w:rPr>
        <w:t xml:space="preserve"> </w:t>
      </w:r>
      <w:r w:rsidR="00C25E85" w:rsidRPr="00156163">
        <w:rPr>
          <w:rFonts w:ascii="Times New Roman" w:hAnsi="Times New Roman" w:cs="Times New Roman"/>
          <w:sz w:val="24"/>
          <w:szCs w:val="24"/>
          <w:lang w:val="en-US"/>
        </w:rPr>
        <w:t xml:space="preserve">the </w:t>
      </w:r>
      <w:r w:rsidR="004E6745" w:rsidRPr="00156163">
        <w:rPr>
          <w:rFonts w:ascii="Times New Roman" w:hAnsi="Times New Roman" w:cs="Times New Roman"/>
          <w:sz w:val="24"/>
          <w:szCs w:val="24"/>
          <w:lang w:val="en-US"/>
        </w:rPr>
        <w:t xml:space="preserve">colonial </w:t>
      </w:r>
      <w:r w:rsidR="00C25E85" w:rsidRPr="00156163">
        <w:rPr>
          <w:rFonts w:ascii="Times New Roman" w:hAnsi="Times New Roman" w:cs="Times New Roman"/>
          <w:sz w:val="24"/>
          <w:szCs w:val="24"/>
          <w:lang w:val="en-US"/>
        </w:rPr>
        <w:t>official’s careers</w:t>
      </w:r>
      <w:r w:rsidR="004E6745" w:rsidRPr="00156163">
        <w:rPr>
          <w:rFonts w:ascii="Times New Roman" w:hAnsi="Times New Roman" w:cs="Times New Roman"/>
          <w:sz w:val="24"/>
          <w:szCs w:val="24"/>
          <w:lang w:val="en-US"/>
        </w:rPr>
        <w:t xml:space="preserve">. </w:t>
      </w:r>
      <w:r w:rsidR="00776B2A" w:rsidRPr="00156163">
        <w:rPr>
          <w:rFonts w:ascii="Times New Roman" w:hAnsi="Times New Roman" w:cs="Times New Roman"/>
          <w:sz w:val="24"/>
          <w:szCs w:val="24"/>
          <w:lang w:val="en-US"/>
        </w:rPr>
        <w:t>Reports about famines and other disasters generally appeared long after the facts, as local administrators feared for their career</w:t>
      </w:r>
      <w:r w:rsidR="00954435">
        <w:rPr>
          <w:rFonts w:ascii="Times New Roman" w:hAnsi="Times New Roman" w:cs="Times New Roman"/>
          <w:sz w:val="24"/>
          <w:szCs w:val="24"/>
          <w:lang w:val="en-US"/>
        </w:rPr>
        <w:t>s</w:t>
      </w:r>
      <w:r w:rsidR="00776B2A" w:rsidRPr="00156163">
        <w:rPr>
          <w:rFonts w:ascii="Times New Roman" w:hAnsi="Times New Roman" w:cs="Times New Roman"/>
          <w:sz w:val="24"/>
          <w:szCs w:val="24"/>
          <w:lang w:val="en-US"/>
        </w:rPr>
        <w:t xml:space="preserve"> if they reported such doom in their regions. Many reports</w:t>
      </w:r>
      <w:r w:rsidR="00954435">
        <w:rPr>
          <w:rFonts w:ascii="Times New Roman" w:hAnsi="Times New Roman" w:cs="Times New Roman"/>
          <w:sz w:val="24"/>
          <w:szCs w:val="24"/>
          <w:lang w:val="en-US"/>
        </w:rPr>
        <w:t>,</w:t>
      </w:r>
      <w:r w:rsidR="00776B2A" w:rsidRPr="00156163">
        <w:rPr>
          <w:rFonts w:ascii="Times New Roman" w:hAnsi="Times New Roman" w:cs="Times New Roman"/>
          <w:sz w:val="24"/>
          <w:szCs w:val="24"/>
          <w:lang w:val="en-US"/>
        </w:rPr>
        <w:t xml:space="preserve"> therefore</w:t>
      </w:r>
      <w:r w:rsidR="00954435">
        <w:rPr>
          <w:rFonts w:ascii="Times New Roman" w:hAnsi="Times New Roman" w:cs="Times New Roman"/>
          <w:sz w:val="24"/>
          <w:szCs w:val="24"/>
          <w:lang w:val="en-US"/>
        </w:rPr>
        <w:t>,</w:t>
      </w:r>
      <w:r w:rsidR="00776B2A" w:rsidRPr="00156163">
        <w:rPr>
          <w:rFonts w:ascii="Times New Roman" w:hAnsi="Times New Roman" w:cs="Times New Roman"/>
          <w:sz w:val="24"/>
          <w:szCs w:val="24"/>
          <w:lang w:val="en-US"/>
        </w:rPr>
        <w:t xml:space="preserve"> tended to depict thriving societies and </w:t>
      </w:r>
      <w:r w:rsidR="005F780D" w:rsidRPr="00156163">
        <w:rPr>
          <w:rFonts w:ascii="Times New Roman" w:hAnsi="Times New Roman" w:cs="Times New Roman"/>
          <w:sz w:val="24"/>
          <w:szCs w:val="24"/>
          <w:lang w:val="en-US"/>
        </w:rPr>
        <w:t>content</w:t>
      </w:r>
      <w:r w:rsidR="00776B2A" w:rsidRPr="00156163">
        <w:rPr>
          <w:rFonts w:ascii="Times New Roman" w:hAnsi="Times New Roman" w:cs="Times New Roman"/>
          <w:sz w:val="24"/>
          <w:szCs w:val="24"/>
          <w:lang w:val="en-US"/>
        </w:rPr>
        <w:t xml:space="preserve"> peasants (</w:t>
      </w:r>
      <w:r w:rsidR="002C7996" w:rsidRPr="00156163">
        <w:rPr>
          <w:rFonts w:ascii="Times New Roman" w:hAnsi="Times New Roman" w:cs="Times New Roman"/>
          <w:sz w:val="24"/>
          <w:szCs w:val="24"/>
          <w:lang w:val="en-US"/>
        </w:rPr>
        <w:t>Fasseur 1975</w:t>
      </w:r>
      <w:r w:rsidR="00776B2A" w:rsidRPr="00156163">
        <w:rPr>
          <w:rFonts w:ascii="Times New Roman" w:hAnsi="Times New Roman" w:cs="Times New Roman"/>
          <w:sz w:val="24"/>
          <w:szCs w:val="24"/>
          <w:lang w:val="en-US"/>
        </w:rPr>
        <w:t>, p. 46). For example, the Resident of Semarang A.</w:t>
      </w:r>
      <w:r w:rsidR="00954435">
        <w:rPr>
          <w:rFonts w:ascii="Times New Roman" w:hAnsi="Times New Roman" w:cs="Times New Roman"/>
          <w:sz w:val="24"/>
          <w:szCs w:val="24"/>
          <w:lang w:val="en-US"/>
        </w:rPr>
        <w:t xml:space="preserve"> </w:t>
      </w:r>
      <w:r w:rsidR="00776B2A" w:rsidRPr="00156163">
        <w:rPr>
          <w:rFonts w:ascii="Times New Roman" w:hAnsi="Times New Roman" w:cs="Times New Roman"/>
          <w:sz w:val="24"/>
          <w:szCs w:val="24"/>
          <w:lang w:val="en-US"/>
        </w:rPr>
        <w:t>A. Buykes reported in January 1850 that any news about</w:t>
      </w:r>
      <w:r w:rsidR="00CD4C39" w:rsidRPr="00156163">
        <w:rPr>
          <w:rFonts w:ascii="Times New Roman" w:hAnsi="Times New Roman" w:cs="Times New Roman"/>
          <w:sz w:val="24"/>
          <w:szCs w:val="24"/>
          <w:lang w:val="en-US"/>
        </w:rPr>
        <w:t xml:space="preserve"> </w:t>
      </w:r>
      <w:r w:rsidR="00776B2A" w:rsidRPr="00156163">
        <w:rPr>
          <w:rFonts w:ascii="Times New Roman" w:hAnsi="Times New Roman" w:cs="Times New Roman"/>
          <w:sz w:val="24"/>
          <w:szCs w:val="24"/>
          <w:lang w:val="en-US"/>
        </w:rPr>
        <w:t xml:space="preserve">famine in his residency </w:t>
      </w:r>
      <w:r w:rsidR="00954435" w:rsidRPr="00156163">
        <w:rPr>
          <w:rFonts w:ascii="Times New Roman" w:hAnsi="Times New Roman" w:cs="Times New Roman"/>
          <w:sz w:val="24"/>
          <w:szCs w:val="24"/>
          <w:lang w:val="en-US"/>
        </w:rPr>
        <w:t>w</w:t>
      </w:r>
      <w:r w:rsidR="00954435">
        <w:rPr>
          <w:rFonts w:ascii="Times New Roman" w:hAnsi="Times New Roman" w:cs="Times New Roman"/>
          <w:sz w:val="24"/>
          <w:szCs w:val="24"/>
          <w:lang w:val="en-US"/>
        </w:rPr>
        <w:t>as</w:t>
      </w:r>
      <w:r w:rsidR="00954435" w:rsidRPr="00156163">
        <w:rPr>
          <w:rFonts w:ascii="Times New Roman" w:hAnsi="Times New Roman" w:cs="Times New Roman"/>
          <w:sz w:val="24"/>
          <w:szCs w:val="24"/>
          <w:lang w:val="en-US"/>
        </w:rPr>
        <w:t xml:space="preserve"> </w:t>
      </w:r>
      <w:r w:rsidR="00776B2A" w:rsidRPr="00156163">
        <w:rPr>
          <w:rFonts w:ascii="Times New Roman" w:hAnsi="Times New Roman" w:cs="Times New Roman"/>
          <w:sz w:val="24"/>
          <w:szCs w:val="24"/>
          <w:lang w:val="en-US"/>
        </w:rPr>
        <w:t>“wildly exaggerated and completely untrue”</w:t>
      </w:r>
      <w:r w:rsidR="002C7996" w:rsidRPr="00156163">
        <w:rPr>
          <w:rFonts w:ascii="Times New Roman" w:hAnsi="Times New Roman" w:cs="Times New Roman"/>
          <w:sz w:val="24"/>
          <w:szCs w:val="24"/>
          <w:lang w:val="en-US"/>
        </w:rPr>
        <w:t xml:space="preserve"> (cited in Fasseur 1975, p. 87)</w:t>
      </w:r>
      <w:r w:rsidR="00776B2A" w:rsidRPr="00156163">
        <w:rPr>
          <w:rFonts w:ascii="Times New Roman" w:hAnsi="Times New Roman" w:cs="Times New Roman"/>
          <w:sz w:val="24"/>
          <w:szCs w:val="24"/>
          <w:lang w:val="en-US"/>
        </w:rPr>
        <w:t xml:space="preserve">. </w:t>
      </w:r>
      <w:r w:rsidR="005F780D" w:rsidRPr="00156163">
        <w:rPr>
          <w:rFonts w:ascii="Times New Roman" w:hAnsi="Times New Roman" w:cs="Times New Roman"/>
          <w:sz w:val="24"/>
          <w:szCs w:val="24"/>
          <w:lang w:val="en-US"/>
        </w:rPr>
        <w:t xml:space="preserve">On the other hand, </w:t>
      </w:r>
      <w:r w:rsidR="00F2415A" w:rsidRPr="00156163">
        <w:rPr>
          <w:rFonts w:ascii="Times New Roman" w:hAnsi="Times New Roman" w:cs="Times New Roman"/>
          <w:sz w:val="24"/>
          <w:szCs w:val="24"/>
          <w:lang w:val="en-US"/>
        </w:rPr>
        <w:t xml:space="preserve">Dutch officials may have demanded more </w:t>
      </w:r>
      <w:r w:rsidR="0041324D" w:rsidRPr="00156163">
        <w:rPr>
          <w:rFonts w:ascii="Times New Roman" w:hAnsi="Times New Roman" w:cs="Times New Roman"/>
          <w:sz w:val="24"/>
          <w:szCs w:val="24"/>
          <w:lang w:val="en-US"/>
        </w:rPr>
        <w:t>labor</w:t>
      </w:r>
      <w:r w:rsidR="00F2415A" w:rsidRPr="00156163">
        <w:rPr>
          <w:rFonts w:ascii="Times New Roman" w:hAnsi="Times New Roman" w:cs="Times New Roman"/>
          <w:sz w:val="24"/>
          <w:szCs w:val="24"/>
          <w:lang w:val="en-US"/>
        </w:rPr>
        <w:t xml:space="preserve"> from low-mortality regions since the marginal returns of healthier workers </w:t>
      </w:r>
      <w:r w:rsidR="00C14A8A" w:rsidRPr="00156163">
        <w:rPr>
          <w:rFonts w:ascii="Times New Roman" w:hAnsi="Times New Roman" w:cs="Times New Roman"/>
          <w:sz w:val="24"/>
          <w:szCs w:val="24"/>
          <w:lang w:val="en-US"/>
        </w:rPr>
        <w:t>were</w:t>
      </w:r>
      <w:r w:rsidR="00F2415A" w:rsidRPr="00156163">
        <w:rPr>
          <w:rFonts w:ascii="Times New Roman" w:hAnsi="Times New Roman" w:cs="Times New Roman"/>
          <w:sz w:val="24"/>
          <w:szCs w:val="24"/>
          <w:lang w:val="en-US"/>
        </w:rPr>
        <w:t xml:space="preserve"> higher.</w:t>
      </w:r>
      <w:r w:rsidR="00BE5722" w:rsidRPr="00156163">
        <w:rPr>
          <w:rFonts w:ascii="Times New Roman" w:hAnsi="Times New Roman" w:cs="Times New Roman"/>
          <w:sz w:val="24"/>
          <w:szCs w:val="24"/>
          <w:lang w:val="en-US"/>
        </w:rPr>
        <w:t xml:space="preserve"> </w:t>
      </w:r>
      <w:r w:rsidR="00F2415A" w:rsidRPr="00156163">
        <w:rPr>
          <w:rFonts w:ascii="Times New Roman" w:hAnsi="Times New Roman" w:cs="Times New Roman"/>
          <w:sz w:val="24"/>
          <w:szCs w:val="24"/>
          <w:lang w:val="en-US"/>
        </w:rPr>
        <w:t xml:space="preserve">This would </w:t>
      </w:r>
      <w:r w:rsidR="00C96621" w:rsidRPr="00156163">
        <w:rPr>
          <w:rFonts w:ascii="Times New Roman" w:hAnsi="Times New Roman" w:cs="Times New Roman"/>
          <w:sz w:val="24"/>
          <w:szCs w:val="24"/>
          <w:lang w:val="en-US"/>
        </w:rPr>
        <w:t xml:space="preserve">mean we </w:t>
      </w:r>
      <w:r w:rsidR="00F2415A" w:rsidRPr="00156163">
        <w:rPr>
          <w:rFonts w:ascii="Times New Roman" w:hAnsi="Times New Roman" w:cs="Times New Roman"/>
          <w:sz w:val="24"/>
          <w:szCs w:val="24"/>
          <w:lang w:val="en-US"/>
        </w:rPr>
        <w:t xml:space="preserve">underestimate the true mortality impact of the forced </w:t>
      </w:r>
      <w:r w:rsidR="0041324D" w:rsidRPr="00156163">
        <w:rPr>
          <w:rFonts w:ascii="Times New Roman" w:hAnsi="Times New Roman" w:cs="Times New Roman"/>
          <w:sz w:val="24"/>
          <w:szCs w:val="24"/>
          <w:lang w:val="en-US"/>
        </w:rPr>
        <w:t>labor</w:t>
      </w:r>
      <w:r w:rsidR="00F2415A" w:rsidRPr="00156163">
        <w:rPr>
          <w:rFonts w:ascii="Times New Roman" w:hAnsi="Times New Roman" w:cs="Times New Roman"/>
          <w:sz w:val="24"/>
          <w:szCs w:val="24"/>
          <w:lang w:val="en-US"/>
        </w:rPr>
        <w:t xml:space="preserve"> demands </w:t>
      </w:r>
      <w:r w:rsidR="00F02345">
        <w:rPr>
          <w:rFonts w:ascii="Times New Roman" w:hAnsi="Times New Roman" w:cs="Times New Roman"/>
          <w:sz w:val="24"/>
          <w:szCs w:val="24"/>
          <w:lang w:val="en-US"/>
        </w:rPr>
        <w:t>in</w:t>
      </w:r>
      <w:r w:rsidR="00F02345" w:rsidRPr="00156163">
        <w:rPr>
          <w:rFonts w:ascii="Times New Roman" w:hAnsi="Times New Roman" w:cs="Times New Roman"/>
          <w:sz w:val="24"/>
          <w:szCs w:val="24"/>
          <w:lang w:val="en-US"/>
        </w:rPr>
        <w:t xml:space="preserve"> </w:t>
      </w:r>
      <w:r w:rsidR="00F2415A" w:rsidRPr="00156163">
        <w:rPr>
          <w:rFonts w:ascii="Times New Roman" w:hAnsi="Times New Roman" w:cs="Times New Roman"/>
          <w:sz w:val="24"/>
          <w:szCs w:val="24"/>
          <w:lang w:val="en-US"/>
        </w:rPr>
        <w:t>the Cultivation System.</w:t>
      </w:r>
      <w:r w:rsidR="001F0639" w:rsidRPr="00156163">
        <w:rPr>
          <w:rStyle w:val="FootnoteReference"/>
          <w:rFonts w:ascii="Times New Roman" w:hAnsi="Times New Roman" w:cs="Times New Roman"/>
          <w:sz w:val="24"/>
          <w:szCs w:val="24"/>
          <w:lang w:val="en-US"/>
        </w:rPr>
        <w:footnoteReference w:id="33"/>
      </w:r>
      <w:r w:rsidR="00F2415A" w:rsidRPr="00156163">
        <w:rPr>
          <w:rFonts w:ascii="Times New Roman" w:hAnsi="Times New Roman" w:cs="Times New Roman"/>
          <w:sz w:val="24"/>
          <w:szCs w:val="24"/>
          <w:lang w:val="en-US"/>
        </w:rPr>
        <w:t xml:space="preserve"> </w:t>
      </w:r>
      <w:r w:rsidR="004655C6" w:rsidRPr="00156163">
        <w:rPr>
          <w:rFonts w:ascii="Times New Roman" w:hAnsi="Times New Roman" w:cs="Times New Roman"/>
          <w:sz w:val="24"/>
          <w:szCs w:val="24"/>
          <w:lang w:val="en-US"/>
        </w:rPr>
        <w:t xml:space="preserve">In addition to these </w:t>
      </w:r>
      <w:r w:rsidR="00891009" w:rsidRPr="00156163">
        <w:rPr>
          <w:rFonts w:ascii="Times New Roman" w:hAnsi="Times New Roman" w:cs="Times New Roman"/>
          <w:sz w:val="24"/>
          <w:szCs w:val="24"/>
          <w:lang w:val="en-US"/>
        </w:rPr>
        <w:t>points</w:t>
      </w:r>
      <w:r w:rsidR="004655C6" w:rsidRPr="00156163">
        <w:rPr>
          <w:rFonts w:ascii="Times New Roman" w:hAnsi="Times New Roman" w:cs="Times New Roman"/>
          <w:sz w:val="24"/>
          <w:szCs w:val="24"/>
          <w:lang w:val="en-US"/>
        </w:rPr>
        <w:t xml:space="preserve">, </w:t>
      </w:r>
      <w:r w:rsidR="0003050B" w:rsidRPr="00156163">
        <w:rPr>
          <w:rFonts w:ascii="Times New Roman" w:hAnsi="Times New Roman" w:cs="Times New Roman"/>
          <w:sz w:val="24"/>
          <w:szCs w:val="24"/>
          <w:lang w:val="en-US"/>
        </w:rPr>
        <w:t xml:space="preserve">some of the reporting issues mentioned may lead to measurement error, which in turn </w:t>
      </w:r>
      <w:r w:rsidR="0073713A" w:rsidRPr="00156163">
        <w:rPr>
          <w:rFonts w:ascii="Times New Roman" w:hAnsi="Times New Roman" w:cs="Times New Roman"/>
          <w:sz w:val="24"/>
          <w:szCs w:val="24"/>
          <w:lang w:val="en-US"/>
        </w:rPr>
        <w:t>can result in</w:t>
      </w:r>
      <w:r w:rsidR="00D93CCB" w:rsidRPr="00156163">
        <w:rPr>
          <w:rFonts w:ascii="Times New Roman" w:hAnsi="Times New Roman" w:cs="Times New Roman"/>
          <w:sz w:val="24"/>
          <w:szCs w:val="24"/>
          <w:lang w:val="en-US"/>
        </w:rPr>
        <w:t>,</w:t>
      </w:r>
      <w:r w:rsidR="0073713A" w:rsidRPr="00156163">
        <w:rPr>
          <w:rFonts w:ascii="Times New Roman" w:hAnsi="Times New Roman" w:cs="Times New Roman"/>
          <w:sz w:val="24"/>
          <w:szCs w:val="24"/>
          <w:lang w:val="en-US"/>
        </w:rPr>
        <w:t xml:space="preserve"> or </w:t>
      </w:r>
      <w:r w:rsidR="0003050B" w:rsidRPr="00156163">
        <w:rPr>
          <w:rFonts w:ascii="Times New Roman" w:hAnsi="Times New Roman" w:cs="Times New Roman"/>
          <w:sz w:val="24"/>
          <w:szCs w:val="24"/>
          <w:lang w:val="en-US"/>
        </w:rPr>
        <w:t>exacerbate</w:t>
      </w:r>
      <w:r w:rsidR="00D93CCB" w:rsidRPr="00156163">
        <w:rPr>
          <w:rFonts w:ascii="Times New Roman" w:hAnsi="Times New Roman" w:cs="Times New Roman"/>
          <w:sz w:val="24"/>
          <w:szCs w:val="24"/>
          <w:lang w:val="en-US"/>
        </w:rPr>
        <w:t>,</w:t>
      </w:r>
      <w:r w:rsidR="0073713A"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bias in our coefficient estimates</w:t>
      </w:r>
      <w:r w:rsidR="0003050B" w:rsidRPr="00156163">
        <w:rPr>
          <w:rFonts w:ascii="Times New Roman" w:hAnsi="Times New Roman" w:cs="Times New Roman"/>
          <w:sz w:val="24"/>
          <w:szCs w:val="24"/>
          <w:lang w:val="en-US"/>
        </w:rPr>
        <w:t>.</w:t>
      </w:r>
      <w:r w:rsidR="000A521D" w:rsidRPr="00156163">
        <w:rPr>
          <w:rFonts w:ascii="Times New Roman" w:hAnsi="Times New Roman" w:cs="Times New Roman"/>
          <w:sz w:val="24"/>
          <w:szCs w:val="24"/>
          <w:lang w:val="en-US"/>
        </w:rPr>
        <w:t xml:space="preserve"> </w:t>
      </w:r>
    </w:p>
    <w:p w14:paraId="21D5AA6C" w14:textId="0951E811" w:rsidR="002C7996" w:rsidRPr="00156163" w:rsidRDefault="000A521D" w:rsidP="00C4435D">
      <w:pPr>
        <w:spacing w:line="360" w:lineRule="auto"/>
        <w:ind w:firstLine="720"/>
        <w:rPr>
          <w:sz w:val="24"/>
          <w:szCs w:val="24"/>
          <w:lang w:val="en-US"/>
        </w:rPr>
      </w:pPr>
      <w:r w:rsidRPr="00156163">
        <w:rPr>
          <w:rFonts w:ascii="Times New Roman" w:hAnsi="Times New Roman" w:cs="Times New Roman"/>
          <w:sz w:val="24"/>
          <w:szCs w:val="24"/>
          <w:lang w:val="en-US"/>
        </w:rPr>
        <w:t xml:space="preserve">To overcome these endogeneity concerns, </w:t>
      </w:r>
      <w:r w:rsidR="004F4C33" w:rsidRPr="00156163">
        <w:rPr>
          <w:rFonts w:ascii="Times New Roman" w:hAnsi="Times New Roman" w:cs="Times New Roman"/>
          <w:sz w:val="24"/>
          <w:szCs w:val="24"/>
          <w:lang w:val="en-US"/>
        </w:rPr>
        <w:t xml:space="preserve">we take an IV approach. We use </w:t>
      </w:r>
      <w:r w:rsidR="00F44F38" w:rsidRPr="00156163">
        <w:rPr>
          <w:rFonts w:ascii="Times New Roman" w:hAnsi="Times New Roman" w:cs="Times New Roman"/>
          <w:sz w:val="24"/>
          <w:szCs w:val="24"/>
          <w:lang w:val="en-US"/>
        </w:rPr>
        <w:t xml:space="preserve">coffee and sugar prices in Amsterdam </w:t>
      </w:r>
      <w:r w:rsidR="00E04FDE" w:rsidRPr="00156163">
        <w:rPr>
          <w:rFonts w:ascii="Times New Roman" w:hAnsi="Times New Roman" w:cs="Times New Roman"/>
          <w:sz w:val="24"/>
          <w:szCs w:val="24"/>
          <w:lang w:val="en-US"/>
        </w:rPr>
        <w:t xml:space="preserve">as an exogenous source of variation that determined forced </w:t>
      </w:r>
      <w:r w:rsidR="0041324D" w:rsidRPr="00156163">
        <w:rPr>
          <w:rFonts w:ascii="Times New Roman" w:hAnsi="Times New Roman" w:cs="Times New Roman"/>
          <w:sz w:val="24"/>
          <w:szCs w:val="24"/>
          <w:lang w:val="en-US"/>
        </w:rPr>
        <w:t>labor</w:t>
      </w:r>
      <w:r w:rsidR="00E04FDE" w:rsidRPr="00156163">
        <w:rPr>
          <w:rFonts w:ascii="Times New Roman" w:hAnsi="Times New Roman" w:cs="Times New Roman"/>
          <w:sz w:val="24"/>
          <w:szCs w:val="24"/>
          <w:lang w:val="en-US"/>
        </w:rPr>
        <w:t xml:space="preserve"> demands in Java.</w:t>
      </w:r>
      <w:r w:rsidR="005859D0" w:rsidRPr="00156163">
        <w:rPr>
          <w:rFonts w:ascii="Times New Roman" w:hAnsi="Times New Roman" w:cs="Times New Roman"/>
          <w:sz w:val="24"/>
          <w:szCs w:val="24"/>
          <w:lang w:val="en-US"/>
        </w:rPr>
        <w:t xml:space="preserve"> </w:t>
      </w:r>
      <w:r w:rsidR="00F02345">
        <w:rPr>
          <w:rFonts w:ascii="Times New Roman" w:hAnsi="Times New Roman" w:cs="Times New Roman"/>
          <w:sz w:val="24"/>
          <w:szCs w:val="24"/>
          <w:lang w:val="en-US"/>
        </w:rPr>
        <w:t xml:space="preserve">Through the </w:t>
      </w:r>
      <w:r w:rsidR="00F02345" w:rsidRPr="00040D1E">
        <w:rPr>
          <w:rFonts w:ascii="Times New Roman" w:hAnsi="Times New Roman" w:cs="Times New Roman"/>
          <w:i/>
          <w:iCs/>
          <w:sz w:val="24"/>
          <w:szCs w:val="24"/>
          <w:lang w:val="en-US"/>
        </w:rPr>
        <w:t>kultuurprocenten</w:t>
      </w:r>
      <w:r w:rsidR="00F02345">
        <w:rPr>
          <w:rFonts w:ascii="Times New Roman" w:hAnsi="Times New Roman" w:cs="Times New Roman"/>
          <w:sz w:val="24"/>
          <w:szCs w:val="24"/>
          <w:lang w:val="en-US"/>
        </w:rPr>
        <w:t xml:space="preserve">, </w:t>
      </w:r>
      <w:r w:rsidR="00E04FDE" w:rsidRPr="00156163">
        <w:rPr>
          <w:rFonts w:ascii="Times New Roman" w:hAnsi="Times New Roman" w:cs="Times New Roman"/>
          <w:sz w:val="24"/>
          <w:szCs w:val="24"/>
          <w:lang w:val="en-US"/>
        </w:rPr>
        <w:t xml:space="preserve">European and indigenous elites </w:t>
      </w:r>
      <w:r w:rsidR="005859D0" w:rsidRPr="00156163">
        <w:rPr>
          <w:rFonts w:ascii="Times New Roman" w:hAnsi="Times New Roman" w:cs="Times New Roman"/>
          <w:sz w:val="24"/>
          <w:szCs w:val="24"/>
          <w:lang w:val="en-US"/>
        </w:rPr>
        <w:t xml:space="preserve">were </w:t>
      </w:r>
      <w:r w:rsidR="00EE662D" w:rsidRPr="00156163">
        <w:rPr>
          <w:rFonts w:ascii="Times New Roman" w:hAnsi="Times New Roman" w:cs="Times New Roman"/>
          <w:sz w:val="24"/>
          <w:szCs w:val="24"/>
          <w:lang w:val="en-US"/>
        </w:rPr>
        <w:t>incentivized</w:t>
      </w:r>
      <w:r w:rsidR="00E04FDE" w:rsidRPr="00156163">
        <w:rPr>
          <w:rFonts w:ascii="Times New Roman" w:hAnsi="Times New Roman" w:cs="Times New Roman"/>
          <w:sz w:val="24"/>
          <w:szCs w:val="24"/>
          <w:lang w:val="en-US"/>
        </w:rPr>
        <w:t xml:space="preserve"> by the development of </w:t>
      </w:r>
      <w:r w:rsidR="00F82AA2" w:rsidRPr="00156163">
        <w:rPr>
          <w:rFonts w:ascii="Times New Roman" w:hAnsi="Times New Roman" w:cs="Times New Roman"/>
          <w:sz w:val="24"/>
          <w:szCs w:val="24"/>
          <w:lang w:val="en-US"/>
        </w:rPr>
        <w:t>free</w:t>
      </w:r>
      <w:r w:rsidR="00F82AA2">
        <w:rPr>
          <w:rFonts w:ascii="Times New Roman" w:hAnsi="Times New Roman" w:cs="Times New Roman"/>
          <w:sz w:val="24"/>
          <w:szCs w:val="24"/>
          <w:lang w:val="en-US"/>
        </w:rPr>
        <w:t>-</w:t>
      </w:r>
      <w:r w:rsidR="00E04FDE" w:rsidRPr="00156163">
        <w:rPr>
          <w:rFonts w:ascii="Times New Roman" w:hAnsi="Times New Roman" w:cs="Times New Roman"/>
          <w:sz w:val="24"/>
          <w:szCs w:val="24"/>
          <w:lang w:val="en-US"/>
        </w:rPr>
        <w:t xml:space="preserve">market prices in Amsterdam to </w:t>
      </w:r>
      <w:r w:rsidR="005859D0" w:rsidRPr="00156163">
        <w:rPr>
          <w:rFonts w:ascii="Times New Roman" w:hAnsi="Times New Roman" w:cs="Times New Roman"/>
          <w:sz w:val="24"/>
          <w:szCs w:val="24"/>
          <w:lang w:val="en-US"/>
        </w:rPr>
        <w:t xml:space="preserve">adjust </w:t>
      </w:r>
      <w:r w:rsidR="00F82AA2">
        <w:rPr>
          <w:rFonts w:ascii="Times New Roman" w:hAnsi="Times New Roman" w:cs="Times New Roman"/>
          <w:sz w:val="24"/>
          <w:szCs w:val="24"/>
          <w:lang w:val="en-US"/>
        </w:rPr>
        <w:t xml:space="preserve">the </w:t>
      </w:r>
      <w:r w:rsidR="00E04FDE" w:rsidRPr="00156163">
        <w:rPr>
          <w:rFonts w:ascii="Times New Roman" w:hAnsi="Times New Roman" w:cs="Times New Roman"/>
          <w:sz w:val="24"/>
          <w:szCs w:val="24"/>
          <w:lang w:val="en-US"/>
        </w:rPr>
        <w:t>production of cultivation crops</w:t>
      </w:r>
      <w:r w:rsidR="005859D0" w:rsidRPr="00156163">
        <w:rPr>
          <w:rFonts w:ascii="Times New Roman" w:hAnsi="Times New Roman" w:cs="Times New Roman"/>
          <w:sz w:val="24"/>
          <w:szCs w:val="24"/>
          <w:lang w:val="en-US"/>
        </w:rPr>
        <w:t xml:space="preserve"> and thus </w:t>
      </w:r>
      <w:r w:rsidR="00E04FDE" w:rsidRPr="00156163">
        <w:rPr>
          <w:rFonts w:ascii="Times New Roman" w:hAnsi="Times New Roman" w:cs="Times New Roman"/>
          <w:sz w:val="24"/>
          <w:szCs w:val="24"/>
          <w:lang w:val="en-US"/>
        </w:rPr>
        <w:t xml:space="preserve">the </w:t>
      </w:r>
      <w:r w:rsidR="0041324D" w:rsidRPr="00156163">
        <w:rPr>
          <w:rFonts w:ascii="Times New Roman" w:hAnsi="Times New Roman" w:cs="Times New Roman"/>
          <w:sz w:val="24"/>
          <w:szCs w:val="24"/>
          <w:lang w:val="en-US"/>
        </w:rPr>
        <w:t>labor</w:t>
      </w:r>
      <w:r w:rsidR="00E04FDE" w:rsidRPr="00156163">
        <w:rPr>
          <w:rFonts w:ascii="Times New Roman" w:hAnsi="Times New Roman" w:cs="Times New Roman"/>
          <w:sz w:val="24"/>
          <w:szCs w:val="24"/>
          <w:lang w:val="en-US"/>
        </w:rPr>
        <w:t xml:space="preserve"> involved in </w:t>
      </w:r>
      <w:r w:rsidR="005859D0" w:rsidRPr="00156163">
        <w:rPr>
          <w:rFonts w:ascii="Times New Roman" w:hAnsi="Times New Roman" w:cs="Times New Roman"/>
          <w:sz w:val="24"/>
          <w:szCs w:val="24"/>
          <w:lang w:val="en-US"/>
        </w:rPr>
        <w:t>t</w:t>
      </w:r>
      <w:r w:rsidR="00E04FDE" w:rsidRPr="00156163">
        <w:rPr>
          <w:rFonts w:ascii="Times New Roman" w:hAnsi="Times New Roman" w:cs="Times New Roman"/>
          <w:sz w:val="24"/>
          <w:szCs w:val="24"/>
          <w:lang w:val="en-US"/>
        </w:rPr>
        <w:t>hat production</w:t>
      </w:r>
      <w:r w:rsidR="005859D0" w:rsidRPr="00156163">
        <w:rPr>
          <w:rFonts w:ascii="Times New Roman" w:hAnsi="Times New Roman" w:cs="Times New Roman"/>
          <w:sz w:val="24"/>
          <w:szCs w:val="24"/>
          <w:lang w:val="en-US"/>
        </w:rPr>
        <w:t>.</w:t>
      </w:r>
      <w:r w:rsidR="00FE754A" w:rsidRPr="00156163">
        <w:rPr>
          <w:rFonts w:ascii="Times New Roman" w:hAnsi="Times New Roman" w:cs="Times New Roman"/>
          <w:sz w:val="24"/>
          <w:szCs w:val="24"/>
          <w:lang w:val="en-US"/>
        </w:rPr>
        <w:t xml:space="preserve"> </w:t>
      </w:r>
      <w:r w:rsidR="00EC121B" w:rsidRPr="00156163">
        <w:rPr>
          <w:rFonts w:ascii="Times New Roman" w:hAnsi="Times New Roman" w:cs="Times New Roman"/>
          <w:sz w:val="24"/>
          <w:szCs w:val="24"/>
          <w:lang w:val="en-US"/>
        </w:rPr>
        <w:t>As</w:t>
      </w:r>
      <w:r w:rsidR="00AA3928" w:rsidRPr="00156163">
        <w:rPr>
          <w:rFonts w:ascii="Times New Roman" w:hAnsi="Times New Roman" w:cs="Times New Roman"/>
          <w:sz w:val="24"/>
          <w:szCs w:val="24"/>
          <w:lang w:val="en-US"/>
        </w:rPr>
        <w:t xml:space="preserve"> Onghokham (1975, p. 181)</w:t>
      </w:r>
      <w:r w:rsidR="00EC121B" w:rsidRPr="00156163">
        <w:rPr>
          <w:rFonts w:ascii="Times New Roman" w:hAnsi="Times New Roman" w:cs="Times New Roman"/>
          <w:sz w:val="24"/>
          <w:szCs w:val="24"/>
          <w:lang w:val="en-US"/>
        </w:rPr>
        <w:t xml:space="preserve"> </w:t>
      </w:r>
      <w:r w:rsidR="003B112F" w:rsidRPr="00156163">
        <w:rPr>
          <w:rFonts w:ascii="Times New Roman" w:hAnsi="Times New Roman" w:cs="Times New Roman"/>
          <w:sz w:val="24"/>
          <w:szCs w:val="24"/>
          <w:lang w:val="en-US"/>
        </w:rPr>
        <w:t>notes: “[a]</w:t>
      </w:r>
      <w:r w:rsidR="003D2806" w:rsidRPr="00156163">
        <w:rPr>
          <w:sz w:val="24"/>
          <w:szCs w:val="24"/>
          <w:lang w:val="en-US"/>
        </w:rPr>
        <w:t>nother important factor influencing the heavy labor for the plantation system was the influence of the market on the prices of crops. According to the rise and fall of the prices, crops had to be decreased or suddenly extended involving new planting and new cares</w:t>
      </w:r>
      <w:r w:rsidR="003B112F" w:rsidRPr="00156163">
        <w:rPr>
          <w:sz w:val="24"/>
          <w:szCs w:val="24"/>
          <w:lang w:val="en-US"/>
        </w:rPr>
        <w:t>.”</w:t>
      </w:r>
      <w:r w:rsidR="004E6745" w:rsidRPr="00156163">
        <w:rPr>
          <w:sz w:val="24"/>
          <w:szCs w:val="24"/>
          <w:lang w:val="en-US"/>
        </w:rPr>
        <w:t xml:space="preserve"> </w:t>
      </w:r>
      <w:r w:rsidR="00470F35" w:rsidRPr="00156163">
        <w:rPr>
          <w:sz w:val="24"/>
          <w:szCs w:val="24"/>
          <w:lang w:val="en-US"/>
        </w:rPr>
        <w:t>Reinsma (1959</w:t>
      </w:r>
      <w:r w:rsidR="00D571E7" w:rsidRPr="00156163">
        <w:rPr>
          <w:sz w:val="24"/>
          <w:szCs w:val="24"/>
          <w:lang w:val="en-US"/>
        </w:rPr>
        <w:t>, p. 65</w:t>
      </w:r>
      <w:r w:rsidR="00470F35" w:rsidRPr="00156163">
        <w:rPr>
          <w:sz w:val="24"/>
          <w:szCs w:val="24"/>
          <w:lang w:val="en-US"/>
        </w:rPr>
        <w:t xml:space="preserve">) </w:t>
      </w:r>
      <w:r w:rsidR="00370CC8" w:rsidRPr="00156163">
        <w:rPr>
          <w:sz w:val="24"/>
          <w:szCs w:val="24"/>
          <w:lang w:val="en-US"/>
        </w:rPr>
        <w:t xml:space="preserve">also </w:t>
      </w:r>
      <w:r w:rsidR="00D15035" w:rsidRPr="00156163">
        <w:rPr>
          <w:sz w:val="24"/>
          <w:szCs w:val="24"/>
          <w:lang w:val="en-US"/>
        </w:rPr>
        <w:t>notes that coffee prices represented an important incentive to increase production and that officials used the police, who could lock people up without indictment or trial, as a means of enforcement</w:t>
      </w:r>
      <w:r w:rsidR="00D571E7" w:rsidRPr="00156163">
        <w:rPr>
          <w:sz w:val="24"/>
          <w:szCs w:val="24"/>
          <w:lang w:val="en-US"/>
        </w:rPr>
        <w:t xml:space="preserve">. </w:t>
      </w:r>
      <w:r w:rsidR="009D11EB" w:rsidRPr="00156163">
        <w:rPr>
          <w:sz w:val="24"/>
          <w:szCs w:val="24"/>
          <w:lang w:val="en-US"/>
        </w:rPr>
        <w:t>I</w:t>
      </w:r>
      <w:r w:rsidR="004A2F9B" w:rsidRPr="00156163">
        <w:rPr>
          <w:sz w:val="24"/>
          <w:szCs w:val="24"/>
          <w:lang w:val="en-US"/>
        </w:rPr>
        <w:t>t is</w:t>
      </w:r>
      <w:r w:rsidR="006114C8" w:rsidRPr="00156163">
        <w:rPr>
          <w:sz w:val="24"/>
          <w:szCs w:val="24"/>
          <w:lang w:val="en-US"/>
        </w:rPr>
        <w:t xml:space="preserve"> also</w:t>
      </w:r>
      <w:r w:rsidR="004A2F9B" w:rsidRPr="00156163">
        <w:rPr>
          <w:sz w:val="24"/>
          <w:szCs w:val="24"/>
          <w:lang w:val="en-US"/>
        </w:rPr>
        <w:t xml:space="preserve"> observed that</w:t>
      </w:r>
      <w:r w:rsidR="007D1E25" w:rsidRPr="00156163">
        <w:rPr>
          <w:sz w:val="24"/>
          <w:szCs w:val="24"/>
          <w:lang w:val="en-US"/>
        </w:rPr>
        <w:t xml:space="preserve"> v</w:t>
      </w:r>
      <w:r w:rsidR="00D8555D" w:rsidRPr="00156163">
        <w:rPr>
          <w:sz w:val="24"/>
          <w:szCs w:val="24"/>
          <w:lang w:val="en-US"/>
        </w:rPr>
        <w:t xml:space="preserve">illage chiefs could </w:t>
      </w:r>
      <w:r w:rsidR="009344F6" w:rsidRPr="00156163">
        <w:rPr>
          <w:sz w:val="24"/>
          <w:szCs w:val="24"/>
          <w:lang w:val="en-US"/>
        </w:rPr>
        <w:t xml:space="preserve">increase or decrease </w:t>
      </w:r>
      <w:r w:rsidR="00D8555D" w:rsidRPr="00156163">
        <w:rPr>
          <w:sz w:val="24"/>
          <w:szCs w:val="24"/>
          <w:lang w:val="en-US"/>
        </w:rPr>
        <w:t xml:space="preserve">targets for </w:t>
      </w:r>
      <w:r w:rsidR="004A2F9B" w:rsidRPr="00156163">
        <w:rPr>
          <w:sz w:val="24"/>
          <w:szCs w:val="24"/>
          <w:lang w:val="en-US"/>
        </w:rPr>
        <w:t xml:space="preserve">sugar </w:t>
      </w:r>
      <w:r w:rsidR="00D8555D" w:rsidRPr="00156163">
        <w:rPr>
          <w:sz w:val="24"/>
          <w:szCs w:val="24"/>
          <w:lang w:val="en-US"/>
        </w:rPr>
        <w:t>production each year (Elson 1985, p. 41).</w:t>
      </w:r>
      <w:r w:rsidR="00470F35" w:rsidRPr="00156163">
        <w:rPr>
          <w:sz w:val="24"/>
          <w:szCs w:val="24"/>
          <w:lang w:val="en-US"/>
        </w:rPr>
        <w:t xml:space="preserve"> </w:t>
      </w:r>
      <w:r w:rsidR="0021188F" w:rsidRPr="00156163">
        <w:rPr>
          <w:rFonts w:ascii="Times New Roman" w:hAnsi="Times New Roman" w:cs="Times New Roman"/>
          <w:sz w:val="24"/>
          <w:szCs w:val="24"/>
          <w:lang w:val="en-US"/>
        </w:rPr>
        <w:t xml:space="preserve">The Cultivation System had to balance the needs </w:t>
      </w:r>
      <w:r w:rsidR="0067344D" w:rsidRPr="00156163">
        <w:rPr>
          <w:rFonts w:ascii="Times New Roman" w:hAnsi="Times New Roman" w:cs="Times New Roman"/>
          <w:sz w:val="24"/>
          <w:szCs w:val="24"/>
          <w:lang w:val="en-US"/>
        </w:rPr>
        <w:t>of</w:t>
      </w:r>
      <w:r w:rsidR="0021188F" w:rsidRPr="00156163">
        <w:rPr>
          <w:rFonts w:ascii="Times New Roman" w:hAnsi="Times New Roman" w:cs="Times New Roman"/>
          <w:sz w:val="24"/>
          <w:szCs w:val="24"/>
          <w:lang w:val="en-US"/>
        </w:rPr>
        <w:t xml:space="preserve"> various actors involved and was dependent on the cooperation of both lower indigenous elites and the peasantry. </w:t>
      </w:r>
      <w:r w:rsidR="002C7996" w:rsidRPr="00156163">
        <w:rPr>
          <w:sz w:val="24"/>
          <w:szCs w:val="24"/>
          <w:lang w:val="en-US"/>
        </w:rPr>
        <w:t>Social unrest was a threat, as there were occasional uprisings against the heavy burdens of cultivation. Mass protests</w:t>
      </w:r>
      <w:r w:rsidR="00AB1675" w:rsidRPr="00156163">
        <w:rPr>
          <w:sz w:val="24"/>
          <w:szCs w:val="24"/>
          <w:lang w:val="en-US"/>
        </w:rPr>
        <w:t xml:space="preserve"> took place</w:t>
      </w:r>
      <w:r w:rsidR="002C7996" w:rsidRPr="00156163">
        <w:rPr>
          <w:sz w:val="24"/>
          <w:szCs w:val="24"/>
          <w:lang w:val="en-US"/>
        </w:rPr>
        <w:t xml:space="preserve"> in Cirebon, Pasuruan</w:t>
      </w:r>
      <w:r w:rsidR="00F82AA2">
        <w:rPr>
          <w:sz w:val="24"/>
          <w:szCs w:val="24"/>
          <w:lang w:val="en-US"/>
        </w:rPr>
        <w:t>,</w:t>
      </w:r>
      <w:r w:rsidR="002C7996" w:rsidRPr="00156163">
        <w:rPr>
          <w:sz w:val="24"/>
          <w:szCs w:val="24"/>
          <w:lang w:val="en-US"/>
        </w:rPr>
        <w:t xml:space="preserve"> and Surabaya in the 1830s and in Pekalongan and Kedu in the 1840s (</w:t>
      </w:r>
      <w:r w:rsidR="00F513DD" w:rsidRPr="00156163">
        <w:rPr>
          <w:sz w:val="24"/>
          <w:szCs w:val="24"/>
          <w:lang w:val="en-US"/>
        </w:rPr>
        <w:t>Breman 2015</w:t>
      </w:r>
      <w:r w:rsidR="00210414" w:rsidRPr="00156163">
        <w:rPr>
          <w:sz w:val="24"/>
          <w:szCs w:val="24"/>
          <w:lang w:val="en-US"/>
        </w:rPr>
        <w:t>, p. 266</w:t>
      </w:r>
      <w:r w:rsidR="00753A63" w:rsidRPr="00156163">
        <w:rPr>
          <w:sz w:val="24"/>
          <w:szCs w:val="24"/>
          <w:lang w:val="en-US"/>
        </w:rPr>
        <w:t>;</w:t>
      </w:r>
      <w:r w:rsidR="00F513DD" w:rsidRPr="00156163">
        <w:rPr>
          <w:sz w:val="24"/>
          <w:szCs w:val="24"/>
          <w:lang w:val="en-US"/>
        </w:rPr>
        <w:t xml:space="preserve"> </w:t>
      </w:r>
      <w:r w:rsidR="002C7996" w:rsidRPr="00156163">
        <w:rPr>
          <w:sz w:val="24"/>
          <w:szCs w:val="24"/>
          <w:lang w:val="en-US"/>
        </w:rPr>
        <w:t>Elson 1994, p. 95</w:t>
      </w:r>
      <w:r w:rsidR="00F513DD" w:rsidRPr="00156163">
        <w:rPr>
          <w:sz w:val="24"/>
          <w:szCs w:val="24"/>
          <w:lang w:val="en-US"/>
        </w:rPr>
        <w:t>, Fernando 1982, pp. 118</w:t>
      </w:r>
      <w:r w:rsidR="00F82AA2">
        <w:rPr>
          <w:sz w:val="24"/>
          <w:szCs w:val="24"/>
          <w:lang w:val="en-US"/>
        </w:rPr>
        <w:t>–</w:t>
      </w:r>
      <w:r w:rsidR="00F513DD" w:rsidRPr="00156163">
        <w:rPr>
          <w:sz w:val="24"/>
          <w:szCs w:val="24"/>
          <w:lang w:val="en-US"/>
        </w:rPr>
        <w:t>119</w:t>
      </w:r>
      <w:r w:rsidR="002C7996" w:rsidRPr="00156163">
        <w:rPr>
          <w:sz w:val="24"/>
          <w:szCs w:val="24"/>
          <w:lang w:val="en-US"/>
        </w:rPr>
        <w:t xml:space="preserve">). </w:t>
      </w:r>
      <w:r w:rsidR="0021188F" w:rsidRPr="00156163">
        <w:rPr>
          <w:sz w:val="24"/>
          <w:szCs w:val="24"/>
          <w:lang w:val="en-US"/>
        </w:rPr>
        <w:t xml:space="preserve">In general, </w:t>
      </w:r>
      <w:r w:rsidR="009D6C81" w:rsidRPr="00156163">
        <w:rPr>
          <w:sz w:val="24"/>
          <w:szCs w:val="24"/>
          <w:lang w:val="en-US"/>
        </w:rPr>
        <w:t xml:space="preserve">however, </w:t>
      </w:r>
      <w:r w:rsidR="001B35BE" w:rsidRPr="00156163">
        <w:rPr>
          <w:sz w:val="24"/>
          <w:szCs w:val="24"/>
          <w:lang w:val="en-US"/>
        </w:rPr>
        <w:t>there was a large degree of acceptance of the Cultivation System among the Javanese peasants</w:t>
      </w:r>
      <w:r w:rsidR="00A869AD" w:rsidRPr="00156163">
        <w:rPr>
          <w:sz w:val="24"/>
          <w:szCs w:val="24"/>
          <w:lang w:val="en-US"/>
        </w:rPr>
        <w:t xml:space="preserve"> (i.e.</w:t>
      </w:r>
      <w:r w:rsidR="009B697A" w:rsidRPr="00156163">
        <w:rPr>
          <w:sz w:val="24"/>
          <w:szCs w:val="24"/>
          <w:lang w:val="en-US"/>
        </w:rPr>
        <w:t>,</w:t>
      </w:r>
      <w:r w:rsidR="00A869AD" w:rsidRPr="00156163">
        <w:rPr>
          <w:sz w:val="24"/>
          <w:szCs w:val="24"/>
          <w:lang w:val="en-US"/>
        </w:rPr>
        <w:t xml:space="preserve"> a stable long-term equilibrium)</w:t>
      </w:r>
      <w:r w:rsidR="00F82AA2">
        <w:rPr>
          <w:sz w:val="24"/>
          <w:szCs w:val="24"/>
          <w:lang w:val="en-US"/>
        </w:rPr>
        <w:t>,</w:t>
      </w:r>
      <w:r w:rsidR="001B35BE" w:rsidRPr="00156163">
        <w:rPr>
          <w:sz w:val="24"/>
          <w:szCs w:val="24"/>
          <w:lang w:val="en-US"/>
        </w:rPr>
        <w:t xml:space="preserve"> and there were </w:t>
      </w:r>
      <w:r w:rsidR="00210414" w:rsidRPr="00156163">
        <w:rPr>
          <w:sz w:val="24"/>
          <w:szCs w:val="24"/>
          <w:lang w:val="en-US"/>
        </w:rPr>
        <w:t>relatively</w:t>
      </w:r>
      <w:r w:rsidR="001B35BE" w:rsidRPr="00156163">
        <w:rPr>
          <w:sz w:val="24"/>
          <w:szCs w:val="24"/>
          <w:lang w:val="en-US"/>
        </w:rPr>
        <w:t xml:space="preserve"> </w:t>
      </w:r>
      <w:r w:rsidR="00F82AA2">
        <w:rPr>
          <w:sz w:val="24"/>
          <w:szCs w:val="24"/>
          <w:lang w:val="en-US"/>
        </w:rPr>
        <w:t>few</w:t>
      </w:r>
      <w:r w:rsidR="00F82AA2" w:rsidRPr="00156163">
        <w:rPr>
          <w:sz w:val="24"/>
          <w:szCs w:val="24"/>
          <w:lang w:val="en-US"/>
        </w:rPr>
        <w:t xml:space="preserve"> </w:t>
      </w:r>
      <w:r w:rsidR="001B35BE" w:rsidRPr="00156163">
        <w:rPr>
          <w:sz w:val="24"/>
          <w:szCs w:val="24"/>
          <w:lang w:val="en-US"/>
        </w:rPr>
        <w:t xml:space="preserve">protests considering the 100,000s of </w:t>
      </w:r>
      <w:r w:rsidR="0041324D" w:rsidRPr="00156163">
        <w:rPr>
          <w:sz w:val="24"/>
          <w:szCs w:val="24"/>
          <w:lang w:val="en-US"/>
        </w:rPr>
        <w:t>labor</w:t>
      </w:r>
      <w:r w:rsidR="001B35BE" w:rsidRPr="00156163">
        <w:rPr>
          <w:sz w:val="24"/>
          <w:szCs w:val="24"/>
          <w:lang w:val="en-US"/>
        </w:rPr>
        <w:t xml:space="preserve">ers called up </w:t>
      </w:r>
      <w:r w:rsidR="00210414" w:rsidRPr="00156163">
        <w:rPr>
          <w:sz w:val="24"/>
          <w:szCs w:val="24"/>
          <w:lang w:val="en-US"/>
        </w:rPr>
        <w:t>every</w:t>
      </w:r>
      <w:r w:rsidR="001B35BE" w:rsidRPr="00156163">
        <w:rPr>
          <w:sz w:val="24"/>
          <w:szCs w:val="24"/>
          <w:lang w:val="en-US"/>
        </w:rPr>
        <w:t xml:space="preserve"> year (</w:t>
      </w:r>
      <w:r w:rsidR="00F513DD" w:rsidRPr="00156163">
        <w:rPr>
          <w:sz w:val="24"/>
          <w:szCs w:val="24"/>
          <w:lang w:val="en-US"/>
        </w:rPr>
        <w:t>Elson 1994</w:t>
      </w:r>
      <w:r w:rsidR="00726847" w:rsidRPr="00156163">
        <w:rPr>
          <w:sz w:val="24"/>
          <w:szCs w:val="24"/>
          <w:lang w:val="en-US"/>
        </w:rPr>
        <w:t>, p. 96</w:t>
      </w:r>
      <w:r w:rsidR="00D85529" w:rsidRPr="00156163">
        <w:rPr>
          <w:sz w:val="24"/>
          <w:szCs w:val="24"/>
          <w:lang w:val="en-US"/>
        </w:rPr>
        <w:t>, Van Niel 1992,</w:t>
      </w:r>
      <w:r w:rsidR="001B35BE" w:rsidRPr="00156163">
        <w:rPr>
          <w:sz w:val="24"/>
          <w:szCs w:val="24"/>
          <w:lang w:val="en-US"/>
        </w:rPr>
        <w:t xml:space="preserve"> p. 118</w:t>
      </w:r>
      <w:r w:rsidR="00726847" w:rsidRPr="00156163">
        <w:rPr>
          <w:sz w:val="24"/>
          <w:szCs w:val="24"/>
          <w:lang w:val="en-US"/>
        </w:rPr>
        <w:t>)</w:t>
      </w:r>
      <w:r w:rsidR="0067344D" w:rsidRPr="00156163">
        <w:rPr>
          <w:sz w:val="24"/>
          <w:szCs w:val="24"/>
          <w:lang w:val="en-US"/>
        </w:rPr>
        <w:t xml:space="preserve">. </w:t>
      </w:r>
    </w:p>
    <w:p w14:paraId="7BD44353" w14:textId="3CC06A3C" w:rsidR="003C785E" w:rsidRPr="00156163" w:rsidRDefault="00E8511D"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In particular, w</w:t>
      </w:r>
      <w:r w:rsidR="00452800" w:rsidRPr="00156163">
        <w:rPr>
          <w:rFonts w:ascii="Times New Roman" w:hAnsi="Times New Roman" w:cs="Times New Roman"/>
          <w:sz w:val="24"/>
          <w:szCs w:val="24"/>
          <w:lang w:val="en-US"/>
        </w:rPr>
        <w:t xml:space="preserve">e expect that coffee and sugar prices in Amsterdam can explain a significant fraction of forced </w:t>
      </w:r>
      <w:r w:rsidR="0041324D" w:rsidRPr="00156163">
        <w:rPr>
          <w:rFonts w:ascii="Times New Roman" w:hAnsi="Times New Roman" w:cs="Times New Roman"/>
          <w:sz w:val="24"/>
          <w:szCs w:val="24"/>
          <w:lang w:val="en-US"/>
        </w:rPr>
        <w:t>labor</w:t>
      </w:r>
      <w:r w:rsidR="00452800" w:rsidRPr="00156163">
        <w:rPr>
          <w:rFonts w:ascii="Times New Roman" w:hAnsi="Times New Roman" w:cs="Times New Roman"/>
          <w:sz w:val="24"/>
          <w:szCs w:val="24"/>
          <w:lang w:val="en-US"/>
        </w:rPr>
        <w:t xml:space="preserve"> in the island since they were </w:t>
      </w:r>
      <w:r w:rsidR="000D6AFB" w:rsidRPr="00156163">
        <w:rPr>
          <w:rFonts w:ascii="Times New Roman" w:hAnsi="Times New Roman" w:cs="Times New Roman"/>
          <w:sz w:val="24"/>
          <w:szCs w:val="24"/>
          <w:lang w:val="en-US"/>
        </w:rPr>
        <w:t xml:space="preserve">the most predominant crops in the Cultivation System (see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4B52F3" w:rsidRPr="00156163">
        <w:rPr>
          <w:rFonts w:ascii="Times New Roman" w:hAnsi="Times New Roman" w:cs="Times New Roman"/>
          <w:sz w:val="24"/>
          <w:szCs w:val="24"/>
          <w:lang w:val="en-US"/>
        </w:rPr>
        <w:t>1)</w:t>
      </w:r>
      <w:r w:rsidR="00CA5951" w:rsidRPr="00156163">
        <w:rPr>
          <w:rFonts w:ascii="Times New Roman" w:hAnsi="Times New Roman" w:cs="Times New Roman"/>
          <w:sz w:val="24"/>
          <w:szCs w:val="24"/>
          <w:lang w:val="en-US"/>
        </w:rPr>
        <w:t xml:space="preserve">: </w:t>
      </w:r>
      <w:r w:rsidR="00CA5951" w:rsidRPr="00156163">
        <w:rPr>
          <w:sz w:val="24"/>
          <w:szCs w:val="24"/>
          <w:lang w:val="en-US"/>
        </w:rPr>
        <w:t>the average production share of coffee and sugar combined ranged between 93 and 100 percent of total cash crop production in each residency during the analyzed period.</w:t>
      </w:r>
      <w:r w:rsidR="00363B18" w:rsidRPr="00156163">
        <w:rPr>
          <w:rStyle w:val="FootnoteReference"/>
          <w:rFonts w:ascii="Times New Roman" w:hAnsi="Times New Roman" w:cs="Times New Roman"/>
          <w:sz w:val="24"/>
          <w:szCs w:val="24"/>
          <w:lang w:val="en-US"/>
        </w:rPr>
        <w:footnoteReference w:id="34"/>
      </w:r>
      <w:r w:rsidR="00407AD8" w:rsidRPr="00156163">
        <w:rPr>
          <w:rFonts w:ascii="Times New Roman" w:hAnsi="Times New Roman" w:cs="Times New Roman"/>
          <w:sz w:val="24"/>
          <w:szCs w:val="24"/>
          <w:lang w:val="en-US"/>
        </w:rPr>
        <w:t xml:space="preserve"> The extent to which </w:t>
      </w:r>
      <w:r w:rsidR="002D6F5A" w:rsidRPr="00156163">
        <w:rPr>
          <w:rFonts w:ascii="Times New Roman" w:hAnsi="Times New Roman" w:cs="Times New Roman"/>
          <w:sz w:val="24"/>
          <w:szCs w:val="24"/>
          <w:lang w:val="en-US"/>
        </w:rPr>
        <w:t>these</w:t>
      </w:r>
      <w:r w:rsidR="00E5764C" w:rsidRPr="00156163">
        <w:rPr>
          <w:rFonts w:ascii="Times New Roman" w:hAnsi="Times New Roman" w:cs="Times New Roman"/>
          <w:sz w:val="24"/>
          <w:szCs w:val="24"/>
          <w:lang w:val="en-US"/>
        </w:rPr>
        <w:t xml:space="preserve"> price</w:t>
      </w:r>
      <w:r w:rsidR="002D6F5A" w:rsidRPr="00156163">
        <w:rPr>
          <w:rFonts w:ascii="Times New Roman" w:hAnsi="Times New Roman" w:cs="Times New Roman"/>
          <w:sz w:val="24"/>
          <w:szCs w:val="24"/>
          <w:lang w:val="en-US"/>
        </w:rPr>
        <w:t xml:space="preserve"> </w:t>
      </w:r>
      <w:r w:rsidR="00407AD8" w:rsidRPr="00156163">
        <w:rPr>
          <w:rFonts w:ascii="Times New Roman" w:hAnsi="Times New Roman" w:cs="Times New Roman"/>
          <w:sz w:val="24"/>
          <w:szCs w:val="24"/>
          <w:lang w:val="en-US"/>
        </w:rPr>
        <w:t xml:space="preserve">fluctuations </w:t>
      </w:r>
      <w:r w:rsidR="002D6F5A" w:rsidRPr="00156163">
        <w:rPr>
          <w:rFonts w:ascii="Times New Roman" w:hAnsi="Times New Roman" w:cs="Times New Roman"/>
          <w:sz w:val="24"/>
          <w:szCs w:val="24"/>
          <w:lang w:val="en-US"/>
        </w:rPr>
        <w:t xml:space="preserve">influenced each </w:t>
      </w:r>
      <w:r w:rsidR="00B22510" w:rsidRPr="00156163">
        <w:rPr>
          <w:rFonts w:ascii="Times New Roman" w:hAnsi="Times New Roman" w:cs="Times New Roman"/>
          <w:sz w:val="24"/>
          <w:szCs w:val="24"/>
          <w:lang w:val="en-US"/>
        </w:rPr>
        <w:t>residency</w:t>
      </w:r>
      <w:r w:rsidR="002D6F5A" w:rsidRPr="00156163">
        <w:rPr>
          <w:rFonts w:ascii="Times New Roman" w:hAnsi="Times New Roman" w:cs="Times New Roman"/>
          <w:sz w:val="24"/>
          <w:szCs w:val="24"/>
          <w:lang w:val="en-US"/>
        </w:rPr>
        <w:t xml:space="preserve"> naturally depended on </w:t>
      </w:r>
      <w:r w:rsidR="009A0109" w:rsidRPr="00156163">
        <w:rPr>
          <w:rFonts w:ascii="Times New Roman" w:hAnsi="Times New Roman" w:cs="Times New Roman"/>
          <w:sz w:val="24"/>
          <w:szCs w:val="24"/>
          <w:lang w:val="en-US"/>
        </w:rPr>
        <w:t>its</w:t>
      </w:r>
      <w:r w:rsidR="002D6F5A" w:rsidRPr="00156163">
        <w:rPr>
          <w:rFonts w:ascii="Times New Roman" w:hAnsi="Times New Roman" w:cs="Times New Roman"/>
          <w:sz w:val="24"/>
          <w:szCs w:val="24"/>
          <w:lang w:val="en-US"/>
        </w:rPr>
        <w:t xml:space="preserve"> production share. </w:t>
      </w:r>
      <w:r w:rsidR="006C37A0" w:rsidRPr="00156163">
        <w:rPr>
          <w:rFonts w:ascii="Times New Roman" w:hAnsi="Times New Roman" w:cs="Times New Roman"/>
          <w:sz w:val="24"/>
          <w:szCs w:val="24"/>
          <w:lang w:val="en-US"/>
        </w:rPr>
        <w:t>Thus, our instrument uses either coffee or sugar</w:t>
      </w:r>
      <w:r w:rsidR="009A0109" w:rsidRPr="00156163">
        <w:rPr>
          <w:rFonts w:ascii="Times New Roman" w:hAnsi="Times New Roman" w:cs="Times New Roman"/>
          <w:sz w:val="24"/>
          <w:szCs w:val="24"/>
          <w:lang w:val="en-US"/>
        </w:rPr>
        <w:t xml:space="preserve"> international</w:t>
      </w:r>
      <w:r w:rsidR="006C37A0" w:rsidRPr="00156163">
        <w:rPr>
          <w:rFonts w:ascii="Times New Roman" w:hAnsi="Times New Roman" w:cs="Times New Roman"/>
          <w:sz w:val="24"/>
          <w:szCs w:val="24"/>
          <w:lang w:val="en-US"/>
        </w:rPr>
        <w:t xml:space="preserve"> prices for a particular residency depending on </w:t>
      </w:r>
      <w:r w:rsidRPr="00156163">
        <w:rPr>
          <w:rFonts w:ascii="Times New Roman" w:hAnsi="Times New Roman" w:cs="Times New Roman"/>
          <w:sz w:val="24"/>
          <w:szCs w:val="24"/>
          <w:lang w:val="en-US"/>
        </w:rPr>
        <w:t xml:space="preserve">whether that </w:t>
      </w:r>
      <w:r w:rsidR="006C37A0" w:rsidRPr="00156163">
        <w:rPr>
          <w:rFonts w:ascii="Times New Roman" w:hAnsi="Times New Roman" w:cs="Times New Roman"/>
          <w:sz w:val="24"/>
          <w:szCs w:val="24"/>
          <w:lang w:val="en-US"/>
        </w:rPr>
        <w:t xml:space="preserve">crop represented a larger share </w:t>
      </w:r>
      <w:r w:rsidR="0079609E" w:rsidRPr="00156163">
        <w:rPr>
          <w:rFonts w:ascii="Times New Roman" w:hAnsi="Times New Roman" w:cs="Times New Roman"/>
          <w:sz w:val="24"/>
          <w:szCs w:val="24"/>
          <w:lang w:val="en-US"/>
        </w:rPr>
        <w:t>of</w:t>
      </w:r>
      <w:r w:rsidR="006C37A0" w:rsidRPr="00156163">
        <w:rPr>
          <w:rFonts w:ascii="Times New Roman" w:hAnsi="Times New Roman" w:cs="Times New Roman"/>
          <w:sz w:val="24"/>
          <w:szCs w:val="24"/>
          <w:lang w:val="en-US"/>
        </w:rPr>
        <w:t xml:space="preserve"> total production. In this way, we use, </w:t>
      </w:r>
      <w:r w:rsidR="007A539E" w:rsidRPr="00156163">
        <w:rPr>
          <w:rFonts w:ascii="Times New Roman" w:hAnsi="Times New Roman" w:cs="Times New Roman"/>
          <w:sz w:val="24"/>
          <w:szCs w:val="24"/>
          <w:lang w:val="en-US"/>
        </w:rPr>
        <w:t>say</w:t>
      </w:r>
      <w:r w:rsidR="006C37A0" w:rsidRPr="00156163">
        <w:rPr>
          <w:rFonts w:ascii="Times New Roman" w:hAnsi="Times New Roman" w:cs="Times New Roman"/>
          <w:sz w:val="24"/>
          <w:szCs w:val="24"/>
          <w:lang w:val="en-US"/>
        </w:rPr>
        <w:t xml:space="preserve">, coffee prices to </w:t>
      </w:r>
      <w:r w:rsidR="007A539E" w:rsidRPr="00156163">
        <w:rPr>
          <w:rFonts w:ascii="Times New Roman" w:hAnsi="Times New Roman" w:cs="Times New Roman"/>
          <w:sz w:val="24"/>
          <w:szCs w:val="24"/>
          <w:lang w:val="en-US"/>
        </w:rPr>
        <w:t>predict</w:t>
      </w:r>
      <w:r w:rsidR="006C37A0" w:rsidRPr="00156163">
        <w:rPr>
          <w:rFonts w:ascii="Times New Roman" w:hAnsi="Times New Roman" w:cs="Times New Roman"/>
          <w:sz w:val="24"/>
          <w:szCs w:val="24"/>
          <w:lang w:val="en-US"/>
        </w:rPr>
        <w:t xml:space="preserve"> forced </w:t>
      </w:r>
      <w:r w:rsidR="0041324D" w:rsidRPr="00156163">
        <w:rPr>
          <w:rFonts w:ascii="Times New Roman" w:hAnsi="Times New Roman" w:cs="Times New Roman"/>
          <w:sz w:val="24"/>
          <w:szCs w:val="24"/>
          <w:lang w:val="en-US"/>
        </w:rPr>
        <w:t>labor</w:t>
      </w:r>
      <w:r w:rsidR="006C37A0" w:rsidRPr="00156163">
        <w:rPr>
          <w:rFonts w:ascii="Times New Roman" w:hAnsi="Times New Roman" w:cs="Times New Roman"/>
          <w:sz w:val="24"/>
          <w:szCs w:val="24"/>
          <w:lang w:val="en-US"/>
        </w:rPr>
        <w:t xml:space="preserve"> in Banten because </w:t>
      </w:r>
      <w:r w:rsidR="00D51487" w:rsidRPr="00156163">
        <w:rPr>
          <w:rFonts w:ascii="Times New Roman" w:hAnsi="Times New Roman" w:cs="Times New Roman"/>
          <w:sz w:val="24"/>
          <w:szCs w:val="24"/>
          <w:lang w:val="en-US"/>
        </w:rPr>
        <w:t xml:space="preserve">this crop </w:t>
      </w:r>
      <w:r w:rsidR="00B82811" w:rsidRPr="00156163">
        <w:rPr>
          <w:rFonts w:ascii="Times New Roman" w:hAnsi="Times New Roman" w:cs="Times New Roman"/>
          <w:sz w:val="24"/>
          <w:szCs w:val="24"/>
          <w:lang w:val="en-US"/>
        </w:rPr>
        <w:t>represented</w:t>
      </w:r>
      <w:r w:rsidR="00D51487" w:rsidRPr="00156163">
        <w:rPr>
          <w:rFonts w:ascii="Times New Roman" w:hAnsi="Times New Roman" w:cs="Times New Roman"/>
          <w:sz w:val="24"/>
          <w:szCs w:val="24"/>
          <w:lang w:val="en-US"/>
        </w:rPr>
        <w:t xml:space="preserve"> 95 percent of total production between 1834 and 1879</w:t>
      </w:r>
      <w:r w:rsidR="007A539E" w:rsidRPr="00156163">
        <w:rPr>
          <w:rFonts w:ascii="Times New Roman" w:hAnsi="Times New Roman" w:cs="Times New Roman"/>
          <w:sz w:val="24"/>
          <w:szCs w:val="24"/>
          <w:lang w:val="en-US"/>
        </w:rPr>
        <w:t xml:space="preserve"> and sugar prices for Surabaya, as ca. 97 percent of this region’s production for the Cultivation System consisted of sugar</w:t>
      </w:r>
      <w:r w:rsidR="00D51487" w:rsidRPr="00156163">
        <w:rPr>
          <w:rFonts w:ascii="Times New Roman" w:hAnsi="Times New Roman" w:cs="Times New Roman"/>
          <w:sz w:val="24"/>
          <w:szCs w:val="24"/>
          <w:lang w:val="en-US"/>
        </w:rPr>
        <w:t>.</w:t>
      </w:r>
      <w:r w:rsidR="005B48D2" w:rsidRPr="00156163">
        <w:rPr>
          <w:rFonts w:ascii="Times New Roman" w:hAnsi="Times New Roman" w:cs="Times New Roman"/>
          <w:sz w:val="24"/>
          <w:szCs w:val="24"/>
          <w:lang w:val="en-US"/>
        </w:rPr>
        <w:t xml:space="preserve"> While some residencies specialized in coffee</w:t>
      </w:r>
      <w:r w:rsidR="0029548E">
        <w:rPr>
          <w:rFonts w:ascii="Times New Roman" w:hAnsi="Times New Roman" w:cs="Times New Roman"/>
          <w:sz w:val="24"/>
          <w:szCs w:val="24"/>
          <w:lang w:val="en-US"/>
        </w:rPr>
        <w:t xml:space="preserve"> or sugar</w:t>
      </w:r>
      <w:r w:rsidR="005B48D2" w:rsidRPr="00156163">
        <w:rPr>
          <w:rFonts w:ascii="Times New Roman" w:hAnsi="Times New Roman" w:cs="Times New Roman"/>
          <w:sz w:val="24"/>
          <w:szCs w:val="24"/>
          <w:lang w:val="en-US"/>
        </w:rPr>
        <w:t xml:space="preserve">, other regions had a combination of both crops. To </w:t>
      </w:r>
      <w:r w:rsidR="00B54517" w:rsidRPr="00156163">
        <w:rPr>
          <w:rFonts w:ascii="Times New Roman" w:hAnsi="Times New Roman" w:cs="Times New Roman"/>
          <w:sz w:val="24"/>
          <w:szCs w:val="24"/>
          <w:lang w:val="en-US"/>
        </w:rPr>
        <w:t xml:space="preserve">divide the sample into </w:t>
      </w:r>
      <w:r w:rsidR="005B48D2" w:rsidRPr="00156163">
        <w:rPr>
          <w:rFonts w:ascii="Times New Roman" w:hAnsi="Times New Roman" w:cs="Times New Roman"/>
          <w:sz w:val="24"/>
          <w:szCs w:val="24"/>
          <w:lang w:val="en-US"/>
        </w:rPr>
        <w:t xml:space="preserve">coffee- </w:t>
      </w:r>
      <w:r w:rsidR="00B54517" w:rsidRPr="00156163">
        <w:rPr>
          <w:rFonts w:ascii="Times New Roman" w:hAnsi="Times New Roman" w:cs="Times New Roman"/>
          <w:sz w:val="24"/>
          <w:szCs w:val="24"/>
          <w:lang w:val="en-US"/>
        </w:rPr>
        <w:t>and</w:t>
      </w:r>
      <w:r w:rsidR="005B48D2" w:rsidRPr="00156163">
        <w:rPr>
          <w:rFonts w:ascii="Times New Roman" w:hAnsi="Times New Roman" w:cs="Times New Roman"/>
          <w:sz w:val="24"/>
          <w:szCs w:val="24"/>
          <w:lang w:val="en-US"/>
        </w:rPr>
        <w:t xml:space="preserve"> sugar-producing</w:t>
      </w:r>
      <w:r w:rsidR="00B54517" w:rsidRPr="00156163">
        <w:rPr>
          <w:rFonts w:ascii="Times New Roman" w:hAnsi="Times New Roman" w:cs="Times New Roman"/>
          <w:sz w:val="24"/>
          <w:szCs w:val="24"/>
          <w:lang w:val="en-US"/>
        </w:rPr>
        <w:t xml:space="preserve"> areas</w:t>
      </w:r>
      <w:r w:rsidR="005B48D2" w:rsidRPr="00156163">
        <w:rPr>
          <w:rFonts w:ascii="Times New Roman" w:hAnsi="Times New Roman" w:cs="Times New Roman"/>
          <w:sz w:val="24"/>
          <w:szCs w:val="24"/>
          <w:lang w:val="en-US"/>
        </w:rPr>
        <w:t>, we</w:t>
      </w:r>
      <w:r w:rsidR="00B54517" w:rsidRPr="00156163">
        <w:rPr>
          <w:rFonts w:ascii="Times New Roman" w:hAnsi="Times New Roman" w:cs="Times New Roman"/>
          <w:sz w:val="24"/>
          <w:szCs w:val="24"/>
          <w:lang w:val="en-US"/>
        </w:rPr>
        <w:t xml:space="preserve"> calculate average production shares for both crops during the </w:t>
      </w:r>
      <w:r w:rsidR="00500699" w:rsidRPr="00156163">
        <w:rPr>
          <w:rFonts w:ascii="Times New Roman" w:hAnsi="Times New Roman" w:cs="Times New Roman"/>
          <w:sz w:val="24"/>
          <w:szCs w:val="24"/>
          <w:lang w:val="en-US"/>
        </w:rPr>
        <w:t>analyzed</w:t>
      </w:r>
      <w:r w:rsidR="00B54517" w:rsidRPr="00156163">
        <w:rPr>
          <w:rFonts w:ascii="Times New Roman" w:hAnsi="Times New Roman" w:cs="Times New Roman"/>
          <w:sz w:val="24"/>
          <w:szCs w:val="24"/>
          <w:lang w:val="en-US"/>
        </w:rPr>
        <w:t xml:space="preserve"> period. Then, we </w:t>
      </w:r>
      <w:r w:rsidR="003C785E" w:rsidRPr="00156163">
        <w:rPr>
          <w:rFonts w:ascii="Times New Roman" w:hAnsi="Times New Roman" w:cs="Times New Roman"/>
          <w:sz w:val="24"/>
          <w:szCs w:val="24"/>
          <w:lang w:val="en-US"/>
        </w:rPr>
        <w:t xml:space="preserve">identify coffee areas as those residencies with average shares above 50 percent. </w:t>
      </w:r>
      <w:r w:rsidR="009A0109" w:rsidRPr="00156163">
        <w:rPr>
          <w:rFonts w:ascii="Times New Roman" w:hAnsi="Times New Roman" w:cs="Times New Roman"/>
          <w:sz w:val="24"/>
          <w:szCs w:val="24"/>
          <w:lang w:val="en-US"/>
        </w:rPr>
        <w:t>The resulting</w:t>
      </w:r>
      <w:r w:rsidR="00B41735" w:rsidRPr="00156163">
        <w:rPr>
          <w:rFonts w:ascii="Times New Roman" w:hAnsi="Times New Roman" w:cs="Times New Roman"/>
          <w:sz w:val="24"/>
          <w:szCs w:val="24"/>
          <w:lang w:val="en-US"/>
        </w:rPr>
        <w:t xml:space="preserve"> classification is largely determined by (exogenous) factors related to </w:t>
      </w:r>
      <w:r w:rsidR="009A0109" w:rsidRPr="00156163">
        <w:rPr>
          <w:rFonts w:ascii="Times New Roman" w:hAnsi="Times New Roman" w:cs="Times New Roman"/>
          <w:sz w:val="24"/>
          <w:szCs w:val="24"/>
          <w:lang w:val="en-US"/>
        </w:rPr>
        <w:t xml:space="preserve">the </w:t>
      </w:r>
      <w:r w:rsidR="00B41735" w:rsidRPr="00156163">
        <w:rPr>
          <w:rFonts w:ascii="Times New Roman" w:hAnsi="Times New Roman" w:cs="Times New Roman"/>
          <w:sz w:val="24"/>
          <w:szCs w:val="24"/>
          <w:lang w:val="en-US"/>
        </w:rPr>
        <w:t>geography</w:t>
      </w:r>
      <w:r w:rsidR="009A0109" w:rsidRPr="00156163">
        <w:rPr>
          <w:rFonts w:ascii="Times New Roman" w:hAnsi="Times New Roman" w:cs="Times New Roman"/>
          <w:sz w:val="24"/>
          <w:szCs w:val="24"/>
          <w:lang w:val="en-US"/>
        </w:rPr>
        <w:t xml:space="preserve"> of the island</w:t>
      </w:r>
      <w:r w:rsidR="00B41735" w:rsidRPr="00156163">
        <w:rPr>
          <w:rFonts w:ascii="Times New Roman" w:hAnsi="Times New Roman" w:cs="Times New Roman"/>
          <w:sz w:val="24"/>
          <w:szCs w:val="24"/>
          <w:lang w:val="en-US"/>
        </w:rPr>
        <w:t xml:space="preserve"> since these crops require particular geographic and climatic conditions to thrive</w:t>
      </w:r>
      <w:r w:rsidRPr="00156163">
        <w:rPr>
          <w:rFonts w:ascii="Times New Roman" w:hAnsi="Times New Roman" w:cs="Times New Roman"/>
          <w:sz w:val="24"/>
          <w:szCs w:val="24"/>
          <w:lang w:val="en-US"/>
        </w:rPr>
        <w:t xml:space="preserve"> (see </w:t>
      </w:r>
      <w:r w:rsidR="008B1791">
        <w:rPr>
          <w:rFonts w:ascii="Times New Roman" w:hAnsi="Times New Roman" w:cs="Times New Roman"/>
          <w:sz w:val="24"/>
          <w:szCs w:val="24"/>
          <w:lang w:val="en-US"/>
        </w:rPr>
        <w:t>F</w:t>
      </w:r>
      <w:r w:rsidR="008B1791" w:rsidRPr="00156163">
        <w:rPr>
          <w:rFonts w:ascii="Times New Roman" w:hAnsi="Times New Roman" w:cs="Times New Roman"/>
          <w:sz w:val="24"/>
          <w:szCs w:val="24"/>
          <w:lang w:val="en-US"/>
        </w:rPr>
        <w:t xml:space="preserve">igures </w:t>
      </w:r>
      <w:r w:rsidRPr="00156163">
        <w:rPr>
          <w:rFonts w:ascii="Times New Roman" w:hAnsi="Times New Roman" w:cs="Times New Roman"/>
          <w:sz w:val="24"/>
          <w:szCs w:val="24"/>
          <w:lang w:val="en-US"/>
        </w:rPr>
        <w:t>1 and 2)</w:t>
      </w:r>
      <w:r w:rsidR="00B41735" w:rsidRPr="00156163">
        <w:rPr>
          <w:rFonts w:ascii="Times New Roman" w:hAnsi="Times New Roman" w:cs="Times New Roman"/>
          <w:sz w:val="24"/>
          <w:szCs w:val="24"/>
          <w:lang w:val="en-US"/>
        </w:rPr>
        <w:t>.</w:t>
      </w:r>
      <w:r w:rsidR="00B62308" w:rsidRPr="00156163">
        <w:rPr>
          <w:rStyle w:val="FootnoteReference"/>
          <w:rFonts w:ascii="Times New Roman" w:hAnsi="Times New Roman" w:cs="Times New Roman"/>
          <w:sz w:val="24"/>
          <w:szCs w:val="24"/>
          <w:lang w:val="en-US"/>
        </w:rPr>
        <w:footnoteReference w:id="35"/>
      </w:r>
      <w:r w:rsidR="00B41735" w:rsidRPr="00156163">
        <w:rPr>
          <w:rFonts w:ascii="Times New Roman" w:hAnsi="Times New Roman" w:cs="Times New Roman"/>
          <w:sz w:val="24"/>
          <w:szCs w:val="24"/>
          <w:lang w:val="en-US"/>
        </w:rPr>
        <w:t xml:space="preserve"> </w:t>
      </w:r>
    </w:p>
    <w:p w14:paraId="11825FC2" w14:textId="32E14291" w:rsidR="002C0525" w:rsidRPr="00156163" w:rsidRDefault="002C0525"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We construct our instrument as follows:</w:t>
      </w:r>
      <w:r w:rsidR="005D0D37" w:rsidRPr="00156163">
        <w:rPr>
          <w:rFonts w:ascii="Times New Roman" w:hAnsi="Times New Roman" w:cs="Times New Roman"/>
          <w:sz w:val="24"/>
          <w:szCs w:val="24"/>
          <w:lang w:val="en-US"/>
        </w:rPr>
        <w:t xml:space="preserve"> </w:t>
      </w:r>
    </w:p>
    <w:p w14:paraId="55D5CC6C" w14:textId="77777777" w:rsidR="00156163" w:rsidRPr="00156163" w:rsidRDefault="00156163" w:rsidP="00C4435D">
      <w:pPr>
        <w:spacing w:line="360" w:lineRule="auto"/>
        <w:rPr>
          <w:rFonts w:ascii="Times New Roman" w:eastAsiaTheme="minorEastAsia" w:hAnsi="Times New Roman" w:cs="Times New Roman"/>
          <w:sz w:val="18"/>
          <w:lang w:val="en-US"/>
        </w:rPr>
      </w:pPr>
    </w:p>
    <w:p w14:paraId="0F5A7073" w14:textId="69895D86" w:rsidR="002C0525" w:rsidRPr="009F44BA" w:rsidRDefault="002F49D8" w:rsidP="00C4435D">
      <w:pPr>
        <w:spacing w:line="360" w:lineRule="auto"/>
        <w:rPr>
          <w:rFonts w:ascii="Times New Roman" w:eastAsiaTheme="minorEastAsia" w:hAnsi="Times New Roman" w:cs="Times New Roman"/>
          <w:sz w:val="18"/>
          <w:lang w:val="en-US"/>
        </w:rPr>
      </w:pPr>
      <m:oMathPara>
        <m:oMath>
          <m:sSub>
            <m:sSubPr>
              <m:ctrlPr>
                <w:rPr>
                  <w:rFonts w:ascii="Cambria Math" w:hAnsi="Cambria Math" w:cs="Times New Roman"/>
                  <w:i/>
                  <w:sz w:val="18"/>
                  <w:lang w:val="en-US"/>
                </w:rPr>
              </m:ctrlPr>
            </m:sSubPr>
            <m:e>
              <m:func>
                <m:funcPr>
                  <m:ctrlPr>
                    <w:rPr>
                      <w:rFonts w:ascii="Cambria Math" w:hAnsi="Cambria Math" w:cs="Times New Roman"/>
                      <w:i/>
                      <w:sz w:val="18"/>
                      <w:lang w:val="en-US"/>
                    </w:rPr>
                  </m:ctrlPr>
                </m:funcPr>
                <m:fName>
                  <m:r>
                    <m:rPr>
                      <m:sty m:val="p"/>
                    </m:rPr>
                    <w:rPr>
                      <w:rFonts w:ascii="Cambria Math" w:hAnsi="Cambria Math" w:cs="Times New Roman"/>
                      <w:sz w:val="18"/>
                      <w:lang w:val="en-US"/>
                    </w:rPr>
                    <m:t>log</m:t>
                  </m:r>
                </m:fName>
                <m:e>
                  <m:r>
                    <w:rPr>
                      <w:rFonts w:ascii="Cambria Math" w:hAnsi="Cambria Math" w:cs="Times New Roman"/>
                      <w:sz w:val="18"/>
                      <w:lang w:val="en-US"/>
                    </w:rPr>
                    <m:t>Amsterdam prices</m:t>
                  </m:r>
                </m:e>
              </m:func>
            </m:e>
            <m:sub>
              <m:r>
                <w:rPr>
                  <w:rFonts w:ascii="Cambria Math" w:hAnsi="Cambria Math" w:cs="Times New Roman"/>
                  <w:sz w:val="18"/>
                  <w:lang w:val="en-US"/>
                </w:rPr>
                <m:t>i,t</m:t>
              </m:r>
            </m:sub>
          </m:sSub>
          <m:r>
            <w:rPr>
              <w:rFonts w:ascii="Cambria Math" w:hAnsi="Cambria Math" w:cs="Times New Roman"/>
              <w:sz w:val="18"/>
              <w:lang w:val="en-US"/>
            </w:rPr>
            <m:t>=(</m:t>
          </m:r>
          <m:func>
            <m:funcPr>
              <m:ctrlPr>
                <w:rPr>
                  <w:rFonts w:ascii="Cambria Math" w:hAnsi="Cambria Math" w:cs="Times New Roman"/>
                  <w:i/>
                  <w:sz w:val="18"/>
                  <w:lang w:val="en-US"/>
                </w:rPr>
              </m:ctrlPr>
            </m:funcPr>
            <m:fName>
              <m:r>
                <m:rPr>
                  <m:sty m:val="p"/>
                </m:rPr>
                <w:rPr>
                  <w:rFonts w:ascii="Cambria Math" w:hAnsi="Cambria Math" w:cs="Times New Roman"/>
                  <w:sz w:val="18"/>
                  <w:lang w:val="en-US"/>
                </w:rPr>
                <m:t>log</m:t>
              </m:r>
            </m:fName>
            <m:e>
              <m:sSub>
                <m:sSubPr>
                  <m:ctrlPr>
                    <w:rPr>
                      <w:rFonts w:ascii="Cambria Math" w:hAnsi="Cambria Math" w:cs="Times New Roman"/>
                      <w:i/>
                      <w:sz w:val="18"/>
                      <w:lang w:val="en-US"/>
                    </w:rPr>
                  </m:ctrlPr>
                </m:sSubPr>
                <m:e>
                  <m:r>
                    <w:rPr>
                      <w:rFonts w:ascii="Cambria Math" w:hAnsi="Cambria Math" w:cs="Times New Roman"/>
                      <w:sz w:val="18"/>
                      <w:lang w:val="en-US"/>
                    </w:rPr>
                    <m:t>Amsterdam coffee price</m:t>
                  </m:r>
                </m:e>
                <m:sub>
                  <m:r>
                    <w:rPr>
                      <w:rFonts w:ascii="Cambria Math" w:hAnsi="Cambria Math" w:cs="Times New Roman"/>
                      <w:sz w:val="18"/>
                      <w:lang w:val="en-US"/>
                    </w:rPr>
                    <m:t>t</m:t>
                  </m:r>
                </m:sub>
              </m:sSub>
            </m:e>
          </m:func>
          <m:r>
            <w:rPr>
              <w:rFonts w:ascii="Cambria Math" w:hAnsi="Cambria Math" w:cs="Times New Roman"/>
              <w:sz w:val="18"/>
              <w:lang w:val="en-US"/>
            </w:rPr>
            <m:t>*</m:t>
          </m:r>
          <m:sSub>
            <m:sSubPr>
              <m:ctrlPr>
                <w:rPr>
                  <w:rFonts w:ascii="Cambria Math" w:hAnsi="Cambria Math" w:cs="Times New Roman"/>
                  <w:i/>
                  <w:sz w:val="18"/>
                  <w:lang w:val="en-US"/>
                </w:rPr>
              </m:ctrlPr>
            </m:sSubPr>
            <m:e>
              <m:r>
                <w:rPr>
                  <w:rFonts w:ascii="Cambria Math" w:hAnsi="Cambria Math" w:cs="Times New Roman"/>
                  <w:sz w:val="18"/>
                  <w:lang w:val="en-US"/>
                </w:rPr>
                <m:t>coffee</m:t>
              </m:r>
            </m:e>
            <m:sub>
              <m:r>
                <w:rPr>
                  <w:rFonts w:ascii="Cambria Math" w:hAnsi="Cambria Math" w:cs="Times New Roman"/>
                  <w:sz w:val="18"/>
                  <w:lang w:val="en-US"/>
                </w:rPr>
                <m:t>i</m:t>
              </m:r>
            </m:sub>
          </m:sSub>
          <m:r>
            <w:rPr>
              <w:rFonts w:ascii="Cambria Math" w:hAnsi="Cambria Math" w:cs="Times New Roman"/>
              <w:sz w:val="18"/>
              <w:lang w:val="en-US"/>
            </w:rPr>
            <m:t>)+(</m:t>
          </m:r>
          <m:sSub>
            <m:sSubPr>
              <m:ctrlPr>
                <w:rPr>
                  <w:rFonts w:ascii="Cambria Math" w:hAnsi="Cambria Math" w:cs="Times New Roman"/>
                  <w:i/>
                  <w:sz w:val="18"/>
                  <w:lang w:val="en-US"/>
                </w:rPr>
              </m:ctrlPr>
            </m:sSubPr>
            <m:e>
              <m:r>
                <w:rPr>
                  <w:rFonts w:ascii="Cambria Math" w:hAnsi="Cambria Math" w:cs="Times New Roman"/>
                  <w:sz w:val="18"/>
                  <w:lang w:val="en-US"/>
                </w:rPr>
                <m:t>log Amsterdam sugar price</m:t>
              </m:r>
            </m:e>
            <m:sub>
              <m:r>
                <w:rPr>
                  <w:rFonts w:ascii="Cambria Math" w:hAnsi="Cambria Math" w:cs="Times New Roman"/>
                  <w:sz w:val="18"/>
                  <w:lang w:val="en-US"/>
                </w:rPr>
                <m:t>t</m:t>
              </m:r>
            </m:sub>
          </m:sSub>
          <m:r>
            <w:rPr>
              <w:rFonts w:ascii="Cambria Math" w:hAnsi="Cambria Math" w:cs="Times New Roman"/>
              <w:sz w:val="18"/>
              <w:lang w:val="en-US"/>
            </w:rPr>
            <m:t>*</m:t>
          </m:r>
          <m:sSub>
            <m:sSubPr>
              <m:ctrlPr>
                <w:rPr>
                  <w:rFonts w:ascii="Cambria Math" w:hAnsi="Cambria Math" w:cs="Times New Roman"/>
                  <w:i/>
                  <w:sz w:val="18"/>
                  <w:lang w:val="en-US"/>
                </w:rPr>
              </m:ctrlPr>
            </m:sSubPr>
            <m:e>
              <m:r>
                <w:rPr>
                  <w:rFonts w:ascii="Cambria Math" w:hAnsi="Cambria Math" w:cs="Times New Roman"/>
                  <w:sz w:val="18"/>
                  <w:lang w:val="en-US"/>
                </w:rPr>
                <m:t>sugar</m:t>
              </m:r>
            </m:e>
            <m:sub>
              <m:r>
                <w:rPr>
                  <w:rFonts w:ascii="Cambria Math" w:hAnsi="Cambria Math" w:cs="Times New Roman"/>
                  <w:sz w:val="18"/>
                  <w:lang w:val="en-US"/>
                </w:rPr>
                <m:t>i</m:t>
              </m:r>
            </m:sub>
          </m:sSub>
          <m:r>
            <w:rPr>
              <w:rFonts w:ascii="Cambria Math" w:hAnsi="Cambria Math" w:cs="Times New Roman"/>
              <w:sz w:val="18"/>
              <w:lang w:val="en-US"/>
            </w:rPr>
            <m:t>),</m:t>
          </m:r>
        </m:oMath>
      </m:oMathPara>
    </w:p>
    <w:p w14:paraId="37173CCC" w14:textId="77777777" w:rsidR="00156163" w:rsidRDefault="00156163" w:rsidP="00C4435D">
      <w:pPr>
        <w:spacing w:line="360" w:lineRule="auto"/>
        <w:rPr>
          <w:rFonts w:ascii="Times New Roman" w:hAnsi="Times New Roman" w:cs="Times New Roman"/>
          <w:sz w:val="24"/>
          <w:szCs w:val="24"/>
          <w:lang w:val="en-US"/>
        </w:rPr>
      </w:pPr>
    </w:p>
    <w:p w14:paraId="0A323964" w14:textId="2794CAC6" w:rsidR="002C0525" w:rsidRPr="00156163" w:rsidRDefault="002C0525" w:rsidP="00C4435D">
      <w:pPr>
        <w:spacing w:line="360" w:lineRule="auto"/>
        <w:rPr>
          <w:rFonts w:ascii="Times New Roman" w:hAnsi="Times New Roman" w:cs="Times New Roman"/>
          <w:sz w:val="24"/>
          <w:szCs w:val="24"/>
        </w:rPr>
      </w:pPr>
      <w:r w:rsidRPr="00156163">
        <w:rPr>
          <w:rFonts w:ascii="Times New Roman" w:hAnsi="Times New Roman" w:cs="Times New Roman"/>
          <w:sz w:val="24"/>
          <w:szCs w:val="24"/>
          <w:lang w:val="en-US"/>
        </w:rPr>
        <w:t xml:space="preserve">where </w:t>
      </w:r>
      <w:r w:rsidRPr="00156163">
        <w:rPr>
          <w:rFonts w:ascii="Times New Roman" w:hAnsi="Times New Roman" w:cs="Times New Roman"/>
          <w:i/>
          <w:sz w:val="24"/>
          <w:szCs w:val="24"/>
          <w:lang w:val="en-US"/>
        </w:rPr>
        <w:t>i</w:t>
      </w:r>
      <w:r w:rsidRPr="00156163">
        <w:rPr>
          <w:rFonts w:ascii="Times New Roman" w:hAnsi="Times New Roman" w:cs="Times New Roman"/>
          <w:sz w:val="24"/>
          <w:szCs w:val="24"/>
          <w:lang w:val="en-US"/>
        </w:rPr>
        <w:t xml:space="preserve"> and </w:t>
      </w:r>
      <w:r w:rsidRPr="00156163">
        <w:rPr>
          <w:rFonts w:ascii="Times New Roman" w:hAnsi="Times New Roman" w:cs="Times New Roman"/>
          <w:i/>
          <w:sz w:val="24"/>
          <w:szCs w:val="24"/>
          <w:lang w:val="en-US"/>
        </w:rPr>
        <w:t>t</w:t>
      </w:r>
      <w:r w:rsidRPr="00156163">
        <w:rPr>
          <w:rFonts w:ascii="Times New Roman" w:hAnsi="Times New Roman" w:cs="Times New Roman"/>
          <w:sz w:val="24"/>
          <w:szCs w:val="24"/>
          <w:lang w:val="en-US"/>
        </w:rPr>
        <w:t xml:space="preserve"> index residency and year, respectively. The first element consists of the coffee price series in Amsterdam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Amsterdam coffee price</m:t>
            </m:r>
          </m:e>
          <m:sub>
            <m:r>
              <w:rPr>
                <w:rFonts w:ascii="Cambria Math" w:hAnsi="Cambria Math" w:cs="Times New Roman"/>
                <w:sz w:val="24"/>
                <w:szCs w:val="24"/>
                <w:lang w:val="en-US"/>
              </w:rPr>
              <m:t>t</m:t>
            </m:r>
          </m:sub>
        </m:sSub>
      </m:oMath>
      <w:r w:rsidRPr="00156163">
        <w:rPr>
          <w:rFonts w:ascii="Times New Roman" w:hAnsi="Times New Roman" w:cs="Times New Roman"/>
          <w:sz w:val="24"/>
          <w:szCs w:val="24"/>
          <w:lang w:val="en-US"/>
        </w:rPr>
        <w:t>) and a dummy variable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coffee</m:t>
            </m:r>
          </m:e>
          <m:sub>
            <m:r>
              <w:rPr>
                <w:rFonts w:ascii="Cambria Math" w:hAnsi="Cambria Math" w:cs="Times New Roman"/>
                <w:sz w:val="24"/>
                <w:szCs w:val="24"/>
                <w:lang w:val="en-US"/>
              </w:rPr>
              <m:t>i</m:t>
            </m:r>
          </m:sub>
        </m:sSub>
      </m:oMath>
      <w:r w:rsidRPr="00156163">
        <w:rPr>
          <w:rFonts w:ascii="Times New Roman" w:hAnsi="Times New Roman" w:cs="Times New Roman"/>
          <w:sz w:val="24"/>
          <w:szCs w:val="24"/>
          <w:lang w:val="en-US"/>
        </w:rPr>
        <w:t xml:space="preserve">) that turns one if the coffee production share in residency </w:t>
      </w:r>
      <w:r w:rsidRPr="00156163">
        <w:rPr>
          <w:rFonts w:ascii="Times New Roman" w:hAnsi="Times New Roman" w:cs="Times New Roman"/>
          <w:i/>
          <w:sz w:val="24"/>
          <w:szCs w:val="24"/>
          <w:lang w:val="en-US"/>
        </w:rPr>
        <w:t>i</w:t>
      </w:r>
      <w:r w:rsidRPr="00156163">
        <w:rPr>
          <w:rFonts w:ascii="Times New Roman" w:hAnsi="Times New Roman" w:cs="Times New Roman"/>
          <w:sz w:val="24"/>
          <w:szCs w:val="24"/>
          <w:lang w:val="en-US"/>
        </w:rPr>
        <w:t xml:space="preserve"> is above the average in the sample (ca. </w:t>
      </w:r>
      <w:r w:rsidR="005D65AF" w:rsidRPr="00156163">
        <w:rPr>
          <w:rFonts w:ascii="Times New Roman" w:hAnsi="Times New Roman" w:cs="Times New Roman"/>
          <w:sz w:val="24"/>
          <w:szCs w:val="24"/>
          <w:lang w:val="en-US"/>
        </w:rPr>
        <w:t>50</w:t>
      </w:r>
      <w:r w:rsidRPr="00156163">
        <w:rPr>
          <w:rFonts w:ascii="Times New Roman" w:hAnsi="Times New Roman" w:cs="Times New Roman"/>
          <w:sz w:val="24"/>
          <w:szCs w:val="24"/>
          <w:lang w:val="en-US"/>
        </w:rPr>
        <w:t xml:space="preserve"> percent). In other words, we consider a residency is coffee-producing if its average coffee production share throughout the period is above </w:t>
      </w:r>
      <w:r w:rsidR="005D65AF" w:rsidRPr="00156163">
        <w:rPr>
          <w:rFonts w:ascii="Times New Roman" w:hAnsi="Times New Roman" w:cs="Times New Roman"/>
          <w:sz w:val="24"/>
          <w:szCs w:val="24"/>
          <w:lang w:val="en-US"/>
        </w:rPr>
        <w:t>50</w:t>
      </w:r>
      <w:r w:rsidRPr="00156163">
        <w:rPr>
          <w:rFonts w:ascii="Times New Roman" w:hAnsi="Times New Roman" w:cs="Times New Roman"/>
          <w:sz w:val="24"/>
          <w:szCs w:val="24"/>
          <w:lang w:val="en-US"/>
        </w:rPr>
        <w:t xml:space="preserve"> percent, and sugar-producing otherwise. This criterion identifies six regions with the following coffee production shares: 60, 61, 93, 95, 97</w:t>
      </w:r>
      <w:r w:rsidR="00812C74">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100. The second element of the equation consists of sugar prices in Amsterdam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Amsterdam sugar price</m:t>
            </m:r>
          </m:e>
          <m:sub>
            <m:r>
              <w:rPr>
                <w:rFonts w:ascii="Cambria Math" w:hAnsi="Cambria Math" w:cs="Times New Roman"/>
                <w:sz w:val="24"/>
                <w:szCs w:val="24"/>
                <w:lang w:val="en-US"/>
              </w:rPr>
              <m:t>t</m:t>
            </m:r>
          </m:sub>
        </m:sSub>
      </m:oMath>
      <w:r w:rsidRPr="00156163">
        <w:rPr>
          <w:rFonts w:ascii="Times New Roman" w:hAnsi="Times New Roman" w:cs="Times New Roman"/>
          <w:sz w:val="24"/>
          <w:szCs w:val="24"/>
          <w:lang w:val="en-US"/>
        </w:rPr>
        <w:t xml:space="preserve">) and a dummy variable indicating whether a region is </w:t>
      </w:r>
      <w:r w:rsidR="00812C74" w:rsidRPr="00156163">
        <w:rPr>
          <w:rFonts w:ascii="Times New Roman" w:hAnsi="Times New Roman" w:cs="Times New Roman"/>
          <w:sz w:val="24"/>
          <w:szCs w:val="24"/>
          <w:lang w:val="en-US"/>
        </w:rPr>
        <w:t>sugar</w:t>
      </w:r>
      <w:r w:rsidR="00812C74">
        <w:rPr>
          <w:rFonts w:ascii="Times New Roman" w:hAnsi="Times New Roman" w:cs="Times New Roman"/>
          <w:sz w:val="24"/>
          <w:szCs w:val="24"/>
          <w:lang w:val="en-US"/>
        </w:rPr>
        <w:t>-</w:t>
      </w:r>
      <w:r w:rsidRPr="00156163">
        <w:rPr>
          <w:rFonts w:ascii="Times New Roman" w:hAnsi="Times New Roman" w:cs="Times New Roman"/>
          <w:sz w:val="24"/>
          <w:szCs w:val="24"/>
          <w:lang w:val="en-US"/>
        </w:rPr>
        <w:t>producing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sugar</m:t>
            </m:r>
          </m:e>
          <m:sub>
            <m:r>
              <w:rPr>
                <w:rFonts w:ascii="Cambria Math" w:hAnsi="Cambria Math" w:cs="Times New Roman"/>
                <w:sz w:val="24"/>
                <w:szCs w:val="24"/>
                <w:lang w:val="en-US"/>
              </w:rPr>
              <m:t>i</m:t>
            </m:r>
          </m:sub>
        </m:sSub>
      </m:oMath>
      <w:r w:rsidRPr="00156163">
        <w:rPr>
          <w:rFonts w:ascii="Times New Roman" w:hAnsi="Times New Roman" w:cs="Times New Roman"/>
          <w:sz w:val="24"/>
          <w:szCs w:val="24"/>
          <w:lang w:val="en-US"/>
        </w:rPr>
        <w:t xml:space="preserve">). The production shares for the </w:t>
      </w:r>
      <w:r w:rsidR="0029548E">
        <w:rPr>
          <w:rFonts w:ascii="Times New Roman" w:hAnsi="Times New Roman" w:cs="Times New Roman"/>
          <w:sz w:val="24"/>
          <w:szCs w:val="24"/>
          <w:lang w:val="en-US"/>
        </w:rPr>
        <w:t xml:space="preserve">eight </w:t>
      </w:r>
      <w:r w:rsidRPr="00156163">
        <w:rPr>
          <w:rFonts w:ascii="Times New Roman" w:hAnsi="Times New Roman" w:cs="Times New Roman"/>
          <w:sz w:val="24"/>
          <w:szCs w:val="24"/>
          <w:lang w:val="en-US"/>
        </w:rPr>
        <w:t>sugar regions are 51, 57, 63, 64, 72, 75, 94</w:t>
      </w:r>
      <w:r w:rsidR="00812C74">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97. </w:t>
      </w:r>
      <w:r w:rsidR="005B16A1" w:rsidRPr="00156163">
        <w:rPr>
          <w:rFonts w:ascii="Times New Roman" w:hAnsi="Times New Roman" w:cs="Times New Roman"/>
          <w:sz w:val="24"/>
          <w:szCs w:val="24"/>
          <w:lang w:val="en-US"/>
        </w:rPr>
        <w:t xml:space="preserve">Table </w:t>
      </w:r>
      <w:r w:rsidR="00774639" w:rsidRPr="00156163">
        <w:rPr>
          <w:rFonts w:ascii="Times New Roman" w:hAnsi="Times New Roman" w:cs="Times New Roman"/>
          <w:sz w:val="24"/>
          <w:szCs w:val="24"/>
          <w:lang w:val="en-US"/>
        </w:rPr>
        <w:t>A7 in Online Appendix A</w:t>
      </w:r>
      <w:r w:rsidR="00D7383B" w:rsidRPr="00156163">
        <w:rPr>
          <w:rFonts w:ascii="Times New Roman" w:hAnsi="Times New Roman" w:cs="Times New Roman"/>
          <w:sz w:val="24"/>
          <w:szCs w:val="24"/>
          <w:lang w:val="en-US"/>
        </w:rPr>
        <w:t xml:space="preserve"> </w:t>
      </w:r>
      <w:r w:rsidR="005B16A1" w:rsidRPr="00156163">
        <w:rPr>
          <w:rFonts w:ascii="Times New Roman" w:hAnsi="Times New Roman" w:cs="Times New Roman"/>
          <w:sz w:val="24"/>
          <w:szCs w:val="24"/>
          <w:lang w:val="en-US"/>
        </w:rPr>
        <w:t xml:space="preserve">shows in which crop category each residency was placed. </w:t>
      </w:r>
    </w:p>
    <w:p w14:paraId="2DB2A9B1" w14:textId="21A6C59B" w:rsidR="00AA3928" w:rsidRPr="00156163" w:rsidRDefault="007136A8"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Using market prices in Amsterdam to create an instrument has various advantages. First, it is impossible that death rates in a particular </w:t>
      </w:r>
      <w:r w:rsidR="00B22510" w:rsidRPr="00156163">
        <w:rPr>
          <w:rFonts w:ascii="Times New Roman" w:hAnsi="Times New Roman" w:cs="Times New Roman"/>
          <w:sz w:val="24"/>
          <w:szCs w:val="24"/>
          <w:lang w:val="en-US"/>
        </w:rPr>
        <w:t>residency</w:t>
      </w:r>
      <w:r w:rsidRPr="00156163">
        <w:rPr>
          <w:rFonts w:ascii="Times New Roman" w:hAnsi="Times New Roman" w:cs="Times New Roman"/>
          <w:sz w:val="24"/>
          <w:szCs w:val="24"/>
          <w:lang w:val="en-US"/>
        </w:rPr>
        <w:t xml:space="preserve"> could influence international prices. </w:t>
      </w:r>
      <w:r w:rsidR="00A46A5D" w:rsidRPr="00156163">
        <w:rPr>
          <w:rFonts w:ascii="Times New Roman" w:hAnsi="Times New Roman" w:cs="Times New Roman"/>
          <w:sz w:val="24"/>
          <w:szCs w:val="24"/>
          <w:lang w:val="en-US"/>
        </w:rPr>
        <w:t xml:space="preserve">Amsterdam was an important staple market where products were being sold from across the globe. </w:t>
      </w:r>
      <w:r w:rsidR="003B112F" w:rsidRPr="00156163">
        <w:rPr>
          <w:rFonts w:ascii="Times New Roman" w:hAnsi="Times New Roman" w:cs="Times New Roman"/>
          <w:sz w:val="24"/>
          <w:szCs w:val="24"/>
          <w:lang w:val="en-US"/>
        </w:rPr>
        <w:t>Much</w:t>
      </w:r>
      <w:r w:rsidR="00A46A5D" w:rsidRPr="00156163">
        <w:rPr>
          <w:rFonts w:ascii="Times New Roman" w:hAnsi="Times New Roman" w:cs="Times New Roman"/>
          <w:sz w:val="24"/>
          <w:szCs w:val="24"/>
          <w:lang w:val="en-US"/>
        </w:rPr>
        <w:t xml:space="preserve"> of the coffee and sugar sold there in the nineteenth century </w:t>
      </w:r>
      <w:r w:rsidR="003D2806" w:rsidRPr="00156163">
        <w:rPr>
          <w:rFonts w:ascii="Times New Roman" w:hAnsi="Times New Roman" w:cs="Times New Roman"/>
          <w:sz w:val="24"/>
          <w:szCs w:val="24"/>
          <w:lang w:val="en-US"/>
        </w:rPr>
        <w:t>also came from the Caribbean and India (Bosma 2013</w:t>
      </w:r>
      <w:r w:rsidR="00066CEF" w:rsidRPr="00156163">
        <w:rPr>
          <w:rFonts w:ascii="Times New Roman" w:hAnsi="Times New Roman" w:cs="Times New Roman"/>
          <w:sz w:val="24"/>
          <w:szCs w:val="24"/>
          <w:lang w:val="en-US"/>
        </w:rPr>
        <w:t xml:space="preserve">, </w:t>
      </w:r>
      <w:r w:rsidR="00D3388D" w:rsidRPr="00156163">
        <w:rPr>
          <w:rFonts w:ascii="Times New Roman" w:hAnsi="Times New Roman" w:cs="Times New Roman"/>
          <w:sz w:val="24"/>
          <w:szCs w:val="24"/>
          <w:lang w:val="en-US"/>
        </w:rPr>
        <w:t>pp. 29, 173</w:t>
      </w:r>
      <w:r w:rsidR="003D2806" w:rsidRPr="00156163">
        <w:rPr>
          <w:rFonts w:ascii="Times New Roman" w:hAnsi="Times New Roman" w:cs="Times New Roman"/>
          <w:sz w:val="24"/>
          <w:szCs w:val="24"/>
          <w:lang w:val="en-US"/>
        </w:rPr>
        <w:t>)</w:t>
      </w:r>
      <w:r w:rsidR="00A46A5D"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Moreover, we consider </w:t>
      </w:r>
      <w:r w:rsidR="004922E1" w:rsidRPr="00156163">
        <w:rPr>
          <w:rFonts w:ascii="Times New Roman" w:hAnsi="Times New Roman" w:cs="Times New Roman"/>
          <w:sz w:val="24"/>
          <w:szCs w:val="24"/>
          <w:lang w:val="en-US"/>
        </w:rPr>
        <w:t xml:space="preserve">commodity </w:t>
      </w:r>
      <w:r w:rsidRPr="00156163">
        <w:rPr>
          <w:rFonts w:ascii="Times New Roman" w:hAnsi="Times New Roman" w:cs="Times New Roman"/>
          <w:sz w:val="24"/>
          <w:szCs w:val="24"/>
          <w:lang w:val="en-US"/>
        </w:rPr>
        <w:t xml:space="preserve">prices of the year before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demands are set.</w:t>
      </w:r>
      <w:r w:rsidR="004922E1" w:rsidRPr="00156163">
        <w:rPr>
          <w:rFonts w:ascii="Times New Roman" w:hAnsi="Times New Roman" w:cs="Times New Roman"/>
          <w:sz w:val="24"/>
          <w:szCs w:val="24"/>
          <w:lang w:val="en-US"/>
        </w:rPr>
        <w:t xml:space="preserve"> Second, market forces in Amsterdam could not affect </w:t>
      </w:r>
      <w:r w:rsidR="00B22510" w:rsidRPr="00156163">
        <w:rPr>
          <w:rFonts w:ascii="Times New Roman" w:hAnsi="Times New Roman" w:cs="Times New Roman"/>
          <w:sz w:val="24"/>
          <w:szCs w:val="24"/>
          <w:lang w:val="en-US"/>
        </w:rPr>
        <w:t>residency</w:t>
      </w:r>
      <w:r w:rsidR="004922E1" w:rsidRPr="00156163">
        <w:rPr>
          <w:rFonts w:ascii="Times New Roman" w:hAnsi="Times New Roman" w:cs="Times New Roman"/>
          <w:sz w:val="24"/>
          <w:szCs w:val="24"/>
          <w:lang w:val="en-US"/>
        </w:rPr>
        <w:t xml:space="preserve">-specific mortality rates directly but rather through their influence on Dutch </w:t>
      </w:r>
      <w:r w:rsidR="0029548E">
        <w:rPr>
          <w:rFonts w:ascii="Times New Roman" w:hAnsi="Times New Roman" w:cs="Times New Roman"/>
          <w:sz w:val="24"/>
          <w:szCs w:val="24"/>
          <w:lang w:val="en-US"/>
        </w:rPr>
        <w:t xml:space="preserve">and indigenous </w:t>
      </w:r>
      <w:r w:rsidR="004922E1" w:rsidRPr="00156163">
        <w:rPr>
          <w:rFonts w:ascii="Times New Roman" w:hAnsi="Times New Roman" w:cs="Times New Roman"/>
          <w:sz w:val="24"/>
          <w:szCs w:val="24"/>
          <w:lang w:val="en-US"/>
        </w:rPr>
        <w:t xml:space="preserve">officials’ decisions to set higher or lower </w:t>
      </w:r>
      <w:r w:rsidR="0041324D" w:rsidRPr="00156163">
        <w:rPr>
          <w:rFonts w:ascii="Times New Roman" w:hAnsi="Times New Roman" w:cs="Times New Roman"/>
          <w:sz w:val="24"/>
          <w:szCs w:val="24"/>
          <w:lang w:val="en-US"/>
        </w:rPr>
        <w:t>labor</w:t>
      </w:r>
      <w:r w:rsidR="004922E1" w:rsidRPr="00156163">
        <w:rPr>
          <w:rFonts w:ascii="Times New Roman" w:hAnsi="Times New Roman" w:cs="Times New Roman"/>
          <w:sz w:val="24"/>
          <w:szCs w:val="24"/>
          <w:lang w:val="en-US"/>
        </w:rPr>
        <w:t xml:space="preserve"> demands. </w:t>
      </w:r>
      <w:r w:rsidR="003059EA" w:rsidRPr="00156163">
        <w:rPr>
          <w:rFonts w:ascii="Times New Roman" w:hAnsi="Times New Roman" w:cs="Times New Roman"/>
          <w:sz w:val="24"/>
          <w:szCs w:val="24"/>
          <w:lang w:val="en-US"/>
        </w:rPr>
        <w:t>Third, the influence of international market prices on each residency was largely determined by its suitability to produce a particular type of crop.</w:t>
      </w:r>
    </w:p>
    <w:p w14:paraId="450F724A" w14:textId="6680C0E9" w:rsidR="00B41735" w:rsidRDefault="005C697A" w:rsidP="00C4435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Our IV approach estimates the impact of forced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on mortality in a standard two-stage least squares framework:</w:t>
      </w:r>
    </w:p>
    <w:p w14:paraId="7475963D" w14:textId="77777777" w:rsidR="001B5255" w:rsidRPr="00156163" w:rsidRDefault="001B5255" w:rsidP="00C4435D">
      <w:pPr>
        <w:spacing w:line="360" w:lineRule="auto"/>
        <w:ind w:firstLine="720"/>
        <w:rPr>
          <w:rFonts w:ascii="Times New Roman" w:hAnsi="Times New Roman" w:cs="Times New Roman"/>
          <w:sz w:val="24"/>
          <w:szCs w:val="24"/>
          <w:lang w:val="en-US"/>
        </w:rPr>
      </w:pPr>
    </w:p>
    <w:p w14:paraId="4AFC3F66" w14:textId="664B8049" w:rsidR="00742F0D" w:rsidRDefault="002F49D8" w:rsidP="00647201">
      <w:pPr>
        <w:tabs>
          <w:tab w:val="center" w:pos="4253"/>
          <w:tab w:val="left" w:pos="8647"/>
        </w:tabs>
        <w:spacing w:line="360" w:lineRule="auto"/>
        <w:ind w:firstLine="720"/>
        <w:jc w:val="left"/>
        <w:rPr>
          <w:rFonts w:asciiTheme="majorHAnsi" w:eastAsiaTheme="minorEastAsia" w:hAnsiTheme="majorHAnsi" w:cstheme="majorHAnsi"/>
          <w:sz w:val="20"/>
          <w:lang w:val="en-US"/>
        </w:rPr>
      </w:pPr>
      <m:oMath>
        <m:sSub>
          <m:sSubPr>
            <m:ctrlPr>
              <w:rPr>
                <w:rFonts w:ascii="Cambria Math" w:hAnsi="Cambria Math" w:cstheme="minorHAnsi"/>
                <w:i/>
                <w:sz w:val="20"/>
                <w:szCs w:val="20"/>
                <w:lang w:val="en-US"/>
              </w:rPr>
            </m:ctrlPr>
          </m:sSubPr>
          <m:e>
            <m:r>
              <w:rPr>
                <w:rFonts w:ascii="Cambria Math" w:hAnsi="Cambria Math" w:cstheme="minorHAnsi"/>
                <w:sz w:val="20"/>
                <w:szCs w:val="20"/>
                <w:lang w:val="en-US"/>
              </w:rPr>
              <m:t>log forced labor</m:t>
            </m:r>
          </m:e>
          <m:sub>
            <m:r>
              <w:rPr>
                <w:rFonts w:ascii="Cambria Math" w:hAnsi="Cambria Math" w:cstheme="minorHAnsi"/>
                <w:sz w:val="20"/>
                <w:szCs w:val="20"/>
                <w:lang w:val="en-US"/>
              </w:rPr>
              <m:t>i,t</m:t>
            </m:r>
          </m:sub>
        </m:sSub>
        <m:r>
          <w:rPr>
            <w:rFonts w:ascii="Cambria Math" w:hAnsi="Cambria Math" w:cstheme="minorHAnsi"/>
            <w:sz w:val="20"/>
            <w:szCs w:val="20"/>
            <w:lang w:val="en-US"/>
          </w:rPr>
          <m:t>=</m:t>
        </m:r>
        <m:sSub>
          <m:sSubPr>
            <m:ctrlPr>
              <w:rPr>
                <w:rFonts w:ascii="Cambria Math" w:hAnsi="Cambria Math" w:cstheme="minorHAnsi"/>
                <w:i/>
                <w:sz w:val="20"/>
                <w:szCs w:val="20"/>
                <w:lang w:val="en-US"/>
              </w:rPr>
            </m:ctrlPr>
          </m:sSubPr>
          <m:e>
            <m:r>
              <w:rPr>
                <w:rFonts w:ascii="Cambria Math" w:hAnsi="Cambria Math" w:cstheme="minorHAnsi"/>
                <w:sz w:val="20"/>
                <w:szCs w:val="20"/>
                <w:lang w:val="en-US"/>
              </w:rPr>
              <m:t>η</m:t>
            </m:r>
          </m:e>
          <m:sub>
            <m:r>
              <w:rPr>
                <w:rFonts w:ascii="Cambria Math" w:hAnsi="Cambria Math" w:cstheme="minorHAnsi"/>
                <w:sz w:val="20"/>
                <w:szCs w:val="20"/>
                <w:lang w:val="en-US"/>
              </w:rPr>
              <m:t>1</m:t>
            </m:r>
          </m:sub>
        </m:sSub>
        <m:r>
          <w:rPr>
            <w:rFonts w:ascii="Cambria Math" w:hAnsi="Cambria Math" w:cstheme="minorHAnsi"/>
            <w:sz w:val="20"/>
            <w:szCs w:val="20"/>
            <w:lang w:val="en-US"/>
          </w:rPr>
          <m:t>+</m:t>
        </m:r>
        <m:r>
          <w:rPr>
            <w:rFonts w:ascii="Cambria Math" w:eastAsiaTheme="minorEastAsia" w:hAnsi="Cambria Math" w:cstheme="minorHAnsi"/>
            <w:sz w:val="20"/>
            <w:szCs w:val="20"/>
            <w:lang w:val="en-US"/>
          </w:rPr>
          <m:t>α</m:t>
        </m:r>
        <m:sSub>
          <m:sSubPr>
            <m:ctrlPr>
              <w:rPr>
                <w:rFonts w:ascii="Cambria Math" w:hAnsi="Cambria Math"/>
                <w:i/>
                <w:sz w:val="20"/>
                <w:szCs w:val="20"/>
                <w:lang w:val="en-US"/>
              </w:rPr>
            </m:ctrlPr>
          </m:sSubPr>
          <m:e>
            <m:r>
              <w:rPr>
                <w:rFonts w:ascii="Cambria Math" w:hAnsi="Cambria Math"/>
                <w:sz w:val="20"/>
                <w:szCs w:val="20"/>
                <w:lang w:val="en-US"/>
              </w:rPr>
              <m:t xml:space="preserve"> log Amsterdam prices</m:t>
            </m:r>
          </m:e>
          <m:sub>
            <m:r>
              <w:rPr>
                <w:rFonts w:ascii="Cambria Math" w:hAnsi="Cambria Math"/>
                <w:sz w:val="20"/>
                <w:szCs w:val="20"/>
                <w:lang w:val="en-US"/>
              </w:rPr>
              <m:t>i,t-1</m:t>
            </m:r>
          </m:sub>
        </m:sSub>
        <m:r>
          <w:rPr>
            <w:rFonts w:ascii="Cambria Math" w:hAnsi="Cambria Math" w:cstheme="minorHAnsi"/>
            <w:sz w:val="20"/>
            <w:lang w:val="en-US"/>
          </w:rPr>
          <m:t>+</m:t>
        </m:r>
        <m:sSub>
          <m:sSubPr>
            <m:ctrlPr>
              <w:rPr>
                <w:rFonts w:ascii="Cambria Math" w:hAnsi="Cambria Math" w:cstheme="minorHAnsi"/>
                <w:i/>
                <w:sz w:val="20"/>
                <w:lang w:val="en-US"/>
              </w:rPr>
            </m:ctrlPr>
          </m:sSubPr>
          <m:e>
            <m:r>
              <m:rPr>
                <m:sty m:val="bi"/>
              </m:rPr>
              <w:rPr>
                <w:rFonts w:ascii="Cambria Math" w:hAnsi="Cambria Math" w:cstheme="minorHAnsi"/>
                <w:sz w:val="20"/>
                <w:lang w:val="en-US"/>
              </w:rPr>
              <m:t>y</m:t>
            </m:r>
            <m:r>
              <w:rPr>
                <w:rFonts w:ascii="Cambria Math" w:hAnsi="Cambria Math" w:cstheme="minorHAnsi"/>
                <w:sz w:val="20"/>
                <w:lang w:val="en-US"/>
              </w:rPr>
              <m:t>'</m:t>
            </m:r>
          </m:e>
          <m:sub>
            <m:r>
              <w:rPr>
                <w:rFonts w:ascii="Cambria Math" w:hAnsi="Cambria Math" w:cstheme="minorHAnsi"/>
                <w:sz w:val="20"/>
                <w:lang w:val="en-US"/>
              </w:rPr>
              <m:t>i,t</m:t>
            </m:r>
          </m:sub>
        </m:sSub>
        <m:r>
          <m:rPr>
            <m:sty m:val="bi"/>
          </m:rPr>
          <w:rPr>
            <w:rFonts w:ascii="Cambria Math" w:hAnsi="Cambria Math" w:cstheme="minorHAnsi"/>
            <w:sz w:val="20"/>
            <w:lang w:val="en-US"/>
          </w:rPr>
          <m:t>ϑ</m:t>
        </m:r>
        <m:r>
          <w:rPr>
            <w:rFonts w:ascii="Cambria Math" w:hAnsi="Cambria Math" w:cstheme="minorHAnsi"/>
            <w:sz w:val="20"/>
            <w:lang w:val="en-US"/>
          </w:rPr>
          <m:t>+</m:t>
        </m:r>
        <m:sSub>
          <m:sSubPr>
            <m:ctrlPr>
              <w:rPr>
                <w:rFonts w:ascii="Cambria Math" w:hAnsi="Cambria Math" w:cstheme="minorHAnsi"/>
                <w:i/>
                <w:sz w:val="20"/>
                <w:lang w:val="en-US"/>
              </w:rPr>
            </m:ctrlPr>
          </m:sSubPr>
          <m:e>
            <m:r>
              <w:rPr>
                <w:rFonts w:ascii="Cambria Math" w:hAnsi="Cambria Math" w:cstheme="minorHAnsi"/>
                <w:sz w:val="20"/>
                <w:lang w:val="en-US"/>
              </w:rPr>
              <m:t>μ</m:t>
            </m:r>
          </m:e>
          <m:sub>
            <m:r>
              <w:rPr>
                <w:rFonts w:ascii="Cambria Math" w:hAnsi="Cambria Math" w:cstheme="minorHAnsi"/>
                <w:sz w:val="20"/>
                <w:lang w:val="en-US"/>
              </w:rPr>
              <m:t>i</m:t>
            </m:r>
          </m:sub>
        </m:sSub>
        <m:r>
          <w:rPr>
            <w:rFonts w:ascii="Cambria Math" w:hAnsi="Cambria Math" w:cstheme="minorHAnsi"/>
            <w:sz w:val="20"/>
            <w:lang w:val="en-US"/>
          </w:rPr>
          <m:t>+</m:t>
        </m:r>
        <m:sSub>
          <m:sSubPr>
            <m:ctrlPr>
              <w:rPr>
                <w:rFonts w:ascii="Cambria Math" w:hAnsi="Cambria Math" w:cstheme="minorHAnsi"/>
                <w:i/>
                <w:sz w:val="20"/>
                <w:lang w:val="en-US"/>
              </w:rPr>
            </m:ctrlPr>
          </m:sSubPr>
          <m:e>
            <m:r>
              <w:rPr>
                <w:rFonts w:ascii="Cambria Math" w:hAnsi="Cambria Math" w:cstheme="minorHAnsi"/>
                <w:sz w:val="20"/>
                <w:lang w:val="en-US"/>
              </w:rPr>
              <m:t>π</m:t>
            </m:r>
          </m:e>
          <m:sub>
            <m:r>
              <w:rPr>
                <w:rFonts w:ascii="Cambria Math" w:hAnsi="Cambria Math" w:cstheme="minorHAnsi"/>
                <w:sz w:val="20"/>
                <w:lang w:val="en-US"/>
              </w:rPr>
              <m:t>t</m:t>
            </m:r>
          </m:sub>
        </m:sSub>
        <m:r>
          <w:rPr>
            <w:rFonts w:ascii="Cambria Math" w:hAnsi="Cambria Math" w:cstheme="minorHAnsi"/>
            <w:sz w:val="20"/>
            <w:lang w:val="en-US"/>
          </w:rPr>
          <m:t>+</m:t>
        </m:r>
        <m:sSub>
          <m:sSubPr>
            <m:ctrlPr>
              <w:rPr>
                <w:rFonts w:ascii="Cambria Math" w:hAnsi="Cambria Math" w:cstheme="minorHAnsi"/>
                <w:i/>
                <w:sz w:val="20"/>
                <w:lang w:val="en-US"/>
              </w:rPr>
            </m:ctrlPr>
          </m:sSubPr>
          <m:e>
            <m:r>
              <w:rPr>
                <w:rFonts w:ascii="Cambria Math" w:hAnsi="Cambria Math" w:cstheme="minorHAnsi"/>
                <w:sz w:val="20"/>
                <w:lang w:val="en-US"/>
              </w:rPr>
              <m:t>ε</m:t>
            </m:r>
          </m:e>
          <m:sub>
            <m:r>
              <w:rPr>
                <w:rFonts w:ascii="Cambria Math" w:hAnsi="Cambria Math" w:cstheme="minorHAnsi"/>
                <w:sz w:val="20"/>
                <w:lang w:val="en-US"/>
              </w:rPr>
              <m:t>i,t</m:t>
            </m:r>
          </m:sub>
        </m:sSub>
        <m:r>
          <w:rPr>
            <w:rFonts w:ascii="Cambria Math" w:eastAsiaTheme="minorEastAsia" w:hAnsi="Cambria Math" w:cstheme="minorHAnsi"/>
            <w:sz w:val="20"/>
            <w:lang w:val="en-US"/>
          </w:rPr>
          <m:t>,</m:t>
        </m:r>
      </m:oMath>
      <w:r w:rsidR="00742F0D" w:rsidRPr="009F44BA">
        <w:rPr>
          <w:rFonts w:ascii="Cambria Math" w:eastAsiaTheme="minorEastAsia" w:hAnsi="Cambria Math" w:cstheme="minorHAnsi"/>
          <w:sz w:val="20"/>
          <w:lang w:val="en-US"/>
        </w:rPr>
        <w:tab/>
      </w:r>
      <w:r w:rsidR="00742F0D" w:rsidRPr="009F44BA">
        <w:rPr>
          <w:rFonts w:asciiTheme="majorHAnsi" w:eastAsiaTheme="minorEastAsia" w:hAnsiTheme="majorHAnsi" w:cstheme="majorHAnsi"/>
          <w:sz w:val="20"/>
          <w:lang w:val="en-US"/>
        </w:rPr>
        <w:t>(2)</w:t>
      </w:r>
    </w:p>
    <w:p w14:paraId="649D2665" w14:textId="77777777" w:rsidR="001B5255" w:rsidRPr="009F44BA" w:rsidRDefault="001B5255" w:rsidP="00647201">
      <w:pPr>
        <w:tabs>
          <w:tab w:val="center" w:pos="4253"/>
          <w:tab w:val="left" w:pos="8647"/>
        </w:tabs>
        <w:spacing w:line="360" w:lineRule="auto"/>
        <w:ind w:firstLine="720"/>
        <w:jc w:val="left"/>
        <w:rPr>
          <w:rFonts w:asciiTheme="majorHAnsi" w:eastAsiaTheme="minorEastAsia" w:hAnsiTheme="majorHAnsi" w:cstheme="majorHAnsi"/>
          <w:sz w:val="20"/>
          <w:lang w:val="en-US"/>
        </w:rPr>
      </w:pPr>
    </w:p>
    <w:p w14:paraId="4A1908BE" w14:textId="0C649B91" w:rsidR="00742F0D" w:rsidRPr="009F44BA" w:rsidRDefault="002F49D8" w:rsidP="00647201">
      <w:pPr>
        <w:tabs>
          <w:tab w:val="center" w:pos="4253"/>
          <w:tab w:val="left" w:pos="8647"/>
        </w:tabs>
        <w:spacing w:line="360" w:lineRule="auto"/>
        <w:ind w:firstLine="720"/>
        <w:jc w:val="left"/>
        <w:rPr>
          <w:rFonts w:asciiTheme="majorHAnsi" w:eastAsiaTheme="minorEastAsia" w:hAnsiTheme="majorHAnsi" w:cstheme="majorHAnsi"/>
          <w:sz w:val="20"/>
          <w:lang w:val="en-US"/>
        </w:rPr>
      </w:pPr>
      <m:oMath>
        <m:sSub>
          <m:sSubPr>
            <m:ctrlPr>
              <w:rPr>
                <w:rFonts w:ascii="Cambria Math" w:hAnsi="Cambria Math" w:cstheme="majorHAnsi"/>
                <w:i/>
                <w:sz w:val="20"/>
                <w:szCs w:val="20"/>
                <w:lang w:val="en-US"/>
              </w:rPr>
            </m:ctrlPr>
          </m:sSubPr>
          <m:e>
            <m:r>
              <w:rPr>
                <w:rFonts w:ascii="Cambria Math" w:hAnsi="Cambria Math" w:cstheme="majorHAnsi"/>
                <w:sz w:val="20"/>
                <w:szCs w:val="20"/>
                <w:lang w:val="en-US"/>
              </w:rPr>
              <m:t>log CDR</m:t>
            </m:r>
          </m:e>
          <m:sub>
            <m:r>
              <w:rPr>
                <w:rFonts w:ascii="Cambria Math" w:hAnsi="Cambria Math" w:cstheme="majorHAnsi"/>
                <w:sz w:val="20"/>
                <w:szCs w:val="20"/>
                <w:lang w:val="en-US"/>
              </w:rPr>
              <m:t>i,t</m:t>
            </m:r>
          </m:sub>
        </m:sSub>
        <m:r>
          <w:rPr>
            <w:rFonts w:ascii="Cambria Math" w:hAnsi="Cambria Math" w:cstheme="majorHAnsi"/>
            <w:sz w:val="20"/>
            <w:szCs w:val="20"/>
            <w:lang w:val="en-US"/>
          </w:rPr>
          <m:t>=</m:t>
        </m:r>
        <m:sSub>
          <m:sSubPr>
            <m:ctrlPr>
              <w:rPr>
                <w:rFonts w:ascii="Cambria Math" w:hAnsi="Cambria Math" w:cstheme="minorHAnsi"/>
                <w:i/>
                <w:sz w:val="20"/>
                <w:szCs w:val="20"/>
                <w:lang w:val="en-US"/>
              </w:rPr>
            </m:ctrlPr>
          </m:sSubPr>
          <m:e>
            <m:r>
              <w:rPr>
                <w:rFonts w:ascii="Cambria Math" w:hAnsi="Cambria Math" w:cstheme="minorHAnsi"/>
                <w:sz w:val="20"/>
                <w:szCs w:val="20"/>
                <w:lang w:val="en-US"/>
              </w:rPr>
              <m:t>η</m:t>
            </m:r>
          </m:e>
          <m:sub>
            <m:r>
              <w:rPr>
                <w:rFonts w:ascii="Cambria Math" w:hAnsi="Cambria Math" w:cstheme="minorHAnsi"/>
                <w:sz w:val="20"/>
                <w:szCs w:val="20"/>
                <w:lang w:val="en-US"/>
              </w:rPr>
              <m:t>2</m:t>
            </m:r>
          </m:sub>
        </m:sSub>
        <m:r>
          <w:rPr>
            <w:rFonts w:ascii="Cambria Math" w:hAnsi="Cambria Math" w:cstheme="minorHAnsi"/>
            <w:sz w:val="20"/>
            <w:szCs w:val="20"/>
            <w:lang w:val="en-US"/>
          </w:rPr>
          <m:t>+</m:t>
        </m:r>
        <m:sSub>
          <m:sSubPr>
            <m:ctrlPr>
              <w:rPr>
                <w:rFonts w:ascii="Cambria Math" w:hAnsi="Cambria Math" w:cstheme="majorHAnsi"/>
                <w:i/>
                <w:sz w:val="20"/>
                <w:lang w:val="en-US"/>
              </w:rPr>
            </m:ctrlPr>
          </m:sSubPr>
          <m:e>
            <m:r>
              <w:rPr>
                <w:rFonts w:ascii="Cambria Math" w:hAnsi="Cambria Math" w:cstheme="majorHAnsi"/>
                <w:sz w:val="20"/>
                <w:lang w:val="en-US"/>
              </w:rPr>
              <m:t>β</m:t>
            </m:r>
          </m:e>
          <m:sub>
            <m:r>
              <w:rPr>
                <w:rFonts w:ascii="Cambria Math" w:hAnsi="Cambria Math" w:cstheme="majorHAnsi"/>
                <w:sz w:val="20"/>
                <w:lang w:val="en-US"/>
              </w:rPr>
              <m:t>IV</m:t>
            </m:r>
          </m:sub>
        </m:sSub>
        <m:sSub>
          <m:sSubPr>
            <m:ctrlPr>
              <w:rPr>
                <w:rFonts w:ascii="Cambria Math" w:hAnsi="Cambria Math" w:cstheme="majorHAnsi"/>
                <w:i/>
                <w:sz w:val="20"/>
                <w:szCs w:val="20"/>
                <w:lang w:val="en-US"/>
              </w:rPr>
            </m:ctrlPr>
          </m:sSubPr>
          <m:e>
            <m:r>
              <w:rPr>
                <w:rFonts w:ascii="Cambria Math" w:hAnsi="Cambria Math" w:cstheme="majorHAnsi"/>
                <w:sz w:val="20"/>
                <w:szCs w:val="20"/>
                <w:lang w:val="en-US"/>
              </w:rPr>
              <m:t>log forced labor</m:t>
            </m:r>
          </m:e>
          <m:sub>
            <m:r>
              <w:rPr>
                <w:rFonts w:ascii="Cambria Math" w:hAnsi="Cambria Math" w:cstheme="majorHAnsi"/>
                <w:sz w:val="20"/>
                <w:szCs w:val="20"/>
                <w:lang w:val="en-US"/>
              </w:rPr>
              <m:t>i,t</m:t>
            </m:r>
          </m:sub>
        </m:sSub>
        <m:r>
          <w:rPr>
            <w:rFonts w:ascii="Cambria Math" w:hAnsi="Cambria Math" w:cstheme="majorHAnsi"/>
            <w:sz w:val="20"/>
            <w:lang w:val="en-US"/>
          </w:rPr>
          <m:t>+</m:t>
        </m:r>
        <m:sSub>
          <m:sSubPr>
            <m:ctrlPr>
              <w:rPr>
                <w:rFonts w:ascii="Cambria Math" w:hAnsi="Cambria Math" w:cstheme="majorHAnsi"/>
                <w:i/>
                <w:sz w:val="20"/>
                <w:lang w:val="en-US"/>
              </w:rPr>
            </m:ctrlPr>
          </m:sSubPr>
          <m:e>
            <m:r>
              <m:rPr>
                <m:sty m:val="bi"/>
              </m:rPr>
              <w:rPr>
                <w:rFonts w:ascii="Cambria Math" w:hAnsi="Cambria Math" w:cstheme="majorHAnsi"/>
                <w:sz w:val="20"/>
                <w:lang w:val="en-US"/>
              </w:rPr>
              <m:t>y</m:t>
            </m:r>
            <m:r>
              <w:rPr>
                <w:rFonts w:ascii="Cambria Math" w:hAnsi="Cambria Math" w:cstheme="majorHAnsi"/>
                <w:sz w:val="20"/>
                <w:lang w:val="en-US"/>
              </w:rPr>
              <m:t>'</m:t>
            </m:r>
          </m:e>
          <m:sub>
            <m:r>
              <w:rPr>
                <w:rFonts w:ascii="Cambria Math" w:hAnsi="Cambria Math" w:cstheme="majorHAnsi"/>
                <w:sz w:val="20"/>
                <w:lang w:val="en-US"/>
              </w:rPr>
              <m:t>i,t</m:t>
            </m:r>
          </m:sub>
        </m:sSub>
        <m:r>
          <m:rPr>
            <m:sty m:val="bi"/>
          </m:rPr>
          <w:rPr>
            <w:rFonts w:ascii="Cambria Math" w:hAnsi="Cambria Math" w:cstheme="majorHAnsi"/>
            <w:sz w:val="20"/>
            <w:lang w:val="en-US"/>
          </w:rPr>
          <m:t>φ</m:t>
        </m:r>
        <m:r>
          <w:rPr>
            <w:rFonts w:ascii="Cambria Math" w:hAnsi="Cambria Math" w:cstheme="majorHAnsi"/>
            <w:sz w:val="20"/>
            <w:lang w:val="en-US"/>
          </w:rPr>
          <m:t>+</m:t>
        </m:r>
        <m:sSub>
          <m:sSubPr>
            <m:ctrlPr>
              <w:rPr>
                <w:rFonts w:ascii="Cambria Math" w:hAnsi="Cambria Math" w:cstheme="majorHAnsi"/>
                <w:i/>
                <w:sz w:val="20"/>
                <w:lang w:val="en-US"/>
              </w:rPr>
            </m:ctrlPr>
          </m:sSubPr>
          <m:e>
            <m:r>
              <w:rPr>
                <w:rFonts w:ascii="Cambria Math" w:hAnsi="Cambria Math" w:cstheme="majorHAnsi"/>
                <w:sz w:val="20"/>
                <w:lang w:val="en-US"/>
              </w:rPr>
              <m:t>ρ</m:t>
            </m:r>
          </m:e>
          <m:sub>
            <m:r>
              <w:rPr>
                <w:rFonts w:ascii="Cambria Math" w:hAnsi="Cambria Math" w:cstheme="majorHAnsi"/>
                <w:sz w:val="20"/>
                <w:lang w:val="en-US"/>
              </w:rPr>
              <m:t>i</m:t>
            </m:r>
          </m:sub>
        </m:sSub>
        <m:r>
          <w:rPr>
            <w:rFonts w:ascii="Cambria Math" w:hAnsi="Cambria Math" w:cstheme="majorHAnsi"/>
            <w:sz w:val="20"/>
            <w:lang w:val="en-US"/>
          </w:rPr>
          <m:t>+</m:t>
        </m:r>
        <m:sSub>
          <m:sSubPr>
            <m:ctrlPr>
              <w:rPr>
                <w:rFonts w:ascii="Cambria Math" w:hAnsi="Cambria Math" w:cstheme="majorHAnsi"/>
                <w:i/>
                <w:sz w:val="20"/>
                <w:lang w:val="en-US"/>
              </w:rPr>
            </m:ctrlPr>
          </m:sSubPr>
          <m:e>
            <m:r>
              <w:rPr>
                <w:rFonts w:ascii="Cambria Math" w:hAnsi="Cambria Math" w:cstheme="majorHAnsi"/>
                <w:sz w:val="20"/>
                <w:lang w:val="en-US"/>
              </w:rPr>
              <m:t>σ</m:t>
            </m:r>
          </m:e>
          <m:sub>
            <m:r>
              <w:rPr>
                <w:rFonts w:ascii="Cambria Math" w:hAnsi="Cambria Math" w:cstheme="majorHAnsi"/>
                <w:sz w:val="20"/>
                <w:lang w:val="en-US"/>
              </w:rPr>
              <m:t>t</m:t>
            </m:r>
          </m:sub>
        </m:sSub>
        <m:r>
          <w:rPr>
            <w:rFonts w:ascii="Cambria Math" w:hAnsi="Cambria Math" w:cstheme="majorHAnsi"/>
            <w:sz w:val="20"/>
            <w:lang w:val="en-US"/>
          </w:rPr>
          <m:t>+</m:t>
        </m:r>
        <m:sSub>
          <m:sSubPr>
            <m:ctrlPr>
              <w:rPr>
                <w:rFonts w:ascii="Cambria Math" w:hAnsi="Cambria Math" w:cstheme="majorHAnsi"/>
                <w:i/>
                <w:sz w:val="20"/>
                <w:lang w:val="en-US"/>
              </w:rPr>
            </m:ctrlPr>
          </m:sSubPr>
          <m:e>
            <m:r>
              <w:rPr>
                <w:rFonts w:ascii="Cambria Math" w:hAnsi="Cambria Math" w:cstheme="majorHAnsi"/>
                <w:sz w:val="20"/>
                <w:lang w:val="en-US"/>
              </w:rPr>
              <m:t>ε</m:t>
            </m:r>
          </m:e>
          <m:sub>
            <m:r>
              <w:rPr>
                <w:rFonts w:ascii="Cambria Math" w:hAnsi="Cambria Math" w:cstheme="majorHAnsi"/>
                <w:sz w:val="20"/>
                <w:lang w:val="en-US"/>
              </w:rPr>
              <m:t>i,t</m:t>
            </m:r>
          </m:sub>
        </m:sSub>
        <m:r>
          <w:rPr>
            <w:rFonts w:ascii="Cambria Math" w:eastAsiaTheme="minorEastAsia" w:hAnsi="Cambria Math" w:cstheme="majorHAnsi"/>
            <w:sz w:val="20"/>
            <w:lang w:val="en-US"/>
          </w:rPr>
          <m:t>,</m:t>
        </m:r>
      </m:oMath>
      <w:r w:rsidR="00742F0D" w:rsidRPr="009F44BA">
        <w:rPr>
          <w:rFonts w:asciiTheme="majorHAnsi" w:eastAsiaTheme="minorEastAsia" w:hAnsiTheme="majorHAnsi" w:cstheme="majorHAnsi"/>
          <w:sz w:val="20"/>
          <w:lang w:val="en-US"/>
        </w:rPr>
        <w:tab/>
        <w:t>(3)</w:t>
      </w:r>
    </w:p>
    <w:p w14:paraId="37E85139" w14:textId="77777777" w:rsidR="001B5255" w:rsidRDefault="001B5255" w:rsidP="00C4435D">
      <w:pPr>
        <w:spacing w:line="360" w:lineRule="auto"/>
        <w:rPr>
          <w:rFonts w:asciiTheme="majorHAnsi" w:hAnsiTheme="majorHAnsi" w:cstheme="majorHAnsi"/>
          <w:sz w:val="24"/>
          <w:szCs w:val="24"/>
          <w:lang w:val="en-US"/>
        </w:rPr>
      </w:pPr>
    </w:p>
    <w:p w14:paraId="7EC4311B" w14:textId="4D36DE54" w:rsidR="008C5189" w:rsidRPr="00156163" w:rsidRDefault="00035ECB" w:rsidP="00C4435D">
      <w:pPr>
        <w:spacing w:line="360" w:lineRule="auto"/>
        <w:rPr>
          <w:rFonts w:asciiTheme="majorHAnsi" w:eastAsiaTheme="minorEastAsia" w:hAnsiTheme="majorHAnsi" w:cstheme="majorHAnsi"/>
          <w:sz w:val="24"/>
          <w:szCs w:val="24"/>
          <w:lang w:val="en-US"/>
        </w:rPr>
      </w:pPr>
      <w:r w:rsidRPr="00156163">
        <w:rPr>
          <w:rFonts w:asciiTheme="majorHAnsi" w:hAnsiTheme="majorHAnsi" w:cstheme="majorHAnsi"/>
          <w:sz w:val="24"/>
          <w:szCs w:val="24"/>
          <w:lang w:val="en-US"/>
        </w:rPr>
        <w:t>where Amsterdam prices for sugar and coffee instrument for forced labor (</w:t>
      </w:r>
      <w:r w:rsidR="00394419">
        <w:rPr>
          <w:rFonts w:asciiTheme="majorHAnsi" w:hAnsiTheme="majorHAnsi" w:cstheme="majorHAnsi"/>
          <w:sz w:val="24"/>
          <w:szCs w:val="24"/>
          <w:lang w:val="en-US"/>
        </w:rPr>
        <w:t>E</w:t>
      </w:r>
      <w:r w:rsidR="00394419" w:rsidRPr="00156163">
        <w:rPr>
          <w:rFonts w:asciiTheme="majorHAnsi" w:hAnsiTheme="majorHAnsi" w:cstheme="majorHAnsi"/>
          <w:sz w:val="24"/>
          <w:szCs w:val="24"/>
          <w:lang w:val="en-US"/>
        </w:rPr>
        <w:t xml:space="preserve">quation </w:t>
      </w:r>
      <w:r w:rsidR="00394419">
        <w:rPr>
          <w:rFonts w:asciiTheme="majorHAnsi" w:hAnsiTheme="majorHAnsi" w:cstheme="majorHAnsi"/>
          <w:sz w:val="24"/>
          <w:szCs w:val="24"/>
          <w:lang w:val="en-US"/>
        </w:rPr>
        <w:t>(</w:t>
      </w:r>
      <w:r w:rsidRPr="00156163">
        <w:rPr>
          <w:rFonts w:asciiTheme="majorHAnsi" w:hAnsiTheme="majorHAnsi" w:cstheme="majorHAnsi"/>
          <w:sz w:val="24"/>
          <w:szCs w:val="24"/>
          <w:lang w:val="en-US"/>
        </w:rPr>
        <w:t>2</w:t>
      </w:r>
      <w:r w:rsidR="00394419">
        <w:rPr>
          <w:rFonts w:asciiTheme="majorHAnsi" w:hAnsiTheme="majorHAnsi" w:cstheme="majorHAnsi"/>
          <w:sz w:val="24"/>
          <w:szCs w:val="24"/>
          <w:lang w:val="en-US"/>
        </w:rPr>
        <w:t>)</w:t>
      </w:r>
      <w:r w:rsidRPr="00156163">
        <w:rPr>
          <w:rFonts w:asciiTheme="majorHAnsi" w:hAnsiTheme="majorHAnsi" w:cstheme="majorHAnsi"/>
          <w:sz w:val="24"/>
          <w:szCs w:val="24"/>
          <w:lang w:val="en-US"/>
        </w:rPr>
        <w:t xml:space="preserve">), and its predicted values are then used to estimate </w:t>
      </w:r>
      <w:r w:rsidR="00394419">
        <w:rPr>
          <w:rFonts w:asciiTheme="majorHAnsi" w:hAnsiTheme="majorHAnsi" w:cstheme="majorHAnsi"/>
          <w:sz w:val="24"/>
          <w:szCs w:val="24"/>
          <w:lang w:val="en-US"/>
        </w:rPr>
        <w:t>E</w:t>
      </w:r>
      <w:r w:rsidR="00394419" w:rsidRPr="00156163">
        <w:rPr>
          <w:rFonts w:asciiTheme="majorHAnsi" w:hAnsiTheme="majorHAnsi" w:cstheme="majorHAnsi"/>
          <w:sz w:val="24"/>
          <w:szCs w:val="24"/>
          <w:lang w:val="en-US"/>
        </w:rPr>
        <w:t xml:space="preserve">quation </w:t>
      </w:r>
      <w:r w:rsidR="00394419">
        <w:rPr>
          <w:rFonts w:asciiTheme="majorHAnsi" w:hAnsiTheme="majorHAnsi" w:cstheme="majorHAnsi"/>
          <w:sz w:val="24"/>
          <w:szCs w:val="24"/>
          <w:lang w:val="en-US"/>
        </w:rPr>
        <w:t>(</w:t>
      </w:r>
      <w:r w:rsidRPr="00156163">
        <w:rPr>
          <w:rFonts w:asciiTheme="majorHAnsi" w:hAnsiTheme="majorHAnsi" w:cstheme="majorHAnsi"/>
          <w:sz w:val="24"/>
          <w:szCs w:val="24"/>
          <w:lang w:val="en-US"/>
        </w:rPr>
        <w:t>3</w:t>
      </w:r>
      <w:r w:rsidR="00394419">
        <w:rPr>
          <w:rFonts w:asciiTheme="majorHAnsi" w:hAnsiTheme="majorHAnsi" w:cstheme="majorHAnsi"/>
          <w:sz w:val="24"/>
          <w:szCs w:val="24"/>
          <w:lang w:val="en-US"/>
        </w:rPr>
        <w:t>)</w:t>
      </w:r>
      <w:r w:rsidR="00671C2F" w:rsidRPr="00156163">
        <w:rPr>
          <w:rFonts w:asciiTheme="majorHAnsi" w:hAnsiTheme="majorHAnsi" w:cstheme="majorHAnsi"/>
          <w:sz w:val="24"/>
          <w:szCs w:val="24"/>
          <w:lang w:val="en-US"/>
        </w:rPr>
        <w:t xml:space="preserve">. </w:t>
      </w:r>
      <w:r w:rsidRPr="00156163">
        <w:rPr>
          <w:rFonts w:asciiTheme="majorHAnsi" w:hAnsiTheme="majorHAnsi" w:cstheme="majorHAnsi"/>
          <w:sz w:val="24"/>
          <w:szCs w:val="24"/>
          <w:lang w:val="en-US"/>
        </w:rPr>
        <w:t xml:space="preserve">Note that the </w:t>
      </w:r>
      <w:r w:rsidR="00ED14D7" w:rsidRPr="00156163">
        <w:rPr>
          <w:rFonts w:asciiTheme="majorHAnsi" w:hAnsiTheme="majorHAnsi" w:cstheme="majorHAnsi"/>
          <w:sz w:val="24"/>
          <w:szCs w:val="24"/>
          <w:lang w:val="en-US"/>
        </w:rPr>
        <w:t>vector of controls (</w:t>
      </w:r>
      <m:oMath>
        <m:r>
          <m:rPr>
            <m:sty m:val="bi"/>
          </m:rPr>
          <w:rPr>
            <w:rFonts w:ascii="Cambria Math" w:hAnsi="Cambria Math" w:cstheme="majorHAnsi"/>
            <w:sz w:val="24"/>
            <w:szCs w:val="24"/>
            <w:lang w:val="en-US"/>
          </w:rPr>
          <m:t>y</m:t>
        </m:r>
        <m:r>
          <w:rPr>
            <w:rFonts w:ascii="Cambria Math" w:hAnsi="Cambria Math" w:cstheme="majorHAnsi"/>
            <w:sz w:val="24"/>
            <w:szCs w:val="24"/>
            <w:lang w:val="en-US"/>
          </w:rPr>
          <m:t>'</m:t>
        </m:r>
      </m:oMath>
      <w:r w:rsidR="00ED14D7" w:rsidRPr="00156163">
        <w:rPr>
          <w:rFonts w:asciiTheme="majorHAnsi" w:eastAsiaTheme="minorEastAsia" w:hAnsiTheme="majorHAnsi" w:cstheme="majorHAnsi"/>
          <w:sz w:val="24"/>
          <w:szCs w:val="24"/>
          <w:lang w:val="en-US"/>
        </w:rPr>
        <w:t xml:space="preserve">) in the </w:t>
      </w:r>
      <w:r w:rsidRPr="00156163">
        <w:rPr>
          <w:rFonts w:asciiTheme="majorHAnsi" w:hAnsiTheme="majorHAnsi" w:cstheme="majorHAnsi"/>
          <w:sz w:val="24"/>
          <w:szCs w:val="24"/>
          <w:lang w:val="en-US"/>
        </w:rPr>
        <w:t xml:space="preserve">latter equation </w:t>
      </w:r>
      <w:r w:rsidRPr="00156163">
        <w:rPr>
          <w:rFonts w:asciiTheme="majorHAnsi" w:eastAsiaTheme="minorEastAsia" w:hAnsiTheme="majorHAnsi" w:cstheme="majorHAnsi"/>
          <w:sz w:val="24"/>
          <w:szCs w:val="24"/>
          <w:lang w:val="en-US"/>
        </w:rPr>
        <w:t>does not include production</w:t>
      </w:r>
      <w:r w:rsidR="00CF79BC">
        <w:rPr>
          <w:rFonts w:asciiTheme="majorHAnsi" w:eastAsiaTheme="minorEastAsia" w:hAnsiTheme="majorHAnsi" w:cstheme="majorHAnsi"/>
          <w:sz w:val="24"/>
          <w:szCs w:val="24"/>
          <w:lang w:val="en-US"/>
        </w:rPr>
        <w:t xml:space="preserve"> volumes</w:t>
      </w:r>
      <w:r w:rsidRPr="00156163">
        <w:rPr>
          <w:rFonts w:asciiTheme="majorHAnsi" w:eastAsiaTheme="minorEastAsia" w:hAnsiTheme="majorHAnsi" w:cstheme="majorHAnsi"/>
          <w:sz w:val="24"/>
          <w:szCs w:val="24"/>
          <w:lang w:val="en-US"/>
        </w:rPr>
        <w:t xml:space="preserve"> in the </w:t>
      </w:r>
      <w:r w:rsidR="0089548E" w:rsidRPr="00156163">
        <w:rPr>
          <w:rFonts w:asciiTheme="majorHAnsi" w:eastAsiaTheme="minorEastAsia" w:hAnsiTheme="majorHAnsi" w:cstheme="majorHAnsi"/>
          <w:sz w:val="24"/>
          <w:szCs w:val="24"/>
          <w:lang w:val="en-US"/>
        </w:rPr>
        <w:t>C</w:t>
      </w:r>
      <w:r w:rsidRPr="00156163">
        <w:rPr>
          <w:rFonts w:asciiTheme="majorHAnsi" w:eastAsiaTheme="minorEastAsia" w:hAnsiTheme="majorHAnsi" w:cstheme="majorHAnsi"/>
          <w:sz w:val="24"/>
          <w:szCs w:val="24"/>
          <w:lang w:val="en-US"/>
        </w:rPr>
        <w:t xml:space="preserve">ultivation </w:t>
      </w:r>
      <w:r w:rsidR="0089548E" w:rsidRPr="00156163">
        <w:rPr>
          <w:rFonts w:asciiTheme="majorHAnsi" w:eastAsiaTheme="minorEastAsia" w:hAnsiTheme="majorHAnsi" w:cstheme="majorHAnsi"/>
          <w:sz w:val="24"/>
          <w:szCs w:val="24"/>
          <w:lang w:val="en-US"/>
        </w:rPr>
        <w:t>S</w:t>
      </w:r>
      <w:r w:rsidRPr="00156163">
        <w:rPr>
          <w:rFonts w:asciiTheme="majorHAnsi" w:eastAsiaTheme="minorEastAsia" w:hAnsiTheme="majorHAnsi" w:cstheme="majorHAnsi"/>
          <w:sz w:val="24"/>
          <w:szCs w:val="24"/>
          <w:lang w:val="en-US"/>
        </w:rPr>
        <w:t>ystem since the same endogeneity concerns would apply to this variable.</w:t>
      </w:r>
      <w:r w:rsidR="00E906F3" w:rsidRPr="00156163">
        <w:rPr>
          <w:rStyle w:val="FootnoteReference"/>
          <w:rFonts w:asciiTheme="majorHAnsi" w:eastAsiaTheme="minorEastAsia" w:hAnsiTheme="majorHAnsi" w:cstheme="majorHAnsi"/>
          <w:sz w:val="24"/>
          <w:szCs w:val="24"/>
          <w:lang w:val="en-US"/>
        </w:rPr>
        <w:footnoteReference w:id="36"/>
      </w:r>
      <w:r w:rsidR="001B67EB" w:rsidRPr="00156163">
        <w:rPr>
          <w:rFonts w:asciiTheme="majorHAnsi" w:eastAsiaTheme="minorEastAsia" w:hAnsiTheme="majorHAnsi" w:cstheme="majorHAnsi"/>
          <w:sz w:val="24"/>
          <w:szCs w:val="24"/>
          <w:lang w:val="en-US"/>
        </w:rPr>
        <w:t xml:space="preserve"> Table </w:t>
      </w:r>
      <w:r w:rsidR="00DC218C" w:rsidRPr="00156163">
        <w:rPr>
          <w:rFonts w:asciiTheme="majorHAnsi" w:eastAsiaTheme="minorEastAsia" w:hAnsiTheme="majorHAnsi" w:cstheme="majorHAnsi"/>
          <w:sz w:val="24"/>
          <w:szCs w:val="24"/>
          <w:lang w:val="en-US"/>
        </w:rPr>
        <w:t>5</w:t>
      </w:r>
      <w:r w:rsidR="00EF537E" w:rsidRPr="00156163">
        <w:rPr>
          <w:rFonts w:asciiTheme="majorHAnsi" w:eastAsiaTheme="minorEastAsia" w:hAnsiTheme="majorHAnsi" w:cstheme="majorHAnsi"/>
          <w:sz w:val="24"/>
          <w:szCs w:val="24"/>
          <w:lang w:val="en-US"/>
        </w:rPr>
        <w:t xml:space="preserve"> </w:t>
      </w:r>
      <w:r w:rsidR="001B67EB" w:rsidRPr="00156163">
        <w:rPr>
          <w:rFonts w:asciiTheme="majorHAnsi" w:eastAsiaTheme="minorEastAsia" w:hAnsiTheme="majorHAnsi" w:cstheme="majorHAnsi"/>
          <w:sz w:val="24"/>
          <w:szCs w:val="24"/>
          <w:lang w:val="en-US"/>
        </w:rPr>
        <w:t xml:space="preserve">presents </w:t>
      </w:r>
      <w:r w:rsidR="003916E7" w:rsidRPr="00156163">
        <w:rPr>
          <w:rFonts w:asciiTheme="majorHAnsi" w:eastAsiaTheme="minorEastAsia" w:hAnsiTheme="majorHAnsi" w:cstheme="majorHAnsi"/>
          <w:sz w:val="24"/>
          <w:szCs w:val="24"/>
          <w:lang w:val="en-US"/>
        </w:rPr>
        <w:t>our</w:t>
      </w:r>
      <w:r w:rsidR="001B67EB" w:rsidRPr="00156163">
        <w:rPr>
          <w:rFonts w:asciiTheme="majorHAnsi" w:eastAsiaTheme="minorEastAsia" w:hAnsiTheme="majorHAnsi" w:cstheme="majorHAnsi"/>
          <w:sz w:val="24"/>
          <w:szCs w:val="24"/>
          <w:lang w:val="en-US"/>
        </w:rPr>
        <w:t xml:space="preserve"> results </w:t>
      </w:r>
      <w:r w:rsidR="003916E7" w:rsidRPr="00156163">
        <w:rPr>
          <w:rFonts w:asciiTheme="majorHAnsi" w:eastAsiaTheme="minorEastAsia" w:hAnsiTheme="majorHAnsi" w:cstheme="majorHAnsi"/>
          <w:sz w:val="24"/>
          <w:szCs w:val="24"/>
          <w:lang w:val="en-US"/>
        </w:rPr>
        <w:t xml:space="preserve">in three panels: Panel A shows various estimations of </w:t>
      </w:r>
      <w:r w:rsidR="00394419">
        <w:rPr>
          <w:rFonts w:asciiTheme="majorHAnsi" w:eastAsiaTheme="minorEastAsia" w:hAnsiTheme="majorHAnsi" w:cstheme="majorHAnsi"/>
          <w:sz w:val="24"/>
          <w:szCs w:val="24"/>
          <w:lang w:val="en-US"/>
        </w:rPr>
        <w:t>E</w:t>
      </w:r>
      <w:r w:rsidR="00394419" w:rsidRPr="00156163">
        <w:rPr>
          <w:rFonts w:asciiTheme="majorHAnsi" w:eastAsiaTheme="minorEastAsia" w:hAnsiTheme="majorHAnsi" w:cstheme="majorHAnsi"/>
          <w:sz w:val="24"/>
          <w:szCs w:val="24"/>
          <w:lang w:val="en-US"/>
        </w:rPr>
        <w:t xml:space="preserve">quation </w:t>
      </w:r>
      <w:r w:rsidR="00394419">
        <w:rPr>
          <w:rFonts w:asciiTheme="majorHAnsi" w:eastAsiaTheme="minorEastAsia" w:hAnsiTheme="majorHAnsi" w:cstheme="majorHAnsi"/>
          <w:sz w:val="24"/>
          <w:szCs w:val="24"/>
          <w:lang w:val="en-US"/>
        </w:rPr>
        <w:t>(</w:t>
      </w:r>
      <w:r w:rsidR="001A1242" w:rsidRPr="00156163">
        <w:rPr>
          <w:rFonts w:asciiTheme="majorHAnsi" w:eastAsiaTheme="minorEastAsia" w:hAnsiTheme="majorHAnsi" w:cstheme="majorHAnsi"/>
          <w:sz w:val="24"/>
          <w:szCs w:val="24"/>
          <w:lang w:val="en-US"/>
        </w:rPr>
        <w:t>1</w:t>
      </w:r>
      <w:r w:rsidR="00394419">
        <w:rPr>
          <w:rFonts w:asciiTheme="majorHAnsi" w:eastAsiaTheme="minorEastAsia" w:hAnsiTheme="majorHAnsi" w:cstheme="majorHAnsi"/>
          <w:sz w:val="24"/>
          <w:szCs w:val="24"/>
          <w:lang w:val="en-US"/>
        </w:rPr>
        <w:t>)</w:t>
      </w:r>
      <w:r w:rsidR="003916E7" w:rsidRPr="00156163">
        <w:rPr>
          <w:rFonts w:asciiTheme="majorHAnsi" w:eastAsiaTheme="minorEastAsia" w:hAnsiTheme="majorHAnsi" w:cstheme="majorHAnsi"/>
          <w:sz w:val="24"/>
          <w:szCs w:val="24"/>
          <w:lang w:val="en-US"/>
        </w:rPr>
        <w:t xml:space="preserve">; Panel B displays the estimation of </w:t>
      </w:r>
      <w:r w:rsidR="00394419">
        <w:rPr>
          <w:rFonts w:asciiTheme="majorHAnsi" w:eastAsiaTheme="minorEastAsia" w:hAnsiTheme="majorHAnsi" w:cstheme="majorHAnsi"/>
          <w:sz w:val="24"/>
          <w:szCs w:val="24"/>
          <w:lang w:val="en-US"/>
        </w:rPr>
        <w:t>E</w:t>
      </w:r>
      <w:r w:rsidR="00394419" w:rsidRPr="00156163">
        <w:rPr>
          <w:rFonts w:asciiTheme="majorHAnsi" w:eastAsiaTheme="minorEastAsia" w:hAnsiTheme="majorHAnsi" w:cstheme="majorHAnsi"/>
          <w:sz w:val="24"/>
          <w:szCs w:val="24"/>
          <w:lang w:val="en-US"/>
        </w:rPr>
        <w:t xml:space="preserve">quation </w:t>
      </w:r>
      <w:r w:rsidR="00394419">
        <w:rPr>
          <w:rFonts w:asciiTheme="majorHAnsi" w:eastAsiaTheme="minorEastAsia" w:hAnsiTheme="majorHAnsi" w:cstheme="majorHAnsi"/>
          <w:sz w:val="24"/>
          <w:szCs w:val="24"/>
          <w:lang w:val="en-US"/>
        </w:rPr>
        <w:t>(</w:t>
      </w:r>
      <w:r w:rsidR="003916E7" w:rsidRPr="00156163">
        <w:rPr>
          <w:rFonts w:asciiTheme="majorHAnsi" w:eastAsiaTheme="minorEastAsia" w:hAnsiTheme="majorHAnsi" w:cstheme="majorHAnsi"/>
          <w:sz w:val="24"/>
          <w:szCs w:val="24"/>
          <w:lang w:val="en-US"/>
        </w:rPr>
        <w:t>3</w:t>
      </w:r>
      <w:r w:rsidR="00394419">
        <w:rPr>
          <w:rFonts w:asciiTheme="majorHAnsi" w:eastAsiaTheme="minorEastAsia" w:hAnsiTheme="majorHAnsi" w:cstheme="majorHAnsi"/>
          <w:sz w:val="24"/>
          <w:szCs w:val="24"/>
          <w:lang w:val="en-US"/>
        </w:rPr>
        <w:t>)</w:t>
      </w:r>
      <w:r w:rsidR="003916E7" w:rsidRPr="00156163">
        <w:rPr>
          <w:rFonts w:asciiTheme="majorHAnsi" w:eastAsiaTheme="minorEastAsia" w:hAnsiTheme="majorHAnsi" w:cstheme="majorHAnsi"/>
          <w:sz w:val="24"/>
          <w:szCs w:val="24"/>
          <w:lang w:val="en-US"/>
        </w:rPr>
        <w:t xml:space="preserve"> (second stage); and Panel C presents the results of the first stage of the </w:t>
      </w:r>
      <w:r w:rsidR="00170D67">
        <w:rPr>
          <w:rFonts w:asciiTheme="majorHAnsi" w:eastAsiaTheme="minorEastAsia" w:hAnsiTheme="majorHAnsi" w:cstheme="majorHAnsi"/>
          <w:sz w:val="24"/>
          <w:szCs w:val="24"/>
          <w:lang w:val="en-US"/>
        </w:rPr>
        <w:t>IV</w:t>
      </w:r>
      <w:r w:rsidR="003916E7" w:rsidRPr="00156163">
        <w:rPr>
          <w:rFonts w:asciiTheme="majorHAnsi" w:eastAsiaTheme="minorEastAsia" w:hAnsiTheme="majorHAnsi" w:cstheme="majorHAnsi"/>
          <w:sz w:val="24"/>
          <w:szCs w:val="24"/>
          <w:lang w:val="en-US"/>
        </w:rPr>
        <w:t xml:space="preserve"> approach</w:t>
      </w:r>
      <w:r w:rsidR="000E718A" w:rsidRPr="00156163">
        <w:rPr>
          <w:rFonts w:asciiTheme="majorHAnsi" w:eastAsiaTheme="minorEastAsia" w:hAnsiTheme="majorHAnsi" w:cstheme="majorHAnsi"/>
          <w:sz w:val="24"/>
          <w:szCs w:val="24"/>
          <w:lang w:val="en-US"/>
        </w:rPr>
        <w:t xml:space="preserve"> (</w:t>
      </w:r>
      <w:r w:rsidR="00394419">
        <w:rPr>
          <w:rFonts w:asciiTheme="majorHAnsi" w:eastAsiaTheme="minorEastAsia" w:hAnsiTheme="majorHAnsi" w:cstheme="majorHAnsi"/>
          <w:sz w:val="24"/>
          <w:szCs w:val="24"/>
          <w:lang w:val="en-US"/>
        </w:rPr>
        <w:t>E</w:t>
      </w:r>
      <w:r w:rsidR="00394419" w:rsidRPr="00156163">
        <w:rPr>
          <w:rFonts w:asciiTheme="majorHAnsi" w:eastAsiaTheme="minorEastAsia" w:hAnsiTheme="majorHAnsi" w:cstheme="majorHAnsi"/>
          <w:sz w:val="24"/>
          <w:szCs w:val="24"/>
          <w:lang w:val="en-US"/>
        </w:rPr>
        <w:t xml:space="preserve">quation </w:t>
      </w:r>
      <w:r w:rsidR="00394419">
        <w:rPr>
          <w:rFonts w:asciiTheme="majorHAnsi" w:eastAsiaTheme="minorEastAsia" w:hAnsiTheme="majorHAnsi" w:cstheme="majorHAnsi"/>
          <w:sz w:val="24"/>
          <w:szCs w:val="24"/>
          <w:lang w:val="en-US"/>
        </w:rPr>
        <w:t>(</w:t>
      </w:r>
      <w:r w:rsidR="000E718A" w:rsidRPr="00156163">
        <w:rPr>
          <w:rFonts w:asciiTheme="majorHAnsi" w:eastAsiaTheme="minorEastAsia" w:hAnsiTheme="majorHAnsi" w:cstheme="majorHAnsi"/>
          <w:sz w:val="24"/>
          <w:szCs w:val="24"/>
          <w:lang w:val="en-US"/>
        </w:rPr>
        <w:t>2</w:t>
      </w:r>
      <w:r w:rsidR="00394419">
        <w:rPr>
          <w:rFonts w:asciiTheme="majorHAnsi" w:eastAsiaTheme="minorEastAsia" w:hAnsiTheme="majorHAnsi" w:cstheme="majorHAnsi"/>
          <w:sz w:val="24"/>
          <w:szCs w:val="24"/>
          <w:lang w:val="en-US"/>
        </w:rPr>
        <w:t>)</w:t>
      </w:r>
      <w:r w:rsidR="000E718A" w:rsidRPr="00156163">
        <w:rPr>
          <w:rFonts w:asciiTheme="majorHAnsi" w:eastAsiaTheme="minorEastAsia" w:hAnsiTheme="majorHAnsi" w:cstheme="majorHAnsi"/>
          <w:sz w:val="24"/>
          <w:szCs w:val="24"/>
          <w:lang w:val="en-US"/>
        </w:rPr>
        <w:t>)</w:t>
      </w:r>
      <w:r w:rsidR="003916E7" w:rsidRPr="00156163">
        <w:rPr>
          <w:rFonts w:asciiTheme="majorHAnsi" w:eastAsiaTheme="minorEastAsia" w:hAnsiTheme="majorHAnsi" w:cstheme="majorHAnsi"/>
          <w:sz w:val="24"/>
          <w:szCs w:val="24"/>
          <w:lang w:val="en-US"/>
        </w:rPr>
        <w:t xml:space="preserve">. </w:t>
      </w:r>
      <w:r w:rsidR="008C7AAC" w:rsidRPr="00156163">
        <w:rPr>
          <w:rFonts w:asciiTheme="majorHAnsi" w:eastAsiaTheme="minorEastAsia" w:hAnsiTheme="majorHAnsi" w:cstheme="majorHAnsi"/>
          <w:sz w:val="24"/>
          <w:szCs w:val="24"/>
          <w:lang w:val="en-US"/>
        </w:rPr>
        <w:t xml:space="preserve">The first specification is </w:t>
      </w:r>
      <w:r w:rsidR="000807CA" w:rsidRPr="00156163">
        <w:rPr>
          <w:rFonts w:asciiTheme="majorHAnsi" w:eastAsiaTheme="minorEastAsia" w:hAnsiTheme="majorHAnsi" w:cstheme="majorHAnsi"/>
          <w:sz w:val="24"/>
          <w:szCs w:val="24"/>
          <w:lang w:val="en-US"/>
        </w:rPr>
        <w:t xml:space="preserve">based on </w:t>
      </w:r>
      <w:r w:rsidR="008C7AAC" w:rsidRPr="00156163">
        <w:rPr>
          <w:rFonts w:asciiTheme="majorHAnsi" w:eastAsiaTheme="minorEastAsia" w:hAnsiTheme="majorHAnsi" w:cstheme="majorHAnsi"/>
          <w:sz w:val="24"/>
          <w:szCs w:val="24"/>
          <w:lang w:val="en-US"/>
        </w:rPr>
        <w:t xml:space="preserve">our preferred </w:t>
      </w:r>
      <w:r w:rsidR="000807CA" w:rsidRPr="00156163">
        <w:rPr>
          <w:rFonts w:asciiTheme="majorHAnsi" w:eastAsiaTheme="minorEastAsia" w:hAnsiTheme="majorHAnsi" w:cstheme="majorHAnsi"/>
          <w:sz w:val="24"/>
          <w:szCs w:val="24"/>
          <w:lang w:val="en-US"/>
        </w:rPr>
        <w:t xml:space="preserve">model from </w:t>
      </w:r>
      <w:r w:rsidR="008B1791">
        <w:rPr>
          <w:rFonts w:asciiTheme="majorHAnsi" w:eastAsiaTheme="minorEastAsia" w:hAnsiTheme="majorHAnsi" w:cstheme="majorHAnsi"/>
          <w:sz w:val="24"/>
          <w:szCs w:val="24"/>
          <w:lang w:val="en-US"/>
        </w:rPr>
        <w:t>T</w:t>
      </w:r>
      <w:r w:rsidR="008B1791" w:rsidRPr="00156163">
        <w:rPr>
          <w:rFonts w:asciiTheme="majorHAnsi" w:eastAsiaTheme="minorEastAsia" w:hAnsiTheme="majorHAnsi" w:cstheme="majorHAnsi"/>
          <w:sz w:val="24"/>
          <w:szCs w:val="24"/>
          <w:lang w:val="en-US"/>
        </w:rPr>
        <w:t xml:space="preserve">able </w:t>
      </w:r>
      <w:r w:rsidR="00DC218C" w:rsidRPr="00156163">
        <w:rPr>
          <w:rFonts w:asciiTheme="majorHAnsi" w:eastAsiaTheme="minorEastAsia" w:hAnsiTheme="majorHAnsi" w:cstheme="majorHAnsi"/>
          <w:sz w:val="24"/>
          <w:szCs w:val="24"/>
          <w:lang w:val="en-US"/>
        </w:rPr>
        <w:t>2</w:t>
      </w:r>
      <w:r w:rsidR="000807CA" w:rsidRPr="00156163">
        <w:rPr>
          <w:rFonts w:asciiTheme="majorHAnsi" w:eastAsiaTheme="minorEastAsia" w:hAnsiTheme="majorHAnsi" w:cstheme="majorHAnsi"/>
          <w:sz w:val="24"/>
          <w:szCs w:val="24"/>
          <w:lang w:val="en-US"/>
        </w:rPr>
        <w:t xml:space="preserve"> </w:t>
      </w:r>
      <w:r w:rsidR="008C7AAC" w:rsidRPr="00156163">
        <w:rPr>
          <w:rFonts w:asciiTheme="majorHAnsi" w:eastAsiaTheme="minorEastAsia" w:hAnsiTheme="majorHAnsi" w:cstheme="majorHAnsi"/>
          <w:sz w:val="24"/>
          <w:szCs w:val="24"/>
          <w:lang w:val="en-US"/>
        </w:rPr>
        <w:t xml:space="preserve">since it has </w:t>
      </w:r>
      <w:r w:rsidR="00394419">
        <w:rPr>
          <w:rFonts w:asciiTheme="majorHAnsi" w:eastAsiaTheme="minorEastAsia" w:hAnsiTheme="majorHAnsi" w:cstheme="majorHAnsi"/>
          <w:sz w:val="24"/>
          <w:szCs w:val="24"/>
          <w:lang w:val="en-US"/>
        </w:rPr>
        <w:t xml:space="preserve">the </w:t>
      </w:r>
      <w:r w:rsidR="008C7AAC" w:rsidRPr="00156163">
        <w:rPr>
          <w:rFonts w:asciiTheme="majorHAnsi" w:eastAsiaTheme="minorEastAsia" w:hAnsiTheme="majorHAnsi" w:cstheme="majorHAnsi"/>
          <w:sz w:val="24"/>
          <w:szCs w:val="24"/>
          <w:lang w:val="en-US"/>
        </w:rPr>
        <w:t xml:space="preserve">most observations. Despite losing a large </w:t>
      </w:r>
      <w:r w:rsidR="009B697A" w:rsidRPr="00156163">
        <w:rPr>
          <w:rFonts w:asciiTheme="majorHAnsi" w:eastAsiaTheme="minorEastAsia" w:hAnsiTheme="majorHAnsi" w:cstheme="majorHAnsi"/>
          <w:sz w:val="24"/>
          <w:szCs w:val="24"/>
          <w:lang w:val="en-US"/>
        </w:rPr>
        <w:t>number</w:t>
      </w:r>
      <w:r w:rsidR="008C7AAC" w:rsidRPr="00156163">
        <w:rPr>
          <w:rFonts w:asciiTheme="majorHAnsi" w:eastAsiaTheme="minorEastAsia" w:hAnsiTheme="majorHAnsi" w:cstheme="majorHAnsi"/>
          <w:sz w:val="24"/>
          <w:szCs w:val="24"/>
          <w:lang w:val="en-US"/>
        </w:rPr>
        <w:t xml:space="preserve"> of observations, the second and third specifications are informative because </w:t>
      </w:r>
      <w:r w:rsidR="00744455" w:rsidRPr="00156163">
        <w:rPr>
          <w:rFonts w:asciiTheme="majorHAnsi" w:eastAsiaTheme="minorEastAsia" w:hAnsiTheme="majorHAnsi" w:cstheme="majorHAnsi"/>
          <w:sz w:val="24"/>
          <w:szCs w:val="24"/>
          <w:lang w:val="en-US"/>
        </w:rPr>
        <w:t xml:space="preserve">they </w:t>
      </w:r>
      <w:r w:rsidR="008C7AAC" w:rsidRPr="00156163">
        <w:rPr>
          <w:rFonts w:asciiTheme="majorHAnsi" w:eastAsiaTheme="minorEastAsia" w:hAnsiTheme="majorHAnsi" w:cstheme="majorHAnsi"/>
          <w:sz w:val="24"/>
          <w:szCs w:val="24"/>
          <w:lang w:val="en-US"/>
        </w:rPr>
        <w:t xml:space="preserve">add </w:t>
      </w:r>
      <w:r w:rsidR="008C5189" w:rsidRPr="00156163">
        <w:rPr>
          <w:rFonts w:asciiTheme="majorHAnsi" w:eastAsiaTheme="minorEastAsia" w:hAnsiTheme="majorHAnsi" w:cstheme="majorHAnsi"/>
          <w:sz w:val="24"/>
          <w:szCs w:val="24"/>
          <w:lang w:val="en-US"/>
        </w:rPr>
        <w:t>various</w:t>
      </w:r>
      <w:r w:rsidR="008C7AAC" w:rsidRPr="00156163">
        <w:rPr>
          <w:rFonts w:asciiTheme="majorHAnsi" w:eastAsiaTheme="minorEastAsia" w:hAnsiTheme="majorHAnsi" w:cstheme="majorHAnsi"/>
          <w:sz w:val="24"/>
          <w:szCs w:val="24"/>
          <w:lang w:val="en-US"/>
        </w:rPr>
        <w:t xml:space="preserve"> control variables.</w:t>
      </w:r>
    </w:p>
    <w:p w14:paraId="06FEBD11" w14:textId="53792E3B" w:rsidR="0048403C" w:rsidRPr="00156163" w:rsidRDefault="0048403C" w:rsidP="002A3112">
      <w:pPr>
        <w:spacing w:line="360" w:lineRule="auto"/>
        <w:rPr>
          <w:rFonts w:ascii="Times New Roman" w:hAnsi="Times New Roman" w:cs="Times New Roman"/>
          <w:sz w:val="24"/>
          <w:szCs w:val="24"/>
          <w:lang w:val="en-US"/>
        </w:rPr>
      </w:pPr>
      <w:r w:rsidRPr="00156163">
        <w:rPr>
          <w:rFonts w:asciiTheme="majorHAnsi" w:eastAsiaTheme="minorEastAsia" w:hAnsiTheme="majorHAnsi" w:cstheme="majorHAnsi"/>
          <w:sz w:val="24"/>
          <w:szCs w:val="24"/>
          <w:lang w:val="en-US"/>
        </w:rPr>
        <w:tab/>
        <w:t>The results for the first stage (</w:t>
      </w:r>
      <w:r w:rsidR="00394419">
        <w:rPr>
          <w:rFonts w:asciiTheme="majorHAnsi" w:eastAsiaTheme="minorEastAsia" w:hAnsiTheme="majorHAnsi" w:cstheme="majorHAnsi"/>
          <w:sz w:val="24"/>
          <w:szCs w:val="24"/>
          <w:lang w:val="en-US"/>
        </w:rPr>
        <w:t>P</w:t>
      </w:r>
      <w:r w:rsidR="00394419" w:rsidRPr="00156163">
        <w:rPr>
          <w:rFonts w:asciiTheme="majorHAnsi" w:eastAsiaTheme="minorEastAsia" w:hAnsiTheme="majorHAnsi" w:cstheme="majorHAnsi"/>
          <w:sz w:val="24"/>
          <w:szCs w:val="24"/>
          <w:lang w:val="en-US"/>
        </w:rPr>
        <w:t xml:space="preserve">anel </w:t>
      </w:r>
      <w:r w:rsidRPr="00156163">
        <w:rPr>
          <w:rFonts w:asciiTheme="majorHAnsi" w:eastAsiaTheme="minorEastAsia" w:hAnsiTheme="majorHAnsi" w:cstheme="majorHAnsi"/>
          <w:sz w:val="24"/>
          <w:szCs w:val="24"/>
          <w:lang w:val="en-US"/>
        </w:rPr>
        <w:t xml:space="preserve">C) show that </w:t>
      </w:r>
      <w:r w:rsidR="007225AE" w:rsidRPr="00156163">
        <w:rPr>
          <w:rFonts w:asciiTheme="majorHAnsi" w:eastAsiaTheme="minorEastAsia" w:hAnsiTheme="majorHAnsi" w:cstheme="majorHAnsi"/>
          <w:sz w:val="24"/>
          <w:szCs w:val="24"/>
          <w:lang w:val="en-US"/>
        </w:rPr>
        <w:t xml:space="preserve">our instrument is strong and closely related to the potentially endogenous variable. The </w:t>
      </w:r>
      <w:r w:rsidR="00556D95" w:rsidRPr="00156163">
        <w:rPr>
          <w:rFonts w:asciiTheme="majorHAnsi" w:eastAsiaTheme="minorEastAsia" w:hAnsiTheme="majorHAnsi" w:cstheme="majorHAnsi"/>
          <w:sz w:val="24"/>
          <w:szCs w:val="24"/>
          <w:lang w:val="en-US"/>
        </w:rPr>
        <w:t xml:space="preserve">negative </w:t>
      </w:r>
      <w:r w:rsidR="007225AE" w:rsidRPr="00156163">
        <w:rPr>
          <w:rFonts w:asciiTheme="majorHAnsi" w:eastAsiaTheme="minorEastAsia" w:hAnsiTheme="majorHAnsi" w:cstheme="majorHAnsi"/>
          <w:sz w:val="24"/>
          <w:szCs w:val="24"/>
          <w:lang w:val="en-US"/>
        </w:rPr>
        <w:t xml:space="preserve">coefficient for </w:t>
      </w:r>
      <m:oMath>
        <m:r>
          <w:rPr>
            <w:rFonts w:ascii="Cambria Math" w:eastAsiaTheme="minorEastAsia" w:hAnsi="Cambria Math" w:cstheme="majorHAnsi"/>
            <w:sz w:val="24"/>
            <w:szCs w:val="24"/>
            <w:lang w:val="en-US"/>
          </w:rPr>
          <m:t>Amsterdam prices</m:t>
        </m:r>
      </m:oMath>
      <w:r w:rsidR="007225AE" w:rsidRPr="00156163">
        <w:rPr>
          <w:rFonts w:asciiTheme="majorHAnsi" w:eastAsiaTheme="minorEastAsia" w:hAnsiTheme="majorHAnsi" w:cstheme="majorHAnsi"/>
          <w:sz w:val="24"/>
          <w:szCs w:val="24"/>
          <w:lang w:val="en-US"/>
        </w:rPr>
        <w:t xml:space="preserve"> (</w:t>
      </w:r>
      <m:oMath>
        <m:r>
          <w:rPr>
            <w:rFonts w:ascii="Cambria Math" w:eastAsiaTheme="minorEastAsia" w:hAnsi="Cambria Math" w:cstheme="minorHAnsi"/>
            <w:sz w:val="24"/>
            <w:szCs w:val="24"/>
            <w:lang w:val="en-US"/>
          </w:rPr>
          <m:t>α</m:t>
        </m:r>
      </m:oMath>
      <w:r w:rsidR="007225AE" w:rsidRPr="00156163">
        <w:rPr>
          <w:rFonts w:asciiTheme="majorHAnsi" w:eastAsiaTheme="minorEastAsia" w:hAnsiTheme="majorHAnsi" w:cstheme="majorHAnsi"/>
          <w:sz w:val="24"/>
          <w:szCs w:val="24"/>
          <w:lang w:val="en-US"/>
        </w:rPr>
        <w:t xml:space="preserve">) indicates that </w:t>
      </w:r>
      <w:r w:rsidR="00556D95" w:rsidRPr="00156163">
        <w:rPr>
          <w:rFonts w:asciiTheme="majorHAnsi" w:eastAsiaTheme="minorEastAsia" w:hAnsiTheme="majorHAnsi" w:cstheme="majorHAnsi"/>
          <w:sz w:val="24"/>
          <w:szCs w:val="24"/>
          <w:lang w:val="en-US"/>
        </w:rPr>
        <w:t>world market</w:t>
      </w:r>
      <w:r w:rsidRPr="00156163">
        <w:rPr>
          <w:rFonts w:asciiTheme="majorHAnsi" w:eastAsiaTheme="minorEastAsia" w:hAnsiTheme="majorHAnsi" w:cstheme="majorHAnsi"/>
          <w:sz w:val="24"/>
          <w:szCs w:val="24"/>
          <w:lang w:val="en-US"/>
        </w:rPr>
        <w:t xml:space="preserve"> prices had a negative influence on labor demands across Java. While this finding does not override the idea that Dutch </w:t>
      </w:r>
      <w:r w:rsidR="0029548E">
        <w:rPr>
          <w:rFonts w:asciiTheme="majorHAnsi" w:eastAsiaTheme="minorEastAsia" w:hAnsiTheme="majorHAnsi" w:cstheme="majorHAnsi"/>
          <w:sz w:val="24"/>
          <w:szCs w:val="24"/>
          <w:lang w:val="en-US"/>
        </w:rPr>
        <w:t xml:space="preserve">and indigenous </w:t>
      </w:r>
      <w:r w:rsidRPr="00156163">
        <w:rPr>
          <w:rFonts w:asciiTheme="majorHAnsi" w:eastAsiaTheme="minorEastAsia" w:hAnsiTheme="majorHAnsi" w:cstheme="majorHAnsi"/>
          <w:sz w:val="24"/>
          <w:szCs w:val="24"/>
          <w:lang w:val="en-US"/>
        </w:rPr>
        <w:t xml:space="preserve">officials may have put more pressure on the population in some years with particularly high prices, </w:t>
      </w:r>
      <w:r w:rsidR="008B1791">
        <w:rPr>
          <w:rFonts w:asciiTheme="majorHAnsi" w:eastAsiaTheme="minorEastAsia" w:hAnsiTheme="majorHAnsi" w:cstheme="majorHAnsi"/>
          <w:sz w:val="24"/>
          <w:szCs w:val="24"/>
          <w:lang w:val="en-US"/>
        </w:rPr>
        <w:t>T</w:t>
      </w:r>
      <w:r w:rsidR="008B1791" w:rsidRPr="00156163">
        <w:rPr>
          <w:rFonts w:asciiTheme="majorHAnsi" w:eastAsiaTheme="minorEastAsia" w:hAnsiTheme="majorHAnsi" w:cstheme="majorHAnsi"/>
          <w:sz w:val="24"/>
          <w:szCs w:val="24"/>
          <w:lang w:val="en-US"/>
        </w:rPr>
        <w:t xml:space="preserve">able </w:t>
      </w:r>
      <w:r w:rsidR="0043170D" w:rsidRPr="00156163">
        <w:rPr>
          <w:rFonts w:asciiTheme="majorHAnsi" w:eastAsiaTheme="minorEastAsia" w:hAnsiTheme="majorHAnsi" w:cstheme="majorHAnsi"/>
          <w:sz w:val="24"/>
          <w:szCs w:val="24"/>
          <w:lang w:val="en-US"/>
        </w:rPr>
        <w:t>5</w:t>
      </w:r>
      <w:r w:rsidR="00EF537E" w:rsidRPr="00156163">
        <w:rPr>
          <w:rFonts w:asciiTheme="majorHAnsi" w:eastAsiaTheme="minorEastAsia" w:hAnsiTheme="majorHAnsi" w:cstheme="majorHAnsi"/>
          <w:sz w:val="24"/>
          <w:szCs w:val="24"/>
          <w:lang w:val="en-US"/>
        </w:rPr>
        <w:t xml:space="preserve"> </w:t>
      </w:r>
      <w:r w:rsidR="007225AE" w:rsidRPr="00156163">
        <w:rPr>
          <w:rFonts w:asciiTheme="majorHAnsi" w:eastAsiaTheme="minorEastAsia" w:hAnsiTheme="majorHAnsi" w:cstheme="majorHAnsi"/>
          <w:sz w:val="24"/>
          <w:szCs w:val="24"/>
          <w:lang w:val="en-US"/>
        </w:rPr>
        <w:t xml:space="preserve">indicates that, on average, this was not the case. Indeed, such a long-term strategy </w:t>
      </w:r>
      <w:r w:rsidR="000807CA" w:rsidRPr="00156163">
        <w:rPr>
          <w:rFonts w:asciiTheme="majorHAnsi" w:eastAsiaTheme="minorEastAsia" w:hAnsiTheme="majorHAnsi" w:cstheme="majorHAnsi"/>
          <w:sz w:val="24"/>
          <w:szCs w:val="24"/>
          <w:lang w:val="en-US"/>
        </w:rPr>
        <w:t xml:space="preserve">could </w:t>
      </w:r>
      <w:r w:rsidR="007225AE" w:rsidRPr="00156163">
        <w:rPr>
          <w:rFonts w:asciiTheme="majorHAnsi" w:eastAsiaTheme="minorEastAsia" w:hAnsiTheme="majorHAnsi" w:cstheme="majorHAnsi"/>
          <w:sz w:val="24"/>
          <w:szCs w:val="24"/>
          <w:lang w:val="en-US"/>
        </w:rPr>
        <w:t xml:space="preserve">have jeopardized the stability of the </w:t>
      </w:r>
      <w:r w:rsidR="000807CA" w:rsidRPr="00156163">
        <w:rPr>
          <w:rFonts w:asciiTheme="majorHAnsi" w:eastAsiaTheme="minorEastAsia" w:hAnsiTheme="majorHAnsi" w:cstheme="majorHAnsi"/>
          <w:sz w:val="24"/>
          <w:szCs w:val="24"/>
          <w:lang w:val="en-US"/>
        </w:rPr>
        <w:t>Cultivation S</w:t>
      </w:r>
      <w:r w:rsidR="007225AE" w:rsidRPr="00156163">
        <w:rPr>
          <w:rFonts w:asciiTheme="majorHAnsi" w:eastAsiaTheme="minorEastAsia" w:hAnsiTheme="majorHAnsi" w:cstheme="majorHAnsi"/>
          <w:sz w:val="24"/>
          <w:szCs w:val="24"/>
          <w:lang w:val="en-US"/>
        </w:rPr>
        <w:t>ystem.</w:t>
      </w:r>
      <w:r w:rsidR="006F64E4" w:rsidRPr="00156163">
        <w:rPr>
          <w:rFonts w:asciiTheme="majorHAnsi" w:eastAsiaTheme="minorEastAsia" w:hAnsiTheme="majorHAnsi" w:cstheme="majorHAnsi"/>
          <w:sz w:val="24"/>
          <w:szCs w:val="24"/>
          <w:lang w:val="en-US"/>
        </w:rPr>
        <w:t xml:space="preserve"> </w:t>
      </w:r>
      <w:r w:rsidR="00394419">
        <w:rPr>
          <w:rFonts w:asciiTheme="majorHAnsi" w:eastAsiaTheme="minorEastAsia" w:hAnsiTheme="majorHAnsi" w:cstheme="majorHAnsi"/>
          <w:sz w:val="24"/>
          <w:szCs w:val="24"/>
          <w:lang w:val="en-US"/>
        </w:rPr>
        <w:t>Especially</w:t>
      </w:r>
      <w:r w:rsidR="006F64E4" w:rsidRPr="00156163">
        <w:rPr>
          <w:rFonts w:asciiTheme="majorHAnsi" w:eastAsiaTheme="minorEastAsia" w:hAnsiTheme="majorHAnsi" w:cstheme="majorHAnsi"/>
          <w:sz w:val="24"/>
          <w:szCs w:val="24"/>
          <w:lang w:val="en-US"/>
        </w:rPr>
        <w:t xml:space="preserve"> considering the crucial but precarious position of the village head in this system, as discussed </w:t>
      </w:r>
      <w:r w:rsidR="00394419">
        <w:rPr>
          <w:rFonts w:asciiTheme="majorHAnsi" w:eastAsiaTheme="minorEastAsia" w:hAnsiTheme="majorHAnsi" w:cstheme="majorHAnsi"/>
          <w:sz w:val="24"/>
          <w:szCs w:val="24"/>
          <w:lang w:val="en-US"/>
        </w:rPr>
        <w:t>earlier</w:t>
      </w:r>
      <w:r w:rsidR="006F64E4" w:rsidRPr="00156163">
        <w:rPr>
          <w:rFonts w:asciiTheme="majorHAnsi" w:eastAsiaTheme="minorEastAsia" w:hAnsiTheme="majorHAnsi" w:cstheme="majorHAnsi"/>
          <w:sz w:val="24"/>
          <w:szCs w:val="24"/>
          <w:lang w:val="en-US"/>
        </w:rPr>
        <w:t>.</w:t>
      </w:r>
      <w:r w:rsidR="007225AE" w:rsidRPr="00156163">
        <w:rPr>
          <w:rFonts w:asciiTheme="majorHAnsi" w:eastAsiaTheme="minorEastAsia" w:hAnsiTheme="majorHAnsi" w:cstheme="majorHAnsi"/>
          <w:sz w:val="24"/>
          <w:szCs w:val="24"/>
          <w:lang w:val="en-US"/>
        </w:rPr>
        <w:t xml:space="preserve"> </w:t>
      </w:r>
      <w:r w:rsidR="00D85529" w:rsidRPr="00156163">
        <w:rPr>
          <w:rFonts w:ascii="Times New Roman" w:hAnsi="Times New Roman" w:cs="Times New Roman"/>
          <w:sz w:val="24"/>
          <w:szCs w:val="24"/>
          <w:lang w:val="en-US"/>
        </w:rPr>
        <w:t xml:space="preserve">Furthermore, a positive relationship would imply that during </w:t>
      </w:r>
      <w:r w:rsidR="00EE307F" w:rsidRPr="00156163">
        <w:rPr>
          <w:rFonts w:ascii="Times New Roman" w:hAnsi="Times New Roman" w:cs="Times New Roman"/>
          <w:sz w:val="24"/>
          <w:szCs w:val="24"/>
          <w:lang w:val="en-US"/>
        </w:rPr>
        <w:t>years with low prices</w:t>
      </w:r>
      <w:r w:rsidR="00A97DA6">
        <w:rPr>
          <w:rFonts w:ascii="Times New Roman" w:hAnsi="Times New Roman" w:cs="Times New Roman"/>
          <w:sz w:val="24"/>
          <w:szCs w:val="24"/>
          <w:lang w:val="en-US"/>
        </w:rPr>
        <w:t>,</w:t>
      </w:r>
      <w:r w:rsidR="00D85529" w:rsidRPr="00156163">
        <w:rPr>
          <w:rFonts w:ascii="Times New Roman" w:hAnsi="Times New Roman" w:cs="Times New Roman"/>
          <w:sz w:val="24"/>
          <w:szCs w:val="24"/>
          <w:lang w:val="en-US"/>
        </w:rPr>
        <w:t xml:space="preserve"> </w:t>
      </w:r>
      <w:r w:rsidR="00BB3452" w:rsidRPr="00156163">
        <w:rPr>
          <w:rFonts w:ascii="Times New Roman" w:hAnsi="Times New Roman" w:cs="Times New Roman"/>
          <w:sz w:val="24"/>
          <w:szCs w:val="24"/>
          <w:lang w:val="en-US"/>
        </w:rPr>
        <w:t xml:space="preserve">indigenous elites would </w:t>
      </w:r>
      <w:r w:rsidR="00AB376D" w:rsidRPr="00156163">
        <w:rPr>
          <w:rFonts w:ascii="Times New Roman" w:hAnsi="Times New Roman" w:cs="Times New Roman"/>
          <w:sz w:val="24"/>
          <w:szCs w:val="24"/>
          <w:lang w:val="en-US"/>
        </w:rPr>
        <w:t xml:space="preserve">demand </w:t>
      </w:r>
      <w:r w:rsidR="00BB3452" w:rsidRPr="00156163">
        <w:rPr>
          <w:rFonts w:ascii="Times New Roman" w:hAnsi="Times New Roman" w:cs="Times New Roman"/>
          <w:sz w:val="24"/>
          <w:szCs w:val="24"/>
          <w:lang w:val="en-US"/>
        </w:rPr>
        <w:t xml:space="preserve">less </w:t>
      </w:r>
      <w:r w:rsidR="0041324D" w:rsidRPr="00156163">
        <w:rPr>
          <w:rFonts w:ascii="Times New Roman" w:hAnsi="Times New Roman" w:cs="Times New Roman"/>
          <w:sz w:val="24"/>
          <w:szCs w:val="24"/>
          <w:lang w:val="en-US"/>
        </w:rPr>
        <w:t>labor</w:t>
      </w:r>
      <w:r w:rsidR="00BB3452" w:rsidRPr="00156163">
        <w:rPr>
          <w:rFonts w:ascii="Times New Roman" w:hAnsi="Times New Roman" w:cs="Times New Roman"/>
          <w:sz w:val="24"/>
          <w:szCs w:val="24"/>
          <w:lang w:val="en-US"/>
        </w:rPr>
        <w:t xml:space="preserve">, resulting in even lower sales proceeds on which many of </w:t>
      </w:r>
      <w:r w:rsidR="00327705" w:rsidRPr="00156163">
        <w:rPr>
          <w:rFonts w:ascii="Times New Roman" w:hAnsi="Times New Roman" w:cs="Times New Roman"/>
          <w:sz w:val="24"/>
          <w:szCs w:val="24"/>
          <w:lang w:val="en-US"/>
        </w:rPr>
        <w:t xml:space="preserve">these elites </w:t>
      </w:r>
      <w:r w:rsidR="00BB3452" w:rsidRPr="00156163">
        <w:rPr>
          <w:rFonts w:ascii="Times New Roman" w:hAnsi="Times New Roman" w:cs="Times New Roman"/>
          <w:sz w:val="24"/>
          <w:szCs w:val="24"/>
          <w:lang w:val="en-US"/>
        </w:rPr>
        <w:t xml:space="preserve">depended for their livelihoods. </w:t>
      </w:r>
      <w:r w:rsidR="007225AE" w:rsidRPr="00156163">
        <w:rPr>
          <w:rFonts w:ascii="Times New Roman" w:hAnsi="Times New Roman" w:cs="Times New Roman"/>
          <w:sz w:val="24"/>
          <w:szCs w:val="24"/>
          <w:lang w:val="en-US"/>
        </w:rPr>
        <w:t xml:space="preserve">Instead, the estimates suggest that </w:t>
      </w:r>
      <w:r w:rsidR="00D85529" w:rsidRPr="00156163">
        <w:rPr>
          <w:rFonts w:ascii="Times New Roman" w:hAnsi="Times New Roman" w:cs="Times New Roman"/>
          <w:sz w:val="24"/>
          <w:szCs w:val="24"/>
          <w:lang w:val="en-US"/>
        </w:rPr>
        <w:t xml:space="preserve">local </w:t>
      </w:r>
      <w:r w:rsidR="007225AE" w:rsidRPr="00156163">
        <w:rPr>
          <w:rFonts w:ascii="Times New Roman" w:hAnsi="Times New Roman" w:cs="Times New Roman"/>
          <w:sz w:val="24"/>
          <w:szCs w:val="24"/>
          <w:lang w:val="en-US"/>
        </w:rPr>
        <w:t>officials looked for a sustainable profit in the long run by r</w:t>
      </w:r>
      <w:r w:rsidR="00A011CB" w:rsidRPr="00156163">
        <w:rPr>
          <w:rFonts w:ascii="Times New Roman" w:hAnsi="Times New Roman" w:cs="Times New Roman"/>
          <w:sz w:val="24"/>
          <w:szCs w:val="24"/>
          <w:lang w:val="en-US"/>
        </w:rPr>
        <w:t>a</w:t>
      </w:r>
      <w:r w:rsidR="007225AE" w:rsidRPr="00156163">
        <w:rPr>
          <w:rFonts w:ascii="Times New Roman" w:hAnsi="Times New Roman" w:cs="Times New Roman"/>
          <w:sz w:val="24"/>
          <w:szCs w:val="24"/>
          <w:lang w:val="en-US"/>
        </w:rPr>
        <w:t>ising labor demands when they expected to sell their product at a lower price and releasing pressure from the peasants when prices increased and profits were secured.</w:t>
      </w:r>
      <w:r w:rsidR="001B35BE" w:rsidRPr="00156163">
        <w:rPr>
          <w:rFonts w:ascii="Times New Roman" w:hAnsi="Times New Roman" w:cs="Times New Roman"/>
          <w:sz w:val="24"/>
          <w:szCs w:val="24"/>
          <w:lang w:val="en-US"/>
        </w:rPr>
        <w:t xml:space="preserve"> The relative lack of large-scale protest combined with </w:t>
      </w:r>
      <w:r w:rsidR="006F64E4" w:rsidRPr="00156163">
        <w:rPr>
          <w:rFonts w:ascii="Times New Roman" w:hAnsi="Times New Roman" w:cs="Times New Roman"/>
          <w:sz w:val="24"/>
          <w:szCs w:val="24"/>
          <w:lang w:val="en-US"/>
        </w:rPr>
        <w:t xml:space="preserve">substantial </w:t>
      </w:r>
      <w:r w:rsidR="001B35BE" w:rsidRPr="00156163">
        <w:rPr>
          <w:rFonts w:ascii="Times New Roman" w:hAnsi="Times New Roman" w:cs="Times New Roman"/>
          <w:sz w:val="24"/>
          <w:szCs w:val="24"/>
          <w:lang w:val="en-US"/>
        </w:rPr>
        <w:t xml:space="preserve">profits for the colonial government attests to the </w:t>
      </w:r>
      <w:r w:rsidR="006F64E4" w:rsidRPr="00156163">
        <w:rPr>
          <w:rFonts w:ascii="Times New Roman" w:hAnsi="Times New Roman" w:cs="Times New Roman"/>
          <w:sz w:val="24"/>
          <w:szCs w:val="24"/>
          <w:lang w:val="en-US"/>
        </w:rPr>
        <w:t xml:space="preserve">long-term </w:t>
      </w:r>
      <w:r w:rsidR="006D101E" w:rsidRPr="00156163">
        <w:rPr>
          <w:rFonts w:ascii="Times New Roman" w:hAnsi="Times New Roman" w:cs="Times New Roman"/>
          <w:sz w:val="24"/>
          <w:szCs w:val="24"/>
          <w:lang w:val="en-US"/>
        </w:rPr>
        <w:t xml:space="preserve">persistence </w:t>
      </w:r>
      <w:r w:rsidR="006F64E4" w:rsidRPr="00156163">
        <w:rPr>
          <w:rFonts w:ascii="Times New Roman" w:hAnsi="Times New Roman" w:cs="Times New Roman"/>
          <w:sz w:val="24"/>
          <w:szCs w:val="24"/>
          <w:lang w:val="en-US"/>
        </w:rPr>
        <w:t>of the system.</w:t>
      </w:r>
      <w:r w:rsidR="006F64E4" w:rsidRPr="00156163">
        <w:rPr>
          <w:rFonts w:asciiTheme="majorHAnsi" w:eastAsiaTheme="minorEastAsia" w:hAnsiTheme="majorHAnsi" w:cstheme="majorHAnsi"/>
          <w:sz w:val="24"/>
          <w:szCs w:val="24"/>
          <w:lang w:val="en-US"/>
        </w:rPr>
        <w:t xml:space="preserve"> </w:t>
      </w:r>
    </w:p>
    <w:p w14:paraId="7A35F95A" w14:textId="2F9467AC" w:rsidR="008C5189" w:rsidRPr="00156163" w:rsidRDefault="000E3C1A" w:rsidP="00B141F4">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The results</w:t>
      </w:r>
      <w:r w:rsidR="007377F2" w:rsidRPr="00156163">
        <w:rPr>
          <w:rFonts w:ascii="Times New Roman" w:hAnsi="Times New Roman" w:cs="Times New Roman"/>
          <w:sz w:val="24"/>
          <w:szCs w:val="24"/>
          <w:lang w:val="en-US"/>
        </w:rPr>
        <w:t xml:space="preserve"> using a fixed-effects model</w:t>
      </w:r>
      <w:r w:rsidRPr="00156163">
        <w:rPr>
          <w:rFonts w:ascii="Times New Roman" w:hAnsi="Times New Roman" w:cs="Times New Roman"/>
          <w:sz w:val="24"/>
          <w:szCs w:val="24"/>
          <w:lang w:val="en-US"/>
        </w:rPr>
        <w:t xml:space="preserve"> </w:t>
      </w:r>
      <w:r w:rsidR="007377F2" w:rsidRPr="00156163">
        <w:rPr>
          <w:rFonts w:ascii="Times New Roman" w:hAnsi="Times New Roman" w:cs="Times New Roman"/>
          <w:sz w:val="24"/>
          <w:szCs w:val="24"/>
          <w:lang w:val="en-US"/>
        </w:rPr>
        <w:t>(</w:t>
      </w:r>
      <w:r w:rsidR="00A97DA6">
        <w:rPr>
          <w:rFonts w:ascii="Times New Roman" w:hAnsi="Times New Roman" w:cs="Times New Roman"/>
          <w:sz w:val="24"/>
          <w:szCs w:val="24"/>
          <w:lang w:val="en-US"/>
        </w:rPr>
        <w:t>P</w:t>
      </w:r>
      <w:r w:rsidR="00A97DA6" w:rsidRPr="00156163">
        <w:rPr>
          <w:rFonts w:ascii="Times New Roman" w:hAnsi="Times New Roman" w:cs="Times New Roman"/>
          <w:sz w:val="24"/>
          <w:szCs w:val="24"/>
          <w:lang w:val="en-US"/>
        </w:rPr>
        <w:t xml:space="preserve">anel </w:t>
      </w:r>
      <w:r w:rsidR="007377F2" w:rsidRPr="00156163">
        <w:rPr>
          <w:rFonts w:ascii="Times New Roman" w:hAnsi="Times New Roman" w:cs="Times New Roman"/>
          <w:sz w:val="24"/>
          <w:szCs w:val="24"/>
          <w:lang w:val="en-US"/>
        </w:rPr>
        <w:t xml:space="preserve">A) </w:t>
      </w:r>
      <w:r w:rsidRPr="00156163">
        <w:rPr>
          <w:rFonts w:ascii="Times New Roman" w:hAnsi="Times New Roman" w:cs="Times New Roman"/>
          <w:sz w:val="24"/>
          <w:szCs w:val="24"/>
          <w:lang w:val="en-US"/>
        </w:rPr>
        <w:t xml:space="preserve">do not exactly mirror those 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DC218C" w:rsidRPr="00156163">
        <w:rPr>
          <w:rFonts w:ascii="Times New Roman" w:hAnsi="Times New Roman" w:cs="Times New Roman"/>
          <w:sz w:val="24"/>
          <w:szCs w:val="24"/>
          <w:lang w:val="en-US"/>
        </w:rPr>
        <w:t>2</w:t>
      </w:r>
      <w:r w:rsidRPr="00156163">
        <w:rPr>
          <w:rFonts w:ascii="Times New Roman" w:hAnsi="Times New Roman" w:cs="Times New Roman"/>
          <w:sz w:val="24"/>
          <w:szCs w:val="24"/>
          <w:lang w:val="en-US"/>
        </w:rPr>
        <w:t xml:space="preserve"> since we exclude</w:t>
      </w:r>
      <w:r w:rsidR="007377F2" w:rsidRPr="00156163">
        <w:rPr>
          <w:rFonts w:ascii="Times New Roman" w:hAnsi="Times New Roman" w:cs="Times New Roman"/>
          <w:sz w:val="24"/>
          <w:szCs w:val="24"/>
          <w:lang w:val="en-US"/>
        </w:rPr>
        <w:t>d</w:t>
      </w:r>
      <w:r w:rsidRPr="00156163">
        <w:rPr>
          <w:rFonts w:ascii="Times New Roman" w:hAnsi="Times New Roman" w:cs="Times New Roman"/>
          <w:sz w:val="24"/>
          <w:szCs w:val="24"/>
          <w:lang w:val="en-US"/>
        </w:rPr>
        <w:t xml:space="preserve"> Krawang and Rembang</w:t>
      </w:r>
      <w:r w:rsidR="007377F2" w:rsidRPr="00156163">
        <w:rPr>
          <w:rFonts w:ascii="Times New Roman" w:hAnsi="Times New Roman" w:cs="Times New Roman"/>
          <w:sz w:val="24"/>
          <w:szCs w:val="24"/>
          <w:lang w:val="en-US"/>
        </w:rPr>
        <w:t xml:space="preserve"> for the IV calculations</w:t>
      </w:r>
      <w:r w:rsidR="00300E00" w:rsidRPr="00156163">
        <w:rPr>
          <w:rFonts w:ascii="Times New Roman" w:hAnsi="Times New Roman" w:cs="Times New Roman"/>
          <w:sz w:val="24"/>
          <w:szCs w:val="24"/>
          <w:lang w:val="en-US"/>
        </w:rPr>
        <w:t xml:space="preserve"> </w:t>
      </w:r>
      <w:r w:rsidR="00A97DA6">
        <w:rPr>
          <w:rFonts w:ascii="Times New Roman" w:hAnsi="Times New Roman" w:cs="Times New Roman"/>
          <w:sz w:val="24"/>
          <w:szCs w:val="24"/>
          <w:lang w:val="en-US"/>
        </w:rPr>
        <w:t>(noted previously)</w:t>
      </w:r>
      <w:r w:rsidRPr="00156163">
        <w:rPr>
          <w:rFonts w:ascii="Times New Roman" w:hAnsi="Times New Roman" w:cs="Times New Roman"/>
          <w:sz w:val="24"/>
          <w:szCs w:val="24"/>
          <w:lang w:val="en-US"/>
        </w:rPr>
        <w:t xml:space="preserve">. The point estimates without these residencies </w:t>
      </w:r>
      <w:r w:rsidR="00AB376D" w:rsidRPr="00156163">
        <w:rPr>
          <w:rFonts w:ascii="Times New Roman" w:hAnsi="Times New Roman" w:cs="Times New Roman"/>
          <w:sz w:val="24"/>
          <w:szCs w:val="24"/>
          <w:lang w:val="en-US"/>
        </w:rPr>
        <w:t xml:space="preserve">are </w:t>
      </w:r>
      <w:r w:rsidRPr="00156163">
        <w:rPr>
          <w:rFonts w:ascii="Times New Roman" w:hAnsi="Times New Roman" w:cs="Times New Roman"/>
          <w:sz w:val="24"/>
          <w:szCs w:val="24"/>
          <w:lang w:val="en-US"/>
        </w:rPr>
        <w:t xml:space="preserve">somewhat larger, although the confidence intervals of both coefficients overlap. Considering the second stage of our IV approach, we see that the effect of forced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on crude death rates is larger than that implied by the </w:t>
      </w:r>
      <w:r w:rsidR="00A97DA6" w:rsidRPr="00156163">
        <w:rPr>
          <w:rFonts w:ascii="Times New Roman" w:hAnsi="Times New Roman" w:cs="Times New Roman"/>
          <w:sz w:val="24"/>
          <w:szCs w:val="24"/>
          <w:lang w:val="en-US"/>
        </w:rPr>
        <w:t>fixed</w:t>
      </w:r>
      <w:r w:rsidR="00A97DA6">
        <w:rPr>
          <w:rFonts w:ascii="Times New Roman" w:hAnsi="Times New Roman" w:cs="Times New Roman"/>
          <w:sz w:val="24"/>
          <w:szCs w:val="24"/>
          <w:lang w:val="en-US"/>
        </w:rPr>
        <w:t>-</w:t>
      </w:r>
      <w:r w:rsidRPr="00156163">
        <w:rPr>
          <w:rFonts w:ascii="Times New Roman" w:hAnsi="Times New Roman" w:cs="Times New Roman"/>
          <w:sz w:val="24"/>
          <w:szCs w:val="24"/>
          <w:lang w:val="en-US"/>
        </w:rPr>
        <w:t>effects model. These findings are robust to changes in the sample size while adding rice prices, crop payment</w:t>
      </w:r>
      <w:r w:rsidR="00A97DA6">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Dutch officials as control variables. </w:t>
      </w:r>
      <w:r w:rsidR="00A011CB" w:rsidRPr="00156163">
        <w:rPr>
          <w:rFonts w:ascii="Times New Roman" w:hAnsi="Times New Roman" w:cs="Times New Roman"/>
          <w:sz w:val="24"/>
          <w:szCs w:val="24"/>
          <w:lang w:val="en-US"/>
        </w:rPr>
        <w:t>W</w:t>
      </w:r>
      <w:r w:rsidR="008C5189" w:rsidRPr="00156163">
        <w:rPr>
          <w:rFonts w:ascii="Times New Roman" w:hAnsi="Times New Roman" w:cs="Times New Roman"/>
          <w:sz w:val="24"/>
          <w:szCs w:val="24"/>
          <w:lang w:val="en-US"/>
        </w:rPr>
        <w:t xml:space="preserve">e </w:t>
      </w:r>
      <w:r w:rsidR="00A011CB" w:rsidRPr="00156163">
        <w:rPr>
          <w:rFonts w:ascii="Times New Roman" w:hAnsi="Times New Roman" w:cs="Times New Roman"/>
          <w:sz w:val="24"/>
          <w:szCs w:val="24"/>
          <w:lang w:val="en-US"/>
        </w:rPr>
        <w:t xml:space="preserve">also </w:t>
      </w:r>
      <w:r w:rsidR="008C5189" w:rsidRPr="00156163">
        <w:rPr>
          <w:rFonts w:ascii="Times New Roman" w:hAnsi="Times New Roman" w:cs="Times New Roman"/>
          <w:sz w:val="24"/>
          <w:szCs w:val="24"/>
          <w:lang w:val="en-US"/>
        </w:rPr>
        <w:t xml:space="preserve">apply the IV approach to obtain new estimates of the effect of forced </w:t>
      </w:r>
      <w:r w:rsidR="0041324D" w:rsidRPr="00156163">
        <w:rPr>
          <w:rFonts w:ascii="Times New Roman" w:hAnsi="Times New Roman" w:cs="Times New Roman"/>
          <w:sz w:val="24"/>
          <w:szCs w:val="24"/>
          <w:lang w:val="en-US"/>
        </w:rPr>
        <w:t>labor</w:t>
      </w:r>
      <w:r w:rsidR="008C5189" w:rsidRPr="00156163">
        <w:rPr>
          <w:rFonts w:ascii="Times New Roman" w:hAnsi="Times New Roman" w:cs="Times New Roman"/>
          <w:sz w:val="24"/>
          <w:szCs w:val="24"/>
          <w:lang w:val="en-US"/>
        </w:rPr>
        <w:t xml:space="preserve"> on births replacing</w:t>
      </w:r>
      <w:r w:rsidR="00E271DA" w:rsidRPr="00156163">
        <w:rPr>
          <w:rFonts w:ascii="Times New Roman" w:hAnsi="Times New Roman" w:cs="Times New Roman"/>
          <w:sz w:val="24"/>
          <w:szCs w:val="24"/>
          <w:lang w:val="en-US"/>
        </w:rPr>
        <w:t xml:space="preserve"> crude death rates with crude birth rates </w:t>
      </w:r>
      <w:r w:rsidR="008C5189" w:rsidRPr="00156163">
        <w:rPr>
          <w:rFonts w:ascii="Times New Roman" w:hAnsi="Times New Roman" w:cs="Times New Roman"/>
          <w:sz w:val="24"/>
          <w:szCs w:val="24"/>
          <w:lang w:val="en-US"/>
        </w:rPr>
        <w:t xml:space="preserve">in </w:t>
      </w:r>
      <w:r w:rsidR="00A97DA6">
        <w:rPr>
          <w:rFonts w:ascii="Times New Roman" w:hAnsi="Times New Roman" w:cs="Times New Roman"/>
          <w:sz w:val="24"/>
          <w:szCs w:val="24"/>
          <w:lang w:val="en-US"/>
        </w:rPr>
        <w:t>E</w:t>
      </w:r>
      <w:r w:rsidR="00A97DA6" w:rsidRPr="00156163">
        <w:rPr>
          <w:rFonts w:ascii="Times New Roman" w:hAnsi="Times New Roman" w:cs="Times New Roman"/>
          <w:sz w:val="24"/>
          <w:szCs w:val="24"/>
          <w:lang w:val="en-US"/>
        </w:rPr>
        <w:t xml:space="preserve">quation </w:t>
      </w:r>
      <w:r w:rsidR="00A97DA6">
        <w:rPr>
          <w:rFonts w:ascii="Times New Roman" w:hAnsi="Times New Roman" w:cs="Times New Roman"/>
          <w:sz w:val="24"/>
          <w:szCs w:val="24"/>
          <w:lang w:val="en-US"/>
        </w:rPr>
        <w:t>(</w:t>
      </w:r>
      <w:r w:rsidR="008C5189" w:rsidRPr="00156163">
        <w:rPr>
          <w:rFonts w:ascii="Times New Roman" w:hAnsi="Times New Roman" w:cs="Times New Roman"/>
          <w:sz w:val="24"/>
          <w:szCs w:val="24"/>
          <w:lang w:val="en-US"/>
        </w:rPr>
        <w:t>3</w:t>
      </w:r>
      <w:r w:rsidR="00A97DA6">
        <w:rPr>
          <w:rFonts w:ascii="Times New Roman" w:hAnsi="Times New Roman" w:cs="Times New Roman"/>
          <w:sz w:val="24"/>
          <w:szCs w:val="24"/>
          <w:lang w:val="en-US"/>
        </w:rPr>
        <w:t>)</w:t>
      </w:r>
      <w:r w:rsidR="008C5189" w:rsidRPr="00156163">
        <w:rPr>
          <w:rFonts w:ascii="Times New Roman" w:hAnsi="Times New Roman" w:cs="Times New Roman"/>
          <w:sz w:val="24"/>
          <w:szCs w:val="24"/>
          <w:lang w:val="en-US"/>
        </w:rPr>
        <w:t xml:space="preserve">. As can </w:t>
      </w:r>
      <w:r w:rsidR="00A011CB" w:rsidRPr="00156163">
        <w:rPr>
          <w:rFonts w:ascii="Times New Roman" w:hAnsi="Times New Roman" w:cs="Times New Roman"/>
          <w:sz w:val="24"/>
          <w:szCs w:val="24"/>
          <w:lang w:val="en-US"/>
        </w:rPr>
        <w:t xml:space="preserve">be </w:t>
      </w:r>
      <w:r w:rsidR="008C5189" w:rsidRPr="00156163">
        <w:rPr>
          <w:rFonts w:ascii="Times New Roman" w:hAnsi="Times New Roman" w:cs="Times New Roman"/>
          <w:sz w:val="24"/>
          <w:szCs w:val="24"/>
          <w:lang w:val="en-US"/>
        </w:rPr>
        <w:t>see</w:t>
      </w:r>
      <w:r w:rsidR="00A011CB" w:rsidRPr="00156163">
        <w:rPr>
          <w:rFonts w:ascii="Times New Roman" w:hAnsi="Times New Roman" w:cs="Times New Roman"/>
          <w:sz w:val="24"/>
          <w:szCs w:val="24"/>
          <w:lang w:val="en-US"/>
        </w:rPr>
        <w:t>n</w:t>
      </w:r>
      <w:r w:rsidR="008C5189" w:rsidRPr="00156163">
        <w:rPr>
          <w:rFonts w:ascii="Times New Roman" w:hAnsi="Times New Roman" w:cs="Times New Roman"/>
          <w:sz w:val="24"/>
          <w:szCs w:val="24"/>
          <w:lang w:val="en-US"/>
        </w:rPr>
        <w:t xml:space="preserve"> 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5B16A1" w:rsidRPr="00156163">
        <w:rPr>
          <w:rFonts w:ascii="Times New Roman" w:hAnsi="Times New Roman" w:cs="Times New Roman"/>
          <w:sz w:val="24"/>
          <w:szCs w:val="24"/>
          <w:lang w:val="en-US"/>
        </w:rPr>
        <w:t>A8</w:t>
      </w:r>
      <w:r w:rsidR="006414B5">
        <w:rPr>
          <w:rFonts w:ascii="Times New Roman" w:hAnsi="Times New Roman" w:cs="Times New Roman"/>
          <w:sz w:val="24"/>
          <w:szCs w:val="24"/>
          <w:lang w:val="en-US"/>
        </w:rPr>
        <w:t xml:space="preserve"> in Online Appendix A</w:t>
      </w:r>
      <w:r w:rsidR="00532359" w:rsidRPr="00156163">
        <w:rPr>
          <w:rFonts w:ascii="Times New Roman" w:hAnsi="Times New Roman" w:cs="Times New Roman"/>
          <w:sz w:val="24"/>
          <w:szCs w:val="24"/>
          <w:lang w:val="en-US"/>
        </w:rPr>
        <w:t xml:space="preserve">, the results of the second stage do not show a consistent pattern, unlike those in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43170D" w:rsidRPr="00156163">
        <w:rPr>
          <w:rFonts w:ascii="Times New Roman" w:hAnsi="Times New Roman" w:cs="Times New Roman"/>
          <w:sz w:val="24"/>
          <w:szCs w:val="24"/>
          <w:lang w:val="en-US"/>
        </w:rPr>
        <w:t>5</w:t>
      </w:r>
      <w:r w:rsidR="00532359" w:rsidRPr="00156163">
        <w:rPr>
          <w:rFonts w:ascii="Times New Roman" w:hAnsi="Times New Roman" w:cs="Times New Roman"/>
          <w:sz w:val="24"/>
          <w:szCs w:val="24"/>
          <w:lang w:val="en-US"/>
        </w:rPr>
        <w:t xml:space="preserve">. The first column shows that forced </w:t>
      </w:r>
      <w:r w:rsidR="0041324D" w:rsidRPr="00156163">
        <w:rPr>
          <w:rFonts w:ascii="Times New Roman" w:hAnsi="Times New Roman" w:cs="Times New Roman"/>
          <w:sz w:val="24"/>
          <w:szCs w:val="24"/>
          <w:lang w:val="en-US"/>
        </w:rPr>
        <w:t>labor</w:t>
      </w:r>
      <w:r w:rsidR="00532359" w:rsidRPr="00156163">
        <w:rPr>
          <w:rFonts w:ascii="Times New Roman" w:hAnsi="Times New Roman" w:cs="Times New Roman"/>
          <w:sz w:val="24"/>
          <w:szCs w:val="24"/>
          <w:lang w:val="en-US"/>
        </w:rPr>
        <w:t xml:space="preserve"> had a negative impact on </w:t>
      </w:r>
      <w:r w:rsidR="00E86834" w:rsidRPr="00156163">
        <w:rPr>
          <w:rFonts w:ascii="Times New Roman" w:hAnsi="Times New Roman" w:cs="Times New Roman"/>
          <w:sz w:val="24"/>
          <w:szCs w:val="24"/>
          <w:lang w:val="en-US"/>
        </w:rPr>
        <w:t>CBR</w:t>
      </w:r>
      <w:r w:rsidR="00532359" w:rsidRPr="00156163">
        <w:rPr>
          <w:rFonts w:ascii="Times New Roman" w:hAnsi="Times New Roman" w:cs="Times New Roman"/>
          <w:sz w:val="24"/>
          <w:szCs w:val="24"/>
          <w:lang w:val="en-US"/>
        </w:rPr>
        <w:t xml:space="preserve">, but the coefficient of this variable is statistically insignificant in the subsequent specifications. </w:t>
      </w:r>
    </w:p>
    <w:p w14:paraId="11461764" w14:textId="7BE15E86" w:rsidR="005C3E42" w:rsidRPr="00156163" w:rsidRDefault="00532359" w:rsidP="00B141F4">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In sum, </w:t>
      </w:r>
      <w:r w:rsidR="008B1791">
        <w:rPr>
          <w:rFonts w:ascii="Times New Roman" w:hAnsi="Times New Roman" w:cs="Times New Roman"/>
          <w:sz w:val="24"/>
          <w:szCs w:val="24"/>
          <w:lang w:val="en-US"/>
        </w:rPr>
        <w:t>T</w:t>
      </w:r>
      <w:r w:rsidR="008B1791" w:rsidRPr="00156163">
        <w:rPr>
          <w:rFonts w:ascii="Times New Roman" w:hAnsi="Times New Roman" w:cs="Times New Roman"/>
          <w:sz w:val="24"/>
          <w:szCs w:val="24"/>
          <w:lang w:val="en-US"/>
        </w:rPr>
        <w:t xml:space="preserve">able </w:t>
      </w:r>
      <w:r w:rsidR="00DC218C" w:rsidRPr="00156163">
        <w:rPr>
          <w:rFonts w:ascii="Times New Roman" w:hAnsi="Times New Roman" w:cs="Times New Roman"/>
          <w:sz w:val="24"/>
          <w:szCs w:val="24"/>
          <w:lang w:val="en-US"/>
        </w:rPr>
        <w:t>5</w:t>
      </w:r>
      <w:r w:rsidR="00EF537E" w:rsidRPr="00156163">
        <w:rPr>
          <w:rFonts w:ascii="Times New Roman" w:hAnsi="Times New Roman" w:cs="Times New Roman"/>
          <w:sz w:val="24"/>
          <w:szCs w:val="24"/>
          <w:lang w:val="en-US"/>
        </w:rPr>
        <w:t xml:space="preserve"> </w:t>
      </w:r>
      <w:r w:rsidR="009D1227" w:rsidRPr="00156163">
        <w:rPr>
          <w:rFonts w:ascii="Times New Roman" w:hAnsi="Times New Roman" w:cs="Times New Roman"/>
          <w:sz w:val="24"/>
          <w:szCs w:val="24"/>
          <w:lang w:val="en-US"/>
        </w:rPr>
        <w:t xml:space="preserve">suggests that our benchmark regressions were underestimating the true mortality impact of the Cultivation System and that </w:t>
      </w:r>
      <w:r w:rsidR="00110E9A" w:rsidRPr="00156163">
        <w:rPr>
          <w:rFonts w:ascii="Times New Roman" w:hAnsi="Times New Roman" w:cs="Times New Roman"/>
          <w:sz w:val="24"/>
          <w:szCs w:val="24"/>
          <w:lang w:val="en-US"/>
        </w:rPr>
        <w:t xml:space="preserve">this result </w:t>
      </w:r>
      <w:r w:rsidR="009D1227" w:rsidRPr="00156163">
        <w:rPr>
          <w:rFonts w:ascii="Times New Roman" w:hAnsi="Times New Roman" w:cs="Times New Roman"/>
          <w:sz w:val="24"/>
          <w:szCs w:val="24"/>
          <w:lang w:val="en-US"/>
        </w:rPr>
        <w:t>is not driven by endogeneity.</w:t>
      </w:r>
      <w:r w:rsidRPr="00156163">
        <w:rPr>
          <w:rFonts w:ascii="Times New Roman" w:hAnsi="Times New Roman" w:cs="Times New Roman"/>
          <w:sz w:val="24"/>
          <w:szCs w:val="24"/>
          <w:lang w:val="en-US"/>
        </w:rPr>
        <w:t xml:space="preserve"> </w:t>
      </w:r>
      <w:r w:rsidR="00271E73" w:rsidRPr="00156163">
        <w:rPr>
          <w:rFonts w:ascii="Times New Roman" w:hAnsi="Times New Roman" w:cs="Times New Roman"/>
          <w:sz w:val="24"/>
          <w:szCs w:val="24"/>
          <w:lang w:val="en-US"/>
        </w:rPr>
        <w:t>Echoing the concerns of contemporaries</w:t>
      </w:r>
      <w:r w:rsidR="001B40B2" w:rsidRPr="00156163">
        <w:rPr>
          <w:rFonts w:ascii="Times New Roman" w:hAnsi="Times New Roman" w:cs="Times New Roman"/>
          <w:sz w:val="24"/>
          <w:szCs w:val="24"/>
          <w:lang w:val="en-US"/>
        </w:rPr>
        <w:t xml:space="preserve">, we </w:t>
      </w:r>
      <w:r w:rsidR="00271E73" w:rsidRPr="00156163">
        <w:rPr>
          <w:rFonts w:ascii="Times New Roman" w:hAnsi="Times New Roman" w:cs="Times New Roman"/>
          <w:sz w:val="24"/>
          <w:szCs w:val="24"/>
          <w:lang w:val="en-US"/>
        </w:rPr>
        <w:t xml:space="preserve">find that </w:t>
      </w:r>
      <w:r w:rsidR="001B40B2" w:rsidRPr="00156163">
        <w:rPr>
          <w:rFonts w:ascii="Times New Roman" w:hAnsi="Times New Roman" w:cs="Times New Roman"/>
          <w:sz w:val="24"/>
          <w:szCs w:val="24"/>
          <w:lang w:val="en-US"/>
        </w:rPr>
        <w:t xml:space="preserve">harsh working conditions </w:t>
      </w:r>
      <w:r w:rsidR="00271E73" w:rsidRPr="00156163">
        <w:rPr>
          <w:rFonts w:ascii="Times New Roman" w:hAnsi="Times New Roman" w:cs="Times New Roman"/>
          <w:sz w:val="24"/>
          <w:szCs w:val="24"/>
          <w:lang w:val="en-US"/>
        </w:rPr>
        <w:t xml:space="preserve">in </w:t>
      </w:r>
      <w:r w:rsidR="00A86439" w:rsidRPr="00156163">
        <w:rPr>
          <w:rFonts w:ascii="Times New Roman" w:hAnsi="Times New Roman" w:cs="Times New Roman"/>
          <w:sz w:val="24"/>
          <w:szCs w:val="24"/>
          <w:lang w:val="en-US"/>
        </w:rPr>
        <w:t xml:space="preserve">Java </w:t>
      </w:r>
      <w:r w:rsidR="008F7C1E" w:rsidRPr="00156163">
        <w:rPr>
          <w:rFonts w:ascii="Times New Roman" w:hAnsi="Times New Roman" w:cs="Times New Roman"/>
          <w:sz w:val="24"/>
          <w:szCs w:val="24"/>
          <w:lang w:val="en-US"/>
        </w:rPr>
        <w:t>increased mortality significantly</w:t>
      </w:r>
      <w:r w:rsidR="001B40B2" w:rsidRPr="00156163">
        <w:rPr>
          <w:rFonts w:ascii="Times New Roman" w:hAnsi="Times New Roman" w:cs="Times New Roman"/>
          <w:sz w:val="24"/>
          <w:szCs w:val="24"/>
          <w:lang w:val="en-US"/>
        </w:rPr>
        <w:t>.</w:t>
      </w:r>
      <w:r w:rsidR="008F7C1E" w:rsidRPr="00156163">
        <w:rPr>
          <w:rFonts w:ascii="Times New Roman" w:hAnsi="Times New Roman" w:cs="Times New Roman"/>
          <w:sz w:val="24"/>
          <w:szCs w:val="24"/>
          <w:lang w:val="en-US"/>
        </w:rPr>
        <w:t xml:space="preserve"> Without the abolition of the Cultivation System, our estimates suggest that average overall mortality in the island would have been between</w:t>
      </w:r>
      <w:r w:rsidR="00E11EBC" w:rsidRPr="00156163">
        <w:rPr>
          <w:rFonts w:ascii="Times New Roman" w:hAnsi="Times New Roman" w:cs="Times New Roman"/>
          <w:sz w:val="24"/>
          <w:szCs w:val="24"/>
          <w:lang w:val="en-US"/>
        </w:rPr>
        <w:t xml:space="preserve"> (roughly) 10 and 30 percent higher by the late 1870s.</w:t>
      </w:r>
      <w:r w:rsidR="00E11EBC" w:rsidRPr="00156163">
        <w:rPr>
          <w:rStyle w:val="FootnoteReference"/>
          <w:rFonts w:ascii="Times New Roman" w:hAnsi="Times New Roman" w:cs="Times New Roman"/>
          <w:sz w:val="24"/>
          <w:szCs w:val="24"/>
          <w:lang w:val="en-US"/>
        </w:rPr>
        <w:footnoteReference w:id="37"/>
      </w:r>
      <w:r w:rsidR="00D87815" w:rsidRPr="00156163">
        <w:rPr>
          <w:rFonts w:ascii="Times New Roman" w:hAnsi="Times New Roman" w:cs="Times New Roman"/>
          <w:sz w:val="24"/>
          <w:szCs w:val="24"/>
          <w:lang w:val="en-US"/>
        </w:rPr>
        <w:t xml:space="preserve"> </w:t>
      </w:r>
    </w:p>
    <w:p w14:paraId="0B5C2E4D" w14:textId="35CA9236" w:rsidR="005C3E42" w:rsidRPr="00156163" w:rsidRDefault="005C3E42" w:rsidP="00647201">
      <w:pPr>
        <w:spacing w:line="360" w:lineRule="auto"/>
        <w:jc w:val="left"/>
        <w:rPr>
          <w:rFonts w:ascii="Times New Roman" w:hAnsi="Times New Roman" w:cs="Times New Roman"/>
          <w:sz w:val="24"/>
          <w:szCs w:val="24"/>
          <w:lang w:val="en-US"/>
        </w:rPr>
      </w:pPr>
    </w:p>
    <w:p w14:paraId="3757ED4C" w14:textId="7BB79FF2" w:rsidR="00FD299C" w:rsidRPr="00156163" w:rsidRDefault="00FD299C" w:rsidP="00FE1116">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Table 5 here **</w:t>
      </w:r>
    </w:p>
    <w:p w14:paraId="440F2CB1" w14:textId="77777777" w:rsidR="004D38FC" w:rsidRPr="00156163" w:rsidRDefault="004D38FC" w:rsidP="00E311DD">
      <w:pPr>
        <w:spacing w:line="360" w:lineRule="auto"/>
        <w:ind w:firstLine="720"/>
        <w:rPr>
          <w:rFonts w:ascii="Times New Roman" w:hAnsi="Times New Roman" w:cs="Times New Roman"/>
          <w:sz w:val="24"/>
          <w:szCs w:val="24"/>
          <w:lang w:val="en-US"/>
        </w:rPr>
      </w:pPr>
      <w:bookmarkStart w:id="4" w:name="_Hlk61882478"/>
    </w:p>
    <w:p w14:paraId="16EBD4F2" w14:textId="7478CD0E" w:rsidR="003B1637" w:rsidRPr="00156163" w:rsidRDefault="009C7955" w:rsidP="00E311D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Before concluding, </w:t>
      </w:r>
      <w:r w:rsidR="00AF280F" w:rsidRPr="00156163">
        <w:rPr>
          <w:rFonts w:ascii="Times New Roman" w:hAnsi="Times New Roman" w:cs="Times New Roman"/>
          <w:sz w:val="24"/>
          <w:szCs w:val="24"/>
          <w:lang w:val="en-US"/>
        </w:rPr>
        <w:t xml:space="preserve">we conduct a placebo test to check the plausibility of our instrument. </w:t>
      </w:r>
      <w:r w:rsidR="00E311DD" w:rsidRPr="00156163">
        <w:rPr>
          <w:rFonts w:ascii="Times New Roman" w:hAnsi="Times New Roman" w:cs="Times New Roman"/>
          <w:sz w:val="24"/>
          <w:szCs w:val="24"/>
          <w:lang w:val="en-US"/>
        </w:rPr>
        <w:t xml:space="preserve">We emphasize that coffee and sugar </w:t>
      </w:r>
      <w:r w:rsidR="00AF280F" w:rsidRPr="00156163">
        <w:rPr>
          <w:rFonts w:ascii="Times New Roman" w:hAnsi="Times New Roman" w:cs="Times New Roman"/>
          <w:sz w:val="24"/>
          <w:szCs w:val="24"/>
          <w:lang w:val="en-US"/>
        </w:rPr>
        <w:t xml:space="preserve">prices </w:t>
      </w:r>
      <w:r w:rsidR="00E311DD" w:rsidRPr="00156163">
        <w:rPr>
          <w:rFonts w:ascii="Times New Roman" w:hAnsi="Times New Roman" w:cs="Times New Roman"/>
          <w:sz w:val="24"/>
          <w:szCs w:val="24"/>
          <w:lang w:val="en-US"/>
        </w:rPr>
        <w:t xml:space="preserve">in Amsterdam </w:t>
      </w:r>
      <w:r w:rsidR="00AF280F" w:rsidRPr="00156163">
        <w:rPr>
          <w:rFonts w:ascii="Times New Roman" w:hAnsi="Times New Roman" w:cs="Times New Roman"/>
          <w:sz w:val="24"/>
          <w:szCs w:val="24"/>
          <w:lang w:val="en-US"/>
        </w:rPr>
        <w:t xml:space="preserve">provided a significant incentive for </w:t>
      </w:r>
      <w:r w:rsidR="00E311DD" w:rsidRPr="00156163">
        <w:rPr>
          <w:rFonts w:ascii="Times New Roman" w:hAnsi="Times New Roman" w:cs="Times New Roman"/>
          <w:sz w:val="24"/>
          <w:szCs w:val="24"/>
          <w:lang w:val="en-US"/>
        </w:rPr>
        <w:t>indigenous elites to adjust labor demands for the Cultivation System because such prices affected their livelihoods. Following this reasoning, prices of Dutch commodities</w:t>
      </w:r>
      <w:r w:rsidR="003C3122" w:rsidRPr="00156163">
        <w:rPr>
          <w:rFonts w:ascii="Times New Roman" w:hAnsi="Times New Roman" w:cs="Times New Roman"/>
          <w:sz w:val="24"/>
          <w:szCs w:val="24"/>
          <w:lang w:val="en-US"/>
        </w:rPr>
        <w:t xml:space="preserve"> </w:t>
      </w:r>
      <w:r w:rsidR="0029548E">
        <w:rPr>
          <w:rFonts w:ascii="Times New Roman" w:hAnsi="Times New Roman" w:cs="Times New Roman"/>
          <w:sz w:val="24"/>
          <w:szCs w:val="24"/>
          <w:lang w:val="en-US"/>
        </w:rPr>
        <w:t xml:space="preserve">that </w:t>
      </w:r>
      <w:r w:rsidR="003C3122" w:rsidRPr="00156163">
        <w:rPr>
          <w:rFonts w:ascii="Times New Roman" w:hAnsi="Times New Roman" w:cs="Times New Roman"/>
          <w:sz w:val="24"/>
          <w:szCs w:val="24"/>
          <w:lang w:val="en-US"/>
        </w:rPr>
        <w:t>were</w:t>
      </w:r>
      <w:r w:rsidR="00E311DD" w:rsidRPr="00156163">
        <w:rPr>
          <w:rFonts w:ascii="Times New Roman" w:hAnsi="Times New Roman" w:cs="Times New Roman"/>
          <w:sz w:val="24"/>
          <w:szCs w:val="24"/>
          <w:lang w:val="en-US"/>
        </w:rPr>
        <w:t xml:space="preserve"> </w:t>
      </w:r>
      <w:r w:rsidR="006225D5" w:rsidRPr="00156163">
        <w:rPr>
          <w:rFonts w:ascii="Times New Roman" w:hAnsi="Times New Roman" w:cs="Times New Roman"/>
          <w:sz w:val="24"/>
          <w:szCs w:val="24"/>
          <w:lang w:val="en-US"/>
        </w:rPr>
        <w:t xml:space="preserve">influenced exclusively by the demand and supply </w:t>
      </w:r>
      <w:r w:rsidR="003C3122" w:rsidRPr="00156163">
        <w:rPr>
          <w:rFonts w:ascii="Times New Roman" w:hAnsi="Times New Roman" w:cs="Times New Roman"/>
          <w:sz w:val="24"/>
          <w:szCs w:val="24"/>
          <w:lang w:val="en-US"/>
        </w:rPr>
        <w:t>in</w:t>
      </w:r>
      <w:r w:rsidR="006225D5" w:rsidRPr="00156163">
        <w:rPr>
          <w:rFonts w:ascii="Times New Roman" w:hAnsi="Times New Roman" w:cs="Times New Roman"/>
          <w:sz w:val="24"/>
          <w:szCs w:val="24"/>
          <w:lang w:val="en-US"/>
        </w:rPr>
        <w:t xml:space="preserve"> </w:t>
      </w:r>
      <w:r w:rsidR="00F36887" w:rsidRPr="00156163">
        <w:rPr>
          <w:rFonts w:ascii="Times New Roman" w:hAnsi="Times New Roman" w:cs="Times New Roman"/>
          <w:sz w:val="24"/>
          <w:szCs w:val="24"/>
          <w:lang w:val="en-US"/>
        </w:rPr>
        <w:t>the Netherlands</w:t>
      </w:r>
      <w:r w:rsidR="00ED35ED">
        <w:rPr>
          <w:rFonts w:ascii="Times New Roman" w:hAnsi="Times New Roman" w:cs="Times New Roman"/>
          <w:sz w:val="24"/>
          <w:szCs w:val="24"/>
          <w:lang w:val="en-US"/>
        </w:rPr>
        <w:t>,</w:t>
      </w:r>
      <w:r w:rsidR="006225D5" w:rsidRPr="00156163">
        <w:rPr>
          <w:rFonts w:ascii="Times New Roman" w:hAnsi="Times New Roman" w:cs="Times New Roman"/>
          <w:sz w:val="24"/>
          <w:szCs w:val="24"/>
          <w:lang w:val="en-US"/>
        </w:rPr>
        <w:t xml:space="preserve"> and</w:t>
      </w:r>
      <w:r w:rsidR="003C3122" w:rsidRPr="00156163">
        <w:rPr>
          <w:rFonts w:ascii="Times New Roman" w:hAnsi="Times New Roman" w:cs="Times New Roman"/>
          <w:sz w:val="24"/>
          <w:szCs w:val="24"/>
          <w:lang w:val="en-US"/>
        </w:rPr>
        <w:t xml:space="preserve"> </w:t>
      </w:r>
      <w:r w:rsidR="0029548E">
        <w:rPr>
          <w:rFonts w:ascii="Times New Roman" w:hAnsi="Times New Roman" w:cs="Times New Roman"/>
          <w:sz w:val="24"/>
          <w:szCs w:val="24"/>
          <w:lang w:val="en-US"/>
        </w:rPr>
        <w:t xml:space="preserve">which were </w:t>
      </w:r>
      <w:r w:rsidR="006225D5" w:rsidRPr="00156163">
        <w:rPr>
          <w:rFonts w:ascii="Times New Roman" w:hAnsi="Times New Roman" w:cs="Times New Roman"/>
          <w:sz w:val="24"/>
          <w:szCs w:val="24"/>
          <w:lang w:val="en-US"/>
        </w:rPr>
        <w:t xml:space="preserve">thus </w:t>
      </w:r>
      <w:r w:rsidR="00E311DD" w:rsidRPr="00156163">
        <w:rPr>
          <w:rFonts w:ascii="Times New Roman" w:hAnsi="Times New Roman" w:cs="Times New Roman"/>
          <w:sz w:val="24"/>
          <w:szCs w:val="24"/>
          <w:lang w:val="en-US"/>
        </w:rPr>
        <w:t>completely unrelated to the Cultivation System</w:t>
      </w:r>
      <w:r w:rsidR="00ED35ED">
        <w:rPr>
          <w:rFonts w:ascii="Times New Roman" w:hAnsi="Times New Roman" w:cs="Times New Roman"/>
          <w:sz w:val="24"/>
          <w:szCs w:val="24"/>
          <w:lang w:val="en-US"/>
        </w:rPr>
        <w:t>,</w:t>
      </w:r>
      <w:r w:rsidR="00E311DD" w:rsidRPr="00156163">
        <w:rPr>
          <w:rFonts w:ascii="Times New Roman" w:hAnsi="Times New Roman" w:cs="Times New Roman"/>
          <w:sz w:val="24"/>
          <w:szCs w:val="24"/>
          <w:lang w:val="en-US"/>
        </w:rPr>
        <w:t xml:space="preserve"> should not </w:t>
      </w:r>
      <w:r w:rsidR="00123FBD" w:rsidRPr="00156163">
        <w:rPr>
          <w:rFonts w:ascii="Times New Roman" w:hAnsi="Times New Roman" w:cs="Times New Roman"/>
          <w:sz w:val="24"/>
          <w:szCs w:val="24"/>
          <w:lang w:val="en-US"/>
        </w:rPr>
        <w:t xml:space="preserve">be correlated with forced labor demands in Java. </w:t>
      </w:r>
      <w:r w:rsidR="006225D5" w:rsidRPr="00156163">
        <w:rPr>
          <w:rFonts w:ascii="Times New Roman" w:hAnsi="Times New Roman" w:cs="Times New Roman"/>
          <w:sz w:val="24"/>
          <w:szCs w:val="24"/>
          <w:lang w:val="en-US"/>
        </w:rPr>
        <w:t xml:space="preserve">We test this by using </w:t>
      </w:r>
      <w:r w:rsidR="002F1072" w:rsidRPr="00156163">
        <w:rPr>
          <w:rFonts w:ascii="Times New Roman" w:hAnsi="Times New Roman" w:cs="Times New Roman"/>
          <w:sz w:val="24"/>
          <w:szCs w:val="24"/>
          <w:lang w:val="en-US"/>
        </w:rPr>
        <w:t>the prices of various Dutch agricultural goods</w:t>
      </w:r>
      <w:r w:rsidR="00A97DA6">
        <w:rPr>
          <w:rFonts w:ascii="Times New Roman" w:hAnsi="Times New Roman" w:cs="Times New Roman"/>
          <w:sz w:val="24"/>
          <w:szCs w:val="24"/>
          <w:lang w:val="en-US"/>
        </w:rPr>
        <w:t>—</w:t>
      </w:r>
      <w:r w:rsidR="002F1072" w:rsidRPr="00156163">
        <w:rPr>
          <w:rFonts w:ascii="Times New Roman" w:hAnsi="Times New Roman" w:cs="Times New Roman"/>
          <w:sz w:val="24"/>
          <w:szCs w:val="24"/>
          <w:lang w:val="en-US"/>
        </w:rPr>
        <w:t>wheat, rye, barley</w:t>
      </w:r>
      <w:r w:rsidR="00A97DA6">
        <w:rPr>
          <w:rFonts w:ascii="Times New Roman" w:hAnsi="Times New Roman" w:cs="Times New Roman"/>
          <w:sz w:val="24"/>
          <w:szCs w:val="24"/>
          <w:lang w:val="en-US"/>
        </w:rPr>
        <w:t>,</w:t>
      </w:r>
      <w:r w:rsidR="002F1072" w:rsidRPr="00156163">
        <w:rPr>
          <w:rFonts w:ascii="Times New Roman" w:hAnsi="Times New Roman" w:cs="Times New Roman"/>
          <w:sz w:val="24"/>
          <w:szCs w:val="24"/>
          <w:lang w:val="en-US"/>
        </w:rPr>
        <w:t xml:space="preserve"> and potatoes</w:t>
      </w:r>
      <w:r w:rsidR="00A97DA6">
        <w:rPr>
          <w:rFonts w:ascii="Times New Roman" w:hAnsi="Times New Roman" w:cs="Times New Roman"/>
          <w:sz w:val="24"/>
          <w:szCs w:val="24"/>
          <w:lang w:val="en-US"/>
        </w:rPr>
        <w:t>—</w:t>
      </w:r>
      <w:r w:rsidR="00596B15" w:rsidRPr="00156163">
        <w:rPr>
          <w:rFonts w:ascii="Times New Roman" w:hAnsi="Times New Roman" w:cs="Times New Roman"/>
          <w:sz w:val="24"/>
          <w:szCs w:val="24"/>
          <w:lang w:val="en-US"/>
        </w:rPr>
        <w:t xml:space="preserve">instead of coffee and sugar. </w:t>
      </w:r>
      <w:r w:rsidR="00176040" w:rsidRPr="00156163">
        <w:rPr>
          <w:rFonts w:ascii="Times New Roman" w:hAnsi="Times New Roman" w:cs="Times New Roman"/>
          <w:sz w:val="24"/>
          <w:szCs w:val="24"/>
          <w:lang w:val="en-US"/>
        </w:rPr>
        <w:t xml:space="preserve">Table </w:t>
      </w:r>
      <w:r w:rsidR="006D101E" w:rsidRPr="00156163">
        <w:rPr>
          <w:rFonts w:ascii="Times New Roman" w:hAnsi="Times New Roman" w:cs="Times New Roman"/>
          <w:sz w:val="24"/>
          <w:szCs w:val="24"/>
          <w:lang w:val="en-US"/>
        </w:rPr>
        <w:t xml:space="preserve">6 </w:t>
      </w:r>
      <w:r w:rsidR="00176040" w:rsidRPr="00156163">
        <w:rPr>
          <w:rFonts w:ascii="Times New Roman" w:hAnsi="Times New Roman" w:cs="Times New Roman"/>
          <w:sz w:val="24"/>
          <w:szCs w:val="24"/>
          <w:lang w:val="en-US"/>
        </w:rPr>
        <w:t xml:space="preserve">repeats the first and second stage </w:t>
      </w:r>
      <w:r w:rsidR="004B726C" w:rsidRPr="00156163">
        <w:rPr>
          <w:rFonts w:ascii="Times New Roman" w:hAnsi="Times New Roman" w:cs="Times New Roman"/>
          <w:sz w:val="24"/>
          <w:szCs w:val="24"/>
          <w:lang w:val="en-US"/>
        </w:rPr>
        <w:t xml:space="preserve">of our </w:t>
      </w:r>
      <w:r w:rsidR="00170D67">
        <w:rPr>
          <w:rFonts w:ascii="Times New Roman" w:hAnsi="Times New Roman" w:cs="Times New Roman"/>
          <w:sz w:val="24"/>
          <w:szCs w:val="24"/>
          <w:lang w:val="en-US"/>
        </w:rPr>
        <w:t>IV</w:t>
      </w:r>
      <w:r w:rsidR="004B726C" w:rsidRPr="00156163">
        <w:rPr>
          <w:rFonts w:ascii="Times New Roman" w:hAnsi="Times New Roman" w:cs="Times New Roman"/>
          <w:sz w:val="24"/>
          <w:szCs w:val="24"/>
          <w:lang w:val="en-US"/>
        </w:rPr>
        <w:t xml:space="preserve"> approach presented </w:t>
      </w:r>
      <w:r w:rsidR="00176040" w:rsidRPr="00156163">
        <w:rPr>
          <w:rFonts w:ascii="Times New Roman" w:hAnsi="Times New Roman" w:cs="Times New Roman"/>
          <w:sz w:val="24"/>
          <w:szCs w:val="24"/>
          <w:lang w:val="en-US"/>
        </w:rPr>
        <w:t>in Table 5, but using prices for wheat and rye (</w:t>
      </w:r>
      <w:r w:rsidR="00A97DA6">
        <w:rPr>
          <w:rFonts w:ascii="Times New Roman" w:hAnsi="Times New Roman" w:cs="Times New Roman"/>
          <w:sz w:val="24"/>
          <w:szCs w:val="24"/>
          <w:lang w:val="en-US"/>
        </w:rPr>
        <w:t>C</w:t>
      </w:r>
      <w:r w:rsidR="00A97DA6" w:rsidRPr="00156163">
        <w:rPr>
          <w:rFonts w:ascii="Times New Roman" w:hAnsi="Times New Roman" w:cs="Times New Roman"/>
          <w:sz w:val="24"/>
          <w:szCs w:val="24"/>
          <w:lang w:val="en-US"/>
        </w:rPr>
        <w:t xml:space="preserve">olumns </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1</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 xml:space="preserve"> to </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3</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 and barley and potatoes (</w:t>
      </w:r>
      <w:r w:rsidR="00A97DA6">
        <w:rPr>
          <w:rFonts w:ascii="Times New Roman" w:hAnsi="Times New Roman" w:cs="Times New Roman"/>
          <w:sz w:val="24"/>
          <w:szCs w:val="24"/>
          <w:lang w:val="en-US"/>
        </w:rPr>
        <w:t>C</w:t>
      </w:r>
      <w:r w:rsidR="00A97DA6" w:rsidRPr="00156163">
        <w:rPr>
          <w:rFonts w:ascii="Times New Roman" w:hAnsi="Times New Roman" w:cs="Times New Roman"/>
          <w:sz w:val="24"/>
          <w:szCs w:val="24"/>
          <w:lang w:val="en-US"/>
        </w:rPr>
        <w:t xml:space="preserve">olumns </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4</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 xml:space="preserve"> to </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6</w:t>
      </w:r>
      <w:r w:rsidR="00A97DA6">
        <w:rPr>
          <w:rFonts w:ascii="Times New Roman" w:hAnsi="Times New Roman" w:cs="Times New Roman"/>
          <w:sz w:val="24"/>
          <w:szCs w:val="24"/>
          <w:lang w:val="en-US"/>
        </w:rPr>
        <w:t>)</w:t>
      </w:r>
      <w:r w:rsidR="00176040" w:rsidRPr="00156163">
        <w:rPr>
          <w:rFonts w:ascii="Times New Roman" w:hAnsi="Times New Roman" w:cs="Times New Roman"/>
          <w:sz w:val="24"/>
          <w:szCs w:val="24"/>
          <w:lang w:val="en-US"/>
        </w:rPr>
        <w:t>).</w:t>
      </w:r>
      <w:r w:rsidR="000A4A3C" w:rsidRPr="00156163">
        <w:rPr>
          <w:rFonts w:ascii="Times New Roman" w:hAnsi="Times New Roman" w:cs="Times New Roman"/>
          <w:sz w:val="24"/>
          <w:szCs w:val="24"/>
          <w:lang w:val="en-US"/>
        </w:rPr>
        <w:t xml:space="preserve"> As </w:t>
      </w:r>
      <w:r w:rsidR="00F36887" w:rsidRPr="00156163">
        <w:rPr>
          <w:rFonts w:ascii="Times New Roman" w:hAnsi="Times New Roman" w:cs="Times New Roman"/>
          <w:sz w:val="24"/>
          <w:szCs w:val="24"/>
          <w:lang w:val="en-US"/>
        </w:rPr>
        <w:t>expected</w:t>
      </w:r>
      <w:r w:rsidR="000A4A3C" w:rsidRPr="00156163">
        <w:rPr>
          <w:rFonts w:ascii="Times New Roman" w:hAnsi="Times New Roman" w:cs="Times New Roman"/>
          <w:sz w:val="24"/>
          <w:szCs w:val="24"/>
          <w:lang w:val="en-US"/>
        </w:rPr>
        <w:t xml:space="preserve">, </w:t>
      </w:r>
      <w:r w:rsidR="00D10A61" w:rsidRPr="00156163">
        <w:rPr>
          <w:rFonts w:ascii="Times New Roman" w:hAnsi="Times New Roman" w:cs="Times New Roman"/>
          <w:sz w:val="24"/>
          <w:szCs w:val="24"/>
          <w:lang w:val="en-US"/>
        </w:rPr>
        <w:t xml:space="preserve">none of the coefficients in the first stage (Panel </w:t>
      </w:r>
      <w:r w:rsidR="00D267F0" w:rsidRPr="00156163">
        <w:rPr>
          <w:rFonts w:ascii="Times New Roman" w:hAnsi="Times New Roman" w:cs="Times New Roman"/>
          <w:sz w:val="24"/>
          <w:szCs w:val="24"/>
          <w:lang w:val="en-US"/>
        </w:rPr>
        <w:t>B</w:t>
      </w:r>
      <w:r w:rsidR="00D10A61" w:rsidRPr="00156163">
        <w:rPr>
          <w:rFonts w:ascii="Times New Roman" w:hAnsi="Times New Roman" w:cs="Times New Roman"/>
          <w:sz w:val="24"/>
          <w:szCs w:val="24"/>
          <w:lang w:val="en-US"/>
        </w:rPr>
        <w:t>) are statistically</w:t>
      </w:r>
      <w:r w:rsidR="00D267F0" w:rsidRPr="00156163">
        <w:rPr>
          <w:rFonts w:ascii="Times New Roman" w:hAnsi="Times New Roman" w:cs="Times New Roman"/>
          <w:sz w:val="24"/>
          <w:szCs w:val="24"/>
          <w:lang w:val="en-US"/>
        </w:rPr>
        <w:t xml:space="preserve"> significant since these did not influence the behavior of indigenous elites in Java. Consequently, the results </w:t>
      </w:r>
      <w:r w:rsidR="00374978" w:rsidRPr="00156163">
        <w:rPr>
          <w:rFonts w:ascii="Times New Roman" w:hAnsi="Times New Roman" w:cs="Times New Roman"/>
          <w:sz w:val="24"/>
          <w:szCs w:val="24"/>
          <w:lang w:val="en-US"/>
        </w:rPr>
        <w:t>of</w:t>
      </w:r>
      <w:r w:rsidR="00D267F0" w:rsidRPr="00156163">
        <w:rPr>
          <w:rFonts w:ascii="Times New Roman" w:hAnsi="Times New Roman" w:cs="Times New Roman"/>
          <w:sz w:val="24"/>
          <w:szCs w:val="24"/>
          <w:lang w:val="en-US"/>
        </w:rPr>
        <w:t xml:space="preserve"> the second stage (Panel A) do not exhibit any consistent patterns</w:t>
      </w:r>
      <w:r w:rsidR="00D64E66" w:rsidRPr="00156163">
        <w:rPr>
          <w:rFonts w:ascii="Times New Roman" w:hAnsi="Times New Roman" w:cs="Times New Roman"/>
          <w:sz w:val="24"/>
          <w:szCs w:val="24"/>
          <w:lang w:val="en-US"/>
        </w:rPr>
        <w:t>, unlike those in Table 5</w:t>
      </w:r>
      <w:r w:rsidR="00D267F0" w:rsidRPr="00156163">
        <w:rPr>
          <w:rFonts w:ascii="Times New Roman" w:hAnsi="Times New Roman" w:cs="Times New Roman"/>
          <w:sz w:val="24"/>
          <w:szCs w:val="24"/>
          <w:lang w:val="en-US"/>
        </w:rPr>
        <w:t>.</w:t>
      </w:r>
    </w:p>
    <w:p w14:paraId="764E5ADE" w14:textId="71D7839E" w:rsidR="00D7383B" w:rsidRPr="00156163" w:rsidRDefault="00D7383B" w:rsidP="00E311DD">
      <w:pPr>
        <w:spacing w:line="360" w:lineRule="auto"/>
        <w:ind w:firstLine="720"/>
        <w:rPr>
          <w:rFonts w:ascii="Times New Roman" w:hAnsi="Times New Roman" w:cs="Times New Roman"/>
          <w:sz w:val="24"/>
          <w:szCs w:val="24"/>
          <w:lang w:val="en-US"/>
        </w:rPr>
      </w:pPr>
    </w:p>
    <w:p w14:paraId="73E130F7" w14:textId="252B28DD" w:rsidR="00D7383B" w:rsidRPr="00156163" w:rsidRDefault="00D7383B" w:rsidP="00E311DD">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Table 6 here **</w:t>
      </w:r>
    </w:p>
    <w:p w14:paraId="570D95D7" w14:textId="77777777" w:rsidR="00D7383B" w:rsidRPr="00156163" w:rsidRDefault="00D7383B" w:rsidP="00E311DD">
      <w:pPr>
        <w:spacing w:line="360" w:lineRule="auto"/>
        <w:ind w:firstLine="720"/>
        <w:rPr>
          <w:rFonts w:ascii="Times New Roman" w:hAnsi="Times New Roman" w:cs="Times New Roman"/>
          <w:sz w:val="24"/>
          <w:szCs w:val="24"/>
          <w:lang w:val="en-US"/>
        </w:rPr>
      </w:pPr>
    </w:p>
    <w:bookmarkEnd w:id="4"/>
    <w:p w14:paraId="4943534B" w14:textId="30A9568A" w:rsidR="007377F2" w:rsidRPr="00156163" w:rsidRDefault="007377F2" w:rsidP="00B141F4">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While we think our instrument is valid because it is exogenous, meets the exclusion restriction</w:t>
      </w:r>
      <w:r w:rsidR="00170D67">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is relevant, we are aware of its limitations. Certainly, it would be preferable to instrument for forced </w:t>
      </w:r>
      <w:r w:rsidR="0041324D" w:rsidRPr="00156163">
        <w:rPr>
          <w:rFonts w:ascii="Times New Roman" w:hAnsi="Times New Roman" w:cs="Times New Roman"/>
          <w:sz w:val="24"/>
          <w:szCs w:val="24"/>
          <w:lang w:val="en-US"/>
        </w:rPr>
        <w:t>labor</w:t>
      </w:r>
      <w:r w:rsidRPr="00156163">
        <w:rPr>
          <w:rFonts w:ascii="Times New Roman" w:hAnsi="Times New Roman" w:cs="Times New Roman"/>
          <w:sz w:val="24"/>
          <w:szCs w:val="24"/>
          <w:lang w:val="en-US"/>
        </w:rPr>
        <w:t xml:space="preserve"> using an indicator that varies both across residencies and over time. Our approach partially achieves this by using international prices for coffee and sugar for residencies depending on which crop they specialized in during the </w:t>
      </w:r>
      <w:r w:rsidR="00500699" w:rsidRPr="00156163">
        <w:rPr>
          <w:rFonts w:ascii="Times New Roman" w:hAnsi="Times New Roman" w:cs="Times New Roman"/>
          <w:sz w:val="24"/>
          <w:szCs w:val="24"/>
          <w:lang w:val="en-US"/>
        </w:rPr>
        <w:t>analyzed</w:t>
      </w:r>
      <w:r w:rsidRPr="00156163">
        <w:rPr>
          <w:rFonts w:ascii="Times New Roman" w:hAnsi="Times New Roman" w:cs="Times New Roman"/>
          <w:sz w:val="24"/>
          <w:szCs w:val="24"/>
          <w:lang w:val="en-US"/>
        </w:rPr>
        <w:t xml:space="preserve"> period. </w:t>
      </w:r>
      <w:r w:rsidR="007E27CA" w:rsidRPr="00156163">
        <w:rPr>
          <w:rFonts w:ascii="Times New Roman" w:hAnsi="Times New Roman" w:cs="Times New Roman"/>
          <w:sz w:val="24"/>
          <w:szCs w:val="24"/>
          <w:lang w:val="en-US"/>
        </w:rPr>
        <w:t>That said, o</w:t>
      </w:r>
      <w:r w:rsidRPr="00156163">
        <w:rPr>
          <w:rFonts w:ascii="Times New Roman" w:hAnsi="Times New Roman" w:cs="Times New Roman"/>
          <w:sz w:val="24"/>
          <w:szCs w:val="24"/>
          <w:lang w:val="en-US"/>
        </w:rPr>
        <w:t>ur IV calculations show that</w:t>
      </w:r>
      <w:r w:rsidR="00327705"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the estimates from a model that does not consider endogeneity concerns tend to underestimate the true impact of the Cultivation System on mortality. Thus, a more elaborated instrument in our setting may not alter our main conclusions significantly.</w:t>
      </w:r>
    </w:p>
    <w:p w14:paraId="5465DC1B" w14:textId="77777777" w:rsidR="00BD03A3" w:rsidRPr="009F44BA" w:rsidRDefault="00BD03A3" w:rsidP="00647201">
      <w:pPr>
        <w:spacing w:line="360" w:lineRule="auto"/>
        <w:ind w:firstLine="720"/>
        <w:jc w:val="left"/>
        <w:rPr>
          <w:rFonts w:ascii="Times New Roman" w:hAnsi="Times New Roman" w:cs="Times New Roman"/>
          <w:lang w:val="en-US"/>
        </w:rPr>
      </w:pPr>
    </w:p>
    <w:p w14:paraId="7BEBB79B" w14:textId="16D83364" w:rsidR="005712A4" w:rsidRPr="009F44BA" w:rsidRDefault="001B4BEA" w:rsidP="001E1B76">
      <w:pPr>
        <w:pStyle w:val="Heading1"/>
        <w:spacing w:before="0" w:line="360" w:lineRule="auto"/>
        <w:jc w:val="center"/>
        <w:rPr>
          <w:rFonts w:ascii="Times New Roman" w:hAnsi="Times New Roman" w:cs="Times New Roman"/>
          <w:color w:val="auto"/>
          <w:sz w:val="28"/>
          <w:szCs w:val="28"/>
          <w:lang w:val="en-US"/>
        </w:rPr>
      </w:pPr>
      <w:r w:rsidRPr="009F44BA">
        <w:rPr>
          <w:rFonts w:ascii="Times New Roman" w:hAnsi="Times New Roman" w:cs="Times New Roman"/>
          <w:color w:val="auto"/>
          <w:sz w:val="28"/>
          <w:szCs w:val="28"/>
          <w:lang w:val="en-US"/>
        </w:rPr>
        <w:t>CONCLUSION</w:t>
      </w:r>
    </w:p>
    <w:p w14:paraId="7CA86884" w14:textId="2A391979" w:rsidR="00F06A07" w:rsidRPr="00156163" w:rsidRDefault="00C247BA" w:rsidP="00282AB7">
      <w:pPr>
        <w:spacing w:line="360" w:lineRule="auto"/>
        <w:rPr>
          <w:rFonts w:ascii="Times New Roman" w:hAnsi="Times New Roman" w:cs="Times New Roman"/>
          <w:sz w:val="24"/>
          <w:szCs w:val="24"/>
          <w:lang w:val="en-US"/>
        </w:rPr>
      </w:pPr>
      <w:r w:rsidRPr="00156163">
        <w:rPr>
          <w:rFonts w:ascii="Times New Roman" w:hAnsi="Times New Roman" w:cs="Times New Roman"/>
          <w:sz w:val="24"/>
          <w:szCs w:val="24"/>
          <w:lang w:val="en-US"/>
        </w:rPr>
        <w:t>For over a century, scholars have debated the impact of the Cultivation System</w:t>
      </w:r>
      <w:r w:rsidR="00170D67">
        <w:rPr>
          <w:rFonts w:ascii="Times New Roman" w:hAnsi="Times New Roman" w:cs="Times New Roman"/>
          <w:sz w:val="24"/>
          <w:szCs w:val="24"/>
          <w:lang w:val="en-US"/>
        </w:rPr>
        <w:t>—</w:t>
      </w:r>
      <w:r w:rsidR="0029548E">
        <w:rPr>
          <w:rFonts w:ascii="Times New Roman" w:hAnsi="Times New Roman" w:cs="Times New Roman"/>
          <w:sz w:val="24"/>
          <w:szCs w:val="24"/>
          <w:lang w:val="en-US"/>
        </w:rPr>
        <w:t>one of</w:t>
      </w:r>
      <w:r w:rsidRPr="00156163">
        <w:rPr>
          <w:rFonts w:ascii="Times New Roman" w:hAnsi="Times New Roman" w:cs="Times New Roman"/>
          <w:sz w:val="24"/>
          <w:szCs w:val="24"/>
          <w:lang w:val="en-US"/>
        </w:rPr>
        <w:t xml:space="preserve"> the most extractive </w:t>
      </w:r>
      <w:r w:rsidR="006F6D86" w:rsidRPr="00156163">
        <w:rPr>
          <w:rFonts w:ascii="Times New Roman" w:hAnsi="Times New Roman" w:cs="Times New Roman"/>
          <w:sz w:val="24"/>
          <w:szCs w:val="24"/>
          <w:lang w:val="en-US"/>
        </w:rPr>
        <w:t>colonial institution</w:t>
      </w:r>
      <w:r w:rsidR="0029548E">
        <w:rPr>
          <w:rFonts w:ascii="Times New Roman" w:hAnsi="Times New Roman" w:cs="Times New Roman"/>
          <w:sz w:val="24"/>
          <w:szCs w:val="24"/>
          <w:lang w:val="en-US"/>
        </w:rPr>
        <w:t>s</w:t>
      </w:r>
      <w:r w:rsidR="00820BA5" w:rsidRPr="00156163">
        <w:rPr>
          <w:rFonts w:ascii="Times New Roman" w:hAnsi="Times New Roman" w:cs="Times New Roman"/>
          <w:sz w:val="24"/>
          <w:szCs w:val="24"/>
          <w:lang w:val="en-US"/>
        </w:rPr>
        <w:t xml:space="preserve"> ever to exist</w:t>
      </w:r>
      <w:r w:rsidR="00170D67">
        <w:rPr>
          <w:rFonts w:ascii="Times New Roman" w:hAnsi="Times New Roman" w:cs="Times New Roman"/>
          <w:sz w:val="24"/>
          <w:szCs w:val="24"/>
          <w:lang w:val="en-US"/>
        </w:rPr>
        <w:t>—</w:t>
      </w:r>
      <w:r w:rsidR="00820BA5" w:rsidRPr="00156163">
        <w:rPr>
          <w:rFonts w:ascii="Times New Roman" w:hAnsi="Times New Roman" w:cs="Times New Roman"/>
          <w:sz w:val="24"/>
          <w:szCs w:val="24"/>
          <w:lang w:val="en-US"/>
        </w:rPr>
        <w:t>on social, economic</w:t>
      </w:r>
      <w:r w:rsidR="00170D67">
        <w:rPr>
          <w:rFonts w:ascii="Times New Roman" w:hAnsi="Times New Roman" w:cs="Times New Roman"/>
          <w:sz w:val="24"/>
          <w:szCs w:val="24"/>
          <w:lang w:val="en-US"/>
        </w:rPr>
        <w:t>,</w:t>
      </w:r>
      <w:r w:rsidR="00820BA5" w:rsidRPr="00156163">
        <w:rPr>
          <w:rFonts w:ascii="Times New Roman" w:hAnsi="Times New Roman" w:cs="Times New Roman"/>
          <w:sz w:val="24"/>
          <w:szCs w:val="24"/>
          <w:lang w:val="en-US"/>
        </w:rPr>
        <w:t xml:space="preserve"> and demographic development </w:t>
      </w:r>
      <w:r w:rsidR="006E29DC" w:rsidRPr="00156163">
        <w:rPr>
          <w:rFonts w:ascii="Times New Roman" w:hAnsi="Times New Roman" w:cs="Times New Roman"/>
          <w:sz w:val="24"/>
          <w:szCs w:val="24"/>
          <w:lang w:val="en-US"/>
        </w:rPr>
        <w:t>in</w:t>
      </w:r>
      <w:r w:rsidR="00820BA5" w:rsidRPr="00156163">
        <w:rPr>
          <w:rFonts w:ascii="Times New Roman" w:hAnsi="Times New Roman" w:cs="Times New Roman"/>
          <w:sz w:val="24"/>
          <w:szCs w:val="24"/>
          <w:lang w:val="en-US"/>
        </w:rPr>
        <w:t xml:space="preserve"> </w:t>
      </w:r>
      <w:r w:rsidR="007D0953" w:rsidRPr="00156163">
        <w:rPr>
          <w:rFonts w:ascii="Times New Roman" w:hAnsi="Times New Roman" w:cs="Times New Roman"/>
          <w:sz w:val="24"/>
          <w:szCs w:val="24"/>
          <w:lang w:val="en-US"/>
        </w:rPr>
        <w:t>Java</w:t>
      </w:r>
      <w:r w:rsidR="00820BA5" w:rsidRPr="00156163">
        <w:rPr>
          <w:rFonts w:ascii="Times New Roman" w:hAnsi="Times New Roman" w:cs="Times New Roman"/>
          <w:sz w:val="24"/>
          <w:szCs w:val="24"/>
          <w:lang w:val="en-US"/>
        </w:rPr>
        <w:t xml:space="preserve">. </w:t>
      </w:r>
      <w:r w:rsidR="009B6411" w:rsidRPr="00156163">
        <w:rPr>
          <w:rFonts w:ascii="Times New Roman" w:hAnsi="Times New Roman" w:cs="Times New Roman"/>
          <w:sz w:val="24"/>
          <w:szCs w:val="24"/>
          <w:lang w:val="en-US"/>
        </w:rPr>
        <w:t>Whereas some emphasized the benign impact of commercialization</w:t>
      </w:r>
      <w:r w:rsidR="00EE307F" w:rsidRPr="00156163">
        <w:rPr>
          <w:rFonts w:ascii="Times New Roman" w:hAnsi="Times New Roman" w:cs="Times New Roman"/>
          <w:sz w:val="24"/>
          <w:szCs w:val="24"/>
          <w:lang w:val="en-US"/>
        </w:rPr>
        <w:t xml:space="preserve"> (Elson 1994)</w:t>
      </w:r>
      <w:r w:rsidR="009B6411" w:rsidRPr="00156163">
        <w:rPr>
          <w:rFonts w:ascii="Times New Roman" w:hAnsi="Times New Roman" w:cs="Times New Roman"/>
          <w:sz w:val="24"/>
          <w:szCs w:val="24"/>
          <w:lang w:val="en-US"/>
        </w:rPr>
        <w:t xml:space="preserve">, as well as </w:t>
      </w:r>
      <w:r w:rsidR="00B908A0" w:rsidRPr="00156163">
        <w:rPr>
          <w:rFonts w:ascii="Times New Roman" w:hAnsi="Times New Roman" w:cs="Times New Roman"/>
          <w:sz w:val="24"/>
          <w:szCs w:val="24"/>
          <w:lang w:val="en-US"/>
        </w:rPr>
        <w:t>beneficial</w:t>
      </w:r>
      <w:r w:rsidR="009B6411" w:rsidRPr="00156163">
        <w:rPr>
          <w:rFonts w:ascii="Times New Roman" w:hAnsi="Times New Roman" w:cs="Times New Roman"/>
          <w:sz w:val="24"/>
          <w:szCs w:val="24"/>
          <w:lang w:val="en-US"/>
        </w:rPr>
        <w:t xml:space="preserve"> long-run effects of infrastructure investments</w:t>
      </w:r>
      <w:r w:rsidR="00EE307F" w:rsidRPr="00156163">
        <w:rPr>
          <w:rFonts w:ascii="Times New Roman" w:hAnsi="Times New Roman" w:cs="Times New Roman"/>
          <w:sz w:val="24"/>
          <w:szCs w:val="24"/>
          <w:lang w:val="en-US"/>
        </w:rPr>
        <w:t xml:space="preserve"> (Dell and Olken 2020)</w:t>
      </w:r>
      <w:r w:rsidR="009B6411" w:rsidRPr="00156163">
        <w:rPr>
          <w:rFonts w:ascii="Times New Roman" w:hAnsi="Times New Roman" w:cs="Times New Roman"/>
          <w:sz w:val="24"/>
          <w:szCs w:val="24"/>
          <w:lang w:val="en-US"/>
        </w:rPr>
        <w:t xml:space="preserve">, others </w:t>
      </w:r>
      <w:r w:rsidR="00324A66" w:rsidRPr="00156163">
        <w:rPr>
          <w:rFonts w:ascii="Times New Roman" w:hAnsi="Times New Roman" w:cs="Times New Roman"/>
          <w:sz w:val="24"/>
          <w:szCs w:val="24"/>
          <w:lang w:val="en-US"/>
        </w:rPr>
        <w:t>pointed to declining incomes and living standards of the Javanese over the nineteenth century</w:t>
      </w:r>
      <w:r w:rsidR="00EE307F" w:rsidRPr="00156163">
        <w:rPr>
          <w:rFonts w:ascii="Times New Roman" w:hAnsi="Times New Roman" w:cs="Times New Roman"/>
          <w:sz w:val="24"/>
          <w:szCs w:val="24"/>
          <w:lang w:val="en-US"/>
        </w:rPr>
        <w:t xml:space="preserve"> (Booth 2016; Van Zanden and Marks 2012)</w:t>
      </w:r>
      <w:r w:rsidR="00324A66" w:rsidRPr="00156163">
        <w:rPr>
          <w:rFonts w:ascii="Times New Roman" w:hAnsi="Times New Roman" w:cs="Times New Roman"/>
          <w:sz w:val="24"/>
          <w:szCs w:val="24"/>
          <w:lang w:val="en-US"/>
        </w:rPr>
        <w:t xml:space="preserve">. </w:t>
      </w:r>
      <w:r w:rsidR="009B6411" w:rsidRPr="00156163">
        <w:rPr>
          <w:rFonts w:ascii="Times New Roman" w:hAnsi="Times New Roman" w:cs="Times New Roman"/>
          <w:sz w:val="24"/>
          <w:szCs w:val="24"/>
          <w:lang w:val="en-US"/>
        </w:rPr>
        <w:t xml:space="preserve">In this paper, we </w:t>
      </w:r>
      <w:r w:rsidR="00500699" w:rsidRPr="00156163">
        <w:rPr>
          <w:rFonts w:ascii="Times New Roman" w:hAnsi="Times New Roman" w:cs="Times New Roman"/>
          <w:sz w:val="24"/>
          <w:szCs w:val="24"/>
          <w:lang w:val="en-US"/>
        </w:rPr>
        <w:t>focused</w:t>
      </w:r>
      <w:r w:rsidR="00324A66" w:rsidRPr="00156163">
        <w:rPr>
          <w:rFonts w:ascii="Times New Roman" w:hAnsi="Times New Roman" w:cs="Times New Roman"/>
          <w:sz w:val="24"/>
          <w:szCs w:val="24"/>
          <w:lang w:val="en-US"/>
        </w:rPr>
        <w:t xml:space="preserve"> on the </w:t>
      </w:r>
      <w:r w:rsidR="004E4E3D" w:rsidRPr="00156163">
        <w:rPr>
          <w:rFonts w:ascii="Times New Roman" w:hAnsi="Times New Roman" w:cs="Times New Roman"/>
          <w:sz w:val="24"/>
          <w:szCs w:val="24"/>
          <w:lang w:val="en-US"/>
        </w:rPr>
        <w:t>relationship between the</w:t>
      </w:r>
      <w:r w:rsidR="00324A66" w:rsidRPr="00156163">
        <w:rPr>
          <w:rFonts w:ascii="Times New Roman" w:hAnsi="Times New Roman" w:cs="Times New Roman"/>
          <w:sz w:val="24"/>
          <w:szCs w:val="24"/>
          <w:lang w:val="en-US"/>
        </w:rPr>
        <w:t xml:space="preserve"> </w:t>
      </w:r>
      <w:r w:rsidR="0041324D" w:rsidRPr="00156163">
        <w:rPr>
          <w:rFonts w:ascii="Times New Roman" w:hAnsi="Times New Roman" w:cs="Times New Roman"/>
          <w:sz w:val="24"/>
          <w:szCs w:val="24"/>
          <w:lang w:val="en-US"/>
        </w:rPr>
        <w:t>labor</w:t>
      </w:r>
      <w:r w:rsidR="00324A66" w:rsidRPr="00156163">
        <w:rPr>
          <w:rFonts w:ascii="Times New Roman" w:hAnsi="Times New Roman" w:cs="Times New Roman"/>
          <w:sz w:val="24"/>
          <w:szCs w:val="24"/>
          <w:lang w:val="en-US"/>
        </w:rPr>
        <w:t xml:space="preserve"> requested in the Cultivation System </w:t>
      </w:r>
      <w:r w:rsidR="004E4E3D" w:rsidRPr="00156163">
        <w:rPr>
          <w:rFonts w:ascii="Times New Roman" w:hAnsi="Times New Roman" w:cs="Times New Roman"/>
          <w:sz w:val="24"/>
          <w:szCs w:val="24"/>
          <w:lang w:val="en-US"/>
        </w:rPr>
        <w:t xml:space="preserve">and </w:t>
      </w:r>
      <w:r w:rsidR="00EA7C42" w:rsidRPr="00156163">
        <w:rPr>
          <w:rFonts w:ascii="Times New Roman" w:hAnsi="Times New Roman" w:cs="Times New Roman"/>
          <w:sz w:val="24"/>
          <w:szCs w:val="24"/>
          <w:lang w:val="en-US"/>
        </w:rPr>
        <w:t>crude death and birth rates</w:t>
      </w:r>
      <w:r w:rsidR="004E4E3D" w:rsidRPr="00156163">
        <w:rPr>
          <w:rFonts w:ascii="Times New Roman" w:hAnsi="Times New Roman" w:cs="Times New Roman"/>
          <w:sz w:val="24"/>
          <w:szCs w:val="24"/>
          <w:lang w:val="en-US"/>
        </w:rPr>
        <w:t xml:space="preserve">. </w:t>
      </w:r>
      <w:r w:rsidR="00B2551C">
        <w:rPr>
          <w:rFonts w:ascii="Times New Roman" w:hAnsi="Times New Roman" w:cs="Times New Roman"/>
          <w:sz w:val="24"/>
          <w:szCs w:val="24"/>
          <w:lang w:val="en-US"/>
        </w:rPr>
        <w:t>Based on</w:t>
      </w:r>
      <w:r w:rsidR="004E4E3D" w:rsidRPr="00156163">
        <w:rPr>
          <w:rFonts w:ascii="Times New Roman" w:hAnsi="Times New Roman" w:cs="Times New Roman"/>
          <w:sz w:val="24"/>
          <w:szCs w:val="24"/>
          <w:lang w:val="en-US"/>
        </w:rPr>
        <w:t xml:space="preserve"> our panel data analysis, we can conclude that there is a significant positive association between forced </w:t>
      </w:r>
      <w:r w:rsidR="0041324D" w:rsidRPr="00156163">
        <w:rPr>
          <w:rFonts w:ascii="Times New Roman" w:hAnsi="Times New Roman" w:cs="Times New Roman"/>
          <w:sz w:val="24"/>
          <w:szCs w:val="24"/>
          <w:lang w:val="en-US"/>
        </w:rPr>
        <w:t>labor</w:t>
      </w:r>
      <w:r w:rsidR="004E4E3D" w:rsidRPr="00156163">
        <w:rPr>
          <w:rFonts w:ascii="Times New Roman" w:hAnsi="Times New Roman" w:cs="Times New Roman"/>
          <w:sz w:val="24"/>
          <w:szCs w:val="24"/>
          <w:lang w:val="en-US"/>
        </w:rPr>
        <w:t xml:space="preserve"> and mortality. </w:t>
      </w:r>
      <w:r w:rsidR="00F06A07" w:rsidRPr="00156163">
        <w:rPr>
          <w:rFonts w:ascii="Times New Roman" w:hAnsi="Times New Roman" w:cs="Times New Roman"/>
          <w:sz w:val="24"/>
          <w:szCs w:val="24"/>
          <w:lang w:val="en-US"/>
        </w:rPr>
        <w:t xml:space="preserve">At the same time, we find no evidence supporting the widely held view in the literature that forced </w:t>
      </w:r>
      <w:r w:rsidR="0041324D" w:rsidRPr="00156163">
        <w:rPr>
          <w:rFonts w:ascii="Times New Roman" w:hAnsi="Times New Roman" w:cs="Times New Roman"/>
          <w:sz w:val="24"/>
          <w:szCs w:val="24"/>
          <w:lang w:val="en-US"/>
        </w:rPr>
        <w:t>labor</w:t>
      </w:r>
      <w:r w:rsidR="00F06A07" w:rsidRPr="00156163">
        <w:rPr>
          <w:rFonts w:ascii="Times New Roman" w:hAnsi="Times New Roman" w:cs="Times New Roman"/>
          <w:sz w:val="24"/>
          <w:szCs w:val="24"/>
          <w:lang w:val="en-US"/>
        </w:rPr>
        <w:t xml:space="preserve"> in the Cultivation System led to </w:t>
      </w:r>
      <w:r w:rsidR="00FB7117" w:rsidRPr="00156163">
        <w:rPr>
          <w:rFonts w:ascii="Times New Roman" w:hAnsi="Times New Roman" w:cs="Times New Roman"/>
          <w:sz w:val="24"/>
          <w:szCs w:val="24"/>
          <w:lang w:val="en-US"/>
        </w:rPr>
        <w:t xml:space="preserve">a </w:t>
      </w:r>
      <w:r w:rsidR="00F06A07" w:rsidRPr="00156163">
        <w:rPr>
          <w:rFonts w:ascii="Times New Roman" w:hAnsi="Times New Roman" w:cs="Times New Roman"/>
          <w:sz w:val="24"/>
          <w:szCs w:val="24"/>
          <w:lang w:val="en-US"/>
        </w:rPr>
        <w:t xml:space="preserve">higher </w:t>
      </w:r>
      <w:r w:rsidR="00FB7117" w:rsidRPr="00156163">
        <w:rPr>
          <w:rFonts w:ascii="Times New Roman" w:hAnsi="Times New Roman" w:cs="Times New Roman"/>
          <w:sz w:val="24"/>
          <w:szCs w:val="24"/>
          <w:lang w:val="en-US"/>
        </w:rPr>
        <w:t xml:space="preserve">number </w:t>
      </w:r>
      <w:r w:rsidR="00F06A07" w:rsidRPr="00156163">
        <w:rPr>
          <w:rFonts w:ascii="Times New Roman" w:hAnsi="Times New Roman" w:cs="Times New Roman"/>
          <w:sz w:val="24"/>
          <w:szCs w:val="24"/>
          <w:lang w:val="en-US"/>
        </w:rPr>
        <w:t xml:space="preserve">of births. Thus, with no effects on births, and a positive effect on deaths, it seems that without the Cultivation System, demographic growth in nineteenth-century Java would have been even higher. The data on which we base these conclusions are not perfect, and the series </w:t>
      </w:r>
      <w:r w:rsidR="00C85B3B" w:rsidRPr="00156163">
        <w:rPr>
          <w:rFonts w:ascii="Times New Roman" w:hAnsi="Times New Roman" w:cs="Times New Roman"/>
          <w:sz w:val="24"/>
          <w:szCs w:val="24"/>
          <w:lang w:val="en-US"/>
        </w:rPr>
        <w:t>contained</w:t>
      </w:r>
      <w:r w:rsidR="00F06A07" w:rsidRPr="00156163">
        <w:rPr>
          <w:rFonts w:ascii="Times New Roman" w:hAnsi="Times New Roman" w:cs="Times New Roman"/>
          <w:sz w:val="24"/>
          <w:szCs w:val="24"/>
          <w:lang w:val="en-US"/>
        </w:rPr>
        <w:t xml:space="preserve"> gaps, resulting in an unbalanced panel. Nonetheless, the relationship is highly robust to </w:t>
      </w:r>
      <w:r w:rsidR="00DB7C20" w:rsidRPr="00156163">
        <w:rPr>
          <w:rFonts w:ascii="Times New Roman" w:hAnsi="Times New Roman" w:cs="Times New Roman"/>
          <w:sz w:val="24"/>
          <w:szCs w:val="24"/>
          <w:lang w:val="en-US"/>
        </w:rPr>
        <w:t xml:space="preserve">various tests </w:t>
      </w:r>
      <w:r w:rsidR="00F06A07" w:rsidRPr="00156163">
        <w:rPr>
          <w:rFonts w:ascii="Times New Roman" w:hAnsi="Times New Roman" w:cs="Times New Roman"/>
          <w:sz w:val="24"/>
          <w:szCs w:val="24"/>
          <w:lang w:val="en-US"/>
        </w:rPr>
        <w:t xml:space="preserve">and is consistent throughout the island and over time. This gives confidence in the results. </w:t>
      </w:r>
      <w:r w:rsidR="006F53C6" w:rsidRPr="00156163">
        <w:rPr>
          <w:rFonts w:ascii="Times New Roman" w:hAnsi="Times New Roman" w:cs="Times New Roman"/>
          <w:sz w:val="24"/>
          <w:szCs w:val="24"/>
          <w:lang w:val="en-US"/>
        </w:rPr>
        <w:t xml:space="preserve">Future research </w:t>
      </w:r>
      <w:r w:rsidR="00EB2514" w:rsidRPr="00156163">
        <w:rPr>
          <w:rFonts w:ascii="Times New Roman" w:hAnsi="Times New Roman" w:cs="Times New Roman"/>
          <w:sz w:val="24"/>
          <w:szCs w:val="24"/>
          <w:lang w:val="en-US"/>
        </w:rPr>
        <w:t xml:space="preserve">may investigate at a local level whether the mechanisms we find for </w:t>
      </w:r>
      <w:r w:rsidR="00A419BC" w:rsidRPr="00156163">
        <w:rPr>
          <w:rFonts w:ascii="Times New Roman" w:hAnsi="Times New Roman" w:cs="Times New Roman"/>
          <w:sz w:val="24"/>
          <w:szCs w:val="24"/>
          <w:lang w:val="en-US"/>
        </w:rPr>
        <w:t xml:space="preserve">the </w:t>
      </w:r>
      <w:r w:rsidR="00EB2514" w:rsidRPr="00156163">
        <w:rPr>
          <w:rFonts w:ascii="Times New Roman" w:hAnsi="Times New Roman" w:cs="Times New Roman"/>
          <w:sz w:val="24"/>
          <w:szCs w:val="24"/>
          <w:lang w:val="en-US"/>
        </w:rPr>
        <w:t>whole of Java can also be observed in more detailed studies</w:t>
      </w:r>
      <w:r w:rsidR="00E65610" w:rsidRPr="00156163">
        <w:rPr>
          <w:rFonts w:ascii="Times New Roman" w:hAnsi="Times New Roman" w:cs="Times New Roman"/>
          <w:sz w:val="24"/>
          <w:szCs w:val="24"/>
          <w:lang w:val="en-US"/>
        </w:rPr>
        <w:t xml:space="preserve"> </w:t>
      </w:r>
      <w:r w:rsidR="00500699" w:rsidRPr="00156163">
        <w:rPr>
          <w:rFonts w:ascii="Times New Roman" w:hAnsi="Times New Roman" w:cs="Times New Roman"/>
          <w:sz w:val="24"/>
          <w:szCs w:val="24"/>
          <w:lang w:val="en-US"/>
        </w:rPr>
        <w:t>focused</w:t>
      </w:r>
      <w:r w:rsidR="00E65610" w:rsidRPr="00156163">
        <w:rPr>
          <w:rFonts w:ascii="Times New Roman" w:hAnsi="Times New Roman" w:cs="Times New Roman"/>
          <w:sz w:val="24"/>
          <w:szCs w:val="24"/>
          <w:lang w:val="en-US"/>
        </w:rPr>
        <w:t xml:space="preserve"> on particular years and localities.</w:t>
      </w:r>
    </w:p>
    <w:p w14:paraId="5DE2E8B1" w14:textId="185D527A" w:rsidR="00F5341D" w:rsidRPr="00156163" w:rsidRDefault="00EB2514" w:rsidP="00282AB7">
      <w:pPr>
        <w:spacing w:line="360" w:lineRule="auto"/>
        <w:ind w:firstLine="720"/>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Finally, </w:t>
      </w:r>
      <w:r w:rsidR="00DB7C20" w:rsidRPr="00156163">
        <w:rPr>
          <w:rFonts w:ascii="Times New Roman" w:hAnsi="Times New Roman" w:cs="Times New Roman"/>
          <w:sz w:val="24"/>
          <w:szCs w:val="24"/>
          <w:lang w:val="en-US"/>
        </w:rPr>
        <w:t xml:space="preserve">we address potential endogeneity concerns </w:t>
      </w:r>
      <w:r w:rsidRPr="00156163">
        <w:rPr>
          <w:rFonts w:ascii="Times New Roman" w:hAnsi="Times New Roman" w:cs="Times New Roman"/>
          <w:sz w:val="24"/>
          <w:szCs w:val="24"/>
          <w:lang w:val="en-US"/>
        </w:rPr>
        <w:t>u</w:t>
      </w:r>
      <w:r w:rsidR="006E29DC" w:rsidRPr="00156163">
        <w:rPr>
          <w:rFonts w:ascii="Times New Roman" w:hAnsi="Times New Roman" w:cs="Times New Roman"/>
          <w:sz w:val="24"/>
          <w:szCs w:val="24"/>
          <w:lang w:val="en-US"/>
        </w:rPr>
        <w:t>sing annual market prices for coffee and sugar in Amsterdam</w:t>
      </w:r>
      <w:r w:rsidR="00DB7C20" w:rsidRPr="00156163">
        <w:rPr>
          <w:rFonts w:ascii="Times New Roman" w:hAnsi="Times New Roman" w:cs="Times New Roman"/>
          <w:sz w:val="24"/>
          <w:szCs w:val="24"/>
          <w:lang w:val="en-US"/>
        </w:rPr>
        <w:t xml:space="preserve"> as an instrument for forced </w:t>
      </w:r>
      <w:r w:rsidR="0041324D" w:rsidRPr="00156163">
        <w:rPr>
          <w:rFonts w:ascii="Times New Roman" w:hAnsi="Times New Roman" w:cs="Times New Roman"/>
          <w:sz w:val="24"/>
          <w:szCs w:val="24"/>
          <w:lang w:val="en-US"/>
        </w:rPr>
        <w:t>labor</w:t>
      </w:r>
      <w:r w:rsidR="00DB7C20" w:rsidRPr="00156163">
        <w:rPr>
          <w:rFonts w:ascii="Times New Roman" w:hAnsi="Times New Roman" w:cs="Times New Roman"/>
          <w:sz w:val="24"/>
          <w:szCs w:val="24"/>
          <w:lang w:val="en-US"/>
        </w:rPr>
        <w:t xml:space="preserve"> demands. The results from this exercise further reinforce our </w:t>
      </w:r>
      <w:r w:rsidR="001B016C" w:rsidRPr="00156163">
        <w:rPr>
          <w:rFonts w:ascii="Times New Roman" w:hAnsi="Times New Roman" w:cs="Times New Roman"/>
          <w:sz w:val="24"/>
          <w:szCs w:val="24"/>
          <w:lang w:val="en-US"/>
        </w:rPr>
        <w:t xml:space="preserve">findings and </w:t>
      </w:r>
      <w:r w:rsidR="00DB7C20" w:rsidRPr="00156163">
        <w:rPr>
          <w:rFonts w:ascii="Times New Roman" w:hAnsi="Times New Roman" w:cs="Times New Roman"/>
          <w:sz w:val="24"/>
          <w:szCs w:val="24"/>
          <w:lang w:val="en-US"/>
        </w:rPr>
        <w:t xml:space="preserve">indicate that </w:t>
      </w:r>
      <w:r w:rsidR="006E29DC" w:rsidRPr="00156163">
        <w:rPr>
          <w:rFonts w:ascii="Times New Roman" w:hAnsi="Times New Roman" w:cs="Times New Roman"/>
          <w:sz w:val="24"/>
          <w:szCs w:val="24"/>
          <w:lang w:val="en-US"/>
        </w:rPr>
        <w:t xml:space="preserve">the effect of </w:t>
      </w:r>
      <w:r w:rsidR="000C79C9" w:rsidRPr="00156163">
        <w:rPr>
          <w:rFonts w:ascii="Times New Roman" w:hAnsi="Times New Roman" w:cs="Times New Roman"/>
          <w:sz w:val="24"/>
          <w:szCs w:val="24"/>
          <w:lang w:val="en-US"/>
        </w:rPr>
        <w:t xml:space="preserve">forced </w:t>
      </w:r>
      <w:r w:rsidR="0041324D" w:rsidRPr="00156163">
        <w:rPr>
          <w:rFonts w:ascii="Times New Roman" w:hAnsi="Times New Roman" w:cs="Times New Roman"/>
          <w:sz w:val="24"/>
          <w:szCs w:val="24"/>
          <w:lang w:val="en-US"/>
        </w:rPr>
        <w:t>labor</w:t>
      </w:r>
      <w:r w:rsidR="000C79C9" w:rsidRPr="00156163">
        <w:rPr>
          <w:rFonts w:ascii="Times New Roman" w:hAnsi="Times New Roman" w:cs="Times New Roman"/>
          <w:sz w:val="24"/>
          <w:szCs w:val="24"/>
          <w:lang w:val="en-US"/>
        </w:rPr>
        <w:t xml:space="preserve"> on mortality is causal.</w:t>
      </w:r>
      <w:r w:rsidR="00636CC6" w:rsidRPr="00156163">
        <w:rPr>
          <w:rFonts w:ascii="Times New Roman" w:hAnsi="Times New Roman" w:cs="Times New Roman"/>
          <w:sz w:val="24"/>
          <w:szCs w:val="24"/>
          <w:lang w:val="en-US"/>
        </w:rPr>
        <w:t xml:space="preserve"> </w:t>
      </w:r>
      <w:r w:rsidR="00AB2F0B" w:rsidRPr="00156163">
        <w:rPr>
          <w:rFonts w:ascii="Times New Roman" w:hAnsi="Times New Roman" w:cs="Times New Roman"/>
          <w:sz w:val="24"/>
          <w:szCs w:val="24"/>
          <w:lang w:val="en-US"/>
        </w:rPr>
        <w:t xml:space="preserve">We highlight </w:t>
      </w:r>
      <w:r w:rsidR="001F3D19" w:rsidRPr="00156163">
        <w:rPr>
          <w:rFonts w:ascii="Times New Roman" w:hAnsi="Times New Roman" w:cs="Times New Roman"/>
          <w:sz w:val="24"/>
          <w:szCs w:val="24"/>
          <w:lang w:val="en-US"/>
        </w:rPr>
        <w:t>in particular the</w:t>
      </w:r>
      <w:r w:rsidRPr="00156163">
        <w:rPr>
          <w:rFonts w:ascii="Times New Roman" w:hAnsi="Times New Roman" w:cs="Times New Roman"/>
          <w:sz w:val="24"/>
          <w:szCs w:val="24"/>
          <w:lang w:val="en-US"/>
        </w:rPr>
        <w:t xml:space="preserve"> role of</w:t>
      </w:r>
      <w:r w:rsidR="001F3D19" w:rsidRPr="00156163">
        <w:rPr>
          <w:rFonts w:ascii="Times New Roman" w:hAnsi="Times New Roman" w:cs="Times New Roman"/>
          <w:sz w:val="24"/>
          <w:szCs w:val="24"/>
          <w:lang w:val="en-US"/>
        </w:rPr>
        <w:t xml:space="preserve"> harsh and </w:t>
      </w:r>
      <w:r w:rsidR="00500699" w:rsidRPr="00156163">
        <w:rPr>
          <w:rFonts w:ascii="Times New Roman" w:hAnsi="Times New Roman" w:cs="Times New Roman"/>
          <w:sz w:val="24"/>
          <w:szCs w:val="24"/>
          <w:lang w:val="en-US"/>
        </w:rPr>
        <w:t>un</w:t>
      </w:r>
      <w:r w:rsidR="001F3D19" w:rsidRPr="00156163">
        <w:rPr>
          <w:rFonts w:ascii="Times New Roman" w:hAnsi="Times New Roman" w:cs="Times New Roman"/>
          <w:sz w:val="24"/>
          <w:szCs w:val="24"/>
          <w:lang w:val="en-US"/>
        </w:rPr>
        <w:t xml:space="preserve">hygienic </w:t>
      </w:r>
      <w:r w:rsidR="00636CC6" w:rsidRPr="00156163">
        <w:rPr>
          <w:rFonts w:ascii="Times New Roman" w:hAnsi="Times New Roman" w:cs="Times New Roman"/>
          <w:sz w:val="24"/>
          <w:szCs w:val="24"/>
          <w:lang w:val="en-US"/>
        </w:rPr>
        <w:t xml:space="preserve">conditions on </w:t>
      </w:r>
      <w:r w:rsidR="00F06A07" w:rsidRPr="00156163">
        <w:rPr>
          <w:rFonts w:ascii="Times New Roman" w:hAnsi="Times New Roman" w:cs="Times New Roman"/>
          <w:sz w:val="24"/>
          <w:szCs w:val="24"/>
          <w:lang w:val="en-US"/>
        </w:rPr>
        <w:t>Cultivation</w:t>
      </w:r>
      <w:r w:rsidR="00636CC6" w:rsidRPr="00156163">
        <w:rPr>
          <w:rFonts w:ascii="Times New Roman" w:hAnsi="Times New Roman" w:cs="Times New Roman"/>
          <w:sz w:val="24"/>
          <w:szCs w:val="24"/>
          <w:lang w:val="en-US"/>
        </w:rPr>
        <w:t xml:space="preserve"> System plantations, leading to excess mortality from malnourishment and the spread of infectious disease. </w:t>
      </w:r>
      <w:r w:rsidR="000C79C9" w:rsidRPr="00156163">
        <w:rPr>
          <w:rFonts w:ascii="Times New Roman" w:hAnsi="Times New Roman" w:cs="Times New Roman"/>
          <w:sz w:val="24"/>
          <w:szCs w:val="24"/>
          <w:lang w:val="en-US"/>
        </w:rPr>
        <w:t>It is estimated</w:t>
      </w:r>
      <w:r w:rsidR="00FB4BE1">
        <w:rPr>
          <w:rFonts w:ascii="Times New Roman" w:hAnsi="Times New Roman" w:cs="Times New Roman"/>
          <w:sz w:val="24"/>
          <w:szCs w:val="24"/>
          <w:lang w:val="en-US"/>
        </w:rPr>
        <w:t xml:space="preserve"> that</w:t>
      </w:r>
      <w:r w:rsidR="006E29DC" w:rsidRPr="00156163">
        <w:rPr>
          <w:rFonts w:ascii="Times New Roman" w:hAnsi="Times New Roman" w:cs="Times New Roman"/>
          <w:sz w:val="24"/>
          <w:szCs w:val="24"/>
          <w:lang w:val="en-US"/>
        </w:rPr>
        <w:t xml:space="preserve"> if the system exerted the same pressure on Javanese peasants by the late 1870s as it had done in the 1830s and 1840s, </w:t>
      </w:r>
      <w:r w:rsidR="00497C25" w:rsidRPr="00156163">
        <w:rPr>
          <w:rFonts w:ascii="Times New Roman" w:hAnsi="Times New Roman" w:cs="Times New Roman"/>
          <w:sz w:val="24"/>
          <w:szCs w:val="24"/>
          <w:lang w:val="en-US"/>
        </w:rPr>
        <w:t xml:space="preserve">crude </w:t>
      </w:r>
      <w:r w:rsidR="006E29DC" w:rsidRPr="00156163">
        <w:rPr>
          <w:rFonts w:ascii="Times New Roman" w:hAnsi="Times New Roman" w:cs="Times New Roman"/>
          <w:sz w:val="24"/>
          <w:szCs w:val="24"/>
          <w:lang w:val="en-US"/>
        </w:rPr>
        <w:t>mortality</w:t>
      </w:r>
      <w:r w:rsidR="00497C25" w:rsidRPr="00156163">
        <w:rPr>
          <w:rFonts w:ascii="Times New Roman" w:hAnsi="Times New Roman" w:cs="Times New Roman"/>
          <w:sz w:val="24"/>
          <w:szCs w:val="24"/>
          <w:lang w:val="en-US"/>
        </w:rPr>
        <w:t xml:space="preserve"> rates</w:t>
      </w:r>
      <w:r w:rsidR="006E29DC" w:rsidRPr="00156163">
        <w:rPr>
          <w:rFonts w:ascii="Times New Roman" w:hAnsi="Times New Roman" w:cs="Times New Roman"/>
          <w:sz w:val="24"/>
          <w:szCs w:val="24"/>
          <w:lang w:val="en-US"/>
        </w:rPr>
        <w:t xml:space="preserve"> would have roughly been between 10 and 30 percent higher by that later period.</w:t>
      </w:r>
      <w:r w:rsidR="006F53C6" w:rsidRPr="00156163">
        <w:rPr>
          <w:rFonts w:ascii="Times New Roman" w:hAnsi="Times New Roman" w:cs="Times New Roman"/>
          <w:sz w:val="24"/>
          <w:szCs w:val="24"/>
          <w:lang w:val="en-US"/>
        </w:rPr>
        <w:t xml:space="preserve"> </w:t>
      </w:r>
      <w:r w:rsidR="00CB440F" w:rsidRPr="00156163">
        <w:rPr>
          <w:rFonts w:ascii="Times New Roman" w:hAnsi="Times New Roman" w:cs="Times New Roman"/>
          <w:sz w:val="24"/>
          <w:szCs w:val="24"/>
          <w:lang w:val="en-US"/>
        </w:rPr>
        <w:t>O</w:t>
      </w:r>
      <w:r w:rsidR="006F53C6" w:rsidRPr="00156163">
        <w:rPr>
          <w:rFonts w:ascii="Times New Roman" w:hAnsi="Times New Roman" w:cs="Times New Roman"/>
          <w:sz w:val="24"/>
          <w:szCs w:val="24"/>
          <w:lang w:val="en-US"/>
        </w:rPr>
        <w:t xml:space="preserve">ur research does not contradict </w:t>
      </w:r>
      <w:r w:rsidRPr="00156163">
        <w:rPr>
          <w:rFonts w:ascii="Times New Roman" w:hAnsi="Times New Roman" w:cs="Times New Roman"/>
          <w:sz w:val="24"/>
          <w:szCs w:val="24"/>
          <w:lang w:val="en-US"/>
        </w:rPr>
        <w:t xml:space="preserve">earlier studies </w:t>
      </w:r>
      <w:r w:rsidR="000B5ED8" w:rsidRPr="00156163">
        <w:rPr>
          <w:rFonts w:ascii="Times New Roman" w:hAnsi="Times New Roman" w:cs="Times New Roman"/>
          <w:sz w:val="24"/>
          <w:szCs w:val="24"/>
          <w:lang w:val="en-US"/>
        </w:rPr>
        <w:t>that</w:t>
      </w:r>
      <w:r w:rsidRPr="00156163">
        <w:rPr>
          <w:rFonts w:ascii="Times New Roman" w:hAnsi="Times New Roman" w:cs="Times New Roman"/>
          <w:sz w:val="24"/>
          <w:szCs w:val="24"/>
          <w:lang w:val="en-US"/>
        </w:rPr>
        <w:t xml:space="preserve"> have suggested the rise of commercialization and the long-term beneficial effect of investment</w:t>
      </w:r>
      <w:r w:rsidR="00CB440F"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00CB440F" w:rsidRPr="00156163">
        <w:rPr>
          <w:rFonts w:ascii="Times New Roman" w:hAnsi="Times New Roman" w:cs="Times New Roman"/>
          <w:sz w:val="24"/>
          <w:szCs w:val="24"/>
          <w:lang w:val="en-US"/>
        </w:rPr>
        <w:t>However,</w:t>
      </w:r>
      <w:r w:rsidR="00C4026D" w:rsidRPr="00156163">
        <w:rPr>
          <w:rFonts w:ascii="Times New Roman" w:hAnsi="Times New Roman" w:cs="Times New Roman"/>
          <w:sz w:val="24"/>
          <w:szCs w:val="24"/>
          <w:lang w:val="en-US"/>
        </w:rPr>
        <w:t xml:space="preserve"> as</w:t>
      </w:r>
      <w:r w:rsidR="00D01D14" w:rsidRPr="00156163">
        <w:rPr>
          <w:rFonts w:ascii="Times New Roman" w:hAnsi="Times New Roman" w:cs="Times New Roman"/>
          <w:sz w:val="24"/>
          <w:szCs w:val="24"/>
          <w:lang w:val="en-US"/>
        </w:rPr>
        <w:t xml:space="preserve"> many consider mortality</w:t>
      </w:r>
      <w:r w:rsidR="00C4026D" w:rsidRPr="00156163">
        <w:rPr>
          <w:rFonts w:ascii="Times New Roman" w:hAnsi="Times New Roman" w:cs="Times New Roman"/>
          <w:sz w:val="24"/>
          <w:szCs w:val="24"/>
          <w:lang w:val="en-US"/>
        </w:rPr>
        <w:t xml:space="preserve"> also </w:t>
      </w:r>
      <w:r w:rsidR="00D01D14" w:rsidRPr="00156163">
        <w:rPr>
          <w:rFonts w:ascii="Times New Roman" w:hAnsi="Times New Roman" w:cs="Times New Roman"/>
          <w:sz w:val="24"/>
          <w:szCs w:val="24"/>
          <w:lang w:val="en-US"/>
        </w:rPr>
        <w:t xml:space="preserve">to be </w:t>
      </w:r>
      <w:r w:rsidR="00B2551C">
        <w:rPr>
          <w:rFonts w:ascii="Times New Roman" w:hAnsi="Times New Roman" w:cs="Times New Roman"/>
          <w:sz w:val="24"/>
          <w:szCs w:val="24"/>
          <w:lang w:val="en-US"/>
        </w:rPr>
        <w:t xml:space="preserve">a </w:t>
      </w:r>
      <w:r w:rsidR="00D01D14" w:rsidRPr="00156163">
        <w:rPr>
          <w:rFonts w:ascii="Times New Roman" w:hAnsi="Times New Roman" w:cs="Times New Roman"/>
          <w:sz w:val="24"/>
          <w:szCs w:val="24"/>
          <w:lang w:val="en-US"/>
        </w:rPr>
        <w:t xml:space="preserve">good indicator of wider health, social and economic conditions, </w:t>
      </w:r>
      <w:r w:rsidR="00E65610" w:rsidRPr="00156163">
        <w:rPr>
          <w:rFonts w:ascii="Times New Roman" w:hAnsi="Times New Roman" w:cs="Times New Roman"/>
          <w:sz w:val="24"/>
          <w:szCs w:val="24"/>
          <w:lang w:val="en-US"/>
        </w:rPr>
        <w:t>the results of this research imply that the</w:t>
      </w:r>
      <w:r w:rsidR="00373BB9" w:rsidRPr="00156163">
        <w:rPr>
          <w:rFonts w:ascii="Times New Roman" w:hAnsi="Times New Roman" w:cs="Times New Roman"/>
          <w:sz w:val="24"/>
          <w:szCs w:val="24"/>
          <w:lang w:val="en-US"/>
        </w:rPr>
        <w:t xml:space="preserve"> immedia</w:t>
      </w:r>
      <w:r w:rsidR="00E65610" w:rsidRPr="00156163">
        <w:rPr>
          <w:rFonts w:ascii="Times New Roman" w:hAnsi="Times New Roman" w:cs="Times New Roman"/>
          <w:sz w:val="24"/>
          <w:szCs w:val="24"/>
          <w:lang w:val="en-US"/>
        </w:rPr>
        <w:t>t</w:t>
      </w:r>
      <w:r w:rsidR="00373BB9" w:rsidRPr="00156163">
        <w:rPr>
          <w:rFonts w:ascii="Times New Roman" w:hAnsi="Times New Roman" w:cs="Times New Roman"/>
          <w:sz w:val="24"/>
          <w:szCs w:val="24"/>
          <w:lang w:val="en-US"/>
        </w:rPr>
        <w:t>e</w:t>
      </w:r>
      <w:r w:rsidR="00E65610" w:rsidRPr="00156163">
        <w:rPr>
          <w:rFonts w:ascii="Times New Roman" w:hAnsi="Times New Roman" w:cs="Times New Roman"/>
          <w:sz w:val="24"/>
          <w:szCs w:val="24"/>
          <w:lang w:val="en-US"/>
        </w:rPr>
        <w:t xml:space="preserve"> effects of the Cultivation System need to be assessed more negatively. </w:t>
      </w:r>
    </w:p>
    <w:p w14:paraId="5976321E" w14:textId="266D84FD" w:rsidR="002168A9" w:rsidRPr="009F44BA" w:rsidRDefault="002168A9" w:rsidP="00647201">
      <w:pPr>
        <w:spacing w:line="360" w:lineRule="auto"/>
        <w:jc w:val="left"/>
        <w:rPr>
          <w:rFonts w:ascii="Times New Roman" w:hAnsi="Times New Roman" w:cs="Times New Roman"/>
          <w:lang w:val="en-US"/>
        </w:rPr>
      </w:pPr>
    </w:p>
    <w:p w14:paraId="30D16339" w14:textId="046ED7B3" w:rsidR="002168A9" w:rsidRPr="009F44BA" w:rsidRDefault="00D23D20" w:rsidP="001E1B76">
      <w:pPr>
        <w:pStyle w:val="Heading1"/>
        <w:jc w:val="center"/>
        <w:rPr>
          <w:color w:val="auto"/>
          <w:lang w:val="en-US"/>
        </w:rPr>
      </w:pPr>
      <w:r w:rsidRPr="009F44BA">
        <w:rPr>
          <w:color w:val="auto"/>
          <w:lang w:val="en-US"/>
        </w:rPr>
        <w:t>REFERENCES</w:t>
      </w:r>
    </w:p>
    <w:p w14:paraId="1BFB7B76" w14:textId="1F443F93" w:rsidR="002168A9" w:rsidRPr="00156163" w:rsidRDefault="002168A9"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lang w:val="en-US"/>
        </w:rPr>
        <w:t>Acemoglu, D</w:t>
      </w:r>
      <w:r w:rsidR="006318A6" w:rsidRPr="00156163">
        <w:rPr>
          <w:rFonts w:ascii="Times New Roman" w:hAnsi="Times New Roman" w:cs="Times New Roman"/>
          <w:sz w:val="24"/>
          <w:szCs w:val="24"/>
          <w:lang w:val="en-US"/>
        </w:rPr>
        <w:t>aron</w:t>
      </w:r>
      <w:r w:rsidR="00D23D20">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J</w:t>
      </w:r>
      <w:r w:rsidR="006318A6" w:rsidRPr="00156163">
        <w:rPr>
          <w:rFonts w:ascii="Times New Roman" w:hAnsi="Times New Roman" w:cs="Times New Roman"/>
          <w:sz w:val="24"/>
          <w:szCs w:val="24"/>
          <w:lang w:val="en-US"/>
        </w:rPr>
        <w:t>ames A</w:t>
      </w:r>
      <w:r w:rsidRPr="00156163">
        <w:rPr>
          <w:rFonts w:ascii="Times New Roman" w:hAnsi="Times New Roman" w:cs="Times New Roman"/>
          <w:sz w:val="24"/>
          <w:szCs w:val="24"/>
          <w:lang w:val="en-US"/>
        </w:rPr>
        <w:t xml:space="preserve">. Robinson. </w:t>
      </w:r>
      <w:r w:rsidRPr="00156163">
        <w:rPr>
          <w:rFonts w:ascii="Times New Roman" w:hAnsi="Times New Roman" w:cs="Times New Roman"/>
          <w:i/>
          <w:sz w:val="24"/>
          <w:szCs w:val="24"/>
          <w:lang w:val="en-US"/>
        </w:rPr>
        <w:t xml:space="preserve">Why Nations Fail. The Origins of Power, Prosperity and Poverty. </w:t>
      </w:r>
      <w:r w:rsidRPr="00156163">
        <w:rPr>
          <w:rFonts w:ascii="Times New Roman" w:hAnsi="Times New Roman" w:cs="Times New Roman"/>
          <w:sz w:val="24"/>
          <w:szCs w:val="24"/>
        </w:rPr>
        <w:t>New York: Crown, 2012.</w:t>
      </w:r>
    </w:p>
    <w:p w14:paraId="6108D696" w14:textId="015D6F9E" w:rsidR="002168A9"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Austin, Gareth.</w:t>
      </w:r>
      <w:r w:rsidR="00D23D20">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“The ‘Reversal of Fortune’ Thesis and the Compression of History: Perspectives from African and Comparative Economic History.” </w:t>
      </w:r>
      <w:r w:rsidRPr="00156163">
        <w:rPr>
          <w:rFonts w:ascii="Times New Roman" w:hAnsi="Times New Roman" w:cs="Times New Roman"/>
          <w:i/>
          <w:iCs/>
          <w:sz w:val="24"/>
          <w:szCs w:val="24"/>
          <w:lang w:val="en-US"/>
        </w:rPr>
        <w:t>Journal of International Development</w:t>
      </w:r>
      <w:r w:rsidRPr="00156163">
        <w:rPr>
          <w:rFonts w:ascii="Times New Roman" w:hAnsi="Times New Roman" w:cs="Times New Roman"/>
          <w:sz w:val="24"/>
          <w:szCs w:val="24"/>
          <w:lang w:val="en-US"/>
        </w:rPr>
        <w:t xml:space="preserve"> 20</w:t>
      </w:r>
      <w:r w:rsidR="00340090" w:rsidRPr="00156163">
        <w:rPr>
          <w:rFonts w:ascii="Times New Roman" w:hAnsi="Times New Roman" w:cs="Times New Roman"/>
          <w:sz w:val="24"/>
          <w:szCs w:val="24"/>
          <w:lang w:val="en-US"/>
        </w:rPr>
        <w:t>, no.</w:t>
      </w:r>
      <w:r w:rsidR="00D23D20">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8</w:t>
      </w:r>
      <w:r w:rsidR="00340090" w:rsidRPr="00156163">
        <w:rPr>
          <w:rFonts w:ascii="Times New Roman" w:hAnsi="Times New Roman" w:cs="Times New Roman"/>
          <w:sz w:val="24"/>
          <w:szCs w:val="24"/>
          <w:lang w:val="en-US"/>
        </w:rPr>
        <w:t xml:space="preserve"> (2008)</w:t>
      </w:r>
      <w:r w:rsidRPr="00156163">
        <w:rPr>
          <w:rFonts w:ascii="Times New Roman" w:hAnsi="Times New Roman" w:cs="Times New Roman"/>
          <w:sz w:val="24"/>
          <w:szCs w:val="24"/>
          <w:lang w:val="en-US"/>
        </w:rPr>
        <w:t>: 996–1027.</w:t>
      </w:r>
    </w:p>
    <w:p w14:paraId="788FA5EF" w14:textId="7258E2C0" w:rsidR="006E1889" w:rsidRPr="00156163" w:rsidRDefault="006E1889" w:rsidP="00E50B6A">
      <w:pPr>
        <w:spacing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Baltagi, </w:t>
      </w:r>
      <w:r w:rsidR="00DA43AC">
        <w:rPr>
          <w:rFonts w:ascii="Times New Roman" w:hAnsi="Times New Roman" w:cs="Times New Roman"/>
          <w:sz w:val="24"/>
          <w:szCs w:val="24"/>
          <w:lang w:val="en-US"/>
        </w:rPr>
        <w:t xml:space="preserve">Badi H. </w:t>
      </w:r>
      <w:r w:rsidR="00DA43AC" w:rsidRPr="003436A7">
        <w:rPr>
          <w:rFonts w:ascii="Times New Roman" w:hAnsi="Times New Roman" w:cs="Times New Roman"/>
          <w:i/>
          <w:iCs/>
          <w:sz w:val="24"/>
          <w:szCs w:val="24"/>
          <w:lang w:val="en-US"/>
        </w:rPr>
        <w:t>Econometric Analysis of Panel Data</w:t>
      </w:r>
      <w:r w:rsidR="001C6836">
        <w:rPr>
          <w:rFonts w:ascii="Times New Roman" w:hAnsi="Times New Roman" w:cs="Times New Roman"/>
          <w:sz w:val="24"/>
          <w:szCs w:val="24"/>
          <w:lang w:val="en-US"/>
        </w:rPr>
        <w:t>,</w:t>
      </w:r>
      <w:r w:rsidR="00DA43AC">
        <w:rPr>
          <w:rFonts w:ascii="Times New Roman" w:hAnsi="Times New Roman" w:cs="Times New Roman"/>
          <w:sz w:val="24"/>
          <w:szCs w:val="24"/>
          <w:lang w:val="en-US"/>
        </w:rPr>
        <w:t xml:space="preserve"> </w:t>
      </w:r>
      <w:r w:rsidR="001C6836">
        <w:rPr>
          <w:rFonts w:ascii="Times New Roman" w:hAnsi="Times New Roman" w:cs="Times New Roman"/>
          <w:sz w:val="24"/>
          <w:szCs w:val="24"/>
          <w:lang w:val="en-US"/>
        </w:rPr>
        <w:t>t</w:t>
      </w:r>
      <w:r w:rsidR="00DA43AC">
        <w:rPr>
          <w:rFonts w:ascii="Times New Roman" w:hAnsi="Times New Roman" w:cs="Times New Roman"/>
          <w:sz w:val="24"/>
          <w:szCs w:val="24"/>
          <w:lang w:val="en-US"/>
        </w:rPr>
        <w:t xml:space="preserve">hird edition. </w:t>
      </w:r>
      <w:r w:rsidR="001C6836">
        <w:rPr>
          <w:rFonts w:ascii="Times New Roman" w:hAnsi="Times New Roman" w:cs="Times New Roman"/>
          <w:sz w:val="24"/>
          <w:szCs w:val="24"/>
          <w:lang w:val="en-US"/>
        </w:rPr>
        <w:t xml:space="preserve">Chichester: </w:t>
      </w:r>
      <w:r w:rsidR="001E1B76">
        <w:rPr>
          <w:rFonts w:ascii="Times New Roman" w:hAnsi="Times New Roman" w:cs="Times New Roman"/>
          <w:sz w:val="24"/>
          <w:szCs w:val="24"/>
          <w:lang w:val="en-US"/>
        </w:rPr>
        <w:t xml:space="preserve">J. </w:t>
      </w:r>
      <w:r w:rsidR="00DA43AC">
        <w:rPr>
          <w:rFonts w:ascii="Times New Roman" w:hAnsi="Times New Roman" w:cs="Times New Roman"/>
          <w:sz w:val="24"/>
          <w:szCs w:val="24"/>
          <w:lang w:val="en-US"/>
        </w:rPr>
        <w:t>Wiley</w:t>
      </w:r>
      <w:r w:rsidR="001E1B76">
        <w:rPr>
          <w:rFonts w:ascii="Times New Roman" w:hAnsi="Times New Roman" w:cs="Times New Roman"/>
          <w:sz w:val="24"/>
          <w:szCs w:val="24"/>
          <w:lang w:val="en-US"/>
        </w:rPr>
        <w:t xml:space="preserve"> &amp; Sons</w:t>
      </w:r>
      <w:r w:rsidR="00734EF4">
        <w:rPr>
          <w:rFonts w:ascii="Times New Roman" w:hAnsi="Times New Roman" w:cs="Times New Roman"/>
          <w:sz w:val="24"/>
          <w:szCs w:val="24"/>
          <w:lang w:val="en-US"/>
        </w:rPr>
        <w:t>, 2005</w:t>
      </w:r>
      <w:r w:rsidR="00DA43AC">
        <w:rPr>
          <w:rFonts w:ascii="Times New Roman" w:hAnsi="Times New Roman" w:cs="Times New Roman"/>
          <w:sz w:val="24"/>
          <w:szCs w:val="24"/>
          <w:lang w:val="en-US"/>
        </w:rPr>
        <w:t>.</w:t>
      </w:r>
    </w:p>
    <w:p w14:paraId="7F6BAE59" w14:textId="138ED43D" w:rsidR="00E34A04" w:rsidRPr="00156163" w:rsidRDefault="00E34A04"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Bank of England. 2018. </w:t>
      </w:r>
      <w:r w:rsidRPr="00156163">
        <w:rPr>
          <w:rFonts w:ascii="Times New Roman" w:hAnsi="Times New Roman" w:cs="Times New Roman"/>
          <w:i/>
          <w:iCs/>
          <w:sz w:val="24"/>
          <w:szCs w:val="24"/>
          <w:lang w:val="en-US"/>
        </w:rPr>
        <w:t xml:space="preserve">A </w:t>
      </w:r>
      <w:r w:rsidR="00D23D20">
        <w:rPr>
          <w:rFonts w:ascii="Times New Roman" w:hAnsi="Times New Roman" w:cs="Times New Roman"/>
          <w:i/>
          <w:iCs/>
          <w:sz w:val="24"/>
          <w:szCs w:val="24"/>
          <w:lang w:val="en-US"/>
        </w:rPr>
        <w:t>M</w:t>
      </w:r>
      <w:r w:rsidR="00D23D20" w:rsidRPr="00156163">
        <w:rPr>
          <w:rFonts w:ascii="Times New Roman" w:hAnsi="Times New Roman" w:cs="Times New Roman"/>
          <w:i/>
          <w:iCs/>
          <w:sz w:val="24"/>
          <w:szCs w:val="24"/>
          <w:lang w:val="en-US"/>
        </w:rPr>
        <w:t xml:space="preserve">illennium </w:t>
      </w:r>
      <w:r w:rsidRPr="00156163">
        <w:rPr>
          <w:rFonts w:ascii="Times New Roman" w:hAnsi="Times New Roman" w:cs="Times New Roman"/>
          <w:i/>
          <w:iCs/>
          <w:sz w:val="24"/>
          <w:szCs w:val="24"/>
          <w:lang w:val="en-US"/>
        </w:rPr>
        <w:t xml:space="preserve">of </w:t>
      </w:r>
      <w:r w:rsidR="00D23D20">
        <w:rPr>
          <w:rFonts w:ascii="Times New Roman" w:hAnsi="Times New Roman" w:cs="Times New Roman"/>
          <w:i/>
          <w:iCs/>
          <w:sz w:val="24"/>
          <w:szCs w:val="24"/>
          <w:lang w:val="en-US"/>
        </w:rPr>
        <w:t>M</w:t>
      </w:r>
      <w:r w:rsidR="00D23D20" w:rsidRPr="00156163">
        <w:rPr>
          <w:rFonts w:ascii="Times New Roman" w:hAnsi="Times New Roman" w:cs="Times New Roman"/>
          <w:i/>
          <w:iCs/>
          <w:sz w:val="24"/>
          <w:szCs w:val="24"/>
          <w:lang w:val="en-US"/>
        </w:rPr>
        <w:t xml:space="preserve">acroeconomic </w:t>
      </w:r>
      <w:r w:rsidR="00D23D20">
        <w:rPr>
          <w:rFonts w:ascii="Times New Roman" w:hAnsi="Times New Roman" w:cs="Times New Roman"/>
          <w:i/>
          <w:iCs/>
          <w:sz w:val="24"/>
          <w:szCs w:val="24"/>
          <w:lang w:val="en-US"/>
        </w:rPr>
        <w:t>D</w:t>
      </w:r>
      <w:r w:rsidR="00D23D20" w:rsidRPr="00156163">
        <w:rPr>
          <w:rFonts w:ascii="Times New Roman" w:hAnsi="Times New Roman" w:cs="Times New Roman"/>
          <w:i/>
          <w:iCs/>
          <w:sz w:val="24"/>
          <w:szCs w:val="24"/>
          <w:lang w:val="en-US"/>
        </w:rPr>
        <w:t xml:space="preserve">ata </w:t>
      </w:r>
      <w:r w:rsidRPr="00156163">
        <w:rPr>
          <w:rFonts w:ascii="Times New Roman" w:hAnsi="Times New Roman" w:cs="Times New Roman"/>
          <w:i/>
          <w:iCs/>
          <w:sz w:val="24"/>
          <w:szCs w:val="24"/>
          <w:lang w:val="en-US"/>
        </w:rPr>
        <w:t>for the UK. Version 3.1</w:t>
      </w:r>
      <w:r w:rsidRPr="00156163">
        <w:rPr>
          <w:rFonts w:ascii="Times New Roman" w:hAnsi="Times New Roman" w:cs="Times New Roman"/>
          <w:sz w:val="24"/>
          <w:szCs w:val="24"/>
          <w:lang w:val="en-US"/>
        </w:rPr>
        <w:t xml:space="preserve">. </w:t>
      </w:r>
      <w:hyperlink r:id="rId12" w:history="1">
        <w:r w:rsidRPr="00156163">
          <w:rPr>
            <w:rStyle w:val="Hyperlink"/>
            <w:rFonts w:ascii="Times New Roman" w:hAnsi="Times New Roman" w:cs="Times New Roman"/>
            <w:sz w:val="24"/>
            <w:szCs w:val="24"/>
            <w:lang w:val="en-US"/>
          </w:rPr>
          <w:t>https://www.bankofengland.co.uk/statistics/research-datasets</w:t>
        </w:r>
      </w:hyperlink>
      <w:r w:rsidRPr="00156163">
        <w:rPr>
          <w:rFonts w:ascii="Times New Roman" w:hAnsi="Times New Roman" w:cs="Times New Roman"/>
          <w:sz w:val="24"/>
          <w:szCs w:val="24"/>
          <w:lang w:val="en-US"/>
        </w:rPr>
        <w:t xml:space="preserve">. Last updated August 2018. Accessed </w:t>
      </w:r>
      <w:r w:rsidR="00D23D20">
        <w:rPr>
          <w:rFonts w:ascii="Times New Roman" w:hAnsi="Times New Roman" w:cs="Times New Roman"/>
          <w:sz w:val="24"/>
          <w:szCs w:val="24"/>
          <w:lang w:val="en-US"/>
        </w:rPr>
        <w:t xml:space="preserve">28 </w:t>
      </w:r>
      <w:r w:rsidRPr="00156163">
        <w:rPr>
          <w:rFonts w:ascii="Times New Roman" w:hAnsi="Times New Roman" w:cs="Times New Roman"/>
          <w:sz w:val="24"/>
          <w:szCs w:val="24"/>
          <w:lang w:val="en-US"/>
        </w:rPr>
        <w:t>April 2021.</w:t>
      </w:r>
    </w:p>
    <w:p w14:paraId="2B1D12A2" w14:textId="75C2C869" w:rsidR="002168A9" w:rsidRPr="00156163" w:rsidRDefault="002168A9"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lang w:val="en-US"/>
        </w:rPr>
        <w:t>Barwegen, M</w:t>
      </w:r>
      <w:r w:rsidR="00E562A3">
        <w:rPr>
          <w:rFonts w:ascii="Times New Roman" w:hAnsi="Times New Roman" w:cs="Times New Roman"/>
          <w:sz w:val="24"/>
          <w:szCs w:val="24"/>
          <w:lang w:val="en-US"/>
        </w:rPr>
        <w:t>artine</w:t>
      </w:r>
      <w:r w:rsidRPr="00156163">
        <w:rPr>
          <w:rFonts w:ascii="Times New Roman" w:hAnsi="Times New Roman" w:cs="Times New Roman"/>
          <w:sz w:val="24"/>
          <w:szCs w:val="24"/>
          <w:lang w:val="en-US"/>
        </w:rPr>
        <w:t xml:space="preserve">. “Browsing in </w:t>
      </w:r>
      <w:r w:rsidR="00E562A3">
        <w:rPr>
          <w:rFonts w:ascii="Times New Roman" w:hAnsi="Times New Roman" w:cs="Times New Roman"/>
          <w:sz w:val="24"/>
          <w:szCs w:val="24"/>
          <w:lang w:val="en-US"/>
        </w:rPr>
        <w:t>L</w:t>
      </w:r>
      <w:r w:rsidR="00E562A3" w:rsidRPr="00156163">
        <w:rPr>
          <w:rFonts w:ascii="Times New Roman" w:hAnsi="Times New Roman" w:cs="Times New Roman"/>
          <w:sz w:val="24"/>
          <w:szCs w:val="24"/>
          <w:lang w:val="en-US"/>
        </w:rPr>
        <w:t xml:space="preserve">ivestock </w:t>
      </w:r>
      <w:r w:rsidR="00E562A3">
        <w:rPr>
          <w:rFonts w:ascii="Times New Roman" w:hAnsi="Times New Roman" w:cs="Times New Roman"/>
          <w:sz w:val="24"/>
          <w:szCs w:val="24"/>
          <w:lang w:val="en-US"/>
        </w:rPr>
        <w:t>H</w:t>
      </w:r>
      <w:r w:rsidR="00E562A3" w:rsidRPr="00156163">
        <w:rPr>
          <w:rFonts w:ascii="Times New Roman" w:hAnsi="Times New Roman" w:cs="Times New Roman"/>
          <w:sz w:val="24"/>
          <w:szCs w:val="24"/>
          <w:lang w:val="en-US"/>
        </w:rPr>
        <w:t>istory</w:t>
      </w:r>
      <w:r w:rsidR="00E562A3">
        <w:rPr>
          <w:rFonts w:ascii="Times New Roman" w:hAnsi="Times New Roman" w:cs="Times New Roman"/>
          <w:sz w:val="24"/>
          <w:szCs w:val="24"/>
          <w:lang w:val="en-US"/>
        </w:rPr>
        <w:t>:</w:t>
      </w:r>
      <w:r w:rsidR="00E562A3"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Large </w:t>
      </w:r>
      <w:r w:rsidR="00E562A3">
        <w:rPr>
          <w:rFonts w:ascii="Times New Roman" w:hAnsi="Times New Roman" w:cs="Times New Roman"/>
          <w:sz w:val="24"/>
          <w:szCs w:val="24"/>
          <w:lang w:val="en-US"/>
        </w:rPr>
        <w:t>R</w:t>
      </w:r>
      <w:r w:rsidR="00E562A3" w:rsidRPr="00156163">
        <w:rPr>
          <w:rFonts w:ascii="Times New Roman" w:hAnsi="Times New Roman" w:cs="Times New Roman"/>
          <w:sz w:val="24"/>
          <w:szCs w:val="24"/>
          <w:lang w:val="en-US"/>
        </w:rPr>
        <w:t xml:space="preserve">uminants </w:t>
      </w:r>
      <w:r w:rsidRPr="00156163">
        <w:rPr>
          <w:rFonts w:ascii="Times New Roman" w:hAnsi="Times New Roman" w:cs="Times New Roman"/>
          <w:sz w:val="24"/>
          <w:szCs w:val="24"/>
          <w:lang w:val="en-US"/>
        </w:rPr>
        <w:t xml:space="preserve">and the </w:t>
      </w:r>
      <w:r w:rsidR="00E562A3">
        <w:rPr>
          <w:rFonts w:ascii="Times New Roman" w:hAnsi="Times New Roman" w:cs="Times New Roman"/>
          <w:sz w:val="24"/>
          <w:szCs w:val="24"/>
          <w:lang w:val="en-US"/>
        </w:rPr>
        <w:t>E</w:t>
      </w:r>
      <w:r w:rsidR="00E562A3" w:rsidRPr="00156163">
        <w:rPr>
          <w:rFonts w:ascii="Times New Roman" w:hAnsi="Times New Roman" w:cs="Times New Roman"/>
          <w:sz w:val="24"/>
          <w:szCs w:val="24"/>
          <w:lang w:val="en-US"/>
        </w:rPr>
        <w:t xml:space="preserve">nvironment </w:t>
      </w:r>
      <w:r w:rsidRPr="00156163">
        <w:rPr>
          <w:rFonts w:ascii="Times New Roman" w:hAnsi="Times New Roman" w:cs="Times New Roman"/>
          <w:sz w:val="24"/>
          <w:szCs w:val="24"/>
          <w:lang w:val="en-US"/>
        </w:rPr>
        <w:t>in Java, 1850</w:t>
      </w:r>
      <w:r w:rsidR="00E562A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2000.” In </w:t>
      </w:r>
      <w:r w:rsidRPr="00156163">
        <w:rPr>
          <w:rFonts w:ascii="Times New Roman" w:hAnsi="Times New Roman" w:cs="Times New Roman"/>
          <w:i/>
          <w:iCs/>
          <w:sz w:val="24"/>
          <w:szCs w:val="24"/>
          <w:lang w:val="en-US"/>
        </w:rPr>
        <w:t xml:space="preserve">Smallholders and </w:t>
      </w:r>
      <w:r w:rsidR="00E562A3">
        <w:rPr>
          <w:rFonts w:ascii="Times New Roman" w:hAnsi="Times New Roman" w:cs="Times New Roman"/>
          <w:i/>
          <w:iCs/>
          <w:sz w:val="24"/>
          <w:szCs w:val="24"/>
          <w:lang w:val="en-US"/>
        </w:rPr>
        <w:t>S</w:t>
      </w:r>
      <w:r w:rsidR="00E562A3" w:rsidRPr="00156163">
        <w:rPr>
          <w:rFonts w:ascii="Times New Roman" w:hAnsi="Times New Roman" w:cs="Times New Roman"/>
          <w:i/>
          <w:iCs/>
          <w:sz w:val="24"/>
          <w:szCs w:val="24"/>
          <w:lang w:val="en-US"/>
        </w:rPr>
        <w:t>tockbreeders</w:t>
      </w:r>
      <w:r w:rsidRPr="00156163">
        <w:rPr>
          <w:rFonts w:ascii="Times New Roman" w:hAnsi="Times New Roman" w:cs="Times New Roman"/>
          <w:i/>
          <w:iCs/>
          <w:sz w:val="24"/>
          <w:szCs w:val="24"/>
          <w:lang w:val="en-US"/>
        </w:rPr>
        <w:t xml:space="preserve">. Histories of </w:t>
      </w:r>
      <w:r w:rsidR="00E562A3">
        <w:rPr>
          <w:rFonts w:ascii="Times New Roman" w:hAnsi="Times New Roman" w:cs="Times New Roman"/>
          <w:i/>
          <w:iCs/>
          <w:sz w:val="24"/>
          <w:szCs w:val="24"/>
          <w:lang w:val="en-US"/>
        </w:rPr>
        <w:t>F</w:t>
      </w:r>
      <w:r w:rsidR="00E562A3" w:rsidRPr="00156163">
        <w:rPr>
          <w:rFonts w:ascii="Times New Roman" w:hAnsi="Times New Roman" w:cs="Times New Roman"/>
          <w:i/>
          <w:iCs/>
          <w:sz w:val="24"/>
          <w:szCs w:val="24"/>
          <w:lang w:val="en-US"/>
        </w:rPr>
        <w:t xml:space="preserve">oodcrop </w:t>
      </w:r>
      <w:r w:rsidRPr="00156163">
        <w:rPr>
          <w:rFonts w:ascii="Times New Roman" w:hAnsi="Times New Roman" w:cs="Times New Roman"/>
          <w:i/>
          <w:iCs/>
          <w:sz w:val="24"/>
          <w:szCs w:val="24"/>
          <w:lang w:val="en-US"/>
        </w:rPr>
        <w:t xml:space="preserve">and </w:t>
      </w:r>
      <w:r w:rsidR="00E562A3">
        <w:rPr>
          <w:rFonts w:ascii="Times New Roman" w:hAnsi="Times New Roman" w:cs="Times New Roman"/>
          <w:i/>
          <w:iCs/>
          <w:sz w:val="24"/>
          <w:szCs w:val="24"/>
          <w:lang w:val="en-US"/>
        </w:rPr>
        <w:t>L</w:t>
      </w:r>
      <w:r w:rsidR="00E562A3" w:rsidRPr="00156163">
        <w:rPr>
          <w:rFonts w:ascii="Times New Roman" w:hAnsi="Times New Roman" w:cs="Times New Roman"/>
          <w:i/>
          <w:iCs/>
          <w:sz w:val="24"/>
          <w:szCs w:val="24"/>
          <w:lang w:val="en-US"/>
        </w:rPr>
        <w:t xml:space="preserve">ivestock </w:t>
      </w:r>
      <w:r w:rsidR="00E562A3">
        <w:rPr>
          <w:rFonts w:ascii="Times New Roman" w:hAnsi="Times New Roman" w:cs="Times New Roman"/>
          <w:i/>
          <w:iCs/>
          <w:sz w:val="24"/>
          <w:szCs w:val="24"/>
          <w:lang w:val="en-US"/>
        </w:rPr>
        <w:t>F</w:t>
      </w:r>
      <w:r w:rsidR="00E562A3" w:rsidRPr="00156163">
        <w:rPr>
          <w:rFonts w:ascii="Times New Roman" w:hAnsi="Times New Roman" w:cs="Times New Roman"/>
          <w:i/>
          <w:iCs/>
          <w:sz w:val="24"/>
          <w:szCs w:val="24"/>
          <w:lang w:val="en-US"/>
        </w:rPr>
        <w:t xml:space="preserve">arming </w:t>
      </w:r>
      <w:r w:rsidRPr="00156163">
        <w:rPr>
          <w:rFonts w:ascii="Times New Roman" w:hAnsi="Times New Roman" w:cs="Times New Roman"/>
          <w:i/>
          <w:iCs/>
          <w:sz w:val="24"/>
          <w:szCs w:val="24"/>
          <w:lang w:val="en-US"/>
        </w:rPr>
        <w:t>in Southeast Asia</w:t>
      </w:r>
      <w:r w:rsidRPr="00156163">
        <w:rPr>
          <w:rFonts w:ascii="Times New Roman" w:hAnsi="Times New Roman" w:cs="Times New Roman"/>
          <w:sz w:val="24"/>
          <w:szCs w:val="24"/>
          <w:lang w:val="en-US"/>
        </w:rPr>
        <w:t>, edited by P</w:t>
      </w:r>
      <w:r w:rsidR="00E562A3">
        <w:rPr>
          <w:rFonts w:ascii="Times New Roman" w:hAnsi="Times New Roman" w:cs="Times New Roman"/>
          <w:sz w:val="24"/>
          <w:szCs w:val="24"/>
          <w:lang w:val="en-US"/>
        </w:rPr>
        <w:t>eter</w:t>
      </w:r>
      <w:r w:rsidRPr="00156163">
        <w:rPr>
          <w:rFonts w:ascii="Times New Roman" w:hAnsi="Times New Roman" w:cs="Times New Roman"/>
          <w:sz w:val="24"/>
          <w:szCs w:val="24"/>
          <w:lang w:val="en-US"/>
        </w:rPr>
        <w:t xml:space="preserve"> Boomgaard and D</w:t>
      </w:r>
      <w:r w:rsidR="00E562A3">
        <w:rPr>
          <w:rFonts w:ascii="Times New Roman" w:hAnsi="Times New Roman" w:cs="Times New Roman"/>
          <w:sz w:val="24"/>
          <w:szCs w:val="24"/>
          <w:lang w:val="en-US"/>
        </w:rPr>
        <w:t>avid</w:t>
      </w:r>
      <w:r w:rsidRPr="00156163">
        <w:rPr>
          <w:rFonts w:ascii="Times New Roman" w:hAnsi="Times New Roman" w:cs="Times New Roman"/>
          <w:sz w:val="24"/>
          <w:szCs w:val="24"/>
          <w:lang w:val="en-US"/>
        </w:rPr>
        <w:t xml:space="preserve"> Henley, 283</w:t>
      </w:r>
      <w:r w:rsidR="00E562A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306. </w:t>
      </w:r>
      <w:r w:rsidRPr="00156163">
        <w:rPr>
          <w:rFonts w:ascii="Times New Roman" w:hAnsi="Times New Roman" w:cs="Times New Roman"/>
          <w:sz w:val="24"/>
          <w:szCs w:val="24"/>
        </w:rPr>
        <w:t>Leiden: KITLV Press, 2004.</w:t>
      </w:r>
    </w:p>
    <w:p w14:paraId="15609809" w14:textId="35B5EF21"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rPr>
        <w:t>Bassino, J</w:t>
      </w:r>
      <w:r w:rsidR="006318A6" w:rsidRPr="00156163">
        <w:rPr>
          <w:rFonts w:ascii="Times New Roman" w:hAnsi="Times New Roman" w:cs="Times New Roman"/>
          <w:sz w:val="24"/>
          <w:szCs w:val="24"/>
        </w:rPr>
        <w:t>ean-</w:t>
      </w:r>
      <w:r w:rsidRPr="00156163">
        <w:rPr>
          <w:rFonts w:ascii="Times New Roman" w:hAnsi="Times New Roman" w:cs="Times New Roman"/>
          <w:sz w:val="24"/>
          <w:szCs w:val="24"/>
        </w:rPr>
        <w:t>P</w:t>
      </w:r>
      <w:r w:rsidR="006318A6" w:rsidRPr="00156163">
        <w:rPr>
          <w:rFonts w:ascii="Times New Roman" w:hAnsi="Times New Roman" w:cs="Times New Roman"/>
          <w:sz w:val="24"/>
          <w:szCs w:val="24"/>
        </w:rPr>
        <w:t>ascal</w:t>
      </w:r>
      <w:r w:rsidRPr="00156163">
        <w:rPr>
          <w:rFonts w:ascii="Times New Roman" w:hAnsi="Times New Roman" w:cs="Times New Roman"/>
          <w:sz w:val="24"/>
          <w:szCs w:val="24"/>
        </w:rPr>
        <w:t>, and P</w:t>
      </w:r>
      <w:r w:rsidR="006318A6" w:rsidRPr="00156163">
        <w:rPr>
          <w:rFonts w:ascii="Times New Roman" w:hAnsi="Times New Roman" w:cs="Times New Roman"/>
          <w:sz w:val="24"/>
          <w:szCs w:val="24"/>
        </w:rPr>
        <w:t>ierre</w:t>
      </w:r>
      <w:r w:rsidRPr="00156163">
        <w:rPr>
          <w:rFonts w:ascii="Times New Roman" w:hAnsi="Times New Roman" w:cs="Times New Roman"/>
          <w:sz w:val="24"/>
          <w:szCs w:val="24"/>
        </w:rPr>
        <w:t xml:space="preserve"> van der Eng. </w:t>
      </w:r>
      <w:r w:rsidRPr="00156163">
        <w:rPr>
          <w:rFonts w:ascii="Times New Roman" w:hAnsi="Times New Roman" w:cs="Times New Roman"/>
          <w:sz w:val="24"/>
          <w:szCs w:val="24"/>
          <w:lang w:val="en-US"/>
        </w:rPr>
        <w:t xml:space="preserve">“Japan and the Asian Divergence: Market Integration, Climate Anomalies and Famines during the 18th and 19th Centuries.” </w:t>
      </w:r>
      <w:r w:rsidR="00E562A3" w:rsidRPr="00135D87">
        <w:rPr>
          <w:rFonts w:ascii="Times New Roman" w:hAnsi="Times New Roman" w:cs="Times New Roman"/>
          <w:iCs/>
          <w:sz w:val="24"/>
          <w:szCs w:val="24"/>
          <w:lang w:val="en-US"/>
        </w:rPr>
        <w:t>CEI Working Paper Series No. 2018-18, Center for Economic Institutions,</w:t>
      </w:r>
      <w:r w:rsidR="00E562A3" w:rsidRPr="00E562A3">
        <w:rPr>
          <w:rFonts w:ascii="Times New Roman" w:hAnsi="Times New Roman" w:cs="Times New Roman"/>
          <w:sz w:val="24"/>
          <w:szCs w:val="24"/>
          <w:lang w:val="en-US"/>
        </w:rPr>
        <w:t xml:space="preserve"> </w:t>
      </w:r>
      <w:r w:rsidR="00E562A3" w:rsidRPr="00156163">
        <w:rPr>
          <w:rFonts w:ascii="Times New Roman" w:hAnsi="Times New Roman" w:cs="Times New Roman"/>
          <w:sz w:val="24"/>
          <w:szCs w:val="24"/>
          <w:lang w:val="en-US"/>
        </w:rPr>
        <w:t>Hitotsubashi University</w:t>
      </w:r>
      <w:r w:rsidR="00E562A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Tokyo,</w:t>
      </w:r>
      <w:r w:rsidR="00E562A3">
        <w:rPr>
          <w:rFonts w:ascii="Times New Roman" w:hAnsi="Times New Roman" w:cs="Times New Roman"/>
          <w:sz w:val="24"/>
          <w:szCs w:val="24"/>
          <w:lang w:val="en-US"/>
        </w:rPr>
        <w:t xml:space="preserve"> Japan,</w:t>
      </w:r>
      <w:r w:rsidRPr="00156163">
        <w:rPr>
          <w:rFonts w:ascii="Times New Roman" w:hAnsi="Times New Roman" w:cs="Times New Roman"/>
          <w:sz w:val="24"/>
          <w:szCs w:val="24"/>
          <w:lang w:val="en-US"/>
        </w:rPr>
        <w:t xml:space="preserve"> 2019.</w:t>
      </w:r>
    </w:p>
    <w:p w14:paraId="7056A412" w14:textId="1FA39E4E" w:rsidR="003C5C54"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Boomgaard, P</w:t>
      </w:r>
      <w:r w:rsidR="006318A6" w:rsidRPr="00156163">
        <w:rPr>
          <w:rFonts w:ascii="Times New Roman" w:hAnsi="Times New Roman" w:cs="Times New Roman"/>
          <w:sz w:val="24"/>
          <w:szCs w:val="24"/>
          <w:lang w:val="en-US"/>
        </w:rPr>
        <w:t>eter</w:t>
      </w:r>
      <w:r w:rsidRPr="00156163">
        <w:rPr>
          <w:rFonts w:ascii="Times New Roman" w:hAnsi="Times New Roman" w:cs="Times New Roman"/>
          <w:sz w:val="24"/>
          <w:szCs w:val="24"/>
          <w:lang w:val="en-US"/>
        </w:rPr>
        <w:t xml:space="preserve">. </w:t>
      </w:r>
      <w:r w:rsidR="003C5C54" w:rsidRPr="00156163">
        <w:rPr>
          <w:rFonts w:ascii="Times New Roman" w:hAnsi="Times New Roman" w:cs="Times New Roman"/>
          <w:sz w:val="24"/>
          <w:szCs w:val="24"/>
          <w:lang w:val="en-US"/>
        </w:rPr>
        <w:t>“Female Labour and Population Growth on Nineteenth-Century Java</w:t>
      </w:r>
      <w:r w:rsidR="000474C9" w:rsidRPr="00156163">
        <w:rPr>
          <w:rFonts w:ascii="Times New Roman" w:hAnsi="Times New Roman" w:cs="Times New Roman"/>
          <w:sz w:val="24"/>
          <w:szCs w:val="24"/>
          <w:lang w:val="en-US"/>
        </w:rPr>
        <w:t>.</w:t>
      </w:r>
      <w:r w:rsidR="003C5C54" w:rsidRPr="00156163">
        <w:rPr>
          <w:rFonts w:ascii="Times New Roman" w:hAnsi="Times New Roman" w:cs="Times New Roman"/>
          <w:sz w:val="24"/>
          <w:szCs w:val="24"/>
          <w:lang w:val="en-US"/>
        </w:rPr>
        <w:t xml:space="preserve">” </w:t>
      </w:r>
      <w:r w:rsidR="003C5C54" w:rsidRPr="00156163">
        <w:rPr>
          <w:rFonts w:ascii="Times New Roman" w:hAnsi="Times New Roman" w:cs="Times New Roman"/>
          <w:i/>
          <w:iCs/>
          <w:sz w:val="24"/>
          <w:szCs w:val="24"/>
          <w:lang w:val="en-US"/>
        </w:rPr>
        <w:t xml:space="preserve">Review of Indonesian and Malayan Affairs, </w:t>
      </w:r>
      <w:r w:rsidR="000474C9" w:rsidRPr="00156163">
        <w:rPr>
          <w:rFonts w:ascii="Times New Roman" w:hAnsi="Times New Roman" w:cs="Times New Roman"/>
          <w:sz w:val="24"/>
          <w:szCs w:val="24"/>
          <w:lang w:val="en-US"/>
        </w:rPr>
        <w:t>15</w:t>
      </w:r>
      <w:r w:rsidR="003C5C54" w:rsidRPr="00156163">
        <w:rPr>
          <w:rFonts w:ascii="Times New Roman" w:hAnsi="Times New Roman" w:cs="Times New Roman"/>
          <w:sz w:val="24"/>
          <w:szCs w:val="24"/>
          <w:lang w:val="en-US"/>
        </w:rPr>
        <w:t xml:space="preserve"> </w:t>
      </w:r>
      <w:r w:rsidR="000474C9" w:rsidRPr="00156163">
        <w:rPr>
          <w:rFonts w:ascii="Times New Roman" w:hAnsi="Times New Roman" w:cs="Times New Roman"/>
          <w:sz w:val="24"/>
          <w:szCs w:val="24"/>
          <w:lang w:val="en-US"/>
        </w:rPr>
        <w:t>(</w:t>
      </w:r>
      <w:r w:rsidR="003C5C54" w:rsidRPr="00156163">
        <w:rPr>
          <w:rFonts w:ascii="Times New Roman" w:hAnsi="Times New Roman" w:cs="Times New Roman"/>
          <w:sz w:val="24"/>
          <w:szCs w:val="24"/>
          <w:lang w:val="en-US"/>
        </w:rPr>
        <w:t>1981</w:t>
      </w:r>
      <w:r w:rsidR="000474C9" w:rsidRPr="00156163">
        <w:rPr>
          <w:rFonts w:ascii="Times New Roman" w:hAnsi="Times New Roman" w:cs="Times New Roman"/>
          <w:sz w:val="24"/>
          <w:szCs w:val="24"/>
          <w:lang w:val="en-US"/>
        </w:rPr>
        <w:t>): 1</w:t>
      </w:r>
      <w:r w:rsidR="00E562A3">
        <w:rPr>
          <w:rFonts w:ascii="Times New Roman" w:hAnsi="Times New Roman" w:cs="Times New Roman"/>
          <w:sz w:val="24"/>
          <w:szCs w:val="24"/>
          <w:lang w:val="en-US"/>
        </w:rPr>
        <w:t>–</w:t>
      </w:r>
      <w:r w:rsidR="000474C9" w:rsidRPr="00156163">
        <w:rPr>
          <w:rFonts w:ascii="Times New Roman" w:hAnsi="Times New Roman" w:cs="Times New Roman"/>
          <w:sz w:val="24"/>
          <w:szCs w:val="24"/>
          <w:lang w:val="en-US"/>
        </w:rPr>
        <w:t>29</w:t>
      </w:r>
      <w:r w:rsidR="00E562A3">
        <w:rPr>
          <w:rFonts w:ascii="Times New Roman" w:hAnsi="Times New Roman" w:cs="Times New Roman"/>
          <w:sz w:val="24"/>
          <w:szCs w:val="24"/>
          <w:lang w:val="en-US"/>
        </w:rPr>
        <w:t>.</w:t>
      </w:r>
    </w:p>
    <w:p w14:paraId="0408F216" w14:textId="0A1AC453" w:rsidR="002168A9"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3C5C54" w:rsidRPr="00156163">
        <w:rPr>
          <w:rFonts w:ascii="Times New Roman" w:hAnsi="Times New Roman" w:cs="Times New Roman"/>
          <w:sz w:val="24"/>
          <w:szCs w:val="24"/>
          <w:lang w:val="en-US"/>
        </w:rPr>
        <w:t xml:space="preserve">. </w:t>
      </w:r>
      <w:r w:rsidR="002168A9" w:rsidRPr="00156163">
        <w:rPr>
          <w:rFonts w:ascii="Times New Roman" w:hAnsi="Times New Roman" w:cs="Times New Roman"/>
          <w:sz w:val="24"/>
          <w:szCs w:val="24"/>
          <w:lang w:val="en-US"/>
        </w:rPr>
        <w:t xml:space="preserve">“Morbidity and </w:t>
      </w:r>
      <w:r w:rsidR="00E562A3">
        <w:rPr>
          <w:rFonts w:ascii="Times New Roman" w:hAnsi="Times New Roman" w:cs="Times New Roman"/>
          <w:sz w:val="24"/>
          <w:szCs w:val="24"/>
          <w:lang w:val="en-US"/>
        </w:rPr>
        <w:t>M</w:t>
      </w:r>
      <w:r w:rsidR="00E562A3" w:rsidRPr="00156163">
        <w:rPr>
          <w:rFonts w:ascii="Times New Roman" w:hAnsi="Times New Roman" w:cs="Times New Roman"/>
          <w:sz w:val="24"/>
          <w:szCs w:val="24"/>
          <w:lang w:val="en-US"/>
        </w:rPr>
        <w:t xml:space="preserve">ortality </w:t>
      </w:r>
      <w:r w:rsidR="002168A9" w:rsidRPr="00156163">
        <w:rPr>
          <w:rFonts w:ascii="Times New Roman" w:hAnsi="Times New Roman" w:cs="Times New Roman"/>
          <w:sz w:val="24"/>
          <w:szCs w:val="24"/>
          <w:lang w:val="en-US"/>
        </w:rPr>
        <w:t>in Java, 1820</w:t>
      </w:r>
      <w:r w:rsidR="00E562A3">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xml:space="preserve">1880: Changing Patterns of Disease and Death.” In </w:t>
      </w:r>
      <w:r w:rsidR="002168A9" w:rsidRPr="00156163">
        <w:rPr>
          <w:rFonts w:ascii="Times New Roman" w:hAnsi="Times New Roman" w:cs="Times New Roman"/>
          <w:i/>
          <w:iCs/>
          <w:sz w:val="24"/>
          <w:szCs w:val="24"/>
          <w:lang w:val="en-US"/>
        </w:rPr>
        <w:t>Death and Disease in Southeast Asia</w:t>
      </w:r>
      <w:r w:rsidR="002168A9" w:rsidRPr="00156163">
        <w:rPr>
          <w:rFonts w:ascii="Times New Roman" w:hAnsi="Times New Roman" w:cs="Times New Roman"/>
          <w:sz w:val="24"/>
          <w:szCs w:val="24"/>
          <w:lang w:val="en-US"/>
        </w:rPr>
        <w:t>, edited by N.</w:t>
      </w:r>
      <w:r w:rsidR="00E562A3">
        <w:rPr>
          <w:rFonts w:ascii="Times New Roman" w:hAnsi="Times New Roman" w:cs="Times New Roman"/>
          <w:sz w:val="24"/>
          <w:szCs w:val="24"/>
          <w:lang w:val="en-US"/>
        </w:rPr>
        <w:t xml:space="preserve"> </w:t>
      </w:r>
      <w:r w:rsidR="002168A9" w:rsidRPr="00156163">
        <w:rPr>
          <w:rFonts w:ascii="Times New Roman" w:hAnsi="Times New Roman" w:cs="Times New Roman"/>
          <w:sz w:val="24"/>
          <w:szCs w:val="24"/>
          <w:lang w:val="en-US"/>
        </w:rPr>
        <w:t>G. Owen, 48</w:t>
      </w:r>
      <w:r w:rsidR="00E562A3">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69. Oxford: Oxford University Press, 1987.</w:t>
      </w:r>
    </w:p>
    <w:p w14:paraId="663BE2B9" w14:textId="726A2ADC" w:rsidR="002168A9"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xml:space="preserve">. </w:t>
      </w:r>
      <w:r w:rsidR="002168A9" w:rsidRPr="00156163">
        <w:rPr>
          <w:rFonts w:ascii="Times New Roman" w:hAnsi="Times New Roman" w:cs="Times New Roman"/>
          <w:i/>
          <w:sz w:val="24"/>
          <w:szCs w:val="24"/>
          <w:lang w:val="en-US"/>
        </w:rPr>
        <w:t xml:space="preserve">Children of the </w:t>
      </w:r>
      <w:r w:rsidR="00E562A3">
        <w:rPr>
          <w:rFonts w:ascii="Times New Roman" w:hAnsi="Times New Roman" w:cs="Times New Roman"/>
          <w:i/>
          <w:sz w:val="24"/>
          <w:szCs w:val="24"/>
          <w:lang w:val="en-US"/>
        </w:rPr>
        <w:t>C</w:t>
      </w:r>
      <w:r w:rsidR="00E562A3" w:rsidRPr="00156163">
        <w:rPr>
          <w:rFonts w:ascii="Times New Roman" w:hAnsi="Times New Roman" w:cs="Times New Roman"/>
          <w:i/>
          <w:sz w:val="24"/>
          <w:szCs w:val="24"/>
          <w:lang w:val="en-US"/>
        </w:rPr>
        <w:t xml:space="preserve">olonial </w:t>
      </w:r>
      <w:r w:rsidR="00E562A3">
        <w:rPr>
          <w:rFonts w:ascii="Times New Roman" w:hAnsi="Times New Roman" w:cs="Times New Roman"/>
          <w:i/>
          <w:sz w:val="24"/>
          <w:szCs w:val="24"/>
          <w:lang w:val="en-US"/>
        </w:rPr>
        <w:t>S</w:t>
      </w:r>
      <w:r w:rsidR="00E562A3" w:rsidRPr="00156163">
        <w:rPr>
          <w:rFonts w:ascii="Times New Roman" w:hAnsi="Times New Roman" w:cs="Times New Roman"/>
          <w:i/>
          <w:sz w:val="24"/>
          <w:szCs w:val="24"/>
          <w:lang w:val="en-US"/>
        </w:rPr>
        <w:t>tate</w:t>
      </w:r>
      <w:r w:rsidR="002168A9" w:rsidRPr="00156163">
        <w:rPr>
          <w:rFonts w:ascii="Times New Roman" w:hAnsi="Times New Roman" w:cs="Times New Roman"/>
          <w:i/>
          <w:sz w:val="24"/>
          <w:szCs w:val="24"/>
          <w:lang w:val="en-US"/>
        </w:rPr>
        <w:t xml:space="preserve">. Population </w:t>
      </w:r>
      <w:r w:rsidR="00E562A3">
        <w:rPr>
          <w:rFonts w:ascii="Times New Roman" w:hAnsi="Times New Roman" w:cs="Times New Roman"/>
          <w:i/>
          <w:sz w:val="24"/>
          <w:szCs w:val="24"/>
          <w:lang w:val="en-US"/>
        </w:rPr>
        <w:t>G</w:t>
      </w:r>
      <w:r w:rsidR="00E562A3" w:rsidRPr="00156163">
        <w:rPr>
          <w:rFonts w:ascii="Times New Roman" w:hAnsi="Times New Roman" w:cs="Times New Roman"/>
          <w:i/>
          <w:sz w:val="24"/>
          <w:szCs w:val="24"/>
          <w:lang w:val="en-US"/>
        </w:rPr>
        <w:t xml:space="preserve">rowth </w:t>
      </w:r>
      <w:r w:rsidR="002168A9" w:rsidRPr="00156163">
        <w:rPr>
          <w:rFonts w:ascii="Times New Roman" w:hAnsi="Times New Roman" w:cs="Times New Roman"/>
          <w:i/>
          <w:sz w:val="24"/>
          <w:szCs w:val="24"/>
          <w:lang w:val="en-US"/>
        </w:rPr>
        <w:t xml:space="preserve">and </w:t>
      </w:r>
      <w:r w:rsidR="00E562A3">
        <w:rPr>
          <w:rFonts w:ascii="Times New Roman" w:hAnsi="Times New Roman" w:cs="Times New Roman"/>
          <w:i/>
          <w:sz w:val="24"/>
          <w:szCs w:val="24"/>
          <w:lang w:val="en-US"/>
        </w:rPr>
        <w:t>E</w:t>
      </w:r>
      <w:r w:rsidR="00E562A3" w:rsidRPr="00156163">
        <w:rPr>
          <w:rFonts w:ascii="Times New Roman" w:hAnsi="Times New Roman" w:cs="Times New Roman"/>
          <w:i/>
          <w:sz w:val="24"/>
          <w:szCs w:val="24"/>
          <w:lang w:val="en-US"/>
        </w:rPr>
        <w:t xml:space="preserve">conomic </w:t>
      </w:r>
      <w:r w:rsidR="00E562A3">
        <w:rPr>
          <w:rFonts w:ascii="Times New Roman" w:hAnsi="Times New Roman" w:cs="Times New Roman"/>
          <w:i/>
          <w:sz w:val="24"/>
          <w:szCs w:val="24"/>
          <w:lang w:val="en-US"/>
        </w:rPr>
        <w:t>D</w:t>
      </w:r>
      <w:r w:rsidR="00E562A3" w:rsidRPr="00156163">
        <w:rPr>
          <w:rFonts w:ascii="Times New Roman" w:hAnsi="Times New Roman" w:cs="Times New Roman"/>
          <w:i/>
          <w:sz w:val="24"/>
          <w:szCs w:val="24"/>
          <w:lang w:val="en-US"/>
        </w:rPr>
        <w:t xml:space="preserve">evelopment </w:t>
      </w:r>
      <w:r w:rsidR="002168A9" w:rsidRPr="00156163">
        <w:rPr>
          <w:rFonts w:ascii="Times New Roman" w:hAnsi="Times New Roman" w:cs="Times New Roman"/>
          <w:i/>
          <w:sz w:val="24"/>
          <w:szCs w:val="24"/>
          <w:lang w:val="en-US"/>
        </w:rPr>
        <w:t>in Java, 1795</w:t>
      </w:r>
      <w:r w:rsidR="00E562A3">
        <w:rPr>
          <w:rFonts w:ascii="Times New Roman" w:hAnsi="Times New Roman" w:cs="Times New Roman"/>
          <w:i/>
          <w:sz w:val="24"/>
          <w:szCs w:val="24"/>
          <w:lang w:val="en-US"/>
        </w:rPr>
        <w:t>–</w:t>
      </w:r>
      <w:r w:rsidR="002168A9" w:rsidRPr="00156163">
        <w:rPr>
          <w:rFonts w:ascii="Times New Roman" w:hAnsi="Times New Roman" w:cs="Times New Roman"/>
          <w:i/>
          <w:sz w:val="24"/>
          <w:szCs w:val="24"/>
          <w:lang w:val="en-US"/>
        </w:rPr>
        <w:t>1880</w:t>
      </w:r>
      <w:r w:rsidR="002168A9" w:rsidRPr="00156163">
        <w:rPr>
          <w:rFonts w:ascii="Times New Roman" w:hAnsi="Times New Roman" w:cs="Times New Roman"/>
          <w:sz w:val="24"/>
          <w:szCs w:val="24"/>
          <w:lang w:val="en-US"/>
        </w:rPr>
        <w:t>. Amsterdam: Free University Press, 1989.</w:t>
      </w:r>
    </w:p>
    <w:p w14:paraId="2275BDE8" w14:textId="2F7939D2" w:rsidR="002168A9"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“Changing Measures and Measuring Changes: Regional Agricultural Growth in Java, 1815</w:t>
      </w:r>
      <w:r w:rsidR="001F6BA9">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xml:space="preserve">1875.” In </w:t>
      </w:r>
      <w:r w:rsidR="002168A9" w:rsidRPr="00156163">
        <w:rPr>
          <w:rFonts w:ascii="Times New Roman" w:hAnsi="Times New Roman" w:cs="Times New Roman"/>
          <w:i/>
          <w:sz w:val="24"/>
          <w:szCs w:val="24"/>
          <w:lang w:val="en-US"/>
        </w:rPr>
        <w:t xml:space="preserve">Indonesian Economic History in the Dutch Colonial Era, </w:t>
      </w:r>
      <w:r w:rsidR="002168A9" w:rsidRPr="00156163">
        <w:rPr>
          <w:rFonts w:ascii="Times New Roman" w:hAnsi="Times New Roman" w:cs="Times New Roman"/>
          <w:iCs/>
          <w:sz w:val="24"/>
          <w:szCs w:val="24"/>
          <w:lang w:val="en-US"/>
        </w:rPr>
        <w:t>edited by</w:t>
      </w:r>
      <w:r w:rsidR="002168A9" w:rsidRPr="00156163">
        <w:rPr>
          <w:rFonts w:ascii="Times New Roman" w:hAnsi="Times New Roman" w:cs="Times New Roman"/>
          <w:sz w:val="24"/>
          <w:szCs w:val="24"/>
          <w:lang w:val="en-US"/>
        </w:rPr>
        <w:t xml:space="preserve"> A</w:t>
      </w:r>
      <w:r w:rsidR="001F6BA9">
        <w:rPr>
          <w:rFonts w:ascii="Times New Roman" w:hAnsi="Times New Roman" w:cs="Times New Roman"/>
          <w:sz w:val="24"/>
          <w:szCs w:val="24"/>
          <w:lang w:val="en-US"/>
        </w:rPr>
        <w:t>nne</w:t>
      </w:r>
      <w:r w:rsidR="002168A9" w:rsidRPr="00156163">
        <w:rPr>
          <w:rFonts w:ascii="Times New Roman" w:hAnsi="Times New Roman" w:cs="Times New Roman"/>
          <w:sz w:val="24"/>
          <w:szCs w:val="24"/>
          <w:lang w:val="en-US"/>
        </w:rPr>
        <w:t xml:space="preserve"> Booth, W.</w:t>
      </w:r>
      <w:r w:rsidR="001F6BA9">
        <w:rPr>
          <w:rFonts w:ascii="Times New Roman" w:hAnsi="Times New Roman" w:cs="Times New Roman"/>
          <w:sz w:val="24"/>
          <w:szCs w:val="24"/>
          <w:lang w:val="en-US"/>
        </w:rPr>
        <w:t xml:space="preserve"> </w:t>
      </w:r>
      <w:r w:rsidR="002168A9" w:rsidRPr="00156163">
        <w:rPr>
          <w:rFonts w:ascii="Times New Roman" w:hAnsi="Times New Roman" w:cs="Times New Roman"/>
          <w:sz w:val="24"/>
          <w:szCs w:val="24"/>
          <w:lang w:val="en-US"/>
        </w:rPr>
        <w:t>J. O’Malley</w:t>
      </w:r>
      <w:r w:rsidR="001F6BA9">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xml:space="preserve"> and A</w:t>
      </w:r>
      <w:r w:rsidR="001F6BA9">
        <w:rPr>
          <w:rFonts w:ascii="Times New Roman" w:hAnsi="Times New Roman" w:cs="Times New Roman"/>
          <w:sz w:val="24"/>
          <w:szCs w:val="24"/>
          <w:lang w:val="en-US"/>
        </w:rPr>
        <w:t>nna</w:t>
      </w:r>
      <w:r w:rsidR="002168A9" w:rsidRPr="00156163">
        <w:rPr>
          <w:rFonts w:ascii="Times New Roman" w:hAnsi="Times New Roman" w:cs="Times New Roman"/>
          <w:sz w:val="24"/>
          <w:szCs w:val="24"/>
          <w:lang w:val="en-US"/>
        </w:rPr>
        <w:t xml:space="preserve"> Weidemann</w:t>
      </w:r>
      <w:r w:rsidR="00135D87">
        <w:rPr>
          <w:rFonts w:ascii="Times New Roman" w:hAnsi="Times New Roman" w:cs="Times New Roman"/>
          <w:sz w:val="24"/>
          <w:szCs w:val="24"/>
          <w:lang w:val="en-US"/>
        </w:rPr>
        <w:t>, 111</w:t>
      </w:r>
      <w:r w:rsidR="00040D1E">
        <w:rPr>
          <w:rFonts w:ascii="Times New Roman" w:hAnsi="Times New Roman" w:cs="Times New Roman"/>
          <w:sz w:val="24"/>
          <w:szCs w:val="24"/>
          <w:lang w:val="en-US"/>
        </w:rPr>
        <w:t>–</w:t>
      </w:r>
      <w:r w:rsidR="00135D87">
        <w:rPr>
          <w:rFonts w:ascii="Times New Roman" w:hAnsi="Times New Roman" w:cs="Times New Roman"/>
          <w:sz w:val="24"/>
          <w:szCs w:val="24"/>
          <w:lang w:val="en-US"/>
        </w:rPr>
        <w:t>35.</w:t>
      </w:r>
      <w:r w:rsidR="002168A9" w:rsidRPr="00156163">
        <w:rPr>
          <w:rFonts w:ascii="Times New Roman" w:hAnsi="Times New Roman" w:cs="Times New Roman"/>
          <w:sz w:val="24"/>
          <w:szCs w:val="24"/>
          <w:lang w:val="en-US"/>
        </w:rPr>
        <w:t xml:space="preserve"> </w:t>
      </w:r>
      <w:r w:rsidR="002168A9" w:rsidRPr="00156163">
        <w:rPr>
          <w:rFonts w:ascii="Times New Roman" w:hAnsi="Times New Roman" w:cs="Times New Roman"/>
          <w:iCs/>
          <w:sz w:val="24"/>
          <w:szCs w:val="24"/>
          <w:lang w:val="en-US"/>
        </w:rPr>
        <w:t>New Haven: Yale</w:t>
      </w:r>
      <w:r w:rsidR="002168A9" w:rsidRPr="00156163">
        <w:rPr>
          <w:rFonts w:ascii="Times New Roman" w:hAnsi="Times New Roman" w:cs="Times New Roman"/>
          <w:sz w:val="24"/>
          <w:szCs w:val="24"/>
          <w:lang w:val="en-US"/>
        </w:rPr>
        <w:t xml:space="preserve"> University Press, 1990.</w:t>
      </w:r>
    </w:p>
    <w:p w14:paraId="1A0339EF" w14:textId="3DB06F77" w:rsidR="002168A9" w:rsidRPr="00156163" w:rsidRDefault="002168A9" w:rsidP="00E50B6A">
      <w:pPr>
        <w:spacing w:line="360" w:lineRule="auto"/>
        <w:ind w:left="567" w:hanging="567"/>
        <w:rPr>
          <w:rFonts w:ascii="Times New Roman" w:hAnsi="Times New Roman" w:cs="Times New Roman"/>
          <w:sz w:val="24"/>
          <w:szCs w:val="24"/>
          <w:lang w:val="nl-NL"/>
        </w:rPr>
      </w:pPr>
      <w:r w:rsidRPr="00156163">
        <w:rPr>
          <w:rFonts w:ascii="Times New Roman" w:hAnsi="Times New Roman" w:cs="Times New Roman"/>
          <w:sz w:val="24"/>
          <w:szCs w:val="24"/>
          <w:lang w:val="en-US"/>
        </w:rPr>
        <w:t>Boomgaard, P</w:t>
      </w:r>
      <w:r w:rsidR="006318A6" w:rsidRPr="00156163">
        <w:rPr>
          <w:rFonts w:ascii="Times New Roman" w:hAnsi="Times New Roman" w:cs="Times New Roman"/>
          <w:sz w:val="24"/>
          <w:szCs w:val="24"/>
          <w:lang w:val="en-US"/>
        </w:rPr>
        <w:t>eter</w:t>
      </w:r>
      <w:r w:rsidR="001F6BA9">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A.</w:t>
      </w:r>
      <w:r w:rsidR="001F6BA9">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J. Gooszen. </w:t>
      </w:r>
      <w:r w:rsidRPr="00156163">
        <w:rPr>
          <w:rFonts w:ascii="Times New Roman" w:hAnsi="Times New Roman" w:cs="Times New Roman"/>
          <w:i/>
          <w:sz w:val="24"/>
          <w:szCs w:val="24"/>
          <w:lang w:val="en-US"/>
        </w:rPr>
        <w:t>Population Trends 1795</w:t>
      </w:r>
      <w:r w:rsidR="001F6BA9">
        <w:rPr>
          <w:rFonts w:ascii="Times New Roman" w:hAnsi="Times New Roman" w:cs="Times New Roman"/>
          <w:i/>
          <w:sz w:val="24"/>
          <w:szCs w:val="24"/>
          <w:lang w:val="en-US"/>
        </w:rPr>
        <w:t>–</w:t>
      </w:r>
      <w:r w:rsidRPr="00156163">
        <w:rPr>
          <w:rFonts w:ascii="Times New Roman" w:hAnsi="Times New Roman" w:cs="Times New Roman"/>
          <w:i/>
          <w:sz w:val="24"/>
          <w:szCs w:val="24"/>
          <w:lang w:val="en-US"/>
        </w:rPr>
        <w:t>1942. Changing Economy in Indonesia 11.</w:t>
      </w:r>
      <w:r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nl-NL"/>
        </w:rPr>
        <w:t>Amsterdam: Royal Tropical Institute, 1991.</w:t>
      </w:r>
    </w:p>
    <w:p w14:paraId="08D258B3" w14:textId="58AC0C99"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nl-NL"/>
        </w:rPr>
        <w:t>Boomgaard, P</w:t>
      </w:r>
      <w:r w:rsidR="006318A6" w:rsidRPr="00156163">
        <w:rPr>
          <w:rFonts w:ascii="Times New Roman" w:hAnsi="Times New Roman" w:cs="Times New Roman"/>
          <w:sz w:val="24"/>
          <w:szCs w:val="24"/>
          <w:lang w:val="nl-NL"/>
        </w:rPr>
        <w:t>eter</w:t>
      </w:r>
      <w:r w:rsidRPr="00156163">
        <w:rPr>
          <w:rFonts w:ascii="Times New Roman" w:hAnsi="Times New Roman" w:cs="Times New Roman"/>
          <w:sz w:val="24"/>
          <w:szCs w:val="24"/>
          <w:lang w:val="nl-NL"/>
        </w:rPr>
        <w:t>, and J</w:t>
      </w:r>
      <w:r w:rsidR="006318A6" w:rsidRPr="00156163">
        <w:rPr>
          <w:rFonts w:ascii="Times New Roman" w:hAnsi="Times New Roman" w:cs="Times New Roman"/>
          <w:sz w:val="24"/>
          <w:szCs w:val="24"/>
          <w:lang w:val="nl-NL"/>
        </w:rPr>
        <w:t xml:space="preserve">an </w:t>
      </w:r>
      <w:r w:rsidRPr="00156163">
        <w:rPr>
          <w:rFonts w:ascii="Times New Roman" w:hAnsi="Times New Roman" w:cs="Times New Roman"/>
          <w:sz w:val="24"/>
          <w:szCs w:val="24"/>
          <w:lang w:val="nl-NL"/>
        </w:rPr>
        <w:t>L</w:t>
      </w:r>
      <w:r w:rsidR="006318A6" w:rsidRPr="00156163">
        <w:rPr>
          <w:rFonts w:ascii="Times New Roman" w:hAnsi="Times New Roman" w:cs="Times New Roman"/>
          <w:sz w:val="24"/>
          <w:szCs w:val="24"/>
          <w:lang w:val="nl-NL"/>
        </w:rPr>
        <w:t>uiten</w:t>
      </w:r>
      <w:r w:rsidRPr="00156163">
        <w:rPr>
          <w:rFonts w:ascii="Times New Roman" w:hAnsi="Times New Roman" w:cs="Times New Roman"/>
          <w:sz w:val="24"/>
          <w:szCs w:val="24"/>
          <w:lang w:val="nl-NL"/>
        </w:rPr>
        <w:t xml:space="preserve"> van Zanden. </w:t>
      </w:r>
      <w:r w:rsidRPr="00156163">
        <w:rPr>
          <w:rFonts w:ascii="Times New Roman" w:hAnsi="Times New Roman" w:cs="Times New Roman"/>
          <w:i/>
          <w:sz w:val="24"/>
          <w:szCs w:val="24"/>
          <w:lang w:val="en-US"/>
        </w:rPr>
        <w:t>Food Crops and Arable Lands, Java 1815</w:t>
      </w:r>
      <w:r w:rsidR="001F6BA9">
        <w:rPr>
          <w:rFonts w:ascii="Times New Roman" w:hAnsi="Times New Roman" w:cs="Times New Roman"/>
          <w:i/>
          <w:sz w:val="24"/>
          <w:szCs w:val="24"/>
          <w:lang w:val="en-US"/>
        </w:rPr>
        <w:t>–</w:t>
      </w:r>
      <w:r w:rsidRPr="00156163">
        <w:rPr>
          <w:rFonts w:ascii="Times New Roman" w:hAnsi="Times New Roman" w:cs="Times New Roman"/>
          <w:i/>
          <w:sz w:val="24"/>
          <w:szCs w:val="24"/>
          <w:lang w:val="en-US"/>
        </w:rPr>
        <w:t xml:space="preserve">1942. Changing Economy in Indonesia 10. </w:t>
      </w:r>
      <w:r w:rsidRPr="00156163">
        <w:rPr>
          <w:rFonts w:ascii="Times New Roman" w:hAnsi="Times New Roman" w:cs="Times New Roman"/>
          <w:sz w:val="24"/>
          <w:szCs w:val="24"/>
          <w:lang w:val="en-US"/>
        </w:rPr>
        <w:t>Amsterdam: Royal Tropical Institute, 1990.</w:t>
      </w:r>
    </w:p>
    <w:p w14:paraId="274F24CD" w14:textId="318ECB39" w:rsidR="00C4435D" w:rsidRPr="00156163" w:rsidRDefault="00C4435D"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Booth, A</w:t>
      </w:r>
      <w:r w:rsidR="006318A6" w:rsidRPr="00156163">
        <w:rPr>
          <w:rFonts w:ascii="Times New Roman" w:hAnsi="Times New Roman" w:cs="Times New Roman"/>
          <w:sz w:val="24"/>
          <w:szCs w:val="24"/>
          <w:lang w:val="en-US"/>
        </w:rPr>
        <w:t>nne</w:t>
      </w:r>
      <w:r w:rsidRPr="00156163">
        <w:rPr>
          <w:rFonts w:ascii="Times New Roman" w:hAnsi="Times New Roman" w:cs="Times New Roman"/>
          <w:sz w:val="24"/>
          <w:szCs w:val="24"/>
          <w:lang w:val="en-US"/>
        </w:rPr>
        <w:t xml:space="preserve">. </w:t>
      </w:r>
      <w:r w:rsidRPr="00156163">
        <w:rPr>
          <w:rFonts w:ascii="Times New Roman" w:hAnsi="Times New Roman" w:cs="Times New Roman"/>
          <w:i/>
          <w:sz w:val="24"/>
          <w:szCs w:val="24"/>
          <w:lang w:val="en-US"/>
        </w:rPr>
        <w:t>The Indonesian Economy in the Nineteenth and Twentieth Centuries. A History of Missed Opportunities.</w:t>
      </w:r>
      <w:r w:rsidRPr="00156163">
        <w:rPr>
          <w:rFonts w:ascii="Times New Roman" w:hAnsi="Times New Roman" w:cs="Times New Roman"/>
          <w:sz w:val="24"/>
          <w:szCs w:val="24"/>
          <w:lang w:val="en-US"/>
        </w:rPr>
        <w:t xml:space="preserve"> Basingstoke: Macmillan, 1998.</w:t>
      </w:r>
    </w:p>
    <w:p w14:paraId="22438C04" w14:textId="6E66DB4B" w:rsidR="00C4435D"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C4435D" w:rsidRPr="00156163">
        <w:rPr>
          <w:rFonts w:ascii="Times New Roman" w:hAnsi="Times New Roman" w:cs="Times New Roman"/>
          <w:sz w:val="24"/>
          <w:szCs w:val="24"/>
          <w:lang w:val="en-US"/>
        </w:rPr>
        <w:t xml:space="preserve">. “Night Watchman, Extractive, or Developmental States? Some Evidence from Late Colonial South-East Asia.” </w:t>
      </w:r>
      <w:r w:rsidR="00C4435D" w:rsidRPr="00156163">
        <w:rPr>
          <w:rFonts w:ascii="Times New Roman" w:hAnsi="Times New Roman" w:cs="Times New Roman"/>
          <w:i/>
          <w:iCs/>
          <w:sz w:val="24"/>
          <w:szCs w:val="24"/>
          <w:lang w:val="en-US"/>
        </w:rPr>
        <w:t>Economic History Review</w:t>
      </w:r>
      <w:r w:rsidR="00C4435D" w:rsidRPr="00156163">
        <w:rPr>
          <w:rFonts w:ascii="Times New Roman" w:hAnsi="Times New Roman" w:cs="Times New Roman"/>
          <w:sz w:val="24"/>
          <w:szCs w:val="24"/>
          <w:lang w:val="en-US"/>
        </w:rPr>
        <w:t xml:space="preserve"> 60 (2007): 241</w:t>
      </w:r>
      <w:r w:rsidR="001F6BA9">
        <w:rPr>
          <w:rFonts w:ascii="Times New Roman" w:hAnsi="Times New Roman" w:cs="Times New Roman"/>
          <w:sz w:val="24"/>
          <w:szCs w:val="24"/>
          <w:lang w:val="en-US"/>
        </w:rPr>
        <w:t>–</w:t>
      </w:r>
      <w:r w:rsidR="00C4435D" w:rsidRPr="00156163">
        <w:rPr>
          <w:rFonts w:ascii="Times New Roman" w:hAnsi="Times New Roman" w:cs="Times New Roman"/>
          <w:sz w:val="24"/>
          <w:szCs w:val="24"/>
          <w:lang w:val="en-US"/>
        </w:rPr>
        <w:t xml:space="preserve">66. </w:t>
      </w:r>
    </w:p>
    <w:p w14:paraId="145F2A21" w14:textId="1552544A" w:rsidR="00C4435D"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C4435D" w:rsidRPr="00156163">
        <w:rPr>
          <w:rFonts w:ascii="Times New Roman" w:hAnsi="Times New Roman" w:cs="Times New Roman"/>
          <w:sz w:val="24"/>
          <w:szCs w:val="24"/>
          <w:lang w:val="en-US"/>
        </w:rPr>
        <w:t xml:space="preserve">. </w:t>
      </w:r>
      <w:r w:rsidR="00C4435D" w:rsidRPr="00156163">
        <w:rPr>
          <w:rFonts w:ascii="Times New Roman" w:hAnsi="Times New Roman" w:cs="Times New Roman"/>
          <w:i/>
          <w:sz w:val="24"/>
          <w:szCs w:val="24"/>
          <w:lang w:val="en-US"/>
        </w:rPr>
        <w:t>Economic Change in Modern Indonesia. Colonial and Post-colonial Comparisons.</w:t>
      </w:r>
      <w:r w:rsidR="00C4435D" w:rsidRPr="00156163">
        <w:rPr>
          <w:rFonts w:ascii="Times New Roman" w:hAnsi="Times New Roman" w:cs="Times New Roman"/>
          <w:sz w:val="24"/>
          <w:szCs w:val="24"/>
          <w:lang w:val="en-US"/>
        </w:rPr>
        <w:t xml:space="preserve"> Cambridge: Cambridge University Press, 2016.</w:t>
      </w:r>
    </w:p>
    <w:p w14:paraId="21E00211" w14:textId="7AF7BA50" w:rsidR="00C4435D" w:rsidRPr="00156163" w:rsidRDefault="001B5255" w:rsidP="00E50B6A">
      <w:pPr>
        <w:spacing w:line="360" w:lineRule="auto"/>
        <w:ind w:left="567" w:hanging="567"/>
        <w:rPr>
          <w:rFonts w:ascii="Times New Roman" w:hAnsi="Times New Roman" w:cs="Times New Roman"/>
          <w:sz w:val="24"/>
          <w:szCs w:val="24"/>
          <w:lang w:val="nl-NL"/>
        </w:rPr>
      </w:pPr>
      <w:r w:rsidRPr="001B5255">
        <w:rPr>
          <w:rFonts w:ascii="Times New Roman" w:hAnsi="Times New Roman" w:cs="Times New Roman"/>
          <w:sz w:val="24"/>
          <w:szCs w:val="24"/>
          <w:lang w:val="en-US"/>
        </w:rPr>
        <w:t>———</w:t>
      </w:r>
      <w:r w:rsidR="00C4435D" w:rsidRPr="00156163">
        <w:rPr>
          <w:rFonts w:ascii="Times New Roman" w:hAnsi="Times New Roman" w:cs="Times New Roman"/>
          <w:sz w:val="24"/>
          <w:szCs w:val="24"/>
          <w:lang w:val="en-US"/>
        </w:rPr>
        <w:t xml:space="preserve">. </w:t>
      </w:r>
      <w:r w:rsidR="00C4435D" w:rsidRPr="00156163">
        <w:rPr>
          <w:rFonts w:ascii="Times New Roman" w:hAnsi="Times New Roman" w:cs="Times New Roman"/>
          <w:i/>
          <w:iCs/>
          <w:sz w:val="24"/>
          <w:szCs w:val="24"/>
          <w:lang w:val="en-US"/>
        </w:rPr>
        <w:t>Living Standards in Southeast Asia: Changes over the Long Twentieth Century, 1900</w:t>
      </w:r>
      <w:r w:rsidR="001F6BA9">
        <w:rPr>
          <w:rFonts w:ascii="Times New Roman" w:hAnsi="Times New Roman" w:cs="Times New Roman"/>
          <w:i/>
          <w:iCs/>
          <w:sz w:val="24"/>
          <w:szCs w:val="24"/>
          <w:lang w:val="en-US"/>
        </w:rPr>
        <w:t>–</w:t>
      </w:r>
      <w:r w:rsidR="00C4435D" w:rsidRPr="00156163">
        <w:rPr>
          <w:rFonts w:ascii="Times New Roman" w:hAnsi="Times New Roman" w:cs="Times New Roman"/>
          <w:i/>
          <w:iCs/>
          <w:sz w:val="24"/>
          <w:szCs w:val="24"/>
          <w:lang w:val="en-US"/>
        </w:rPr>
        <w:t>2015.</w:t>
      </w:r>
      <w:r w:rsidR="00C4435D" w:rsidRPr="00156163">
        <w:rPr>
          <w:rFonts w:ascii="Times New Roman" w:hAnsi="Times New Roman" w:cs="Times New Roman"/>
          <w:sz w:val="24"/>
          <w:szCs w:val="24"/>
          <w:lang w:val="en-US"/>
        </w:rPr>
        <w:t xml:space="preserve"> </w:t>
      </w:r>
      <w:r w:rsidR="00C4435D" w:rsidRPr="00156163">
        <w:rPr>
          <w:rFonts w:ascii="Times New Roman" w:hAnsi="Times New Roman" w:cs="Times New Roman"/>
          <w:sz w:val="24"/>
          <w:szCs w:val="24"/>
          <w:lang w:val="nl-NL"/>
        </w:rPr>
        <w:t xml:space="preserve">Amsterdam: Amsterdam University Press, 2019. </w:t>
      </w:r>
    </w:p>
    <w:p w14:paraId="728548FA" w14:textId="0CB388D3" w:rsidR="00934D3C" w:rsidRPr="00CF551C" w:rsidRDefault="00934D3C"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lang w:val="nl-NL"/>
        </w:rPr>
        <w:t>Bosch</w:t>
      </w:r>
      <w:r w:rsidR="00F44471" w:rsidRPr="00156163">
        <w:rPr>
          <w:rFonts w:ascii="Times New Roman" w:hAnsi="Times New Roman" w:cs="Times New Roman"/>
          <w:sz w:val="24"/>
          <w:szCs w:val="24"/>
          <w:lang w:val="nl-NL"/>
        </w:rPr>
        <w:t>, W.</w:t>
      </w:r>
      <w:r w:rsidRPr="00156163">
        <w:rPr>
          <w:rFonts w:ascii="Times New Roman" w:hAnsi="Times New Roman" w:cs="Times New Roman"/>
          <w:sz w:val="24"/>
          <w:szCs w:val="24"/>
          <w:lang w:val="nl-NL"/>
        </w:rPr>
        <w:t xml:space="preserve"> </w:t>
      </w:r>
      <w:r w:rsidR="00340090" w:rsidRPr="00156163">
        <w:rPr>
          <w:rFonts w:ascii="Times New Roman" w:hAnsi="Times New Roman" w:cs="Times New Roman"/>
          <w:sz w:val="24"/>
          <w:szCs w:val="24"/>
          <w:lang w:val="nl-NL"/>
        </w:rPr>
        <w:t>”</w:t>
      </w:r>
      <w:r w:rsidR="00F44471" w:rsidRPr="00156163">
        <w:rPr>
          <w:rFonts w:ascii="Times New Roman" w:hAnsi="Times New Roman" w:cs="Times New Roman"/>
          <w:sz w:val="24"/>
          <w:szCs w:val="24"/>
          <w:lang w:val="nl-NL"/>
        </w:rPr>
        <w:t>Summier rapport der behandelde zieken bij de civiele geneeskundige dienst in de onderscheidene residentiën van de eilanden Java en Madoera over het jaar 1846</w:t>
      </w:r>
      <w:r w:rsidR="00340090" w:rsidRPr="00156163">
        <w:rPr>
          <w:rFonts w:ascii="Times New Roman" w:hAnsi="Times New Roman" w:cs="Times New Roman"/>
          <w:sz w:val="24"/>
          <w:szCs w:val="24"/>
          <w:lang w:val="nl-NL"/>
        </w:rPr>
        <w:t>.”</w:t>
      </w:r>
      <w:r w:rsidR="00F44471" w:rsidRPr="00156163">
        <w:rPr>
          <w:rFonts w:ascii="Times New Roman" w:hAnsi="Times New Roman" w:cs="Times New Roman"/>
          <w:sz w:val="24"/>
          <w:szCs w:val="24"/>
          <w:lang w:val="nl-NL"/>
        </w:rPr>
        <w:t xml:space="preserve"> </w:t>
      </w:r>
      <w:r w:rsidR="00F44471" w:rsidRPr="00CF551C">
        <w:rPr>
          <w:rFonts w:ascii="Times New Roman" w:hAnsi="Times New Roman" w:cs="Times New Roman"/>
          <w:i/>
          <w:iCs/>
          <w:sz w:val="24"/>
          <w:szCs w:val="24"/>
        </w:rPr>
        <w:t xml:space="preserve">Geneeskundig Tijdschrift voor Nederlandsch-Indië </w:t>
      </w:r>
      <w:r w:rsidR="00F44471" w:rsidRPr="00CF551C">
        <w:rPr>
          <w:rFonts w:ascii="Times New Roman" w:hAnsi="Times New Roman" w:cs="Times New Roman"/>
          <w:sz w:val="24"/>
          <w:szCs w:val="24"/>
        </w:rPr>
        <w:t>1</w:t>
      </w:r>
      <w:r w:rsidR="00340090" w:rsidRPr="00CF551C">
        <w:rPr>
          <w:rFonts w:ascii="Times New Roman" w:hAnsi="Times New Roman" w:cs="Times New Roman"/>
          <w:sz w:val="24"/>
          <w:szCs w:val="24"/>
        </w:rPr>
        <w:t xml:space="preserve"> (1852)</w:t>
      </w:r>
      <w:r w:rsidR="00F44471" w:rsidRPr="00CF551C">
        <w:rPr>
          <w:rFonts w:ascii="Times New Roman" w:hAnsi="Times New Roman" w:cs="Times New Roman"/>
          <w:sz w:val="24"/>
          <w:szCs w:val="24"/>
        </w:rPr>
        <w:t>:</w:t>
      </w:r>
      <w:r w:rsidR="0007405F" w:rsidRPr="00CF551C">
        <w:rPr>
          <w:rFonts w:ascii="Times New Roman" w:hAnsi="Times New Roman" w:cs="Times New Roman"/>
          <w:sz w:val="24"/>
          <w:szCs w:val="24"/>
        </w:rPr>
        <w:t xml:space="preserve"> </w:t>
      </w:r>
      <w:r w:rsidR="00F44471" w:rsidRPr="00CF551C">
        <w:rPr>
          <w:rFonts w:ascii="Times New Roman" w:hAnsi="Times New Roman" w:cs="Times New Roman"/>
          <w:sz w:val="24"/>
          <w:szCs w:val="24"/>
        </w:rPr>
        <w:t>439</w:t>
      </w:r>
      <w:r w:rsidR="0007405F" w:rsidRPr="00CF551C">
        <w:rPr>
          <w:rFonts w:ascii="Times New Roman" w:hAnsi="Times New Roman" w:cs="Times New Roman"/>
          <w:sz w:val="24"/>
          <w:szCs w:val="24"/>
        </w:rPr>
        <w:t>–</w:t>
      </w:r>
      <w:r w:rsidR="00F44471" w:rsidRPr="00CF551C">
        <w:rPr>
          <w:rFonts w:ascii="Times New Roman" w:hAnsi="Times New Roman" w:cs="Times New Roman"/>
          <w:sz w:val="24"/>
          <w:szCs w:val="24"/>
        </w:rPr>
        <w:t>68.</w:t>
      </w:r>
    </w:p>
    <w:p w14:paraId="64CFC969" w14:textId="5E94C092" w:rsidR="00C4435D" w:rsidRPr="00156163" w:rsidRDefault="00C4435D" w:rsidP="00E50B6A">
      <w:pPr>
        <w:spacing w:line="360" w:lineRule="auto"/>
        <w:ind w:left="567" w:hanging="567"/>
        <w:rPr>
          <w:rFonts w:ascii="Times New Roman" w:hAnsi="Times New Roman" w:cs="Times New Roman"/>
          <w:sz w:val="24"/>
          <w:szCs w:val="24"/>
          <w:lang w:val="en-US"/>
        </w:rPr>
      </w:pPr>
      <w:r w:rsidRPr="00CF551C">
        <w:rPr>
          <w:rFonts w:ascii="Times New Roman" w:hAnsi="Times New Roman" w:cs="Times New Roman"/>
          <w:sz w:val="24"/>
          <w:szCs w:val="24"/>
        </w:rPr>
        <w:t>Bosma, U</w:t>
      </w:r>
      <w:r w:rsidR="006318A6" w:rsidRPr="00CF551C">
        <w:rPr>
          <w:rFonts w:ascii="Times New Roman" w:hAnsi="Times New Roman" w:cs="Times New Roman"/>
          <w:sz w:val="24"/>
          <w:szCs w:val="24"/>
        </w:rPr>
        <w:t>lbe</w:t>
      </w:r>
      <w:r w:rsidRPr="00CF551C">
        <w:rPr>
          <w:rFonts w:ascii="Times New Roman" w:hAnsi="Times New Roman" w:cs="Times New Roman"/>
          <w:sz w:val="24"/>
          <w:szCs w:val="24"/>
        </w:rPr>
        <w:t xml:space="preserve">. </w:t>
      </w:r>
      <w:r w:rsidRPr="00CF551C">
        <w:rPr>
          <w:rFonts w:ascii="Times New Roman" w:hAnsi="Times New Roman" w:cs="Times New Roman"/>
          <w:i/>
          <w:sz w:val="24"/>
          <w:szCs w:val="24"/>
        </w:rPr>
        <w:t xml:space="preserve">The Sugar Plantation in India and Indonesia. </w:t>
      </w:r>
      <w:r w:rsidRPr="00156163">
        <w:rPr>
          <w:rFonts w:ascii="Times New Roman" w:hAnsi="Times New Roman" w:cs="Times New Roman"/>
          <w:i/>
          <w:sz w:val="24"/>
          <w:szCs w:val="24"/>
          <w:lang w:val="en-US"/>
        </w:rPr>
        <w:t>Industrial Production, 1770</w:t>
      </w:r>
      <w:r w:rsidR="0007405F">
        <w:rPr>
          <w:rFonts w:ascii="Times New Roman" w:hAnsi="Times New Roman" w:cs="Times New Roman"/>
          <w:i/>
          <w:sz w:val="24"/>
          <w:szCs w:val="24"/>
          <w:lang w:val="en-US"/>
        </w:rPr>
        <w:t>–</w:t>
      </w:r>
      <w:r w:rsidRPr="00156163">
        <w:rPr>
          <w:rFonts w:ascii="Times New Roman" w:hAnsi="Times New Roman" w:cs="Times New Roman"/>
          <w:i/>
          <w:sz w:val="24"/>
          <w:szCs w:val="24"/>
          <w:lang w:val="en-US"/>
        </w:rPr>
        <w:t xml:space="preserve">2010. </w:t>
      </w:r>
      <w:r w:rsidRPr="00156163">
        <w:rPr>
          <w:rFonts w:ascii="Times New Roman" w:hAnsi="Times New Roman" w:cs="Times New Roman"/>
          <w:sz w:val="24"/>
          <w:szCs w:val="24"/>
          <w:lang w:val="en-US"/>
        </w:rPr>
        <w:t>Cambridge: Cambridge University Press, 2013.</w:t>
      </w:r>
    </w:p>
    <w:p w14:paraId="38988315" w14:textId="11E7EE7D" w:rsidR="00C4435D"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Pr>
          <w:rFonts w:ascii="Times New Roman" w:hAnsi="Times New Roman" w:cs="Times New Roman"/>
          <w:sz w:val="24"/>
          <w:szCs w:val="24"/>
          <w:lang w:val="en-US"/>
        </w:rPr>
        <w:t>.</w:t>
      </w:r>
      <w:r w:rsidR="00C4435D" w:rsidRPr="00156163">
        <w:rPr>
          <w:rFonts w:ascii="Times New Roman" w:hAnsi="Times New Roman" w:cs="Times New Roman"/>
          <w:sz w:val="24"/>
          <w:szCs w:val="24"/>
        </w:rPr>
        <w:t xml:space="preserve"> </w:t>
      </w:r>
      <w:r w:rsidR="00C4435D" w:rsidRPr="00156163">
        <w:rPr>
          <w:rFonts w:ascii="Times New Roman" w:hAnsi="Times New Roman" w:cs="Times New Roman"/>
          <w:i/>
          <w:iCs/>
          <w:sz w:val="24"/>
          <w:szCs w:val="24"/>
          <w:lang w:val="en-US"/>
        </w:rPr>
        <w:t xml:space="preserve">The Making of a Periphery. How Islands Southeast Asia Became a Mass Exporter of Labor. </w:t>
      </w:r>
      <w:r w:rsidR="00C4435D" w:rsidRPr="00156163">
        <w:rPr>
          <w:rFonts w:ascii="Times New Roman" w:hAnsi="Times New Roman" w:cs="Times New Roman"/>
          <w:sz w:val="24"/>
          <w:szCs w:val="24"/>
          <w:lang w:val="en-US"/>
        </w:rPr>
        <w:t>New York: Columbia University Press, 2019.</w:t>
      </w:r>
    </w:p>
    <w:p w14:paraId="35E3B385" w14:textId="70B4F671"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Breman, J</w:t>
      </w:r>
      <w:r w:rsidR="006318A6" w:rsidRPr="00156163">
        <w:rPr>
          <w:rFonts w:ascii="Times New Roman" w:hAnsi="Times New Roman" w:cs="Times New Roman"/>
          <w:sz w:val="24"/>
          <w:szCs w:val="24"/>
          <w:lang w:val="en-US"/>
        </w:rPr>
        <w:t>an</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Mobilizing Labor for the Global Coffee Market. Profits from an Unfree Work Regime in Colonial Java</w:t>
      </w:r>
      <w:r w:rsidRPr="00156163">
        <w:rPr>
          <w:rFonts w:ascii="Times New Roman" w:hAnsi="Times New Roman" w:cs="Times New Roman"/>
          <w:sz w:val="24"/>
          <w:szCs w:val="24"/>
          <w:lang w:val="en-US"/>
        </w:rPr>
        <w:t>. Amsterdam: Amsterdam University Press, 2015</w:t>
      </w:r>
      <w:r w:rsidR="0007405F">
        <w:rPr>
          <w:rFonts w:ascii="Times New Roman" w:hAnsi="Times New Roman" w:cs="Times New Roman"/>
          <w:sz w:val="24"/>
          <w:szCs w:val="24"/>
          <w:lang w:val="en-US"/>
        </w:rPr>
        <w:t>.</w:t>
      </w:r>
    </w:p>
    <w:p w14:paraId="7B6AC70F" w14:textId="18BF13A1"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Burgess, R</w:t>
      </w:r>
      <w:r w:rsidR="006318A6" w:rsidRPr="00156163">
        <w:rPr>
          <w:rFonts w:ascii="Times New Roman" w:hAnsi="Times New Roman" w:cs="Times New Roman"/>
          <w:sz w:val="24"/>
          <w:szCs w:val="24"/>
          <w:lang w:val="en-US"/>
        </w:rPr>
        <w:t>obin</w:t>
      </w:r>
      <w:r w:rsidRPr="00156163">
        <w:rPr>
          <w:rFonts w:ascii="Times New Roman" w:hAnsi="Times New Roman" w:cs="Times New Roman"/>
          <w:sz w:val="24"/>
          <w:szCs w:val="24"/>
          <w:lang w:val="en-US"/>
        </w:rPr>
        <w:t>, and D</w:t>
      </w:r>
      <w:r w:rsidR="006318A6" w:rsidRPr="00156163">
        <w:rPr>
          <w:rFonts w:ascii="Times New Roman" w:hAnsi="Times New Roman" w:cs="Times New Roman"/>
          <w:sz w:val="24"/>
          <w:szCs w:val="24"/>
          <w:lang w:val="en-US"/>
        </w:rPr>
        <w:t>ave</w:t>
      </w:r>
      <w:r w:rsidRPr="00156163">
        <w:rPr>
          <w:rFonts w:ascii="Times New Roman" w:hAnsi="Times New Roman" w:cs="Times New Roman"/>
          <w:sz w:val="24"/>
          <w:szCs w:val="24"/>
          <w:lang w:val="en-US"/>
        </w:rPr>
        <w:t xml:space="preserve"> Donaldson. “Railroads and the Demise of Famine in Colonial India.” Unpublished manuscript, 2012.</w:t>
      </w:r>
    </w:p>
    <w:p w14:paraId="4A63912C" w14:textId="1A5F3784" w:rsidR="002168A9" w:rsidRPr="00156163" w:rsidRDefault="002168A9" w:rsidP="001B5255">
      <w:pPr>
        <w:keepNext/>
        <w:keepLines/>
        <w:spacing w:line="360" w:lineRule="auto"/>
        <w:ind w:left="288" w:hanging="288"/>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CGIAR CSI. </w:t>
      </w:r>
      <w:r w:rsidRPr="00156163">
        <w:rPr>
          <w:rFonts w:ascii="Times New Roman" w:hAnsi="Times New Roman" w:cs="Times New Roman"/>
          <w:i/>
          <w:iCs/>
          <w:sz w:val="24"/>
          <w:szCs w:val="24"/>
          <w:lang w:val="en-US"/>
        </w:rPr>
        <w:t>SRTM 90m Digital Elevation Database.</w:t>
      </w:r>
      <w:r w:rsidR="0007405F">
        <w:rPr>
          <w:rFonts w:ascii="Times New Roman" w:hAnsi="Times New Roman" w:cs="Times New Roman"/>
          <w:i/>
          <w:iCs/>
          <w:sz w:val="24"/>
          <w:szCs w:val="24"/>
          <w:lang w:val="en-US"/>
        </w:rPr>
        <w:t xml:space="preserve"> Available at</w:t>
      </w:r>
      <w:r w:rsidRPr="00156163">
        <w:rPr>
          <w:rFonts w:ascii="Times New Roman" w:hAnsi="Times New Roman" w:cs="Times New Roman"/>
          <w:sz w:val="24"/>
          <w:szCs w:val="24"/>
          <w:lang w:val="en-US"/>
        </w:rPr>
        <w:t xml:space="preserve"> </w:t>
      </w:r>
      <w:hyperlink r:id="rId13" w:history="1">
        <w:r w:rsidRPr="00135D87">
          <w:rPr>
            <w:rStyle w:val="Hyperlink"/>
            <w:rFonts w:ascii="Times New Roman" w:hAnsi="Times New Roman" w:cs="Times New Roman"/>
            <w:color w:val="auto"/>
            <w:sz w:val="24"/>
            <w:szCs w:val="24"/>
            <w:u w:val="none"/>
            <w:lang w:val="en-US"/>
          </w:rPr>
          <w:t>https://cgiarcsi.community/data/srtm-90m-digital-elevation-database-v4-1/</w:t>
        </w:r>
      </w:hyperlink>
      <w:r w:rsidRPr="00156163">
        <w:rPr>
          <w:rFonts w:ascii="Times New Roman" w:hAnsi="Times New Roman" w:cs="Times New Roman"/>
          <w:sz w:val="24"/>
          <w:szCs w:val="24"/>
          <w:lang w:val="en-US"/>
        </w:rPr>
        <w:t>. Last accessed 20 September 2019.</w:t>
      </w:r>
    </w:p>
    <w:p w14:paraId="1F916DCB" w14:textId="3D787C7D" w:rsidR="00971635" w:rsidRDefault="00971635" w:rsidP="001B5255">
      <w:pPr>
        <w:keepNext/>
        <w:keepLines/>
        <w:spacing w:line="360" w:lineRule="auto"/>
        <w:ind w:left="288" w:hanging="288"/>
        <w:rPr>
          <w:rFonts w:ascii="Times New Roman" w:hAnsi="Times New Roman" w:cs="Times New Roman"/>
          <w:sz w:val="24"/>
          <w:szCs w:val="24"/>
          <w:lang w:val="en-US"/>
        </w:rPr>
      </w:pPr>
      <w:r w:rsidRPr="00156163">
        <w:rPr>
          <w:rFonts w:ascii="Times New Roman" w:hAnsi="Times New Roman" w:cs="Times New Roman"/>
          <w:sz w:val="24"/>
          <w:szCs w:val="24"/>
          <w:lang w:val="en-US"/>
        </w:rPr>
        <w:t>Chanda, A</w:t>
      </w:r>
      <w:r w:rsidR="006318A6" w:rsidRPr="00156163">
        <w:rPr>
          <w:rFonts w:ascii="Times New Roman" w:hAnsi="Times New Roman" w:cs="Times New Roman"/>
          <w:sz w:val="24"/>
          <w:szCs w:val="24"/>
          <w:lang w:val="en-US"/>
        </w:rPr>
        <w:t>reendam</w:t>
      </w:r>
      <w:r w:rsidRPr="00156163">
        <w:rPr>
          <w:rFonts w:ascii="Times New Roman" w:hAnsi="Times New Roman" w:cs="Times New Roman"/>
          <w:sz w:val="24"/>
          <w:szCs w:val="24"/>
          <w:lang w:val="en-US"/>
        </w:rPr>
        <w:t>, C.</w:t>
      </w:r>
      <w:r w:rsidR="006318A6"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J</w:t>
      </w:r>
      <w:r w:rsidR="006318A6" w:rsidRPr="00156163">
        <w:rPr>
          <w:rFonts w:ascii="Times New Roman" w:hAnsi="Times New Roman" w:cs="Times New Roman"/>
          <w:sz w:val="24"/>
          <w:szCs w:val="24"/>
          <w:lang w:val="en-US"/>
        </w:rPr>
        <w:t>ustin</w:t>
      </w:r>
      <w:r w:rsidRPr="00156163">
        <w:rPr>
          <w:rFonts w:ascii="Times New Roman" w:hAnsi="Times New Roman" w:cs="Times New Roman"/>
          <w:sz w:val="24"/>
          <w:szCs w:val="24"/>
          <w:lang w:val="en-US"/>
        </w:rPr>
        <w:t xml:space="preserve"> Cook, and L</w:t>
      </w:r>
      <w:r w:rsidR="006318A6" w:rsidRPr="00156163">
        <w:rPr>
          <w:rFonts w:ascii="Times New Roman" w:hAnsi="Times New Roman" w:cs="Times New Roman"/>
          <w:sz w:val="24"/>
          <w:szCs w:val="24"/>
          <w:lang w:val="en-US"/>
        </w:rPr>
        <w:t>ouis</w:t>
      </w:r>
      <w:r w:rsidRPr="00156163">
        <w:rPr>
          <w:rFonts w:ascii="Times New Roman" w:hAnsi="Times New Roman" w:cs="Times New Roman"/>
          <w:sz w:val="24"/>
          <w:szCs w:val="24"/>
          <w:lang w:val="en-US"/>
        </w:rPr>
        <w:t xml:space="preserve"> Putterman</w:t>
      </w:r>
      <w:r w:rsidR="00FA55EE">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“Persistence of Fortune: Accounting for Population Movements, There </w:t>
      </w:r>
      <w:r w:rsidR="00A90015" w:rsidRPr="00156163">
        <w:rPr>
          <w:rFonts w:ascii="Times New Roman" w:hAnsi="Times New Roman" w:cs="Times New Roman"/>
          <w:sz w:val="24"/>
          <w:szCs w:val="24"/>
          <w:lang w:val="en-US"/>
        </w:rPr>
        <w:t>W</w:t>
      </w:r>
      <w:r w:rsidRPr="00156163">
        <w:rPr>
          <w:rFonts w:ascii="Times New Roman" w:hAnsi="Times New Roman" w:cs="Times New Roman"/>
          <w:sz w:val="24"/>
          <w:szCs w:val="24"/>
          <w:lang w:val="en-US"/>
        </w:rPr>
        <w:t>as No Post-Columbian Reversal</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American Economic Journal: Macroeconomics</w:t>
      </w:r>
      <w:r w:rsidRPr="00156163">
        <w:rPr>
          <w:rFonts w:ascii="Times New Roman" w:hAnsi="Times New Roman" w:cs="Times New Roman"/>
          <w:sz w:val="24"/>
          <w:szCs w:val="24"/>
          <w:lang w:val="en-US"/>
        </w:rPr>
        <w:t xml:space="preserve"> 6 (2014): 1</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28</w:t>
      </w:r>
      <w:r w:rsidR="000C3B10" w:rsidRPr="00156163">
        <w:rPr>
          <w:rFonts w:ascii="Times New Roman" w:hAnsi="Times New Roman" w:cs="Times New Roman"/>
          <w:sz w:val="24"/>
          <w:szCs w:val="24"/>
          <w:lang w:val="en-US"/>
        </w:rPr>
        <w:t>.</w:t>
      </w:r>
    </w:p>
    <w:p w14:paraId="524C90B0" w14:textId="712AD4BF" w:rsidR="00A83FF8" w:rsidRPr="00156163" w:rsidRDefault="00A83FF8" w:rsidP="001B5255">
      <w:pPr>
        <w:keepNext/>
        <w:keepLines/>
        <w:spacing w:line="360" w:lineRule="auto"/>
        <w:ind w:left="288" w:hanging="288"/>
        <w:rPr>
          <w:rFonts w:ascii="Times New Roman" w:hAnsi="Times New Roman" w:cs="Times New Roman"/>
          <w:sz w:val="24"/>
          <w:szCs w:val="24"/>
          <w:lang w:val="en-US"/>
        </w:rPr>
      </w:pPr>
      <w:r>
        <w:rPr>
          <w:rFonts w:ascii="Times New Roman" w:hAnsi="Times New Roman" w:cs="Times New Roman"/>
          <w:sz w:val="24"/>
          <w:szCs w:val="24"/>
          <w:lang w:val="en-US"/>
        </w:rPr>
        <w:t xml:space="preserve">Cribb, Robert. </w:t>
      </w:r>
      <w:r w:rsidRPr="00040D1E">
        <w:rPr>
          <w:rFonts w:ascii="Times New Roman" w:hAnsi="Times New Roman" w:cs="Times New Roman"/>
          <w:i/>
          <w:iCs/>
          <w:sz w:val="24"/>
          <w:szCs w:val="24"/>
          <w:lang w:val="en-US"/>
        </w:rPr>
        <w:t>Historical Atlas of Indonesia</w:t>
      </w:r>
      <w:r>
        <w:rPr>
          <w:rFonts w:ascii="Times New Roman" w:hAnsi="Times New Roman" w:cs="Times New Roman"/>
          <w:sz w:val="24"/>
          <w:szCs w:val="24"/>
          <w:lang w:val="en-US"/>
        </w:rPr>
        <w:t>. Richmond: Curzon Press, 2000.</w:t>
      </w:r>
    </w:p>
    <w:p w14:paraId="25927E49" w14:textId="16003144"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Deaton, A</w:t>
      </w:r>
      <w:r w:rsidR="006318A6" w:rsidRPr="00156163">
        <w:rPr>
          <w:rFonts w:ascii="Times New Roman" w:hAnsi="Times New Roman" w:cs="Times New Roman"/>
          <w:sz w:val="24"/>
          <w:szCs w:val="24"/>
          <w:lang w:val="en-US"/>
        </w:rPr>
        <w:t>ngus</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The Great Escape. Health, Wealth and the Origins of Inequality.</w:t>
      </w:r>
      <w:r w:rsidRPr="00156163">
        <w:rPr>
          <w:rFonts w:ascii="Times New Roman" w:hAnsi="Times New Roman" w:cs="Times New Roman"/>
          <w:sz w:val="24"/>
          <w:szCs w:val="24"/>
          <w:lang w:val="en-US"/>
        </w:rPr>
        <w:t xml:space="preserve"> Princeton and Oxford: Princeton University Press, 2013. </w:t>
      </w:r>
    </w:p>
    <w:p w14:paraId="000383A0" w14:textId="18F9D2C5" w:rsidR="002168A9" w:rsidRPr="00A42615" w:rsidRDefault="002168A9"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lang w:val="en-US"/>
        </w:rPr>
        <w:t>Dell, M</w:t>
      </w:r>
      <w:r w:rsidR="006318A6" w:rsidRPr="00156163">
        <w:rPr>
          <w:rFonts w:ascii="Times New Roman" w:hAnsi="Times New Roman" w:cs="Times New Roman"/>
          <w:sz w:val="24"/>
          <w:szCs w:val="24"/>
          <w:lang w:val="en-US"/>
        </w:rPr>
        <w:t>elissa</w:t>
      </w:r>
      <w:r w:rsidRPr="00156163">
        <w:rPr>
          <w:rFonts w:ascii="Times New Roman" w:hAnsi="Times New Roman" w:cs="Times New Roman"/>
          <w:sz w:val="24"/>
          <w:szCs w:val="24"/>
          <w:lang w:val="en-US"/>
        </w:rPr>
        <w:t>, and B</w:t>
      </w:r>
      <w:r w:rsidR="006318A6" w:rsidRPr="00156163">
        <w:rPr>
          <w:rFonts w:ascii="Times New Roman" w:hAnsi="Times New Roman" w:cs="Times New Roman"/>
          <w:sz w:val="24"/>
          <w:szCs w:val="24"/>
          <w:lang w:val="en-US"/>
        </w:rPr>
        <w:t>enjamin</w:t>
      </w:r>
      <w:r w:rsidRPr="00156163">
        <w:rPr>
          <w:rFonts w:ascii="Times New Roman" w:hAnsi="Times New Roman" w:cs="Times New Roman"/>
          <w:sz w:val="24"/>
          <w:szCs w:val="24"/>
          <w:lang w:val="en-US"/>
        </w:rPr>
        <w:t xml:space="preserve"> Olken. “The Development Effects of the Extractive Colonial Economy: The Dutch Cultivation System in Java.” </w:t>
      </w:r>
      <w:r w:rsidRPr="00A42615">
        <w:rPr>
          <w:rFonts w:ascii="Times New Roman" w:hAnsi="Times New Roman" w:cs="Times New Roman"/>
          <w:i/>
          <w:sz w:val="24"/>
          <w:szCs w:val="24"/>
        </w:rPr>
        <w:t xml:space="preserve">Review of Economic Studies </w:t>
      </w:r>
      <w:r w:rsidRPr="00A42615">
        <w:rPr>
          <w:rFonts w:ascii="Times New Roman" w:hAnsi="Times New Roman" w:cs="Times New Roman"/>
          <w:iCs/>
          <w:sz w:val="24"/>
          <w:szCs w:val="24"/>
        </w:rPr>
        <w:t>87 (</w:t>
      </w:r>
      <w:r w:rsidRPr="00A42615">
        <w:rPr>
          <w:rFonts w:ascii="Times New Roman" w:hAnsi="Times New Roman" w:cs="Times New Roman"/>
          <w:sz w:val="24"/>
          <w:szCs w:val="24"/>
        </w:rPr>
        <w:t xml:space="preserve">2020): </w:t>
      </w:r>
      <w:r w:rsidRPr="00A42615">
        <w:rPr>
          <w:rFonts w:ascii="Times New Roman" w:hAnsi="Times New Roman" w:cs="Times New Roman"/>
          <w:iCs/>
          <w:sz w:val="24"/>
          <w:szCs w:val="24"/>
        </w:rPr>
        <w:t>164</w:t>
      </w:r>
      <w:r w:rsidR="0007405F" w:rsidRPr="00A42615">
        <w:rPr>
          <w:rFonts w:ascii="Times New Roman" w:hAnsi="Times New Roman" w:cs="Times New Roman"/>
          <w:iCs/>
          <w:sz w:val="24"/>
          <w:szCs w:val="24"/>
        </w:rPr>
        <w:t>–</w:t>
      </w:r>
      <w:r w:rsidRPr="00A42615">
        <w:rPr>
          <w:rFonts w:ascii="Times New Roman" w:hAnsi="Times New Roman" w:cs="Times New Roman"/>
          <w:iCs/>
          <w:sz w:val="24"/>
          <w:szCs w:val="24"/>
        </w:rPr>
        <w:t>203</w:t>
      </w:r>
      <w:r w:rsidRPr="00A42615">
        <w:rPr>
          <w:rFonts w:ascii="Times New Roman" w:hAnsi="Times New Roman" w:cs="Times New Roman"/>
          <w:sz w:val="24"/>
          <w:szCs w:val="24"/>
        </w:rPr>
        <w:t>.</w:t>
      </w:r>
    </w:p>
    <w:p w14:paraId="06670A65" w14:textId="2FBD62E4" w:rsidR="00B2551C" w:rsidRPr="006A3BF4" w:rsidRDefault="00B2551C" w:rsidP="006A3BF4">
      <w:pPr>
        <w:spacing w:line="360" w:lineRule="auto"/>
        <w:ind w:left="634" w:hanging="634"/>
        <w:jc w:val="left"/>
        <w:rPr>
          <w:rFonts w:ascii="Times New Roman" w:eastAsia="Times New Roman" w:hAnsi="Times New Roman" w:cs="Times New Roman"/>
          <w:sz w:val="24"/>
          <w:szCs w:val="24"/>
          <w:lang w:val="en-US"/>
        </w:rPr>
      </w:pPr>
      <w:r w:rsidRPr="00A42615">
        <w:rPr>
          <w:rFonts w:ascii="Times New Roman" w:hAnsi="Times New Roman" w:cs="Times New Roman"/>
          <w:sz w:val="24"/>
          <w:szCs w:val="24"/>
        </w:rPr>
        <w:t>De Zwart, Pim, Daniel Gal</w:t>
      </w:r>
      <w:r w:rsidR="006B6871" w:rsidRPr="00A42615">
        <w:rPr>
          <w:rFonts w:ascii="Times New Roman" w:hAnsi="Times New Roman" w:cs="Times New Roman"/>
          <w:sz w:val="24"/>
          <w:szCs w:val="24"/>
        </w:rPr>
        <w:t>l</w:t>
      </w:r>
      <w:r w:rsidRPr="00A42615">
        <w:rPr>
          <w:rFonts w:ascii="Times New Roman" w:hAnsi="Times New Roman" w:cs="Times New Roman"/>
          <w:sz w:val="24"/>
          <w:szCs w:val="24"/>
        </w:rPr>
        <w:t>ardo-Albarr</w:t>
      </w:r>
      <w:r w:rsidR="006B6871" w:rsidRPr="00A42615">
        <w:rPr>
          <w:rFonts w:ascii="Times New Roman" w:hAnsi="Times New Roman" w:cs="Times New Roman"/>
          <w:sz w:val="24"/>
          <w:szCs w:val="24"/>
        </w:rPr>
        <w:t>á</w:t>
      </w:r>
      <w:r w:rsidRPr="00A42615">
        <w:rPr>
          <w:rFonts w:ascii="Times New Roman" w:hAnsi="Times New Roman" w:cs="Times New Roman"/>
          <w:sz w:val="24"/>
          <w:szCs w:val="24"/>
        </w:rPr>
        <w:t>n, and Auke Rijpma</w:t>
      </w:r>
      <w:r w:rsidRPr="006A3BF4">
        <w:rPr>
          <w:rFonts w:ascii="Times New Roman" w:hAnsi="Times New Roman" w:cs="Times New Roman"/>
          <w:sz w:val="24"/>
          <w:szCs w:val="24"/>
        </w:rPr>
        <w:t>.</w:t>
      </w:r>
      <w:r w:rsidR="006B6871" w:rsidRPr="006A3BF4">
        <w:rPr>
          <w:rFonts w:ascii="Times New Roman" w:hAnsi="Times New Roman" w:cs="Times New Roman"/>
          <w:sz w:val="24"/>
          <w:szCs w:val="24"/>
        </w:rPr>
        <w:t xml:space="preserve"> “The Demographic Effects of Colonialism: Forced Labor and Mortality in Java, 1834–1879.” </w:t>
      </w:r>
      <w:r w:rsidR="006B6871" w:rsidRPr="006A3BF4">
        <w:rPr>
          <w:sz w:val="24"/>
          <w:szCs w:val="24"/>
          <w:lang w:val="en-US"/>
        </w:rPr>
        <w:t>Ann Arbor, MI: Inter-university Consortium for Political and Social Research [distributor], 2021-0</w:t>
      </w:r>
      <w:r w:rsidR="006B6871">
        <w:rPr>
          <w:sz w:val="24"/>
          <w:szCs w:val="24"/>
          <w:lang w:val="en-US"/>
        </w:rPr>
        <w:t>6</w:t>
      </w:r>
      <w:r w:rsidR="006B6871" w:rsidRPr="006A3BF4">
        <w:rPr>
          <w:sz w:val="24"/>
          <w:szCs w:val="24"/>
          <w:lang w:val="en-US"/>
        </w:rPr>
        <w:t>-</w:t>
      </w:r>
      <w:r w:rsidR="006B6871">
        <w:rPr>
          <w:sz w:val="24"/>
          <w:szCs w:val="24"/>
          <w:lang w:val="en-US"/>
        </w:rPr>
        <w:t>23</w:t>
      </w:r>
      <w:r w:rsidR="006B6871" w:rsidRPr="006A3BF4">
        <w:rPr>
          <w:sz w:val="24"/>
          <w:szCs w:val="24"/>
          <w:lang w:val="en-US"/>
        </w:rPr>
        <w:t xml:space="preserve">. </w:t>
      </w:r>
      <w:r w:rsidR="006B6871" w:rsidRPr="006B6871">
        <w:rPr>
          <w:rFonts w:ascii="Times New Roman" w:eastAsia="Times New Roman" w:hAnsi="Times New Roman" w:cs="Times New Roman"/>
          <w:sz w:val="24"/>
          <w:szCs w:val="24"/>
          <w:lang w:val="en-US"/>
        </w:rPr>
        <w:t>https://doi.org/10.3886/E143581V1</w:t>
      </w:r>
      <w:r w:rsidR="006B6871">
        <w:rPr>
          <w:rFonts w:ascii="Times New Roman" w:eastAsia="Times New Roman" w:hAnsi="Times New Roman" w:cs="Times New Roman"/>
          <w:sz w:val="24"/>
          <w:szCs w:val="24"/>
          <w:lang w:val="en-US"/>
        </w:rPr>
        <w:t>.</w:t>
      </w:r>
    </w:p>
    <w:p w14:paraId="6B213345" w14:textId="3ADD15EE" w:rsidR="00C4435D" w:rsidRPr="00156163" w:rsidRDefault="00C4435D"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nl-NL"/>
        </w:rPr>
        <w:t>De Zwart, P</w:t>
      </w:r>
      <w:r w:rsidR="006318A6" w:rsidRPr="00156163">
        <w:rPr>
          <w:rFonts w:ascii="Times New Roman" w:hAnsi="Times New Roman" w:cs="Times New Roman"/>
          <w:sz w:val="24"/>
          <w:szCs w:val="24"/>
          <w:lang w:val="nl-NL"/>
        </w:rPr>
        <w:t>im</w:t>
      </w:r>
      <w:r w:rsidRPr="00156163">
        <w:rPr>
          <w:rFonts w:ascii="Times New Roman" w:hAnsi="Times New Roman" w:cs="Times New Roman"/>
          <w:sz w:val="24"/>
          <w:szCs w:val="24"/>
          <w:lang w:val="nl-NL"/>
        </w:rPr>
        <w:t>, and J</w:t>
      </w:r>
      <w:r w:rsidR="006318A6" w:rsidRPr="00156163">
        <w:rPr>
          <w:rFonts w:ascii="Times New Roman" w:hAnsi="Times New Roman" w:cs="Times New Roman"/>
          <w:sz w:val="24"/>
          <w:szCs w:val="24"/>
          <w:lang w:val="nl-NL"/>
        </w:rPr>
        <w:t xml:space="preserve">an </w:t>
      </w:r>
      <w:r w:rsidRPr="00156163">
        <w:rPr>
          <w:rFonts w:ascii="Times New Roman" w:hAnsi="Times New Roman" w:cs="Times New Roman"/>
          <w:sz w:val="24"/>
          <w:szCs w:val="24"/>
          <w:lang w:val="nl-NL"/>
        </w:rPr>
        <w:t>L</w:t>
      </w:r>
      <w:r w:rsidR="006318A6" w:rsidRPr="00156163">
        <w:rPr>
          <w:rFonts w:ascii="Times New Roman" w:hAnsi="Times New Roman" w:cs="Times New Roman"/>
          <w:sz w:val="24"/>
          <w:szCs w:val="24"/>
          <w:lang w:val="nl-NL"/>
        </w:rPr>
        <w:t>uiten</w:t>
      </w:r>
      <w:r w:rsidRPr="00156163">
        <w:rPr>
          <w:rFonts w:ascii="Times New Roman" w:hAnsi="Times New Roman" w:cs="Times New Roman"/>
          <w:sz w:val="24"/>
          <w:szCs w:val="24"/>
          <w:lang w:val="nl-NL"/>
        </w:rPr>
        <w:t xml:space="preserve"> van Zanden. </w:t>
      </w:r>
      <w:r w:rsidRPr="00156163">
        <w:rPr>
          <w:rFonts w:ascii="Times New Roman" w:hAnsi="Times New Roman" w:cs="Times New Roman"/>
          <w:sz w:val="24"/>
          <w:szCs w:val="24"/>
          <w:lang w:val="en-US"/>
        </w:rPr>
        <w:t xml:space="preserve">“Labor, </w:t>
      </w:r>
      <w:r w:rsidR="0007405F">
        <w:rPr>
          <w:rFonts w:ascii="Times New Roman" w:hAnsi="Times New Roman" w:cs="Times New Roman"/>
          <w:sz w:val="24"/>
          <w:szCs w:val="24"/>
          <w:lang w:val="en-US"/>
        </w:rPr>
        <w:t>W</w:t>
      </w:r>
      <w:r w:rsidR="0007405F" w:rsidRPr="00156163">
        <w:rPr>
          <w:rFonts w:ascii="Times New Roman" w:hAnsi="Times New Roman" w:cs="Times New Roman"/>
          <w:sz w:val="24"/>
          <w:szCs w:val="24"/>
          <w:lang w:val="en-US"/>
        </w:rPr>
        <w:t xml:space="preserve">ages </w:t>
      </w:r>
      <w:r w:rsidRPr="00156163">
        <w:rPr>
          <w:rFonts w:ascii="Times New Roman" w:hAnsi="Times New Roman" w:cs="Times New Roman"/>
          <w:sz w:val="24"/>
          <w:szCs w:val="24"/>
          <w:lang w:val="en-US"/>
        </w:rPr>
        <w:t xml:space="preserve">and </w:t>
      </w:r>
      <w:r w:rsidR="0007405F">
        <w:rPr>
          <w:rFonts w:ascii="Times New Roman" w:hAnsi="Times New Roman" w:cs="Times New Roman"/>
          <w:sz w:val="24"/>
          <w:szCs w:val="24"/>
          <w:lang w:val="en-US"/>
        </w:rPr>
        <w:t>L</w:t>
      </w:r>
      <w:r w:rsidR="0007405F" w:rsidRPr="00156163">
        <w:rPr>
          <w:rFonts w:ascii="Times New Roman" w:hAnsi="Times New Roman" w:cs="Times New Roman"/>
          <w:sz w:val="24"/>
          <w:szCs w:val="24"/>
          <w:lang w:val="en-US"/>
        </w:rPr>
        <w:t xml:space="preserve">iving </w:t>
      </w:r>
      <w:r w:rsidR="0007405F">
        <w:rPr>
          <w:rFonts w:ascii="Times New Roman" w:hAnsi="Times New Roman" w:cs="Times New Roman"/>
          <w:sz w:val="24"/>
          <w:szCs w:val="24"/>
          <w:lang w:val="en-US"/>
        </w:rPr>
        <w:t>S</w:t>
      </w:r>
      <w:r w:rsidR="0007405F" w:rsidRPr="00156163">
        <w:rPr>
          <w:rFonts w:ascii="Times New Roman" w:hAnsi="Times New Roman" w:cs="Times New Roman"/>
          <w:sz w:val="24"/>
          <w:szCs w:val="24"/>
          <w:lang w:val="en-US"/>
        </w:rPr>
        <w:t xml:space="preserve">tandards </w:t>
      </w:r>
      <w:r w:rsidRPr="00156163">
        <w:rPr>
          <w:rFonts w:ascii="Times New Roman" w:hAnsi="Times New Roman" w:cs="Times New Roman"/>
          <w:sz w:val="24"/>
          <w:szCs w:val="24"/>
          <w:lang w:val="en-US"/>
        </w:rPr>
        <w:t>in Java, 1680</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1914</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sz w:val="24"/>
          <w:szCs w:val="24"/>
          <w:lang w:val="en-US"/>
        </w:rPr>
        <w:t xml:space="preserve">European Review of Economic History </w:t>
      </w:r>
      <w:r w:rsidRPr="00156163">
        <w:rPr>
          <w:rFonts w:ascii="Times New Roman" w:hAnsi="Times New Roman" w:cs="Times New Roman"/>
          <w:sz w:val="24"/>
          <w:szCs w:val="24"/>
          <w:lang w:val="en-US"/>
        </w:rPr>
        <w:t>19 (2015): 215</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34.</w:t>
      </w:r>
    </w:p>
    <w:p w14:paraId="21DD4115" w14:textId="4589C912"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Dippel, C</w:t>
      </w:r>
      <w:r w:rsidR="006318A6" w:rsidRPr="00156163">
        <w:rPr>
          <w:rFonts w:ascii="Times New Roman" w:hAnsi="Times New Roman" w:cs="Times New Roman"/>
          <w:sz w:val="24"/>
          <w:szCs w:val="24"/>
          <w:lang w:val="en-US"/>
        </w:rPr>
        <w:t>ristian</w:t>
      </w:r>
      <w:r w:rsidRPr="00156163">
        <w:rPr>
          <w:rFonts w:ascii="Times New Roman" w:hAnsi="Times New Roman" w:cs="Times New Roman"/>
          <w:sz w:val="24"/>
          <w:szCs w:val="24"/>
          <w:lang w:val="en-US"/>
        </w:rPr>
        <w:t>, A</w:t>
      </w:r>
      <w:r w:rsidR="006318A6" w:rsidRPr="00156163">
        <w:rPr>
          <w:rFonts w:ascii="Times New Roman" w:hAnsi="Times New Roman" w:cs="Times New Roman"/>
          <w:sz w:val="24"/>
          <w:szCs w:val="24"/>
          <w:lang w:val="en-US"/>
        </w:rPr>
        <w:t>vner</w:t>
      </w:r>
      <w:r w:rsidRPr="00156163">
        <w:rPr>
          <w:rFonts w:ascii="Times New Roman" w:hAnsi="Times New Roman" w:cs="Times New Roman"/>
          <w:sz w:val="24"/>
          <w:szCs w:val="24"/>
          <w:lang w:val="en-US"/>
        </w:rPr>
        <w:t xml:space="preserve"> Greif, and D</w:t>
      </w:r>
      <w:r w:rsidR="006318A6" w:rsidRPr="00156163">
        <w:rPr>
          <w:rFonts w:ascii="Times New Roman" w:hAnsi="Times New Roman" w:cs="Times New Roman"/>
          <w:sz w:val="24"/>
          <w:szCs w:val="24"/>
          <w:lang w:val="en-US"/>
        </w:rPr>
        <w:t>an</w:t>
      </w:r>
      <w:r w:rsidRPr="00156163">
        <w:rPr>
          <w:rFonts w:ascii="Times New Roman" w:hAnsi="Times New Roman" w:cs="Times New Roman"/>
          <w:sz w:val="24"/>
          <w:szCs w:val="24"/>
          <w:lang w:val="en-US"/>
        </w:rPr>
        <w:t xml:space="preserve"> Trefler</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“Outside Options, Coercion and Wages: Removing the Sugar Coating</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The Economic Journal</w:t>
      </w:r>
      <w:r w:rsidR="0007405F">
        <w:rPr>
          <w:rFonts w:ascii="Times New Roman" w:hAnsi="Times New Roman" w:cs="Times New Roman"/>
          <w:i/>
          <w:iCs/>
          <w:sz w:val="24"/>
          <w:szCs w:val="24"/>
          <w:lang w:val="en-US"/>
        </w:rPr>
        <w:t xml:space="preserve"> </w:t>
      </w:r>
      <w:r w:rsidR="0007405F" w:rsidRPr="00A42615">
        <w:rPr>
          <w:rFonts w:ascii="Times New Roman" w:hAnsi="Times New Roman" w:cs="Times New Roman"/>
          <w:iCs/>
          <w:sz w:val="24"/>
          <w:szCs w:val="24"/>
          <w:lang w:val="en-US"/>
        </w:rPr>
        <w:t>130, no. 630</w:t>
      </w:r>
      <w:r w:rsidR="0007405F">
        <w:rPr>
          <w:rFonts w:ascii="Times New Roman" w:hAnsi="Times New Roman" w:cs="Times New Roman"/>
          <w:i/>
          <w:iCs/>
          <w:sz w:val="24"/>
          <w:szCs w:val="24"/>
          <w:lang w:val="en-US"/>
        </w:rPr>
        <w:t xml:space="preserve"> </w:t>
      </w:r>
      <w:r w:rsidRPr="00156163">
        <w:rPr>
          <w:rFonts w:ascii="Times New Roman" w:hAnsi="Times New Roman" w:cs="Times New Roman"/>
          <w:sz w:val="24"/>
          <w:szCs w:val="24"/>
          <w:lang w:val="en-US"/>
        </w:rPr>
        <w:t>(2020)</w:t>
      </w:r>
      <w:r w:rsidR="0007405F">
        <w:rPr>
          <w:rFonts w:ascii="Times New Roman" w:hAnsi="Times New Roman" w:cs="Times New Roman"/>
          <w:sz w:val="24"/>
          <w:szCs w:val="24"/>
          <w:lang w:val="en-US"/>
        </w:rPr>
        <w:t>: 1678–714</w:t>
      </w:r>
      <w:r w:rsidRPr="00156163">
        <w:rPr>
          <w:rFonts w:ascii="Times New Roman" w:hAnsi="Times New Roman" w:cs="Times New Roman"/>
          <w:sz w:val="24"/>
          <w:szCs w:val="24"/>
          <w:lang w:val="en-US"/>
        </w:rPr>
        <w:t xml:space="preserve">. </w:t>
      </w:r>
    </w:p>
    <w:p w14:paraId="40167FB2" w14:textId="6425D67E"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Driscoll, J</w:t>
      </w:r>
      <w:r w:rsidR="0007405F">
        <w:rPr>
          <w:rFonts w:ascii="Times New Roman" w:hAnsi="Times New Roman" w:cs="Times New Roman"/>
          <w:sz w:val="24"/>
          <w:szCs w:val="24"/>
          <w:lang w:val="en-US"/>
        </w:rPr>
        <w:t>ohn</w:t>
      </w:r>
      <w:r w:rsidRPr="00156163">
        <w:rPr>
          <w:rFonts w:ascii="Times New Roman" w:hAnsi="Times New Roman" w:cs="Times New Roman"/>
          <w:sz w:val="24"/>
          <w:szCs w:val="24"/>
          <w:lang w:val="en-US"/>
        </w:rPr>
        <w:t>, and A</w:t>
      </w:r>
      <w:r w:rsidR="0007405F">
        <w:rPr>
          <w:rFonts w:ascii="Times New Roman" w:hAnsi="Times New Roman" w:cs="Times New Roman"/>
          <w:sz w:val="24"/>
          <w:szCs w:val="24"/>
          <w:lang w:val="en-US"/>
        </w:rPr>
        <w:t>art</w:t>
      </w:r>
      <w:r w:rsidRPr="00156163">
        <w:rPr>
          <w:rFonts w:ascii="Times New Roman" w:hAnsi="Times New Roman" w:cs="Times New Roman"/>
          <w:sz w:val="24"/>
          <w:szCs w:val="24"/>
          <w:lang w:val="en-US"/>
        </w:rPr>
        <w:t xml:space="preserve"> Kraay. “Consistent Covariance Matrix Estimation with Spatially Dependent Panel Data.</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sz w:val="24"/>
          <w:szCs w:val="24"/>
          <w:lang w:val="en-US"/>
        </w:rPr>
        <w:t>Review of Economics and Statistics</w:t>
      </w:r>
      <w:r w:rsidRPr="00156163">
        <w:rPr>
          <w:rFonts w:ascii="Times New Roman" w:hAnsi="Times New Roman" w:cs="Times New Roman"/>
          <w:sz w:val="24"/>
          <w:szCs w:val="24"/>
          <w:lang w:val="en-US"/>
        </w:rPr>
        <w:t xml:space="preserve"> 80, </w:t>
      </w:r>
      <w:r w:rsidR="00340090" w:rsidRPr="00156163">
        <w:rPr>
          <w:rFonts w:ascii="Times New Roman" w:hAnsi="Times New Roman" w:cs="Times New Roman"/>
          <w:sz w:val="24"/>
          <w:szCs w:val="24"/>
          <w:lang w:val="en-US"/>
        </w:rPr>
        <w:t xml:space="preserve">no. </w:t>
      </w:r>
      <w:r w:rsidRPr="00156163">
        <w:rPr>
          <w:rFonts w:ascii="Times New Roman" w:hAnsi="Times New Roman" w:cs="Times New Roman"/>
          <w:sz w:val="24"/>
          <w:szCs w:val="24"/>
          <w:lang w:val="en-US"/>
        </w:rPr>
        <w:t>4 (1998): 549–60.</w:t>
      </w:r>
    </w:p>
    <w:p w14:paraId="0F318F79" w14:textId="1AA294F7" w:rsidR="00CB31F1" w:rsidRPr="00156163" w:rsidRDefault="00CB31F1"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Dutch National Archives, The Hague. Archives of Ministry for Colonies 1814</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1850, inv. 2.10.01, inv. nos.: 4405 (Cultivation Report for year 1834), 4411 (1835), 4433 (1836 and 1837), 4266 (1838), 4275 (1839), 1436 (1840), 1533 (1841), 1663 (1842 and 1843), 1770 (1844), and 1838 (1845).</w:t>
      </w:r>
    </w:p>
    <w:p w14:paraId="7B59C821" w14:textId="3AB6EC3C" w:rsidR="00CB31F1" w:rsidRPr="00156163" w:rsidRDefault="00FA55EE" w:rsidP="00E50B6A">
      <w:pPr>
        <w:spacing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w:t>
      </w:r>
      <w:r w:rsidR="00CB31F1" w:rsidRPr="00156163">
        <w:rPr>
          <w:rFonts w:ascii="Times New Roman" w:hAnsi="Times New Roman" w:cs="Times New Roman"/>
          <w:sz w:val="24"/>
          <w:szCs w:val="24"/>
          <w:lang w:val="en-US"/>
        </w:rPr>
        <w:t>. Archives of Ministry for Colonies 1850</w:t>
      </w:r>
      <w:r w:rsidR="0007405F">
        <w:rPr>
          <w:rFonts w:ascii="Times New Roman" w:hAnsi="Times New Roman" w:cs="Times New Roman"/>
          <w:sz w:val="24"/>
          <w:szCs w:val="24"/>
          <w:lang w:val="en-US"/>
        </w:rPr>
        <w:t>–</w:t>
      </w:r>
      <w:r w:rsidR="00CB31F1" w:rsidRPr="00156163">
        <w:rPr>
          <w:rFonts w:ascii="Times New Roman" w:hAnsi="Times New Roman" w:cs="Times New Roman"/>
          <w:sz w:val="24"/>
          <w:szCs w:val="24"/>
          <w:lang w:val="en-US"/>
        </w:rPr>
        <w:t>1900, inv. 2.10.02, inv. nos.: 22 (Cultivation Report for year 1846), 31 (1847), 92 (1849), 185 (1850)</w:t>
      </w:r>
      <w:r w:rsidR="0007405F">
        <w:rPr>
          <w:rFonts w:ascii="Times New Roman" w:hAnsi="Times New Roman" w:cs="Times New Roman"/>
          <w:sz w:val="24"/>
          <w:szCs w:val="24"/>
          <w:lang w:val="en-US"/>
        </w:rPr>
        <w:t>,</w:t>
      </w:r>
      <w:r w:rsidR="00CB31F1" w:rsidRPr="00156163">
        <w:rPr>
          <w:rFonts w:ascii="Times New Roman" w:hAnsi="Times New Roman" w:cs="Times New Roman"/>
          <w:sz w:val="24"/>
          <w:szCs w:val="24"/>
          <w:lang w:val="en-US"/>
        </w:rPr>
        <w:t xml:space="preserve"> and 251 (1851).</w:t>
      </w:r>
    </w:p>
    <w:p w14:paraId="111F3D20" w14:textId="6B5AD48E" w:rsidR="00CB31F1" w:rsidRPr="00156163" w:rsidRDefault="00FA55EE" w:rsidP="00E50B6A">
      <w:pPr>
        <w:spacing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w:t>
      </w:r>
      <w:r w:rsidR="00CB31F1" w:rsidRPr="00156163">
        <w:rPr>
          <w:rFonts w:ascii="Times New Roman" w:hAnsi="Times New Roman" w:cs="Times New Roman"/>
          <w:sz w:val="24"/>
          <w:szCs w:val="24"/>
          <w:lang w:val="en-US"/>
        </w:rPr>
        <w:t>. Archives of the Director of Cultures, inv. 2.10.13, inv. nos. 1656 (General Report for 1852); and no. 1581 (Report on the population, rice</w:t>
      </w:r>
      <w:r w:rsidR="0007405F">
        <w:rPr>
          <w:rFonts w:ascii="Times New Roman" w:hAnsi="Times New Roman" w:cs="Times New Roman"/>
          <w:sz w:val="24"/>
          <w:szCs w:val="24"/>
          <w:lang w:val="en-US"/>
        </w:rPr>
        <w:t>,</w:t>
      </w:r>
      <w:r w:rsidR="00CB31F1" w:rsidRPr="00156163">
        <w:rPr>
          <w:rFonts w:ascii="Times New Roman" w:hAnsi="Times New Roman" w:cs="Times New Roman"/>
          <w:sz w:val="24"/>
          <w:szCs w:val="24"/>
          <w:lang w:val="en-US"/>
        </w:rPr>
        <w:t xml:space="preserve"> and other cultures, 1846</w:t>
      </w:r>
      <w:r w:rsidR="0007405F">
        <w:rPr>
          <w:rFonts w:ascii="Times New Roman" w:hAnsi="Times New Roman" w:cs="Times New Roman"/>
          <w:sz w:val="24"/>
          <w:szCs w:val="24"/>
          <w:lang w:val="en-US"/>
        </w:rPr>
        <w:t>–</w:t>
      </w:r>
      <w:r w:rsidR="00CB31F1" w:rsidRPr="00156163">
        <w:rPr>
          <w:rFonts w:ascii="Times New Roman" w:hAnsi="Times New Roman" w:cs="Times New Roman"/>
          <w:sz w:val="24"/>
          <w:szCs w:val="24"/>
          <w:lang w:val="en-US"/>
        </w:rPr>
        <w:t>1855).</w:t>
      </w:r>
    </w:p>
    <w:p w14:paraId="6FA66200" w14:textId="16993C35" w:rsidR="00091A90" w:rsidRPr="00156163" w:rsidRDefault="00FA55EE" w:rsidP="00E50B6A">
      <w:pPr>
        <w:spacing w:line="360" w:lineRule="auto"/>
        <w:ind w:left="567" w:hanging="567"/>
        <w:rPr>
          <w:rFonts w:ascii="Times New Roman" w:hAnsi="Times New Roman" w:cs="Times New Roman"/>
          <w:sz w:val="24"/>
          <w:szCs w:val="24"/>
          <w:lang w:val="en-US"/>
        </w:rPr>
      </w:pPr>
      <w:r>
        <w:rPr>
          <w:rFonts w:ascii="Times New Roman" w:hAnsi="Times New Roman" w:cs="Times New Roman"/>
          <w:sz w:val="24"/>
          <w:szCs w:val="24"/>
          <w:lang w:val="en-US"/>
        </w:rPr>
        <w:t>———</w:t>
      </w:r>
      <w:r w:rsidR="00091A90" w:rsidRPr="00156163">
        <w:rPr>
          <w:rFonts w:ascii="Times New Roman" w:hAnsi="Times New Roman" w:cs="Times New Roman"/>
          <w:sz w:val="24"/>
          <w:szCs w:val="24"/>
          <w:lang w:val="en-US"/>
        </w:rPr>
        <w:t>. Archives of the Commission for the Recording of the Various Sugar Factories (Umbgrove Commission) inv. 2.10.11.</w:t>
      </w:r>
      <w:r w:rsidR="00F34EC6" w:rsidRPr="00156163">
        <w:rPr>
          <w:rFonts w:ascii="Times New Roman" w:hAnsi="Times New Roman" w:cs="Times New Roman"/>
          <w:sz w:val="24"/>
          <w:szCs w:val="24"/>
          <w:lang w:val="en-US"/>
        </w:rPr>
        <w:t xml:space="preserve"> various nos.  </w:t>
      </w:r>
    </w:p>
    <w:p w14:paraId="3CDF52AE" w14:textId="310CCFEF" w:rsidR="00971635" w:rsidRPr="00156163" w:rsidRDefault="00971635"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Easterly, W</w:t>
      </w:r>
      <w:r w:rsidR="006318A6" w:rsidRPr="00156163">
        <w:rPr>
          <w:rFonts w:ascii="Times New Roman" w:hAnsi="Times New Roman" w:cs="Times New Roman"/>
          <w:sz w:val="24"/>
          <w:szCs w:val="24"/>
          <w:lang w:val="en-US"/>
        </w:rPr>
        <w:t>illiam</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R</w:t>
      </w:r>
      <w:r w:rsidR="006318A6" w:rsidRPr="00156163">
        <w:rPr>
          <w:rFonts w:ascii="Times New Roman" w:hAnsi="Times New Roman" w:cs="Times New Roman"/>
          <w:sz w:val="24"/>
          <w:szCs w:val="24"/>
          <w:lang w:val="en-US"/>
        </w:rPr>
        <w:t>oss</w:t>
      </w:r>
      <w:r w:rsidRPr="00156163">
        <w:rPr>
          <w:rFonts w:ascii="Times New Roman" w:hAnsi="Times New Roman" w:cs="Times New Roman"/>
          <w:sz w:val="24"/>
          <w:szCs w:val="24"/>
          <w:lang w:val="en-US"/>
        </w:rPr>
        <w:t xml:space="preserve"> Levine</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“The European Origins of Economic Development</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Journal of Economic Growth</w:t>
      </w:r>
      <w:r w:rsidRPr="00156163">
        <w:rPr>
          <w:rFonts w:ascii="Times New Roman" w:hAnsi="Times New Roman" w:cs="Times New Roman"/>
          <w:sz w:val="24"/>
          <w:szCs w:val="24"/>
          <w:lang w:val="en-US"/>
        </w:rPr>
        <w:t xml:space="preserve"> 21 (2016): 225</w:t>
      </w:r>
      <w:r w:rsidR="0007405F">
        <w:rPr>
          <w:rFonts w:ascii="Times New Roman" w:hAnsi="Times New Roman" w:cs="Times New Roman"/>
          <w:sz w:val="24"/>
          <w:szCs w:val="24"/>
          <w:lang w:val="en-US"/>
        </w:rPr>
        <w:t>–</w:t>
      </w:r>
      <w:r w:rsidRPr="00156163">
        <w:rPr>
          <w:rFonts w:ascii="Times New Roman" w:hAnsi="Times New Roman" w:cs="Times New Roman"/>
          <w:sz w:val="24"/>
          <w:szCs w:val="24"/>
          <w:lang w:val="en-US"/>
        </w:rPr>
        <w:t>53.</w:t>
      </w:r>
    </w:p>
    <w:p w14:paraId="3A2DB8C0" w14:textId="1EC08B1F"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Elson, R</w:t>
      </w:r>
      <w:r w:rsidR="0007405F">
        <w:rPr>
          <w:rFonts w:ascii="Times New Roman" w:hAnsi="Times New Roman" w:cs="Times New Roman"/>
          <w:sz w:val="24"/>
          <w:szCs w:val="24"/>
          <w:lang w:val="en-US"/>
        </w:rPr>
        <w:t xml:space="preserve">obert </w:t>
      </w:r>
      <w:r w:rsidRPr="00156163">
        <w:rPr>
          <w:rFonts w:ascii="Times New Roman" w:hAnsi="Times New Roman" w:cs="Times New Roman"/>
          <w:sz w:val="24"/>
          <w:szCs w:val="24"/>
          <w:lang w:val="en-US"/>
        </w:rPr>
        <w:t xml:space="preserve">E. </w:t>
      </w:r>
      <w:r w:rsidRPr="00156163">
        <w:rPr>
          <w:rFonts w:ascii="Times New Roman" w:hAnsi="Times New Roman" w:cs="Times New Roman"/>
          <w:i/>
          <w:sz w:val="24"/>
          <w:szCs w:val="24"/>
          <w:lang w:val="en-US"/>
        </w:rPr>
        <w:t>Javanese Peasants and the Colonial Sugar Industry. Impact and Change in an East Java Residency 1830</w:t>
      </w:r>
      <w:r w:rsidR="0007405F">
        <w:rPr>
          <w:rFonts w:ascii="Times New Roman" w:hAnsi="Times New Roman" w:cs="Times New Roman"/>
          <w:i/>
          <w:sz w:val="24"/>
          <w:szCs w:val="24"/>
          <w:lang w:val="en-US"/>
        </w:rPr>
        <w:t>–</w:t>
      </w:r>
      <w:r w:rsidRPr="00156163">
        <w:rPr>
          <w:rFonts w:ascii="Times New Roman" w:hAnsi="Times New Roman" w:cs="Times New Roman"/>
          <w:i/>
          <w:sz w:val="24"/>
          <w:szCs w:val="24"/>
          <w:lang w:val="en-US"/>
        </w:rPr>
        <w:t>1940.</w:t>
      </w:r>
      <w:r w:rsidRPr="00156163">
        <w:rPr>
          <w:rFonts w:ascii="Times New Roman" w:hAnsi="Times New Roman" w:cs="Times New Roman"/>
          <w:sz w:val="24"/>
          <w:szCs w:val="24"/>
          <w:lang w:val="en-US"/>
        </w:rPr>
        <w:t xml:space="preserve"> Oxford: Oxford University Press, 1985.</w:t>
      </w:r>
    </w:p>
    <w:p w14:paraId="07158142" w14:textId="5BA5E17A" w:rsidR="002168A9" w:rsidRPr="00A42615" w:rsidRDefault="001B5255" w:rsidP="00E50B6A">
      <w:pPr>
        <w:spacing w:line="360" w:lineRule="auto"/>
        <w:ind w:left="567" w:hanging="567"/>
        <w:rPr>
          <w:rFonts w:ascii="Times New Roman" w:hAnsi="Times New Roman" w:cs="Times New Roman"/>
          <w:sz w:val="24"/>
          <w:szCs w:val="24"/>
        </w:rPr>
      </w:pPr>
      <w:r w:rsidRPr="001B5255">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xml:space="preserve">. </w:t>
      </w:r>
      <w:r w:rsidR="002168A9" w:rsidRPr="00156163">
        <w:rPr>
          <w:rFonts w:ascii="Times New Roman" w:hAnsi="Times New Roman" w:cs="Times New Roman"/>
          <w:i/>
          <w:sz w:val="24"/>
          <w:szCs w:val="24"/>
          <w:lang w:val="en-US"/>
        </w:rPr>
        <w:t>Village Java under the Cultivation System, 1830</w:t>
      </w:r>
      <w:r w:rsidR="0007405F">
        <w:rPr>
          <w:rFonts w:ascii="Times New Roman" w:hAnsi="Times New Roman" w:cs="Times New Roman"/>
          <w:i/>
          <w:sz w:val="24"/>
          <w:szCs w:val="24"/>
          <w:lang w:val="en-US"/>
        </w:rPr>
        <w:t>–</w:t>
      </w:r>
      <w:r w:rsidR="002168A9" w:rsidRPr="00156163">
        <w:rPr>
          <w:rFonts w:ascii="Times New Roman" w:hAnsi="Times New Roman" w:cs="Times New Roman"/>
          <w:i/>
          <w:sz w:val="24"/>
          <w:szCs w:val="24"/>
          <w:lang w:val="en-US"/>
        </w:rPr>
        <w:t>1870.</w:t>
      </w:r>
      <w:r w:rsidR="002168A9" w:rsidRPr="00156163">
        <w:rPr>
          <w:rFonts w:ascii="Times New Roman" w:hAnsi="Times New Roman" w:cs="Times New Roman"/>
          <w:sz w:val="24"/>
          <w:szCs w:val="24"/>
          <w:lang w:val="en-US"/>
        </w:rPr>
        <w:t xml:space="preserve"> </w:t>
      </w:r>
      <w:r w:rsidR="002168A9" w:rsidRPr="00A42615">
        <w:rPr>
          <w:rFonts w:ascii="Times New Roman" w:hAnsi="Times New Roman" w:cs="Times New Roman"/>
          <w:sz w:val="24"/>
          <w:szCs w:val="24"/>
        </w:rPr>
        <w:t>Sydney: Allen and Unwin, 1994.</w:t>
      </w:r>
    </w:p>
    <w:p w14:paraId="5F0C7CD8" w14:textId="7453E437" w:rsidR="002168A9" w:rsidRPr="00A42615" w:rsidRDefault="002168A9" w:rsidP="00E50B6A">
      <w:pPr>
        <w:spacing w:line="360" w:lineRule="auto"/>
        <w:ind w:left="567" w:hanging="567"/>
        <w:rPr>
          <w:rFonts w:ascii="Times New Roman" w:hAnsi="Times New Roman" w:cs="Times New Roman"/>
          <w:sz w:val="24"/>
          <w:szCs w:val="24"/>
          <w:lang w:val="nl-NL"/>
        </w:rPr>
      </w:pPr>
      <w:r w:rsidRPr="00A42615">
        <w:rPr>
          <w:rFonts w:ascii="Times New Roman" w:hAnsi="Times New Roman" w:cs="Times New Roman"/>
          <w:sz w:val="24"/>
          <w:szCs w:val="24"/>
        </w:rPr>
        <w:t>Fasseur, C</w:t>
      </w:r>
      <w:r w:rsidR="009B6759" w:rsidRPr="00A42615">
        <w:rPr>
          <w:rFonts w:ascii="Times New Roman" w:hAnsi="Times New Roman" w:cs="Times New Roman"/>
          <w:sz w:val="24"/>
          <w:szCs w:val="24"/>
        </w:rPr>
        <w:t>ornelis</w:t>
      </w:r>
      <w:r w:rsidRPr="00A42615">
        <w:rPr>
          <w:rFonts w:ascii="Times New Roman" w:hAnsi="Times New Roman" w:cs="Times New Roman"/>
          <w:sz w:val="24"/>
          <w:szCs w:val="24"/>
        </w:rPr>
        <w:t xml:space="preserve">. </w:t>
      </w:r>
      <w:r w:rsidRPr="00156163">
        <w:rPr>
          <w:rFonts w:ascii="Times New Roman" w:hAnsi="Times New Roman" w:cs="Times New Roman"/>
          <w:i/>
          <w:sz w:val="24"/>
          <w:szCs w:val="24"/>
          <w:lang w:val="nl-NL"/>
        </w:rPr>
        <w:t>Kultuurstelsel en Koloniale Baten</w:t>
      </w:r>
      <w:r w:rsidRPr="00156163">
        <w:rPr>
          <w:rFonts w:ascii="Times New Roman" w:hAnsi="Times New Roman" w:cs="Times New Roman"/>
          <w:sz w:val="24"/>
          <w:szCs w:val="24"/>
          <w:lang w:val="nl-NL"/>
        </w:rPr>
        <w:t xml:space="preserve">. </w:t>
      </w:r>
      <w:r w:rsidRPr="00A42615">
        <w:rPr>
          <w:rFonts w:ascii="Times New Roman" w:hAnsi="Times New Roman" w:cs="Times New Roman"/>
          <w:sz w:val="24"/>
          <w:szCs w:val="24"/>
          <w:lang w:val="nl-NL"/>
        </w:rPr>
        <w:t>Leiden: Universitaire Pers, 1975.</w:t>
      </w:r>
    </w:p>
    <w:p w14:paraId="7D1E4953" w14:textId="0A7DD4A8" w:rsidR="002168A9"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xml:space="preserve">. “The Cultivation System and </w:t>
      </w:r>
      <w:r w:rsidR="0007405F">
        <w:rPr>
          <w:rFonts w:ascii="Times New Roman" w:hAnsi="Times New Roman" w:cs="Times New Roman"/>
          <w:sz w:val="24"/>
          <w:szCs w:val="24"/>
          <w:lang w:val="en-US"/>
        </w:rPr>
        <w:t>I</w:t>
      </w:r>
      <w:r w:rsidR="0007405F" w:rsidRPr="00156163">
        <w:rPr>
          <w:rFonts w:ascii="Times New Roman" w:hAnsi="Times New Roman" w:cs="Times New Roman"/>
          <w:sz w:val="24"/>
          <w:szCs w:val="24"/>
          <w:lang w:val="en-US"/>
        </w:rPr>
        <w:t xml:space="preserve">ts </w:t>
      </w:r>
      <w:r w:rsidR="002168A9" w:rsidRPr="00156163">
        <w:rPr>
          <w:rFonts w:ascii="Times New Roman" w:hAnsi="Times New Roman" w:cs="Times New Roman"/>
          <w:sz w:val="24"/>
          <w:szCs w:val="24"/>
          <w:lang w:val="en-US"/>
        </w:rPr>
        <w:t xml:space="preserve">Impact on the Dutch Colonial Economy and the Indigenous Society in Nineteenth-Century Java.” In </w:t>
      </w:r>
      <w:r w:rsidR="002168A9" w:rsidRPr="00156163">
        <w:rPr>
          <w:rFonts w:ascii="Times New Roman" w:hAnsi="Times New Roman" w:cs="Times New Roman"/>
          <w:i/>
          <w:sz w:val="24"/>
          <w:szCs w:val="24"/>
          <w:lang w:val="en-US"/>
        </w:rPr>
        <w:t xml:space="preserve">Two Colonial Empires, Comparative Essays on the </w:t>
      </w:r>
      <w:r w:rsidR="0007405F">
        <w:rPr>
          <w:rFonts w:ascii="Times New Roman" w:hAnsi="Times New Roman" w:cs="Times New Roman"/>
          <w:i/>
          <w:sz w:val="24"/>
          <w:szCs w:val="24"/>
          <w:lang w:val="en-US"/>
        </w:rPr>
        <w:t>H</w:t>
      </w:r>
      <w:r w:rsidR="0007405F" w:rsidRPr="00156163">
        <w:rPr>
          <w:rFonts w:ascii="Times New Roman" w:hAnsi="Times New Roman" w:cs="Times New Roman"/>
          <w:i/>
          <w:sz w:val="24"/>
          <w:szCs w:val="24"/>
          <w:lang w:val="en-US"/>
        </w:rPr>
        <w:t xml:space="preserve">istory </w:t>
      </w:r>
      <w:r w:rsidR="002168A9" w:rsidRPr="00156163">
        <w:rPr>
          <w:rFonts w:ascii="Times New Roman" w:hAnsi="Times New Roman" w:cs="Times New Roman"/>
          <w:i/>
          <w:sz w:val="24"/>
          <w:szCs w:val="24"/>
          <w:lang w:val="en-US"/>
        </w:rPr>
        <w:t>of India and Indonesia in the Nineteenth Century</w:t>
      </w:r>
      <w:r w:rsidR="002168A9" w:rsidRPr="00156163">
        <w:rPr>
          <w:rFonts w:ascii="Times New Roman" w:hAnsi="Times New Roman" w:cs="Times New Roman"/>
          <w:iCs/>
          <w:sz w:val="24"/>
          <w:szCs w:val="24"/>
          <w:lang w:val="en-US"/>
        </w:rPr>
        <w:t xml:space="preserve">, edited by </w:t>
      </w:r>
      <w:r w:rsidR="002168A9" w:rsidRPr="00156163">
        <w:rPr>
          <w:rFonts w:ascii="Times New Roman" w:hAnsi="Times New Roman" w:cs="Times New Roman"/>
          <w:sz w:val="24"/>
          <w:szCs w:val="24"/>
          <w:lang w:val="en-US"/>
        </w:rPr>
        <w:t>C.</w:t>
      </w:r>
      <w:r w:rsidR="0007405F">
        <w:rPr>
          <w:rFonts w:ascii="Times New Roman" w:hAnsi="Times New Roman" w:cs="Times New Roman"/>
          <w:sz w:val="24"/>
          <w:szCs w:val="24"/>
          <w:lang w:val="en-US"/>
        </w:rPr>
        <w:t xml:space="preserve"> </w:t>
      </w:r>
      <w:r w:rsidR="002168A9" w:rsidRPr="00156163">
        <w:rPr>
          <w:rFonts w:ascii="Times New Roman" w:hAnsi="Times New Roman" w:cs="Times New Roman"/>
          <w:sz w:val="24"/>
          <w:szCs w:val="24"/>
          <w:lang w:val="en-US"/>
        </w:rPr>
        <w:t>A. Bayly and D.</w:t>
      </w:r>
      <w:r w:rsidR="0007405F">
        <w:rPr>
          <w:rFonts w:ascii="Times New Roman" w:hAnsi="Times New Roman" w:cs="Times New Roman"/>
          <w:sz w:val="24"/>
          <w:szCs w:val="24"/>
          <w:lang w:val="en-US"/>
        </w:rPr>
        <w:t xml:space="preserve"> </w:t>
      </w:r>
      <w:r w:rsidR="002168A9" w:rsidRPr="00156163">
        <w:rPr>
          <w:rFonts w:ascii="Times New Roman" w:hAnsi="Times New Roman" w:cs="Times New Roman"/>
          <w:sz w:val="24"/>
          <w:szCs w:val="24"/>
          <w:lang w:val="en-US"/>
        </w:rPr>
        <w:t>H.</w:t>
      </w:r>
      <w:r w:rsidR="0007405F">
        <w:rPr>
          <w:rFonts w:ascii="Times New Roman" w:hAnsi="Times New Roman" w:cs="Times New Roman"/>
          <w:sz w:val="24"/>
          <w:szCs w:val="24"/>
          <w:lang w:val="en-US"/>
        </w:rPr>
        <w:t xml:space="preserve"> </w:t>
      </w:r>
      <w:r w:rsidR="002168A9" w:rsidRPr="00156163">
        <w:rPr>
          <w:rFonts w:ascii="Times New Roman" w:hAnsi="Times New Roman" w:cs="Times New Roman"/>
          <w:sz w:val="24"/>
          <w:szCs w:val="24"/>
          <w:lang w:val="en-US"/>
        </w:rPr>
        <w:t>A. Kolff</w:t>
      </w:r>
      <w:r w:rsidR="0007405F">
        <w:rPr>
          <w:rFonts w:ascii="Times New Roman" w:hAnsi="Times New Roman" w:cs="Times New Roman"/>
          <w:sz w:val="24"/>
          <w:szCs w:val="24"/>
          <w:lang w:val="en-US"/>
        </w:rPr>
        <w:t>, 137–54</w:t>
      </w:r>
      <w:r w:rsidR="002168A9" w:rsidRPr="00156163">
        <w:rPr>
          <w:rFonts w:ascii="Times New Roman" w:hAnsi="Times New Roman" w:cs="Times New Roman"/>
          <w:sz w:val="24"/>
          <w:szCs w:val="24"/>
          <w:lang w:val="en-US"/>
        </w:rPr>
        <w:t xml:space="preserve">. Dordrecht: Martinus Nijhoff, 1986. </w:t>
      </w:r>
    </w:p>
    <w:p w14:paraId="0DEFF3B6" w14:textId="10093DC9"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Felgendreher, S</w:t>
      </w:r>
      <w:r w:rsidR="00437DEE" w:rsidRPr="00156163">
        <w:rPr>
          <w:rFonts w:ascii="Times New Roman" w:hAnsi="Times New Roman" w:cs="Times New Roman"/>
          <w:sz w:val="24"/>
          <w:szCs w:val="24"/>
          <w:lang w:val="en-US"/>
        </w:rPr>
        <w:t>imon</w:t>
      </w:r>
      <w:r w:rsidRPr="00156163">
        <w:rPr>
          <w:rFonts w:ascii="Times New Roman" w:hAnsi="Times New Roman" w:cs="Times New Roman"/>
          <w:sz w:val="24"/>
          <w:szCs w:val="24"/>
          <w:lang w:val="en-US"/>
        </w:rPr>
        <w:t>, O</w:t>
      </w:r>
      <w:r w:rsidR="006318A6" w:rsidRPr="00156163">
        <w:rPr>
          <w:rFonts w:ascii="Times New Roman" w:hAnsi="Times New Roman" w:cs="Times New Roman"/>
          <w:sz w:val="24"/>
          <w:szCs w:val="24"/>
          <w:lang w:val="en-US"/>
        </w:rPr>
        <w:t>la</w:t>
      </w:r>
      <w:r w:rsidRPr="00156163">
        <w:rPr>
          <w:rFonts w:ascii="Times New Roman" w:hAnsi="Times New Roman" w:cs="Times New Roman"/>
          <w:sz w:val="24"/>
          <w:szCs w:val="24"/>
          <w:lang w:val="en-US"/>
        </w:rPr>
        <w:t xml:space="preserve"> Olsson, </w:t>
      </w:r>
      <w:r w:rsidR="00C62EB7">
        <w:rPr>
          <w:rFonts w:ascii="Times New Roman" w:hAnsi="Times New Roman" w:cs="Times New Roman"/>
          <w:sz w:val="24"/>
          <w:szCs w:val="24"/>
          <w:lang w:val="en-US"/>
        </w:rPr>
        <w:t xml:space="preserve">and </w:t>
      </w:r>
      <w:r w:rsidRPr="00156163">
        <w:rPr>
          <w:rFonts w:ascii="Times New Roman" w:hAnsi="Times New Roman" w:cs="Times New Roman"/>
          <w:sz w:val="24"/>
          <w:szCs w:val="24"/>
          <w:lang w:val="en-US"/>
        </w:rPr>
        <w:t>M</w:t>
      </w:r>
      <w:r w:rsidR="00437DEE" w:rsidRPr="00156163">
        <w:rPr>
          <w:rFonts w:ascii="Times New Roman" w:hAnsi="Times New Roman" w:cs="Times New Roman"/>
          <w:sz w:val="24"/>
          <w:szCs w:val="24"/>
          <w:lang w:val="en-US"/>
        </w:rPr>
        <w:t>ichele</w:t>
      </w:r>
      <w:r w:rsidRPr="00156163">
        <w:rPr>
          <w:rFonts w:ascii="Times New Roman" w:hAnsi="Times New Roman" w:cs="Times New Roman"/>
          <w:sz w:val="24"/>
          <w:szCs w:val="24"/>
          <w:lang w:val="en-US"/>
        </w:rPr>
        <w:t xml:space="preserve"> Valsecchi</w:t>
      </w:r>
      <w:r w:rsidR="00C62EB7">
        <w:rPr>
          <w:rFonts w:ascii="Times New Roman" w:hAnsi="Times New Roman" w:cs="Times New Roman"/>
          <w:sz w:val="24"/>
          <w:szCs w:val="24"/>
          <w:lang w:val="en-US"/>
        </w:rPr>
        <w:t>.</w:t>
      </w:r>
      <w:r w:rsidR="00C62EB7" w:rsidRPr="00156163">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“Coercive Institutions and Female Empowerment: Legacies of a Colonial Experiment on Java</w:t>
      </w:r>
      <w:r w:rsidR="00C62EB7">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00437DEE" w:rsidRPr="00156163">
        <w:rPr>
          <w:rFonts w:ascii="Times New Roman" w:hAnsi="Times New Roman" w:cs="Times New Roman"/>
          <w:sz w:val="24"/>
          <w:szCs w:val="24"/>
          <w:lang w:val="en-US"/>
        </w:rPr>
        <w:t>Unpublish manuscript</w:t>
      </w:r>
      <w:r w:rsidRPr="00156163">
        <w:rPr>
          <w:rFonts w:ascii="Times New Roman" w:hAnsi="Times New Roman" w:cs="Times New Roman"/>
          <w:sz w:val="24"/>
          <w:szCs w:val="24"/>
          <w:lang w:val="en-US"/>
        </w:rPr>
        <w:t>, 2019.</w:t>
      </w:r>
    </w:p>
    <w:p w14:paraId="496538A6" w14:textId="0CC115A0"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Fernando, M.</w:t>
      </w:r>
      <w:r w:rsidR="000E6CCF">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R. “Peasants and Plantation Economy: The Social Economy of the European Plantation Economy in Cirebon Residency from the Cultivation System to the End of the First Decade of the Twentieth Century.” Unpublished Ph</w:t>
      </w:r>
      <w:r w:rsidR="00FA55EE">
        <w:rPr>
          <w:rFonts w:ascii="Times New Roman" w:hAnsi="Times New Roman" w:cs="Times New Roman"/>
          <w:sz w:val="24"/>
          <w:szCs w:val="24"/>
          <w:lang w:val="en-US"/>
        </w:rPr>
        <w:t>.</w:t>
      </w:r>
      <w:r w:rsidRPr="00156163">
        <w:rPr>
          <w:rFonts w:ascii="Times New Roman" w:hAnsi="Times New Roman" w:cs="Times New Roman"/>
          <w:sz w:val="24"/>
          <w:szCs w:val="24"/>
          <w:lang w:val="en-US"/>
        </w:rPr>
        <w:t>D</w:t>
      </w:r>
      <w:r w:rsidR="00FA55EE">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thesis, Monash University, 1982.</w:t>
      </w:r>
    </w:p>
    <w:p w14:paraId="4B3B2699" w14:textId="3C7CE975"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Fick, Stephen E., and Robert J. Hijmans.</w:t>
      </w:r>
      <w:r w:rsidR="00FA55EE">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 xml:space="preserve">“WorldClim 2: New 1-Km Spatial Resolution Climate Surfaces for Global Land Areas.” </w:t>
      </w:r>
      <w:r w:rsidRPr="00156163">
        <w:rPr>
          <w:rFonts w:ascii="Times New Roman" w:hAnsi="Times New Roman" w:cs="Times New Roman"/>
          <w:i/>
          <w:iCs/>
          <w:sz w:val="24"/>
          <w:szCs w:val="24"/>
          <w:lang w:val="en-US"/>
        </w:rPr>
        <w:t>International Journal of Climatology</w:t>
      </w:r>
      <w:r w:rsidRPr="00156163">
        <w:rPr>
          <w:rFonts w:ascii="Times New Roman" w:hAnsi="Times New Roman" w:cs="Times New Roman"/>
          <w:sz w:val="24"/>
          <w:szCs w:val="24"/>
          <w:lang w:val="en-US"/>
        </w:rPr>
        <w:t xml:space="preserve"> 37</w:t>
      </w:r>
      <w:r w:rsidR="00340090" w:rsidRPr="00156163">
        <w:rPr>
          <w:rFonts w:ascii="Times New Roman" w:hAnsi="Times New Roman" w:cs="Times New Roman"/>
          <w:sz w:val="24"/>
          <w:szCs w:val="24"/>
          <w:lang w:val="en-US"/>
        </w:rPr>
        <w:t>, no.</w:t>
      </w:r>
      <w:r w:rsidR="00FA55EE">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12</w:t>
      </w:r>
      <w:r w:rsidR="00340090" w:rsidRPr="00156163">
        <w:rPr>
          <w:rFonts w:ascii="Times New Roman" w:hAnsi="Times New Roman" w:cs="Times New Roman"/>
          <w:sz w:val="24"/>
          <w:szCs w:val="24"/>
          <w:lang w:val="en-US"/>
        </w:rPr>
        <w:t xml:space="preserve"> (2017)</w:t>
      </w:r>
      <w:r w:rsidRPr="00156163">
        <w:rPr>
          <w:rFonts w:ascii="Times New Roman" w:hAnsi="Times New Roman" w:cs="Times New Roman"/>
          <w:sz w:val="24"/>
          <w:szCs w:val="24"/>
          <w:lang w:val="en-US"/>
        </w:rPr>
        <w:t>: 4302–15.</w:t>
      </w:r>
    </w:p>
    <w:p w14:paraId="3744A3CF" w14:textId="0AEAED78"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Floud, R</w:t>
      </w:r>
      <w:r w:rsidR="00FA55EE">
        <w:rPr>
          <w:rFonts w:ascii="Times New Roman" w:hAnsi="Times New Roman" w:cs="Times New Roman"/>
          <w:sz w:val="24"/>
          <w:szCs w:val="24"/>
          <w:lang w:val="en-US"/>
        </w:rPr>
        <w:t>oderick</w:t>
      </w:r>
      <w:r w:rsidRPr="00156163">
        <w:rPr>
          <w:rFonts w:ascii="Times New Roman" w:hAnsi="Times New Roman" w:cs="Times New Roman"/>
          <w:sz w:val="24"/>
          <w:szCs w:val="24"/>
          <w:lang w:val="en-US"/>
        </w:rPr>
        <w:t>, R</w:t>
      </w:r>
      <w:r w:rsidR="006318A6" w:rsidRPr="00156163">
        <w:rPr>
          <w:rFonts w:ascii="Times New Roman" w:hAnsi="Times New Roman" w:cs="Times New Roman"/>
          <w:sz w:val="24"/>
          <w:szCs w:val="24"/>
          <w:lang w:val="en-US"/>
        </w:rPr>
        <w:t>obert</w:t>
      </w:r>
      <w:r w:rsidRPr="00156163">
        <w:rPr>
          <w:rFonts w:ascii="Times New Roman" w:hAnsi="Times New Roman" w:cs="Times New Roman"/>
          <w:sz w:val="24"/>
          <w:szCs w:val="24"/>
          <w:lang w:val="en-US"/>
        </w:rPr>
        <w:t xml:space="preserve"> W.</w:t>
      </w:r>
      <w:r w:rsidR="00FA55EE" w:rsidRPr="00FA55EE">
        <w:rPr>
          <w:rFonts w:ascii="Times New Roman" w:hAnsi="Times New Roman" w:cs="Times New Roman"/>
          <w:sz w:val="24"/>
          <w:szCs w:val="24"/>
          <w:lang w:val="en-US"/>
        </w:rPr>
        <w:t xml:space="preserve"> </w:t>
      </w:r>
      <w:r w:rsidR="00FA55EE" w:rsidRPr="00156163">
        <w:rPr>
          <w:rFonts w:ascii="Times New Roman" w:hAnsi="Times New Roman" w:cs="Times New Roman"/>
          <w:sz w:val="24"/>
          <w:szCs w:val="24"/>
          <w:lang w:val="en-US"/>
        </w:rPr>
        <w:t>Fogel</w:t>
      </w:r>
      <w:r w:rsidRPr="00156163">
        <w:rPr>
          <w:rFonts w:ascii="Times New Roman" w:hAnsi="Times New Roman" w:cs="Times New Roman"/>
          <w:sz w:val="24"/>
          <w:szCs w:val="24"/>
          <w:lang w:val="en-US"/>
        </w:rPr>
        <w:t xml:space="preserve">, </w:t>
      </w:r>
      <w:r w:rsidR="00FA55EE">
        <w:rPr>
          <w:rFonts w:ascii="Times New Roman" w:hAnsi="Times New Roman" w:cs="Times New Roman"/>
          <w:sz w:val="24"/>
          <w:szCs w:val="24"/>
          <w:lang w:val="en-US"/>
        </w:rPr>
        <w:t xml:space="preserve">Bernard </w:t>
      </w:r>
      <w:r w:rsidRPr="00156163">
        <w:rPr>
          <w:rFonts w:ascii="Times New Roman" w:hAnsi="Times New Roman" w:cs="Times New Roman"/>
          <w:sz w:val="24"/>
          <w:szCs w:val="24"/>
          <w:lang w:val="en-US"/>
        </w:rPr>
        <w:t xml:space="preserve">Harris, </w:t>
      </w:r>
      <w:r w:rsidR="00FA55EE">
        <w:rPr>
          <w:rFonts w:ascii="Times New Roman" w:hAnsi="Times New Roman" w:cs="Times New Roman"/>
          <w:sz w:val="24"/>
          <w:szCs w:val="24"/>
          <w:lang w:val="en-US"/>
        </w:rPr>
        <w:t>and</w:t>
      </w:r>
      <w:r w:rsidR="00FA55EE" w:rsidRPr="00156163">
        <w:rPr>
          <w:rFonts w:ascii="Times New Roman" w:hAnsi="Times New Roman" w:cs="Times New Roman"/>
          <w:sz w:val="24"/>
          <w:szCs w:val="24"/>
          <w:lang w:val="en-US"/>
        </w:rPr>
        <w:t xml:space="preserve"> </w:t>
      </w:r>
      <w:r w:rsidR="00FA55EE">
        <w:rPr>
          <w:rFonts w:ascii="Times New Roman" w:hAnsi="Times New Roman" w:cs="Times New Roman"/>
          <w:sz w:val="24"/>
          <w:szCs w:val="24"/>
          <w:lang w:val="en-US"/>
        </w:rPr>
        <w:t xml:space="preserve">Sok Chul </w:t>
      </w:r>
      <w:r w:rsidRPr="00156163">
        <w:rPr>
          <w:rFonts w:ascii="Times New Roman" w:hAnsi="Times New Roman" w:cs="Times New Roman"/>
          <w:sz w:val="24"/>
          <w:szCs w:val="24"/>
          <w:lang w:val="en-US"/>
        </w:rPr>
        <w:t xml:space="preserve">Hong. </w:t>
      </w:r>
      <w:r w:rsidRPr="00156163">
        <w:rPr>
          <w:rFonts w:ascii="Times New Roman" w:hAnsi="Times New Roman" w:cs="Times New Roman"/>
          <w:i/>
          <w:sz w:val="24"/>
          <w:szCs w:val="24"/>
          <w:lang w:val="en-US"/>
        </w:rPr>
        <w:t xml:space="preserve">The Changing </w:t>
      </w:r>
      <w:r w:rsidR="00FA55EE">
        <w:rPr>
          <w:rFonts w:ascii="Times New Roman" w:hAnsi="Times New Roman" w:cs="Times New Roman"/>
          <w:i/>
          <w:sz w:val="24"/>
          <w:szCs w:val="24"/>
          <w:lang w:val="en-US"/>
        </w:rPr>
        <w:t>B</w:t>
      </w:r>
      <w:r w:rsidRPr="00156163">
        <w:rPr>
          <w:rFonts w:ascii="Times New Roman" w:hAnsi="Times New Roman" w:cs="Times New Roman"/>
          <w:i/>
          <w:sz w:val="24"/>
          <w:szCs w:val="24"/>
          <w:lang w:val="en-US"/>
        </w:rPr>
        <w:t>ody: Health, Nutrition, and Human Development in the Western World since 1700</w:t>
      </w:r>
      <w:r w:rsidRPr="00156163">
        <w:rPr>
          <w:rFonts w:ascii="Times New Roman" w:hAnsi="Times New Roman" w:cs="Times New Roman"/>
          <w:sz w:val="24"/>
          <w:szCs w:val="24"/>
          <w:lang w:val="en-US"/>
        </w:rPr>
        <w:t>. Cambridge: Cambridge University Press</w:t>
      </w:r>
      <w:r w:rsidR="00340090" w:rsidRPr="00156163">
        <w:rPr>
          <w:rFonts w:ascii="Times New Roman" w:hAnsi="Times New Roman" w:cs="Times New Roman"/>
          <w:sz w:val="24"/>
          <w:szCs w:val="24"/>
          <w:lang w:val="en-US"/>
        </w:rPr>
        <w:t>, 2011</w:t>
      </w:r>
      <w:r w:rsidRPr="00156163">
        <w:rPr>
          <w:rFonts w:ascii="Times New Roman" w:hAnsi="Times New Roman" w:cs="Times New Roman"/>
          <w:sz w:val="24"/>
          <w:szCs w:val="24"/>
          <w:lang w:val="en-US"/>
        </w:rPr>
        <w:t>.</w:t>
      </w:r>
    </w:p>
    <w:p w14:paraId="5F4D0913" w14:textId="71A4D6AE"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Fogel, R</w:t>
      </w:r>
      <w:r w:rsidR="006318A6" w:rsidRPr="00156163">
        <w:rPr>
          <w:rFonts w:ascii="Times New Roman" w:hAnsi="Times New Roman" w:cs="Times New Roman"/>
          <w:sz w:val="24"/>
          <w:szCs w:val="24"/>
          <w:lang w:val="en-US"/>
        </w:rPr>
        <w:t xml:space="preserve">obert </w:t>
      </w:r>
      <w:r w:rsidRPr="00156163">
        <w:rPr>
          <w:rFonts w:ascii="Times New Roman" w:hAnsi="Times New Roman" w:cs="Times New Roman"/>
          <w:sz w:val="24"/>
          <w:szCs w:val="24"/>
          <w:lang w:val="en-US"/>
        </w:rPr>
        <w:t xml:space="preserve">W. </w:t>
      </w:r>
      <w:r w:rsidRPr="00156163">
        <w:rPr>
          <w:rFonts w:ascii="Times New Roman" w:hAnsi="Times New Roman" w:cs="Times New Roman"/>
          <w:i/>
          <w:iCs/>
          <w:sz w:val="24"/>
          <w:szCs w:val="24"/>
          <w:lang w:val="en-US"/>
        </w:rPr>
        <w:t>The Escape from Hunger and Premature Death, 1700–2100: Europe, America, and the Third World.</w:t>
      </w:r>
      <w:r w:rsidRPr="00156163">
        <w:rPr>
          <w:rFonts w:ascii="Times New Roman" w:hAnsi="Times New Roman" w:cs="Times New Roman"/>
          <w:sz w:val="24"/>
          <w:szCs w:val="24"/>
          <w:lang w:val="en-US"/>
        </w:rPr>
        <w:t xml:space="preserve"> Cambridge: Cambridge University Press</w:t>
      </w:r>
      <w:r w:rsidR="007D4B44">
        <w:rPr>
          <w:rFonts w:ascii="Times New Roman" w:hAnsi="Times New Roman" w:cs="Times New Roman"/>
          <w:sz w:val="24"/>
          <w:szCs w:val="24"/>
          <w:lang w:val="en-US"/>
        </w:rPr>
        <w:t>, 2004</w:t>
      </w:r>
      <w:r w:rsidRPr="00156163">
        <w:rPr>
          <w:rFonts w:ascii="Times New Roman" w:hAnsi="Times New Roman" w:cs="Times New Roman"/>
          <w:sz w:val="24"/>
          <w:szCs w:val="24"/>
          <w:lang w:val="en-US"/>
        </w:rPr>
        <w:t xml:space="preserve">. </w:t>
      </w:r>
    </w:p>
    <w:p w14:paraId="296205AE" w14:textId="6A655A3C"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Frankema, E</w:t>
      </w:r>
      <w:r w:rsidR="006318A6" w:rsidRPr="00156163">
        <w:rPr>
          <w:rFonts w:ascii="Times New Roman" w:hAnsi="Times New Roman" w:cs="Times New Roman"/>
          <w:sz w:val="24"/>
          <w:szCs w:val="24"/>
          <w:lang w:val="en-US"/>
        </w:rPr>
        <w:t>wout</w:t>
      </w:r>
      <w:r w:rsidR="00FA55EE">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w:t>
      </w:r>
      <w:r w:rsidR="006318A6" w:rsidRPr="00156163">
        <w:rPr>
          <w:rFonts w:ascii="Times New Roman" w:hAnsi="Times New Roman" w:cs="Times New Roman"/>
          <w:sz w:val="24"/>
          <w:szCs w:val="24"/>
          <w:lang w:val="en-US"/>
        </w:rPr>
        <w:t>Marlous v</w:t>
      </w:r>
      <w:r w:rsidRPr="00156163">
        <w:rPr>
          <w:rFonts w:ascii="Times New Roman" w:hAnsi="Times New Roman" w:cs="Times New Roman"/>
          <w:sz w:val="24"/>
          <w:szCs w:val="24"/>
          <w:lang w:val="en-US"/>
        </w:rPr>
        <w:t>an Waijenburg. “Structural Impediments to African Growth? New Evidence from Real Wages in British Africa, 1880</w:t>
      </w:r>
      <w:r w:rsidR="00FA55EE">
        <w:rPr>
          <w:rFonts w:ascii="Times New Roman" w:hAnsi="Times New Roman" w:cs="Times New Roman"/>
          <w:sz w:val="24"/>
          <w:szCs w:val="24"/>
          <w:lang w:val="en-US"/>
        </w:rPr>
        <w:t>–</w:t>
      </w:r>
      <w:r w:rsidRPr="00156163">
        <w:rPr>
          <w:rFonts w:ascii="Times New Roman" w:hAnsi="Times New Roman" w:cs="Times New Roman"/>
          <w:sz w:val="24"/>
          <w:szCs w:val="24"/>
          <w:lang w:val="en-US"/>
        </w:rPr>
        <w:t>1965</w:t>
      </w:r>
      <w:r w:rsidR="00FA55EE">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Journal of Economic History</w:t>
      </w:r>
      <w:r w:rsidRPr="00156163">
        <w:rPr>
          <w:rFonts w:ascii="Times New Roman" w:hAnsi="Times New Roman" w:cs="Times New Roman"/>
          <w:sz w:val="24"/>
          <w:szCs w:val="24"/>
          <w:lang w:val="en-US"/>
        </w:rPr>
        <w:t xml:space="preserve"> 72</w:t>
      </w:r>
      <w:r w:rsidR="00FA55EE">
        <w:rPr>
          <w:rFonts w:ascii="Times New Roman" w:hAnsi="Times New Roman" w:cs="Times New Roman"/>
          <w:sz w:val="24"/>
          <w:szCs w:val="24"/>
          <w:lang w:val="en-US"/>
        </w:rPr>
        <w:t>, no. 4</w:t>
      </w:r>
      <w:r w:rsidRPr="00156163">
        <w:rPr>
          <w:rFonts w:ascii="Times New Roman" w:hAnsi="Times New Roman" w:cs="Times New Roman"/>
          <w:sz w:val="24"/>
          <w:szCs w:val="24"/>
          <w:lang w:val="en-US"/>
        </w:rPr>
        <w:t xml:space="preserve"> (2012): 895</w:t>
      </w:r>
      <w:r w:rsidR="00FA55EE">
        <w:rPr>
          <w:rFonts w:ascii="Times New Roman" w:hAnsi="Times New Roman" w:cs="Times New Roman"/>
          <w:sz w:val="24"/>
          <w:szCs w:val="24"/>
          <w:lang w:val="en-US"/>
        </w:rPr>
        <w:t>–9</w:t>
      </w:r>
      <w:r w:rsidRPr="00156163">
        <w:rPr>
          <w:rFonts w:ascii="Times New Roman" w:hAnsi="Times New Roman" w:cs="Times New Roman"/>
          <w:sz w:val="24"/>
          <w:szCs w:val="24"/>
          <w:lang w:val="en-US"/>
        </w:rPr>
        <w:t xml:space="preserve">26. </w:t>
      </w:r>
    </w:p>
    <w:p w14:paraId="3080ADA4" w14:textId="5156736C"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Galloway, P</w:t>
      </w:r>
      <w:r w:rsidR="00437DEE" w:rsidRPr="00156163">
        <w:rPr>
          <w:rFonts w:ascii="Times New Roman" w:hAnsi="Times New Roman" w:cs="Times New Roman"/>
          <w:sz w:val="24"/>
          <w:szCs w:val="24"/>
          <w:lang w:val="en-US"/>
        </w:rPr>
        <w:t>atrick</w:t>
      </w:r>
      <w:r w:rsidRPr="00156163">
        <w:rPr>
          <w:rFonts w:ascii="Times New Roman" w:hAnsi="Times New Roman" w:cs="Times New Roman"/>
          <w:sz w:val="24"/>
          <w:szCs w:val="24"/>
          <w:lang w:val="en-US"/>
        </w:rPr>
        <w:t xml:space="preserve"> R. “Basic Patterns in Annual Variations in Fertility, Nuptiality, Mortality, and Prices in Pre-Industrial Europe.” </w:t>
      </w:r>
      <w:r w:rsidRPr="00156163">
        <w:rPr>
          <w:rFonts w:ascii="Times New Roman" w:hAnsi="Times New Roman" w:cs="Times New Roman"/>
          <w:i/>
          <w:iCs/>
          <w:sz w:val="24"/>
          <w:szCs w:val="24"/>
          <w:lang w:val="en-US"/>
        </w:rPr>
        <w:t>Population Studies</w:t>
      </w:r>
      <w:r w:rsidRPr="00156163">
        <w:rPr>
          <w:rFonts w:ascii="Times New Roman" w:hAnsi="Times New Roman" w:cs="Times New Roman"/>
          <w:sz w:val="24"/>
          <w:szCs w:val="24"/>
          <w:lang w:val="en-US"/>
        </w:rPr>
        <w:t xml:space="preserve"> 42 (1988): 275–303.</w:t>
      </w:r>
    </w:p>
    <w:p w14:paraId="539246B7" w14:textId="5F5F1899"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Geertz, C</w:t>
      </w:r>
      <w:r w:rsidR="006318A6" w:rsidRPr="00156163">
        <w:rPr>
          <w:rFonts w:ascii="Times New Roman" w:hAnsi="Times New Roman" w:cs="Times New Roman"/>
          <w:sz w:val="24"/>
          <w:szCs w:val="24"/>
          <w:lang w:val="en-US"/>
        </w:rPr>
        <w:t>lifford</w:t>
      </w:r>
      <w:r w:rsidRPr="00156163">
        <w:rPr>
          <w:rFonts w:ascii="Times New Roman" w:hAnsi="Times New Roman" w:cs="Times New Roman"/>
          <w:sz w:val="24"/>
          <w:szCs w:val="24"/>
          <w:lang w:val="en-US"/>
        </w:rPr>
        <w:t xml:space="preserve">. </w:t>
      </w:r>
      <w:r w:rsidRPr="00156163">
        <w:rPr>
          <w:rFonts w:ascii="Times New Roman" w:hAnsi="Times New Roman" w:cs="Times New Roman"/>
          <w:i/>
          <w:sz w:val="24"/>
          <w:szCs w:val="24"/>
          <w:lang w:val="en-US"/>
        </w:rPr>
        <w:t>Agricultural Involution</w:t>
      </w:r>
      <w:r w:rsidR="004006CB">
        <w:rPr>
          <w:rFonts w:ascii="Times New Roman" w:hAnsi="Times New Roman" w:cs="Times New Roman"/>
          <w:i/>
          <w:sz w:val="24"/>
          <w:szCs w:val="24"/>
          <w:lang w:val="en-US"/>
        </w:rPr>
        <w:t>:</w:t>
      </w:r>
      <w:r w:rsidRPr="00156163">
        <w:rPr>
          <w:rFonts w:ascii="Times New Roman" w:hAnsi="Times New Roman" w:cs="Times New Roman"/>
          <w:i/>
          <w:sz w:val="24"/>
          <w:szCs w:val="24"/>
          <w:lang w:val="en-US"/>
        </w:rPr>
        <w:t xml:space="preserve"> The Processes of Ecological Change in Indonesia.</w:t>
      </w:r>
      <w:r w:rsidRPr="00156163">
        <w:rPr>
          <w:rFonts w:ascii="Times New Roman" w:hAnsi="Times New Roman" w:cs="Times New Roman"/>
          <w:sz w:val="24"/>
          <w:szCs w:val="24"/>
          <w:lang w:val="en-US"/>
        </w:rPr>
        <w:t xml:space="preserve"> Berkeley</w:t>
      </w:r>
      <w:r w:rsidR="004006CB">
        <w:rPr>
          <w:rFonts w:ascii="Times New Roman" w:hAnsi="Times New Roman" w:cs="Times New Roman"/>
          <w:sz w:val="24"/>
          <w:szCs w:val="24"/>
          <w:lang w:val="en-US"/>
        </w:rPr>
        <w:t>, Los Angeles, and London</w:t>
      </w:r>
      <w:r w:rsidRPr="00156163">
        <w:rPr>
          <w:rFonts w:ascii="Times New Roman" w:hAnsi="Times New Roman" w:cs="Times New Roman"/>
          <w:sz w:val="24"/>
          <w:szCs w:val="24"/>
          <w:lang w:val="en-US"/>
        </w:rPr>
        <w:t xml:space="preserve">: University of California Press, 1963. </w:t>
      </w:r>
    </w:p>
    <w:p w14:paraId="194378E3" w14:textId="714939CB" w:rsidR="00A90015" w:rsidRPr="00156163" w:rsidRDefault="00A90015"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Glaeser, E</w:t>
      </w:r>
      <w:r w:rsidR="006318A6" w:rsidRPr="00156163">
        <w:rPr>
          <w:rFonts w:ascii="Times New Roman" w:hAnsi="Times New Roman" w:cs="Times New Roman"/>
          <w:sz w:val="24"/>
          <w:szCs w:val="24"/>
          <w:lang w:val="en-US"/>
        </w:rPr>
        <w:t xml:space="preserve">dward </w:t>
      </w:r>
      <w:r w:rsidRPr="00156163">
        <w:rPr>
          <w:rFonts w:ascii="Times New Roman" w:hAnsi="Times New Roman" w:cs="Times New Roman"/>
          <w:sz w:val="24"/>
          <w:szCs w:val="24"/>
          <w:lang w:val="en-US"/>
        </w:rPr>
        <w:t>L., R</w:t>
      </w:r>
      <w:r w:rsidR="006318A6" w:rsidRPr="00156163">
        <w:rPr>
          <w:rFonts w:ascii="Times New Roman" w:hAnsi="Times New Roman" w:cs="Times New Roman"/>
          <w:sz w:val="24"/>
          <w:szCs w:val="24"/>
          <w:lang w:val="en-US"/>
        </w:rPr>
        <w:t>afael</w:t>
      </w:r>
      <w:r w:rsidRPr="00156163">
        <w:rPr>
          <w:rFonts w:ascii="Times New Roman" w:hAnsi="Times New Roman" w:cs="Times New Roman"/>
          <w:sz w:val="24"/>
          <w:szCs w:val="24"/>
          <w:lang w:val="en-US"/>
        </w:rPr>
        <w:t xml:space="preserve"> La Porta, F</w:t>
      </w:r>
      <w:r w:rsidR="006318A6" w:rsidRPr="00156163">
        <w:rPr>
          <w:rFonts w:ascii="Times New Roman" w:hAnsi="Times New Roman" w:cs="Times New Roman"/>
          <w:sz w:val="24"/>
          <w:szCs w:val="24"/>
          <w:lang w:val="en-US"/>
        </w:rPr>
        <w:t>lorencio</w:t>
      </w:r>
      <w:r w:rsidRPr="00156163">
        <w:rPr>
          <w:rFonts w:ascii="Times New Roman" w:hAnsi="Times New Roman" w:cs="Times New Roman"/>
          <w:sz w:val="24"/>
          <w:szCs w:val="24"/>
          <w:lang w:val="en-US"/>
        </w:rPr>
        <w:t xml:space="preserve"> Lopez de Silanes</w:t>
      </w:r>
      <w:r w:rsidR="004006CB">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A</w:t>
      </w:r>
      <w:r w:rsidR="006318A6" w:rsidRPr="00156163">
        <w:rPr>
          <w:rFonts w:ascii="Times New Roman" w:hAnsi="Times New Roman" w:cs="Times New Roman"/>
          <w:sz w:val="24"/>
          <w:szCs w:val="24"/>
          <w:lang w:val="en-US"/>
        </w:rPr>
        <w:t>ndri</w:t>
      </w:r>
      <w:r w:rsidRPr="00156163">
        <w:rPr>
          <w:rFonts w:ascii="Times New Roman" w:hAnsi="Times New Roman" w:cs="Times New Roman"/>
          <w:sz w:val="24"/>
          <w:szCs w:val="24"/>
          <w:lang w:val="en-US"/>
        </w:rPr>
        <w:t xml:space="preserve"> Shleifer</w:t>
      </w:r>
      <w:r w:rsidR="004006CB">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“Do Institutions Cause Growth?” </w:t>
      </w:r>
      <w:r w:rsidRPr="00156163">
        <w:rPr>
          <w:rFonts w:ascii="Times New Roman" w:hAnsi="Times New Roman" w:cs="Times New Roman"/>
          <w:i/>
          <w:iCs/>
          <w:sz w:val="24"/>
          <w:szCs w:val="24"/>
          <w:lang w:val="en-US"/>
        </w:rPr>
        <w:t>Journal of Economic Growth</w:t>
      </w:r>
      <w:r w:rsidRPr="00156163">
        <w:rPr>
          <w:rFonts w:ascii="Times New Roman" w:hAnsi="Times New Roman" w:cs="Times New Roman"/>
          <w:sz w:val="24"/>
          <w:szCs w:val="24"/>
          <w:lang w:val="en-US"/>
        </w:rPr>
        <w:t xml:space="preserve"> 9</w:t>
      </w:r>
      <w:r w:rsidR="004006CB">
        <w:rPr>
          <w:rFonts w:ascii="Times New Roman" w:hAnsi="Times New Roman" w:cs="Times New Roman"/>
          <w:sz w:val="24"/>
          <w:szCs w:val="24"/>
          <w:lang w:val="en-US"/>
        </w:rPr>
        <w:t>, no. 3</w:t>
      </w:r>
      <w:r w:rsidRPr="00156163">
        <w:rPr>
          <w:rFonts w:ascii="Times New Roman" w:hAnsi="Times New Roman" w:cs="Times New Roman"/>
          <w:sz w:val="24"/>
          <w:szCs w:val="24"/>
          <w:lang w:val="en-US"/>
        </w:rPr>
        <w:t xml:space="preserve"> (2004): 271</w:t>
      </w:r>
      <w:r w:rsidR="004006CB">
        <w:rPr>
          <w:rFonts w:ascii="Times New Roman" w:hAnsi="Times New Roman" w:cs="Times New Roman"/>
          <w:sz w:val="24"/>
          <w:szCs w:val="24"/>
          <w:lang w:val="en-US"/>
        </w:rPr>
        <w:t>–</w:t>
      </w:r>
      <w:r w:rsidRPr="00156163">
        <w:rPr>
          <w:rFonts w:ascii="Times New Roman" w:hAnsi="Times New Roman" w:cs="Times New Roman"/>
          <w:sz w:val="24"/>
          <w:szCs w:val="24"/>
          <w:lang w:val="en-US"/>
        </w:rPr>
        <w:t>303.</w:t>
      </w:r>
    </w:p>
    <w:p w14:paraId="2FFB079C" w14:textId="57A5C214" w:rsidR="00F80FD1" w:rsidRPr="00156163" w:rsidRDefault="00F80FD1" w:rsidP="00E50B6A">
      <w:pPr>
        <w:spacing w:line="360" w:lineRule="auto"/>
        <w:ind w:left="567" w:hanging="567"/>
        <w:rPr>
          <w:rFonts w:ascii="Times New Roman" w:hAnsi="Times New Roman" w:cs="Times New Roman"/>
          <w:sz w:val="24"/>
          <w:szCs w:val="24"/>
        </w:rPr>
      </w:pPr>
      <w:r w:rsidRPr="00A42615">
        <w:rPr>
          <w:rFonts w:ascii="Times New Roman" w:hAnsi="Times New Roman" w:cs="Times New Roman"/>
          <w:sz w:val="24"/>
          <w:szCs w:val="24"/>
        </w:rPr>
        <w:t>Grijns, G.</w:t>
      </w:r>
      <w:r w:rsidR="004006CB" w:rsidRPr="00A42615">
        <w:rPr>
          <w:rFonts w:ascii="Times New Roman" w:hAnsi="Times New Roman" w:cs="Times New Roman"/>
          <w:sz w:val="24"/>
          <w:szCs w:val="24"/>
        </w:rPr>
        <w:t>,</w:t>
      </w:r>
      <w:r w:rsidRPr="00A42615">
        <w:rPr>
          <w:rFonts w:ascii="Times New Roman" w:hAnsi="Times New Roman" w:cs="Times New Roman"/>
          <w:sz w:val="24"/>
          <w:szCs w:val="24"/>
        </w:rPr>
        <w:t xml:space="preserve"> and G.</w:t>
      </w:r>
      <w:r w:rsidR="004006CB" w:rsidRPr="00A42615">
        <w:rPr>
          <w:rFonts w:ascii="Times New Roman" w:hAnsi="Times New Roman" w:cs="Times New Roman"/>
          <w:sz w:val="24"/>
          <w:szCs w:val="24"/>
        </w:rPr>
        <w:t xml:space="preserve"> </w:t>
      </w:r>
      <w:r w:rsidRPr="00A42615">
        <w:rPr>
          <w:rFonts w:ascii="Times New Roman" w:hAnsi="Times New Roman" w:cs="Times New Roman"/>
          <w:sz w:val="24"/>
          <w:szCs w:val="24"/>
        </w:rPr>
        <w:t xml:space="preserve">W. Kiewiet de Jonge. </w:t>
      </w:r>
      <w:r w:rsidRPr="00156163">
        <w:rPr>
          <w:rFonts w:ascii="Times New Roman" w:hAnsi="Times New Roman" w:cs="Times New Roman"/>
          <w:i/>
          <w:iCs/>
          <w:sz w:val="24"/>
          <w:szCs w:val="24"/>
          <w:lang w:val="nl-NL"/>
        </w:rPr>
        <w:t>Plantage-Hygiene. Ten behoeve van Directeuren, Administrateurs en Geneesheeren van Landbouw-Ondernemingen in Nederlandsch-Indië.</w:t>
      </w:r>
      <w:r w:rsidRPr="00156163">
        <w:rPr>
          <w:rFonts w:ascii="Times New Roman" w:hAnsi="Times New Roman" w:cs="Times New Roman"/>
          <w:sz w:val="24"/>
          <w:szCs w:val="24"/>
          <w:lang w:val="nl-NL"/>
        </w:rPr>
        <w:t xml:space="preserve"> </w:t>
      </w:r>
      <w:r w:rsidRPr="00156163">
        <w:rPr>
          <w:rFonts w:ascii="Times New Roman" w:hAnsi="Times New Roman" w:cs="Times New Roman"/>
          <w:sz w:val="24"/>
          <w:szCs w:val="24"/>
        </w:rPr>
        <w:t>Batavia: Javasche Boekhandel &amp; Drukkerij</w:t>
      </w:r>
      <w:r w:rsidR="002F00B1" w:rsidRPr="00156163">
        <w:rPr>
          <w:rFonts w:ascii="Times New Roman" w:hAnsi="Times New Roman" w:cs="Times New Roman"/>
          <w:sz w:val="24"/>
          <w:szCs w:val="24"/>
        </w:rPr>
        <w:t>, 1914</w:t>
      </w:r>
      <w:r w:rsidRPr="00156163">
        <w:rPr>
          <w:rFonts w:ascii="Times New Roman" w:hAnsi="Times New Roman" w:cs="Times New Roman"/>
          <w:sz w:val="24"/>
          <w:szCs w:val="24"/>
        </w:rPr>
        <w:t>.</w:t>
      </w:r>
    </w:p>
    <w:p w14:paraId="6975FAC9" w14:textId="156BF221" w:rsidR="00340090" w:rsidRPr="00156163" w:rsidRDefault="00340090"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rPr>
        <w:t>Habib, I</w:t>
      </w:r>
      <w:r w:rsidR="006318A6" w:rsidRPr="00156163">
        <w:rPr>
          <w:rFonts w:ascii="Times New Roman" w:hAnsi="Times New Roman" w:cs="Times New Roman"/>
          <w:sz w:val="24"/>
          <w:szCs w:val="24"/>
        </w:rPr>
        <w:t>rfan</w:t>
      </w:r>
      <w:r w:rsidRPr="00156163">
        <w:rPr>
          <w:rFonts w:ascii="Times New Roman" w:hAnsi="Times New Roman" w:cs="Times New Roman"/>
          <w:sz w:val="24"/>
          <w:szCs w:val="24"/>
        </w:rPr>
        <w:t xml:space="preserve">. “Studying a Colonial Economy without Perceiving Colonialism.” </w:t>
      </w:r>
      <w:r w:rsidRPr="00156163">
        <w:rPr>
          <w:rFonts w:ascii="Times New Roman" w:hAnsi="Times New Roman" w:cs="Times New Roman"/>
          <w:i/>
          <w:iCs/>
          <w:sz w:val="24"/>
          <w:szCs w:val="24"/>
        </w:rPr>
        <w:t>Social Scientist</w:t>
      </w:r>
      <w:r w:rsidRPr="00156163">
        <w:rPr>
          <w:rFonts w:ascii="Times New Roman" w:hAnsi="Times New Roman" w:cs="Times New Roman"/>
          <w:sz w:val="24"/>
          <w:szCs w:val="24"/>
        </w:rPr>
        <w:t xml:space="preserve"> 12, no. 12 (1984): 3</w:t>
      </w:r>
      <w:r w:rsidR="004006CB">
        <w:rPr>
          <w:rFonts w:ascii="Times New Roman" w:hAnsi="Times New Roman" w:cs="Times New Roman"/>
          <w:sz w:val="24"/>
          <w:szCs w:val="24"/>
        </w:rPr>
        <w:t>–</w:t>
      </w:r>
      <w:r w:rsidRPr="00156163">
        <w:rPr>
          <w:rFonts w:ascii="Times New Roman" w:hAnsi="Times New Roman" w:cs="Times New Roman"/>
          <w:sz w:val="24"/>
          <w:szCs w:val="24"/>
        </w:rPr>
        <w:t>27.</w:t>
      </w:r>
    </w:p>
    <w:p w14:paraId="0B9146F9" w14:textId="00FB7185" w:rsidR="00CC612D" w:rsidRPr="00156163" w:rsidRDefault="00CC612D"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rPr>
        <w:t>Hancock, P</w:t>
      </w:r>
      <w:r w:rsidR="006318A6" w:rsidRPr="00156163">
        <w:rPr>
          <w:rFonts w:ascii="Times New Roman" w:hAnsi="Times New Roman" w:cs="Times New Roman"/>
          <w:sz w:val="24"/>
          <w:szCs w:val="24"/>
        </w:rPr>
        <w:t xml:space="preserve">eter </w:t>
      </w:r>
      <w:r w:rsidRPr="00156163">
        <w:rPr>
          <w:rFonts w:ascii="Times New Roman" w:hAnsi="Times New Roman" w:cs="Times New Roman"/>
          <w:sz w:val="24"/>
          <w:szCs w:val="24"/>
        </w:rPr>
        <w:t>J. “Labour and Women in Java: A New Historical Perspective</w:t>
      </w:r>
      <w:r w:rsidR="004006CB">
        <w:rPr>
          <w:rFonts w:ascii="Times New Roman" w:hAnsi="Times New Roman" w:cs="Times New Roman"/>
          <w:sz w:val="24"/>
          <w:szCs w:val="24"/>
        </w:rPr>
        <w:t>.</w:t>
      </w:r>
      <w:r w:rsidRPr="00156163">
        <w:rPr>
          <w:rFonts w:ascii="Times New Roman" w:hAnsi="Times New Roman" w:cs="Times New Roman"/>
          <w:sz w:val="24"/>
          <w:szCs w:val="24"/>
        </w:rPr>
        <w:t xml:space="preserve">” </w:t>
      </w:r>
      <w:r w:rsidRPr="00156163">
        <w:rPr>
          <w:rFonts w:ascii="Times New Roman" w:hAnsi="Times New Roman" w:cs="Times New Roman"/>
          <w:i/>
          <w:iCs/>
          <w:sz w:val="24"/>
          <w:szCs w:val="24"/>
        </w:rPr>
        <w:t>Indonesian Quarterly</w:t>
      </w:r>
      <w:r w:rsidRPr="00156163">
        <w:rPr>
          <w:rFonts w:ascii="Times New Roman" w:hAnsi="Times New Roman" w:cs="Times New Roman"/>
          <w:sz w:val="24"/>
          <w:szCs w:val="24"/>
        </w:rPr>
        <w:t xml:space="preserve"> 24</w:t>
      </w:r>
      <w:r w:rsidR="00291DAD" w:rsidRPr="00156163">
        <w:rPr>
          <w:rFonts w:ascii="Times New Roman" w:hAnsi="Times New Roman" w:cs="Times New Roman"/>
          <w:sz w:val="24"/>
          <w:szCs w:val="24"/>
        </w:rPr>
        <w:t xml:space="preserve"> </w:t>
      </w:r>
      <w:r w:rsidRPr="00156163">
        <w:rPr>
          <w:rFonts w:ascii="Times New Roman" w:hAnsi="Times New Roman" w:cs="Times New Roman"/>
          <w:sz w:val="24"/>
          <w:szCs w:val="24"/>
        </w:rPr>
        <w:t>(1996): 290</w:t>
      </w:r>
      <w:r w:rsidR="004006CB">
        <w:rPr>
          <w:rFonts w:ascii="Times New Roman" w:hAnsi="Times New Roman" w:cs="Times New Roman"/>
          <w:sz w:val="24"/>
          <w:szCs w:val="24"/>
        </w:rPr>
        <w:t>–</w:t>
      </w:r>
      <w:r w:rsidRPr="00156163">
        <w:rPr>
          <w:rFonts w:ascii="Times New Roman" w:hAnsi="Times New Roman" w:cs="Times New Roman"/>
          <w:sz w:val="24"/>
          <w:szCs w:val="24"/>
        </w:rPr>
        <w:t>302.</w:t>
      </w:r>
    </w:p>
    <w:p w14:paraId="2DAFC807" w14:textId="03D8BE07"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Henley, D</w:t>
      </w:r>
      <w:r w:rsidR="006318A6" w:rsidRPr="00156163">
        <w:rPr>
          <w:rFonts w:ascii="Times New Roman" w:hAnsi="Times New Roman" w:cs="Times New Roman"/>
          <w:sz w:val="24"/>
          <w:szCs w:val="24"/>
          <w:lang w:val="en-US"/>
        </w:rPr>
        <w:t>avid</w:t>
      </w:r>
      <w:r w:rsidRPr="00156163">
        <w:rPr>
          <w:rFonts w:ascii="Times New Roman" w:hAnsi="Times New Roman" w:cs="Times New Roman"/>
          <w:sz w:val="24"/>
          <w:szCs w:val="24"/>
          <w:lang w:val="en-US"/>
        </w:rPr>
        <w:t>. “Forced Labor and Rising Fertility in Colonial Indonesia</w:t>
      </w:r>
      <w:r w:rsidR="00D3467A">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sz w:val="24"/>
          <w:szCs w:val="24"/>
          <w:lang w:val="en-US"/>
        </w:rPr>
        <w:t xml:space="preserve">Asian Population Studies </w:t>
      </w:r>
      <w:r w:rsidRPr="00156163">
        <w:rPr>
          <w:rFonts w:ascii="Times New Roman" w:hAnsi="Times New Roman" w:cs="Times New Roman"/>
          <w:sz w:val="24"/>
          <w:szCs w:val="24"/>
          <w:lang w:val="en-US"/>
        </w:rPr>
        <w:t>7</w:t>
      </w:r>
      <w:r w:rsidR="00D3467A">
        <w:rPr>
          <w:rFonts w:ascii="Times New Roman" w:hAnsi="Times New Roman" w:cs="Times New Roman"/>
          <w:sz w:val="24"/>
          <w:szCs w:val="24"/>
          <w:lang w:val="en-US"/>
        </w:rPr>
        <w:t>, no. 1</w:t>
      </w:r>
      <w:r w:rsidRPr="00156163">
        <w:rPr>
          <w:rFonts w:ascii="Times New Roman" w:hAnsi="Times New Roman" w:cs="Times New Roman"/>
          <w:sz w:val="24"/>
          <w:szCs w:val="24"/>
          <w:lang w:val="en-US"/>
        </w:rPr>
        <w:t xml:space="preserve"> (2011): 3</w:t>
      </w:r>
      <w:r w:rsidR="00D3467A">
        <w:rPr>
          <w:rFonts w:ascii="Times New Roman" w:hAnsi="Times New Roman" w:cs="Times New Roman"/>
          <w:sz w:val="24"/>
          <w:szCs w:val="24"/>
          <w:lang w:val="en-US"/>
        </w:rPr>
        <w:t>–</w:t>
      </w:r>
      <w:r w:rsidRPr="00156163">
        <w:rPr>
          <w:rFonts w:ascii="Times New Roman" w:hAnsi="Times New Roman" w:cs="Times New Roman"/>
          <w:sz w:val="24"/>
          <w:szCs w:val="24"/>
          <w:lang w:val="en-US"/>
        </w:rPr>
        <w:t>13.</w:t>
      </w:r>
    </w:p>
    <w:p w14:paraId="4B997D73" w14:textId="7D2A364D"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Hugenholtz, W.</w:t>
      </w:r>
      <w:r w:rsidR="00D3467A">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R. “Famine and Food Supply in Java 1830</w:t>
      </w:r>
      <w:r w:rsidR="00D3467A">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1914.” In </w:t>
      </w:r>
      <w:r w:rsidRPr="00156163">
        <w:rPr>
          <w:rFonts w:ascii="Times New Roman" w:hAnsi="Times New Roman" w:cs="Times New Roman"/>
          <w:i/>
          <w:sz w:val="24"/>
          <w:szCs w:val="24"/>
          <w:lang w:val="en-US"/>
        </w:rPr>
        <w:t xml:space="preserve">Two </w:t>
      </w:r>
      <w:r w:rsidR="00D3467A">
        <w:rPr>
          <w:rFonts w:ascii="Times New Roman" w:hAnsi="Times New Roman" w:cs="Times New Roman"/>
          <w:i/>
          <w:sz w:val="24"/>
          <w:szCs w:val="24"/>
          <w:lang w:val="en-US"/>
        </w:rPr>
        <w:t>C</w:t>
      </w:r>
      <w:r w:rsidR="00D3467A" w:rsidRPr="00156163">
        <w:rPr>
          <w:rFonts w:ascii="Times New Roman" w:hAnsi="Times New Roman" w:cs="Times New Roman"/>
          <w:i/>
          <w:sz w:val="24"/>
          <w:szCs w:val="24"/>
          <w:lang w:val="en-US"/>
        </w:rPr>
        <w:t xml:space="preserve">olonial </w:t>
      </w:r>
      <w:r w:rsidR="00D3467A">
        <w:rPr>
          <w:rFonts w:ascii="Times New Roman" w:hAnsi="Times New Roman" w:cs="Times New Roman"/>
          <w:i/>
          <w:sz w:val="24"/>
          <w:szCs w:val="24"/>
          <w:lang w:val="en-US"/>
        </w:rPr>
        <w:t>E</w:t>
      </w:r>
      <w:r w:rsidR="00D3467A" w:rsidRPr="00156163">
        <w:rPr>
          <w:rFonts w:ascii="Times New Roman" w:hAnsi="Times New Roman" w:cs="Times New Roman"/>
          <w:i/>
          <w:sz w:val="24"/>
          <w:szCs w:val="24"/>
          <w:lang w:val="en-US"/>
        </w:rPr>
        <w:t>mpires</w:t>
      </w:r>
      <w:r w:rsidRPr="00156163">
        <w:rPr>
          <w:rFonts w:ascii="Times New Roman" w:hAnsi="Times New Roman" w:cs="Times New Roman"/>
          <w:i/>
          <w:sz w:val="24"/>
          <w:szCs w:val="24"/>
          <w:lang w:val="en-US"/>
        </w:rPr>
        <w:t xml:space="preserve">. Comparative </w:t>
      </w:r>
      <w:r w:rsidR="00D3467A">
        <w:rPr>
          <w:rFonts w:ascii="Times New Roman" w:hAnsi="Times New Roman" w:cs="Times New Roman"/>
          <w:i/>
          <w:sz w:val="24"/>
          <w:szCs w:val="24"/>
          <w:lang w:val="en-US"/>
        </w:rPr>
        <w:t>E</w:t>
      </w:r>
      <w:r w:rsidR="00D3467A" w:rsidRPr="00156163">
        <w:rPr>
          <w:rFonts w:ascii="Times New Roman" w:hAnsi="Times New Roman" w:cs="Times New Roman"/>
          <w:i/>
          <w:sz w:val="24"/>
          <w:szCs w:val="24"/>
          <w:lang w:val="en-US"/>
        </w:rPr>
        <w:t xml:space="preserve">ssays </w:t>
      </w:r>
      <w:r w:rsidRPr="00156163">
        <w:rPr>
          <w:rFonts w:ascii="Times New Roman" w:hAnsi="Times New Roman" w:cs="Times New Roman"/>
          <w:i/>
          <w:sz w:val="24"/>
          <w:szCs w:val="24"/>
          <w:lang w:val="en-US"/>
        </w:rPr>
        <w:t xml:space="preserve">on the </w:t>
      </w:r>
      <w:r w:rsidR="00D3467A">
        <w:rPr>
          <w:rFonts w:ascii="Times New Roman" w:hAnsi="Times New Roman" w:cs="Times New Roman"/>
          <w:i/>
          <w:sz w:val="24"/>
          <w:szCs w:val="24"/>
          <w:lang w:val="en-US"/>
        </w:rPr>
        <w:t>H</w:t>
      </w:r>
      <w:r w:rsidR="00D3467A" w:rsidRPr="00156163">
        <w:rPr>
          <w:rFonts w:ascii="Times New Roman" w:hAnsi="Times New Roman" w:cs="Times New Roman"/>
          <w:i/>
          <w:sz w:val="24"/>
          <w:szCs w:val="24"/>
          <w:lang w:val="en-US"/>
        </w:rPr>
        <w:t xml:space="preserve">istory </w:t>
      </w:r>
      <w:r w:rsidRPr="00156163">
        <w:rPr>
          <w:rFonts w:ascii="Times New Roman" w:hAnsi="Times New Roman" w:cs="Times New Roman"/>
          <w:i/>
          <w:sz w:val="24"/>
          <w:szCs w:val="24"/>
          <w:lang w:val="en-US"/>
        </w:rPr>
        <w:t xml:space="preserve">of India and Indonesia in the </w:t>
      </w:r>
      <w:r w:rsidR="00D3467A">
        <w:rPr>
          <w:rFonts w:ascii="Times New Roman" w:hAnsi="Times New Roman" w:cs="Times New Roman"/>
          <w:i/>
          <w:sz w:val="24"/>
          <w:szCs w:val="24"/>
          <w:lang w:val="en-US"/>
        </w:rPr>
        <w:t>N</w:t>
      </w:r>
      <w:r w:rsidR="00D3467A" w:rsidRPr="00156163">
        <w:rPr>
          <w:rFonts w:ascii="Times New Roman" w:hAnsi="Times New Roman" w:cs="Times New Roman"/>
          <w:i/>
          <w:sz w:val="24"/>
          <w:szCs w:val="24"/>
          <w:lang w:val="en-US"/>
        </w:rPr>
        <w:t xml:space="preserve">ineteenth </w:t>
      </w:r>
      <w:r w:rsidR="00D3467A">
        <w:rPr>
          <w:rFonts w:ascii="Times New Roman" w:hAnsi="Times New Roman" w:cs="Times New Roman"/>
          <w:i/>
          <w:sz w:val="24"/>
          <w:szCs w:val="24"/>
          <w:lang w:val="en-US"/>
        </w:rPr>
        <w:t>C</w:t>
      </w:r>
      <w:r w:rsidR="00D3467A" w:rsidRPr="00156163">
        <w:rPr>
          <w:rFonts w:ascii="Times New Roman" w:hAnsi="Times New Roman" w:cs="Times New Roman"/>
          <w:i/>
          <w:sz w:val="24"/>
          <w:szCs w:val="24"/>
          <w:lang w:val="en-US"/>
        </w:rPr>
        <w:t>entury</w:t>
      </w:r>
      <w:r w:rsidRPr="00156163">
        <w:rPr>
          <w:rFonts w:ascii="Times New Roman" w:hAnsi="Times New Roman" w:cs="Times New Roman"/>
          <w:iCs/>
          <w:sz w:val="24"/>
          <w:szCs w:val="24"/>
          <w:lang w:val="en-US"/>
        </w:rPr>
        <w:t xml:space="preserve">, edited by </w:t>
      </w:r>
      <w:r w:rsidRPr="00156163">
        <w:rPr>
          <w:rFonts w:ascii="Times New Roman" w:hAnsi="Times New Roman" w:cs="Times New Roman"/>
          <w:sz w:val="24"/>
          <w:szCs w:val="24"/>
          <w:lang w:val="en-US"/>
        </w:rPr>
        <w:t>C.</w:t>
      </w:r>
      <w:r w:rsidR="00D3467A">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A. Bayly and D.</w:t>
      </w:r>
      <w:r w:rsidR="00D3467A">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H.</w:t>
      </w:r>
      <w:r w:rsidR="00D3467A">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A. Kolff</w:t>
      </w:r>
      <w:r w:rsidR="00D3467A">
        <w:rPr>
          <w:rFonts w:ascii="Times New Roman" w:hAnsi="Times New Roman" w:cs="Times New Roman"/>
          <w:sz w:val="24"/>
          <w:szCs w:val="24"/>
          <w:lang w:val="en-US"/>
        </w:rPr>
        <w:t>, 155–88</w:t>
      </w:r>
      <w:r w:rsidRPr="00156163">
        <w:rPr>
          <w:rFonts w:ascii="Times New Roman" w:hAnsi="Times New Roman" w:cs="Times New Roman"/>
          <w:sz w:val="24"/>
          <w:szCs w:val="24"/>
          <w:lang w:val="en-US"/>
        </w:rPr>
        <w:t>. Dordrecht: Martinus Nijhoff, 1986.</w:t>
      </w:r>
    </w:p>
    <w:p w14:paraId="5A6E7480" w14:textId="5772100C"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Hup, Mark</w:t>
      </w:r>
      <w:r w:rsidR="00D6772B" w:rsidRPr="00156163">
        <w:rPr>
          <w:rFonts w:ascii="Times New Roman" w:hAnsi="Times New Roman" w:cs="Times New Roman"/>
          <w:sz w:val="24"/>
          <w:szCs w:val="24"/>
          <w:lang w:val="en-US"/>
        </w:rPr>
        <w:t>.</w:t>
      </w:r>
      <w:r w:rsidR="00D6772B" w:rsidRPr="00156163">
        <w:rPr>
          <w:sz w:val="24"/>
          <w:szCs w:val="24"/>
          <w:lang w:val="en-US"/>
        </w:rPr>
        <w:t xml:space="preserve"> “</w:t>
      </w:r>
      <w:r w:rsidR="00D6772B" w:rsidRPr="00156163">
        <w:rPr>
          <w:rFonts w:ascii="Times New Roman" w:hAnsi="Times New Roman" w:cs="Times New Roman"/>
          <w:sz w:val="24"/>
          <w:szCs w:val="24"/>
          <w:lang w:val="en-US"/>
        </w:rPr>
        <w:t>Corvée Labor and State Capacity: Evidence from Colonial Indonesia</w:t>
      </w:r>
      <w:r w:rsidR="002D0AE5" w:rsidRPr="00156163">
        <w:rPr>
          <w:rFonts w:ascii="Times New Roman" w:hAnsi="Times New Roman" w:cs="Times New Roman"/>
          <w:sz w:val="24"/>
          <w:szCs w:val="24"/>
          <w:lang w:val="en-US"/>
        </w:rPr>
        <w:t>.</w:t>
      </w:r>
      <w:r w:rsidR="00D6772B" w:rsidRPr="00156163">
        <w:rPr>
          <w:rFonts w:ascii="Times New Roman" w:hAnsi="Times New Roman" w:cs="Times New Roman"/>
          <w:sz w:val="24"/>
          <w:szCs w:val="24"/>
          <w:lang w:val="en-US"/>
        </w:rPr>
        <w:t xml:space="preserve">” </w:t>
      </w:r>
      <w:r w:rsidR="00E21D75" w:rsidRPr="00156163">
        <w:rPr>
          <w:rFonts w:ascii="Times New Roman" w:hAnsi="Times New Roman" w:cs="Times New Roman"/>
          <w:sz w:val="24"/>
          <w:szCs w:val="24"/>
          <w:lang w:val="en-US"/>
        </w:rPr>
        <w:t xml:space="preserve">Unpublished </w:t>
      </w:r>
      <w:r w:rsidR="00437DEE" w:rsidRPr="00156163">
        <w:rPr>
          <w:rFonts w:ascii="Times New Roman" w:hAnsi="Times New Roman" w:cs="Times New Roman"/>
          <w:sz w:val="24"/>
          <w:szCs w:val="24"/>
          <w:lang w:val="en-US"/>
        </w:rPr>
        <w:t>m</w:t>
      </w:r>
      <w:r w:rsidR="00E21D75" w:rsidRPr="00156163">
        <w:rPr>
          <w:rFonts w:ascii="Times New Roman" w:hAnsi="Times New Roman" w:cs="Times New Roman"/>
          <w:sz w:val="24"/>
          <w:szCs w:val="24"/>
          <w:lang w:val="en-US"/>
        </w:rPr>
        <w:t>anuscript, 2020</w:t>
      </w:r>
      <w:r w:rsidR="00D6772B" w:rsidRPr="00156163">
        <w:rPr>
          <w:rFonts w:ascii="Times New Roman" w:hAnsi="Times New Roman" w:cs="Times New Roman"/>
          <w:sz w:val="24"/>
          <w:szCs w:val="24"/>
          <w:lang w:val="en-US"/>
        </w:rPr>
        <w:t>.</w:t>
      </w:r>
    </w:p>
    <w:p w14:paraId="5A783687" w14:textId="5925C208" w:rsidR="002168A9" w:rsidRPr="00156163" w:rsidRDefault="002168A9" w:rsidP="00A42615">
      <w:pPr>
        <w:keepNext/>
        <w:keepLines/>
        <w:spacing w:line="360" w:lineRule="auto"/>
        <w:ind w:left="288" w:hanging="288"/>
        <w:jc w:val="left"/>
        <w:rPr>
          <w:rFonts w:ascii="Times New Roman" w:hAnsi="Times New Roman" w:cs="Times New Roman"/>
          <w:sz w:val="24"/>
          <w:szCs w:val="24"/>
          <w:lang w:val="en-US"/>
        </w:rPr>
      </w:pPr>
      <w:r w:rsidRPr="00156163">
        <w:rPr>
          <w:rFonts w:ascii="Times New Roman" w:hAnsi="Times New Roman" w:cs="Times New Roman"/>
          <w:sz w:val="24"/>
          <w:szCs w:val="24"/>
          <w:lang w:val="en-US"/>
        </w:rPr>
        <w:t xml:space="preserve">ISRIC (2019). </w:t>
      </w:r>
      <w:r w:rsidRPr="00156163">
        <w:rPr>
          <w:rFonts w:ascii="Times New Roman" w:hAnsi="Times New Roman" w:cs="Times New Roman"/>
          <w:i/>
          <w:iCs/>
          <w:sz w:val="24"/>
          <w:szCs w:val="24"/>
          <w:lang w:val="en-US"/>
        </w:rPr>
        <w:t xml:space="preserve">IPCC </w:t>
      </w:r>
      <w:r w:rsidR="00DF27EE">
        <w:rPr>
          <w:rFonts w:ascii="Times New Roman" w:hAnsi="Times New Roman" w:cs="Times New Roman"/>
          <w:i/>
          <w:iCs/>
          <w:sz w:val="24"/>
          <w:szCs w:val="24"/>
          <w:lang w:val="en-US"/>
        </w:rPr>
        <w:t>D</w:t>
      </w:r>
      <w:r w:rsidR="00DF27EE" w:rsidRPr="00156163">
        <w:rPr>
          <w:rFonts w:ascii="Times New Roman" w:hAnsi="Times New Roman" w:cs="Times New Roman"/>
          <w:i/>
          <w:iCs/>
          <w:sz w:val="24"/>
          <w:szCs w:val="24"/>
          <w:lang w:val="en-US"/>
        </w:rPr>
        <w:t xml:space="preserve">efault </w:t>
      </w:r>
      <w:r w:rsidR="00DF27EE">
        <w:rPr>
          <w:rFonts w:ascii="Times New Roman" w:hAnsi="Times New Roman" w:cs="Times New Roman"/>
          <w:i/>
          <w:iCs/>
          <w:sz w:val="24"/>
          <w:szCs w:val="24"/>
          <w:lang w:val="en-US"/>
        </w:rPr>
        <w:t>S</w:t>
      </w:r>
      <w:r w:rsidRPr="00156163">
        <w:rPr>
          <w:rFonts w:ascii="Times New Roman" w:hAnsi="Times New Roman" w:cs="Times New Roman"/>
          <w:i/>
          <w:iCs/>
          <w:sz w:val="24"/>
          <w:szCs w:val="24"/>
          <w:lang w:val="en-US"/>
        </w:rPr>
        <w:t xml:space="preserve">oil </w:t>
      </w:r>
      <w:r w:rsidR="00DF27EE">
        <w:rPr>
          <w:rFonts w:ascii="Times New Roman" w:hAnsi="Times New Roman" w:cs="Times New Roman"/>
          <w:i/>
          <w:iCs/>
          <w:sz w:val="24"/>
          <w:szCs w:val="24"/>
          <w:lang w:val="en-US"/>
        </w:rPr>
        <w:t>C</w:t>
      </w:r>
      <w:r w:rsidRPr="00156163">
        <w:rPr>
          <w:rFonts w:ascii="Times New Roman" w:hAnsi="Times New Roman" w:cs="Times New Roman"/>
          <w:i/>
          <w:iCs/>
          <w:sz w:val="24"/>
          <w:szCs w:val="24"/>
          <w:lang w:val="en-US"/>
        </w:rPr>
        <w:t xml:space="preserve">lasses </w:t>
      </w:r>
      <w:r w:rsidR="00DF27EE">
        <w:rPr>
          <w:rFonts w:ascii="Times New Roman" w:hAnsi="Times New Roman" w:cs="Times New Roman"/>
          <w:i/>
          <w:iCs/>
          <w:sz w:val="24"/>
          <w:szCs w:val="24"/>
          <w:lang w:val="en-US"/>
        </w:rPr>
        <w:t>D</w:t>
      </w:r>
      <w:r w:rsidR="00DF27EE" w:rsidRPr="00156163">
        <w:rPr>
          <w:rFonts w:ascii="Times New Roman" w:hAnsi="Times New Roman" w:cs="Times New Roman"/>
          <w:i/>
          <w:iCs/>
          <w:sz w:val="24"/>
          <w:szCs w:val="24"/>
          <w:lang w:val="en-US"/>
        </w:rPr>
        <w:t xml:space="preserve">erived </w:t>
      </w:r>
      <w:r w:rsidRPr="00156163">
        <w:rPr>
          <w:rFonts w:ascii="Times New Roman" w:hAnsi="Times New Roman" w:cs="Times New Roman"/>
          <w:i/>
          <w:iCs/>
          <w:sz w:val="24"/>
          <w:szCs w:val="24"/>
          <w:lang w:val="en-US"/>
        </w:rPr>
        <w:t>from the Harmonized World Soil Data Base.</w:t>
      </w:r>
      <w:r w:rsidR="00DF27EE">
        <w:rPr>
          <w:rFonts w:ascii="Times New Roman" w:hAnsi="Times New Roman" w:cs="Times New Roman"/>
          <w:i/>
          <w:iCs/>
          <w:sz w:val="24"/>
          <w:szCs w:val="24"/>
          <w:lang w:val="en-US"/>
        </w:rPr>
        <w:t xml:space="preserve"> </w:t>
      </w:r>
      <w:r w:rsidR="00DF27EE" w:rsidRPr="00A42615">
        <w:rPr>
          <w:rFonts w:ascii="Times New Roman" w:hAnsi="Times New Roman" w:cs="Times New Roman"/>
          <w:iCs/>
          <w:sz w:val="24"/>
          <w:szCs w:val="24"/>
          <w:lang w:val="en-US"/>
        </w:rPr>
        <w:t>Download from</w:t>
      </w:r>
      <w:r w:rsidRPr="00156163">
        <w:rPr>
          <w:rFonts w:ascii="Times New Roman" w:hAnsi="Times New Roman" w:cs="Times New Roman"/>
          <w:sz w:val="24"/>
          <w:szCs w:val="24"/>
          <w:lang w:val="en-US"/>
        </w:rPr>
        <w:t xml:space="preserve"> </w:t>
      </w:r>
      <w:r w:rsidR="00DF27EE" w:rsidRPr="000C63A5">
        <w:t>https://files.isric.org/public/other/IPCC_default_soil_classes_derived_from_the_Harmonized_World_Soil_Data_Base_version_1_1.zip</w:t>
      </w:r>
      <w:r w:rsidRPr="00156163">
        <w:rPr>
          <w:rFonts w:ascii="Times New Roman" w:hAnsi="Times New Roman" w:cs="Times New Roman"/>
          <w:sz w:val="24"/>
          <w:szCs w:val="24"/>
          <w:lang w:val="en-US"/>
        </w:rPr>
        <w:t xml:space="preserve">. Last accessed 20 September 2019. </w:t>
      </w:r>
    </w:p>
    <w:p w14:paraId="50D0C5B0" w14:textId="438EEB18"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Jannetta, A</w:t>
      </w:r>
      <w:r w:rsidR="006318A6" w:rsidRPr="00156163">
        <w:rPr>
          <w:rFonts w:ascii="Times New Roman" w:hAnsi="Times New Roman" w:cs="Times New Roman"/>
          <w:sz w:val="24"/>
          <w:szCs w:val="24"/>
          <w:lang w:val="en-US"/>
        </w:rPr>
        <w:t xml:space="preserve">nn </w:t>
      </w:r>
      <w:r w:rsidRPr="00156163">
        <w:rPr>
          <w:rFonts w:ascii="Times New Roman" w:hAnsi="Times New Roman" w:cs="Times New Roman"/>
          <w:sz w:val="24"/>
          <w:szCs w:val="24"/>
          <w:lang w:val="en-US"/>
        </w:rPr>
        <w:t>B., and S</w:t>
      </w:r>
      <w:r w:rsidR="006318A6" w:rsidRPr="00156163">
        <w:rPr>
          <w:rFonts w:ascii="Times New Roman" w:hAnsi="Times New Roman" w:cs="Times New Roman"/>
          <w:sz w:val="24"/>
          <w:szCs w:val="24"/>
          <w:lang w:val="en-US"/>
        </w:rPr>
        <w:t xml:space="preserve">amuel </w:t>
      </w:r>
      <w:r w:rsidRPr="00156163">
        <w:rPr>
          <w:rFonts w:ascii="Times New Roman" w:hAnsi="Times New Roman" w:cs="Times New Roman"/>
          <w:sz w:val="24"/>
          <w:szCs w:val="24"/>
          <w:lang w:val="en-US"/>
        </w:rPr>
        <w:t xml:space="preserve">H. Preston. “Two Centuries of Mortality Change in Central Japan: The Evidence from a Temple Death Register.” </w:t>
      </w:r>
      <w:r w:rsidRPr="00156163">
        <w:rPr>
          <w:rFonts w:ascii="Times New Roman" w:hAnsi="Times New Roman" w:cs="Times New Roman"/>
          <w:i/>
          <w:iCs/>
          <w:sz w:val="24"/>
          <w:szCs w:val="24"/>
          <w:lang w:val="en-US"/>
        </w:rPr>
        <w:t>Population Studies</w:t>
      </w:r>
      <w:r w:rsidRPr="00156163">
        <w:rPr>
          <w:rFonts w:ascii="Times New Roman" w:hAnsi="Times New Roman" w:cs="Times New Roman"/>
          <w:sz w:val="24"/>
          <w:szCs w:val="24"/>
          <w:lang w:val="en-US"/>
        </w:rPr>
        <w:t xml:space="preserve"> 45, no. 3 (1991): 417–36. </w:t>
      </w:r>
    </w:p>
    <w:p w14:paraId="743CD94F" w14:textId="20E2AAF5"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Jayasinghe, P.</w:t>
      </w:r>
      <w:r w:rsidR="00DF27EE">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K.</w:t>
      </w:r>
      <w:r w:rsidR="00DF27EE">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S.</w:t>
      </w:r>
      <w:r w:rsidR="00DF27EE">
        <w:rPr>
          <w:rFonts w:ascii="Times New Roman" w:hAnsi="Times New Roman" w:cs="Times New Roman"/>
          <w:sz w:val="24"/>
          <w:szCs w:val="24"/>
          <w:lang w:val="en-US"/>
        </w:rPr>
        <w:t xml:space="preserve"> </w:t>
      </w:r>
      <w:r w:rsidRPr="00156163">
        <w:rPr>
          <w:rFonts w:ascii="Times New Roman" w:hAnsi="Times New Roman" w:cs="Times New Roman"/>
          <w:sz w:val="24"/>
          <w:szCs w:val="24"/>
          <w:lang w:val="en-US"/>
        </w:rPr>
        <w:t>C.</w:t>
      </w:r>
      <w:r w:rsidR="001F5D2B">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and M</w:t>
      </w:r>
      <w:r w:rsidR="006318A6" w:rsidRPr="00156163">
        <w:rPr>
          <w:rFonts w:ascii="Times New Roman" w:hAnsi="Times New Roman" w:cs="Times New Roman"/>
          <w:sz w:val="24"/>
          <w:szCs w:val="24"/>
          <w:lang w:val="en-US"/>
        </w:rPr>
        <w:t>asao</w:t>
      </w:r>
      <w:r w:rsidRPr="00156163">
        <w:rPr>
          <w:rFonts w:ascii="Times New Roman" w:hAnsi="Times New Roman" w:cs="Times New Roman"/>
          <w:sz w:val="24"/>
          <w:szCs w:val="24"/>
          <w:lang w:val="en-US"/>
        </w:rPr>
        <w:t xml:space="preserve"> Yoshida. “Development of Two GIS-Based Modeling Frameworks to Identify Suitable Lands for Sugarcane Cultivation</w:t>
      </w:r>
      <w:r w:rsidR="00DF27EE">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Tropical Agriculture Development</w:t>
      </w:r>
      <w:r w:rsidRPr="00156163">
        <w:rPr>
          <w:rFonts w:ascii="Times New Roman" w:hAnsi="Times New Roman" w:cs="Times New Roman"/>
          <w:sz w:val="24"/>
          <w:szCs w:val="24"/>
          <w:lang w:val="en-US"/>
        </w:rPr>
        <w:t xml:space="preserve"> 54, no. 2 (2010): 51</w:t>
      </w:r>
      <w:r w:rsidR="00DF27EE">
        <w:rPr>
          <w:rFonts w:ascii="Times New Roman" w:hAnsi="Times New Roman" w:cs="Times New Roman"/>
          <w:sz w:val="24"/>
          <w:szCs w:val="24"/>
          <w:lang w:val="en-US"/>
        </w:rPr>
        <w:t>–</w:t>
      </w:r>
      <w:r w:rsidRPr="00156163">
        <w:rPr>
          <w:rFonts w:ascii="Times New Roman" w:hAnsi="Times New Roman" w:cs="Times New Roman"/>
          <w:sz w:val="24"/>
          <w:szCs w:val="24"/>
          <w:lang w:val="en-US"/>
        </w:rPr>
        <w:t>61.</w:t>
      </w:r>
    </w:p>
    <w:p w14:paraId="5D69ACE0" w14:textId="564A42AD" w:rsidR="002168A9" w:rsidRPr="00156163" w:rsidRDefault="002168A9" w:rsidP="00E50B6A">
      <w:pPr>
        <w:autoSpaceDE w:val="0"/>
        <w:autoSpaceDN w:val="0"/>
        <w:adjustRightInd w:val="0"/>
        <w:spacing w:line="360" w:lineRule="auto"/>
        <w:ind w:left="720" w:hanging="720"/>
        <w:rPr>
          <w:rFonts w:ascii="Times New Roman" w:hAnsi="Times New Roman" w:cs="Times New Roman"/>
          <w:sz w:val="24"/>
          <w:szCs w:val="24"/>
          <w:lang w:val="en-US"/>
        </w:rPr>
      </w:pPr>
      <w:r w:rsidRPr="00156163">
        <w:rPr>
          <w:rFonts w:ascii="Times New Roman" w:hAnsi="Times New Roman" w:cs="Times New Roman"/>
          <w:sz w:val="24"/>
          <w:szCs w:val="24"/>
          <w:shd w:val="clear" w:color="auto" w:fill="FFFFFF"/>
          <w:lang w:val="en-US"/>
        </w:rPr>
        <w:t>Kelly, M</w:t>
      </w:r>
      <w:r w:rsidR="006318A6" w:rsidRPr="00156163">
        <w:rPr>
          <w:rFonts w:ascii="Times New Roman" w:hAnsi="Times New Roman" w:cs="Times New Roman"/>
          <w:sz w:val="24"/>
          <w:szCs w:val="24"/>
          <w:shd w:val="clear" w:color="auto" w:fill="FFFFFF"/>
          <w:lang w:val="en-US"/>
        </w:rPr>
        <w:t>organ</w:t>
      </w:r>
      <w:r w:rsidR="00DF27EE">
        <w:rPr>
          <w:rFonts w:ascii="Times New Roman" w:hAnsi="Times New Roman" w:cs="Times New Roman"/>
          <w:sz w:val="24"/>
          <w:szCs w:val="24"/>
          <w:shd w:val="clear" w:color="auto" w:fill="FFFFFF"/>
          <w:lang w:val="en-US"/>
        </w:rPr>
        <w:t>,</w:t>
      </w:r>
      <w:r w:rsidRPr="00156163">
        <w:rPr>
          <w:rFonts w:ascii="Times New Roman" w:hAnsi="Times New Roman" w:cs="Times New Roman"/>
          <w:sz w:val="24"/>
          <w:szCs w:val="24"/>
          <w:shd w:val="clear" w:color="auto" w:fill="FFFFFF"/>
          <w:lang w:val="en-US"/>
        </w:rPr>
        <w:t xml:space="preserve"> </w:t>
      </w:r>
      <w:r w:rsidR="006318A6" w:rsidRPr="00156163">
        <w:rPr>
          <w:rFonts w:ascii="Times New Roman" w:hAnsi="Times New Roman" w:cs="Times New Roman"/>
          <w:sz w:val="24"/>
          <w:szCs w:val="24"/>
          <w:shd w:val="clear" w:color="auto" w:fill="FFFFFF"/>
          <w:lang w:val="en-US"/>
        </w:rPr>
        <w:t>and Cormac</w:t>
      </w:r>
      <w:r w:rsidRPr="00156163">
        <w:rPr>
          <w:rFonts w:ascii="Times New Roman" w:hAnsi="Times New Roman" w:cs="Times New Roman"/>
          <w:sz w:val="24"/>
          <w:szCs w:val="24"/>
          <w:shd w:val="clear" w:color="auto" w:fill="FFFFFF"/>
          <w:lang w:val="en-US"/>
        </w:rPr>
        <w:t xml:space="preserve"> Ó Gráda. “Living Standards and Mortality.” </w:t>
      </w:r>
      <w:r w:rsidRPr="00156163">
        <w:rPr>
          <w:rFonts w:ascii="Times New Roman" w:hAnsi="Times New Roman" w:cs="Times New Roman"/>
          <w:i/>
          <w:iCs/>
          <w:sz w:val="24"/>
          <w:szCs w:val="24"/>
          <w:shd w:val="clear" w:color="auto" w:fill="FFFFFF"/>
          <w:lang w:val="en-US"/>
        </w:rPr>
        <w:t>Economic History Review</w:t>
      </w:r>
      <w:r w:rsidRPr="00156163">
        <w:rPr>
          <w:rFonts w:ascii="Times New Roman" w:hAnsi="Times New Roman" w:cs="Times New Roman"/>
          <w:sz w:val="24"/>
          <w:szCs w:val="24"/>
          <w:shd w:val="clear" w:color="auto" w:fill="FFFFFF"/>
          <w:lang w:val="en-US"/>
        </w:rPr>
        <w:t xml:space="preserve"> 67</w:t>
      </w:r>
      <w:r w:rsidR="00DF27EE">
        <w:rPr>
          <w:rFonts w:ascii="Times New Roman" w:hAnsi="Times New Roman" w:cs="Times New Roman"/>
          <w:sz w:val="24"/>
          <w:szCs w:val="24"/>
          <w:shd w:val="clear" w:color="auto" w:fill="FFFFFF"/>
          <w:lang w:val="en-US"/>
        </w:rPr>
        <w:t>, no. 2</w:t>
      </w:r>
      <w:r w:rsidRPr="00156163">
        <w:rPr>
          <w:rFonts w:ascii="Times New Roman" w:hAnsi="Times New Roman" w:cs="Times New Roman"/>
          <w:sz w:val="24"/>
          <w:szCs w:val="24"/>
          <w:shd w:val="clear" w:color="auto" w:fill="FFFFFF"/>
          <w:lang w:val="en-US"/>
        </w:rPr>
        <w:t xml:space="preserve"> (2014): 358</w:t>
      </w:r>
      <w:r w:rsidR="00DF27EE">
        <w:rPr>
          <w:rFonts w:ascii="Times New Roman" w:hAnsi="Times New Roman" w:cs="Times New Roman"/>
          <w:sz w:val="24"/>
          <w:szCs w:val="24"/>
          <w:shd w:val="clear" w:color="auto" w:fill="FFFFFF"/>
          <w:lang w:val="en-US"/>
        </w:rPr>
        <w:t>–</w:t>
      </w:r>
      <w:r w:rsidRPr="00156163">
        <w:rPr>
          <w:rFonts w:ascii="Times New Roman" w:hAnsi="Times New Roman" w:cs="Times New Roman"/>
          <w:sz w:val="24"/>
          <w:szCs w:val="24"/>
          <w:shd w:val="clear" w:color="auto" w:fill="FFFFFF"/>
          <w:lang w:val="en-US"/>
        </w:rPr>
        <w:t>81.</w:t>
      </w:r>
    </w:p>
    <w:p w14:paraId="1D10F507" w14:textId="33239A12" w:rsidR="00AA5F18" w:rsidRPr="00156163" w:rsidRDefault="00AA5F18"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i/>
          <w:iCs/>
          <w:sz w:val="24"/>
          <w:szCs w:val="24"/>
          <w:lang w:val="en-US"/>
        </w:rPr>
        <w:t>Koloniale Verslagen</w:t>
      </w:r>
      <w:r w:rsidRPr="00156163">
        <w:rPr>
          <w:rFonts w:ascii="Times New Roman" w:hAnsi="Times New Roman" w:cs="Times New Roman"/>
          <w:sz w:val="24"/>
          <w:szCs w:val="24"/>
          <w:lang w:val="en-US"/>
        </w:rPr>
        <w:t xml:space="preserve"> (Colonial Reports), editions from 1855 to </w:t>
      </w:r>
      <w:r w:rsidR="00103D0D" w:rsidRPr="00156163">
        <w:rPr>
          <w:rFonts w:ascii="Times New Roman" w:hAnsi="Times New Roman" w:cs="Times New Roman"/>
          <w:sz w:val="24"/>
          <w:szCs w:val="24"/>
          <w:lang w:val="en-US"/>
        </w:rPr>
        <w:t>1918</w:t>
      </w:r>
      <w:r w:rsidRPr="00156163">
        <w:rPr>
          <w:rFonts w:ascii="Times New Roman" w:hAnsi="Times New Roman" w:cs="Times New Roman"/>
          <w:sz w:val="24"/>
          <w:szCs w:val="24"/>
          <w:lang w:val="en-US"/>
        </w:rPr>
        <w:t xml:space="preserve">. </w:t>
      </w:r>
    </w:p>
    <w:p w14:paraId="70E7C054" w14:textId="5AC98FB9" w:rsidR="007F05F9" w:rsidRPr="00156163" w:rsidRDefault="007F05F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Kumar, Dharma. “The Fiscal System</w:t>
      </w:r>
      <w:r w:rsidR="007258B5">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In </w:t>
      </w:r>
      <w:r w:rsidRPr="00156163">
        <w:rPr>
          <w:rFonts w:ascii="Times New Roman" w:hAnsi="Times New Roman" w:cs="Times New Roman"/>
          <w:i/>
          <w:iCs/>
          <w:sz w:val="24"/>
          <w:szCs w:val="24"/>
          <w:lang w:val="en-US"/>
        </w:rPr>
        <w:t>Cambridge Economic History of India, Volume 2: c. 1757–c. 1970</w:t>
      </w:r>
      <w:r w:rsidRPr="00156163">
        <w:rPr>
          <w:rFonts w:ascii="Times New Roman" w:hAnsi="Times New Roman" w:cs="Times New Roman"/>
          <w:sz w:val="24"/>
          <w:szCs w:val="24"/>
          <w:lang w:val="en-US"/>
        </w:rPr>
        <w:t>, edited by Dharma Kumar and Meghnad Desai</w:t>
      </w:r>
      <w:r w:rsidR="007258B5">
        <w:rPr>
          <w:rFonts w:ascii="Times New Roman" w:hAnsi="Times New Roman" w:cs="Times New Roman"/>
          <w:sz w:val="24"/>
          <w:szCs w:val="24"/>
          <w:lang w:val="en-US"/>
        </w:rPr>
        <w:t>, 909–44</w:t>
      </w:r>
      <w:r w:rsidRPr="00156163">
        <w:rPr>
          <w:rFonts w:ascii="Times New Roman" w:hAnsi="Times New Roman" w:cs="Times New Roman"/>
          <w:sz w:val="24"/>
          <w:szCs w:val="24"/>
          <w:lang w:val="en-US"/>
        </w:rPr>
        <w:t>. Cambridge: Cambridge University Press, 1983.</w:t>
      </w:r>
    </w:p>
    <w:p w14:paraId="65CF21BF" w14:textId="329E6B36"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Onghokham. “The Residency of Madiun</w:t>
      </w:r>
      <w:r w:rsidR="009B6759">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Pryayi and Peasant in the Nineteenth Century.” Unpublished Ph</w:t>
      </w:r>
      <w:r w:rsidR="009B6759">
        <w:rPr>
          <w:rFonts w:ascii="Times New Roman" w:hAnsi="Times New Roman" w:cs="Times New Roman"/>
          <w:sz w:val="24"/>
          <w:szCs w:val="24"/>
          <w:lang w:val="en-US"/>
        </w:rPr>
        <w:t>.</w:t>
      </w:r>
      <w:r w:rsidRPr="00156163">
        <w:rPr>
          <w:rFonts w:ascii="Times New Roman" w:hAnsi="Times New Roman" w:cs="Times New Roman"/>
          <w:sz w:val="24"/>
          <w:szCs w:val="24"/>
          <w:lang w:val="en-US"/>
        </w:rPr>
        <w:t>D</w:t>
      </w:r>
      <w:r w:rsidR="009B6759">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thesis, Yale University, 1975.</w:t>
      </w:r>
    </w:p>
    <w:p w14:paraId="1DA123A5" w14:textId="423DAA3A" w:rsidR="002168A9" w:rsidRPr="00156163" w:rsidRDefault="002168A9" w:rsidP="00E50B6A">
      <w:pPr>
        <w:spacing w:line="360" w:lineRule="auto"/>
        <w:ind w:left="567" w:hanging="567"/>
        <w:rPr>
          <w:rFonts w:ascii="Times New Roman" w:hAnsi="Times New Roman" w:cs="Times New Roman"/>
          <w:sz w:val="24"/>
          <w:szCs w:val="24"/>
          <w:lang w:val="nl-NL"/>
        </w:rPr>
      </w:pPr>
      <w:r w:rsidRPr="00156163">
        <w:rPr>
          <w:rFonts w:ascii="Times New Roman" w:hAnsi="Times New Roman" w:cs="Times New Roman"/>
          <w:sz w:val="24"/>
          <w:szCs w:val="24"/>
          <w:lang w:val="nl-NL"/>
        </w:rPr>
        <w:t>Posthumus, N</w:t>
      </w:r>
      <w:r w:rsidR="009B6759">
        <w:rPr>
          <w:rFonts w:ascii="Times New Roman" w:hAnsi="Times New Roman" w:cs="Times New Roman"/>
          <w:sz w:val="24"/>
          <w:szCs w:val="24"/>
          <w:lang w:val="nl-NL"/>
        </w:rPr>
        <w:t xml:space="preserve">icolaas </w:t>
      </w:r>
      <w:r w:rsidRPr="00156163">
        <w:rPr>
          <w:rFonts w:ascii="Times New Roman" w:hAnsi="Times New Roman" w:cs="Times New Roman"/>
          <w:sz w:val="24"/>
          <w:szCs w:val="24"/>
          <w:lang w:val="nl-NL"/>
        </w:rPr>
        <w:t xml:space="preserve">W. </w:t>
      </w:r>
      <w:r w:rsidRPr="00156163">
        <w:rPr>
          <w:rFonts w:ascii="Times New Roman" w:hAnsi="Times New Roman" w:cs="Times New Roman"/>
          <w:i/>
          <w:iCs/>
          <w:sz w:val="24"/>
          <w:szCs w:val="24"/>
          <w:lang w:val="nl-NL"/>
        </w:rPr>
        <w:t xml:space="preserve">Nederlandsche prijsgeschiedenis. </w:t>
      </w:r>
      <w:r w:rsidRPr="00156163">
        <w:rPr>
          <w:rFonts w:ascii="Times New Roman" w:hAnsi="Times New Roman" w:cs="Times New Roman"/>
          <w:sz w:val="24"/>
          <w:szCs w:val="24"/>
          <w:lang w:val="nl-NL"/>
        </w:rPr>
        <w:t>Leiden: Brill, 1943.</w:t>
      </w:r>
    </w:p>
    <w:p w14:paraId="752E32EB" w14:textId="77DA81E6" w:rsidR="00F34EC6" w:rsidRPr="00156163" w:rsidRDefault="00AA5F18" w:rsidP="00E50B6A">
      <w:pPr>
        <w:spacing w:line="360" w:lineRule="auto"/>
        <w:ind w:left="567" w:hanging="567"/>
        <w:rPr>
          <w:rFonts w:ascii="Times New Roman" w:hAnsi="Times New Roman" w:cs="Times New Roman"/>
          <w:sz w:val="24"/>
          <w:szCs w:val="24"/>
          <w:lang w:val="nl-NL"/>
        </w:rPr>
      </w:pPr>
      <w:r w:rsidRPr="00156163">
        <w:rPr>
          <w:rFonts w:ascii="Times New Roman" w:hAnsi="Times New Roman" w:cs="Times New Roman"/>
          <w:i/>
          <w:iCs/>
          <w:sz w:val="24"/>
          <w:szCs w:val="24"/>
          <w:lang w:val="nl-NL"/>
        </w:rPr>
        <w:t xml:space="preserve">Regeerings Almanakken Nederlandsch </w:t>
      </w:r>
      <w:r w:rsidR="00393840" w:rsidRPr="00156163">
        <w:rPr>
          <w:rFonts w:ascii="Times New Roman" w:hAnsi="Times New Roman" w:cs="Times New Roman"/>
          <w:i/>
          <w:iCs/>
          <w:sz w:val="24"/>
          <w:szCs w:val="24"/>
          <w:lang w:val="nl-NL"/>
        </w:rPr>
        <w:t>Indië</w:t>
      </w:r>
      <w:r w:rsidRPr="00156163">
        <w:rPr>
          <w:rFonts w:ascii="Times New Roman" w:hAnsi="Times New Roman" w:cs="Times New Roman"/>
          <w:sz w:val="24"/>
          <w:szCs w:val="24"/>
          <w:lang w:val="nl-NL"/>
        </w:rPr>
        <w:t xml:space="preserve"> (Government Almanac of Netherlands Indies), editions from 1830 to 1880. Batavia: Landsdrukkerij.</w:t>
      </w:r>
    </w:p>
    <w:p w14:paraId="4E120D93" w14:textId="016326BB" w:rsidR="00F34EC6" w:rsidRPr="00A42615" w:rsidRDefault="00F34EC6"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lang w:val="nl-NL"/>
        </w:rPr>
        <w:t>Reinsma, R.</w:t>
      </w:r>
      <w:r w:rsidR="002F00B1" w:rsidRPr="00156163">
        <w:rPr>
          <w:rFonts w:ascii="Times New Roman" w:hAnsi="Times New Roman" w:cs="Times New Roman"/>
          <w:sz w:val="24"/>
          <w:szCs w:val="24"/>
          <w:lang w:val="nl-NL"/>
        </w:rPr>
        <w:t xml:space="preserve"> </w:t>
      </w:r>
      <w:r w:rsidRPr="00156163">
        <w:rPr>
          <w:rFonts w:ascii="Times New Roman" w:hAnsi="Times New Roman" w:cs="Times New Roman"/>
          <w:sz w:val="24"/>
          <w:szCs w:val="24"/>
          <w:lang w:val="nl-NL"/>
        </w:rPr>
        <w:t>“De kultuurprocenten in de praktijk en in de ogen van tijdgenoten</w:t>
      </w:r>
      <w:r w:rsidR="009B6759">
        <w:rPr>
          <w:rFonts w:ascii="Times New Roman" w:hAnsi="Times New Roman" w:cs="Times New Roman"/>
          <w:sz w:val="24"/>
          <w:szCs w:val="24"/>
          <w:lang w:val="nl-NL"/>
        </w:rPr>
        <w:t>.</w:t>
      </w:r>
      <w:r w:rsidRPr="00156163">
        <w:rPr>
          <w:rFonts w:ascii="Times New Roman" w:hAnsi="Times New Roman" w:cs="Times New Roman"/>
          <w:sz w:val="24"/>
          <w:szCs w:val="24"/>
          <w:lang w:val="nl-NL"/>
        </w:rPr>
        <w:t xml:space="preserve">” </w:t>
      </w:r>
      <w:r w:rsidRPr="00A42615">
        <w:rPr>
          <w:rFonts w:ascii="Times New Roman" w:hAnsi="Times New Roman" w:cs="Times New Roman"/>
          <w:i/>
          <w:iCs/>
          <w:sz w:val="24"/>
          <w:szCs w:val="24"/>
        </w:rPr>
        <w:t>Tijdschrift voor Geschiedenis</w:t>
      </w:r>
      <w:r w:rsidRPr="00A42615">
        <w:rPr>
          <w:rFonts w:ascii="Times New Roman" w:hAnsi="Times New Roman" w:cs="Times New Roman"/>
          <w:sz w:val="24"/>
          <w:szCs w:val="24"/>
        </w:rPr>
        <w:t xml:space="preserve"> 72</w:t>
      </w:r>
      <w:r w:rsidR="002F00B1" w:rsidRPr="00A42615">
        <w:rPr>
          <w:rFonts w:ascii="Times New Roman" w:hAnsi="Times New Roman" w:cs="Times New Roman"/>
          <w:sz w:val="24"/>
          <w:szCs w:val="24"/>
        </w:rPr>
        <w:t xml:space="preserve"> (1959):</w:t>
      </w:r>
      <w:r w:rsidRPr="00A42615">
        <w:rPr>
          <w:rFonts w:ascii="Times New Roman" w:hAnsi="Times New Roman" w:cs="Times New Roman"/>
          <w:sz w:val="24"/>
          <w:szCs w:val="24"/>
        </w:rPr>
        <w:t xml:space="preserve"> 57</w:t>
      </w:r>
      <w:r w:rsidR="009B6759" w:rsidRPr="00A42615">
        <w:rPr>
          <w:rFonts w:ascii="Times New Roman" w:hAnsi="Times New Roman" w:cs="Times New Roman"/>
          <w:sz w:val="24"/>
          <w:szCs w:val="24"/>
        </w:rPr>
        <w:t>–</w:t>
      </w:r>
      <w:r w:rsidRPr="00A42615">
        <w:rPr>
          <w:rFonts w:ascii="Times New Roman" w:hAnsi="Times New Roman" w:cs="Times New Roman"/>
          <w:sz w:val="24"/>
          <w:szCs w:val="24"/>
        </w:rPr>
        <w:t>83.</w:t>
      </w:r>
    </w:p>
    <w:p w14:paraId="47C7B51A" w14:textId="29640BE3" w:rsidR="009F7963" w:rsidRPr="00156163" w:rsidRDefault="009F7963"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rPr>
        <w:t>Roy, Tirthankar</w:t>
      </w:r>
      <w:r w:rsidR="009B6759">
        <w:rPr>
          <w:rFonts w:ascii="Times New Roman" w:hAnsi="Times New Roman" w:cs="Times New Roman"/>
          <w:sz w:val="24"/>
          <w:szCs w:val="24"/>
        </w:rPr>
        <w:t>.</w:t>
      </w:r>
      <w:r w:rsidRPr="00156163">
        <w:rPr>
          <w:rFonts w:ascii="Times New Roman" w:hAnsi="Times New Roman" w:cs="Times New Roman"/>
          <w:sz w:val="24"/>
          <w:szCs w:val="24"/>
        </w:rPr>
        <w:t xml:space="preserve"> “Economic History and Modern India: Redefining the Link.” </w:t>
      </w:r>
      <w:r w:rsidRPr="00156163">
        <w:rPr>
          <w:rFonts w:ascii="Times New Roman" w:hAnsi="Times New Roman" w:cs="Times New Roman"/>
          <w:i/>
          <w:iCs/>
          <w:sz w:val="24"/>
          <w:szCs w:val="24"/>
        </w:rPr>
        <w:t>Journal of Economic Perspectives</w:t>
      </w:r>
      <w:r w:rsidRPr="00156163">
        <w:rPr>
          <w:rFonts w:ascii="Times New Roman" w:hAnsi="Times New Roman" w:cs="Times New Roman"/>
          <w:sz w:val="24"/>
          <w:szCs w:val="24"/>
        </w:rPr>
        <w:t xml:space="preserve"> 16, no. 3 (2002): 109</w:t>
      </w:r>
      <w:r w:rsidR="009B6759">
        <w:rPr>
          <w:rFonts w:ascii="Times New Roman" w:hAnsi="Times New Roman" w:cs="Times New Roman"/>
          <w:sz w:val="24"/>
          <w:szCs w:val="24"/>
        </w:rPr>
        <w:t>–</w:t>
      </w:r>
      <w:r w:rsidRPr="00156163">
        <w:rPr>
          <w:rFonts w:ascii="Times New Roman" w:hAnsi="Times New Roman" w:cs="Times New Roman"/>
          <w:sz w:val="24"/>
          <w:szCs w:val="24"/>
        </w:rPr>
        <w:t>130.</w:t>
      </w:r>
    </w:p>
    <w:p w14:paraId="49E143D0" w14:textId="2CC9F33B" w:rsidR="002168A9" w:rsidRPr="00156163" w:rsidRDefault="002168A9"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rPr>
        <w:t>Sen, A</w:t>
      </w:r>
      <w:r w:rsidR="006318A6" w:rsidRPr="00156163">
        <w:rPr>
          <w:rFonts w:ascii="Times New Roman" w:hAnsi="Times New Roman" w:cs="Times New Roman"/>
          <w:sz w:val="24"/>
          <w:szCs w:val="24"/>
        </w:rPr>
        <w:t>martya</w:t>
      </w:r>
      <w:r w:rsidRPr="00156163">
        <w:rPr>
          <w:rFonts w:ascii="Times New Roman" w:hAnsi="Times New Roman" w:cs="Times New Roman"/>
          <w:sz w:val="24"/>
          <w:szCs w:val="24"/>
        </w:rPr>
        <w:t>. “Mortality as an Indicator of Economic Success and Failure</w:t>
      </w:r>
      <w:r w:rsidR="009F7963" w:rsidRPr="00156163">
        <w:rPr>
          <w:rFonts w:ascii="Times New Roman" w:hAnsi="Times New Roman" w:cs="Times New Roman"/>
          <w:sz w:val="24"/>
          <w:szCs w:val="24"/>
        </w:rPr>
        <w:t>.</w:t>
      </w:r>
      <w:r w:rsidRPr="00156163">
        <w:rPr>
          <w:rFonts w:ascii="Times New Roman" w:hAnsi="Times New Roman" w:cs="Times New Roman"/>
          <w:sz w:val="24"/>
          <w:szCs w:val="24"/>
        </w:rPr>
        <w:t xml:space="preserve">” </w:t>
      </w:r>
      <w:r w:rsidRPr="00156163">
        <w:rPr>
          <w:rFonts w:ascii="Times New Roman" w:hAnsi="Times New Roman" w:cs="Times New Roman"/>
          <w:i/>
          <w:iCs/>
          <w:sz w:val="24"/>
          <w:szCs w:val="24"/>
        </w:rPr>
        <w:t>The Economic Journal</w:t>
      </w:r>
      <w:r w:rsidRPr="00156163">
        <w:rPr>
          <w:rFonts w:ascii="Times New Roman" w:hAnsi="Times New Roman" w:cs="Times New Roman"/>
          <w:sz w:val="24"/>
          <w:szCs w:val="24"/>
        </w:rPr>
        <w:t xml:space="preserve"> 108</w:t>
      </w:r>
      <w:r w:rsidR="009B6759">
        <w:rPr>
          <w:rFonts w:ascii="Times New Roman" w:hAnsi="Times New Roman" w:cs="Times New Roman"/>
          <w:sz w:val="24"/>
          <w:szCs w:val="24"/>
        </w:rPr>
        <w:t>, no. 446</w:t>
      </w:r>
      <w:r w:rsidRPr="00156163">
        <w:rPr>
          <w:rFonts w:ascii="Times New Roman" w:hAnsi="Times New Roman" w:cs="Times New Roman"/>
          <w:sz w:val="24"/>
          <w:szCs w:val="24"/>
        </w:rPr>
        <w:t xml:space="preserve"> (1998): 1–25. </w:t>
      </w:r>
    </w:p>
    <w:p w14:paraId="4F917413" w14:textId="7E28CBD8" w:rsidR="002168A9" w:rsidRPr="00156163" w:rsidRDefault="002168A9" w:rsidP="00E50B6A">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Smith, P</w:t>
      </w:r>
      <w:r w:rsidR="009B6759">
        <w:rPr>
          <w:rFonts w:ascii="Times New Roman" w:hAnsi="Times New Roman" w:cs="Times New Roman"/>
          <w:sz w:val="24"/>
          <w:szCs w:val="24"/>
          <w:lang w:val="en-US"/>
        </w:rPr>
        <w:t xml:space="preserve">eter </w:t>
      </w:r>
      <w:r w:rsidRPr="00156163">
        <w:rPr>
          <w:rFonts w:ascii="Times New Roman" w:hAnsi="Times New Roman" w:cs="Times New Roman"/>
          <w:sz w:val="24"/>
          <w:szCs w:val="24"/>
          <w:lang w:val="en-US"/>
        </w:rPr>
        <w:t xml:space="preserve">C., and Shui-Meng Ng. “The Components of Population Change in Nineteenth-Century South-East Asia: Village Data from the Philippines.” </w:t>
      </w:r>
      <w:r w:rsidRPr="00156163">
        <w:rPr>
          <w:rFonts w:ascii="Times New Roman" w:hAnsi="Times New Roman" w:cs="Times New Roman"/>
          <w:i/>
          <w:iCs/>
          <w:sz w:val="24"/>
          <w:szCs w:val="24"/>
          <w:lang w:val="en-US"/>
        </w:rPr>
        <w:t>Population Studies</w:t>
      </w:r>
      <w:r w:rsidRPr="00156163">
        <w:rPr>
          <w:rFonts w:ascii="Times New Roman" w:hAnsi="Times New Roman" w:cs="Times New Roman"/>
          <w:sz w:val="24"/>
          <w:szCs w:val="24"/>
          <w:lang w:val="en-US"/>
        </w:rPr>
        <w:t xml:space="preserve"> 36</w:t>
      </w:r>
      <w:r w:rsidR="009B6759">
        <w:rPr>
          <w:rFonts w:ascii="Times New Roman" w:hAnsi="Times New Roman" w:cs="Times New Roman"/>
          <w:sz w:val="24"/>
          <w:szCs w:val="24"/>
          <w:lang w:val="en-US"/>
        </w:rPr>
        <w:t>, no. 2</w:t>
      </w:r>
      <w:r w:rsidRPr="00156163">
        <w:rPr>
          <w:rFonts w:ascii="Times New Roman" w:hAnsi="Times New Roman" w:cs="Times New Roman"/>
          <w:sz w:val="24"/>
          <w:szCs w:val="24"/>
          <w:lang w:val="en-US"/>
        </w:rPr>
        <w:t xml:space="preserve"> (1982): 237–55. </w:t>
      </w:r>
    </w:p>
    <w:p w14:paraId="0F8AA269" w14:textId="7E210923" w:rsidR="00A42615" w:rsidRDefault="002168A9" w:rsidP="00A42615">
      <w:pPr>
        <w:spacing w:line="360" w:lineRule="auto"/>
        <w:ind w:left="567" w:hanging="567"/>
        <w:rPr>
          <w:rFonts w:ascii="Times New Roman" w:hAnsi="Times New Roman" w:cs="Times New Roman"/>
          <w:sz w:val="24"/>
          <w:szCs w:val="24"/>
          <w:lang w:val="nl-NL"/>
        </w:rPr>
      </w:pPr>
      <w:r w:rsidRPr="00156163">
        <w:rPr>
          <w:rFonts w:ascii="Times New Roman" w:hAnsi="Times New Roman" w:cs="Times New Roman"/>
          <w:sz w:val="24"/>
          <w:szCs w:val="24"/>
          <w:lang w:val="en-US"/>
        </w:rPr>
        <w:t>Van Baardewijk, F</w:t>
      </w:r>
      <w:r w:rsidR="006318A6" w:rsidRPr="00156163">
        <w:rPr>
          <w:rFonts w:ascii="Times New Roman" w:hAnsi="Times New Roman" w:cs="Times New Roman"/>
          <w:sz w:val="24"/>
          <w:szCs w:val="24"/>
          <w:lang w:val="en-US"/>
        </w:rPr>
        <w:t>rans</w:t>
      </w:r>
      <w:r w:rsidRPr="00156163">
        <w:rPr>
          <w:rFonts w:ascii="Times New Roman" w:hAnsi="Times New Roman" w:cs="Times New Roman"/>
          <w:sz w:val="24"/>
          <w:szCs w:val="24"/>
          <w:lang w:val="en-US"/>
        </w:rPr>
        <w:t xml:space="preserve">. </w:t>
      </w:r>
      <w:r w:rsidRPr="00156163">
        <w:rPr>
          <w:rFonts w:ascii="Times New Roman" w:hAnsi="Times New Roman" w:cs="Times New Roman"/>
          <w:i/>
          <w:sz w:val="24"/>
          <w:szCs w:val="24"/>
          <w:lang w:val="en-US"/>
        </w:rPr>
        <w:t>The Cultivation System, Java 1834</w:t>
      </w:r>
      <w:r w:rsidR="009B6759">
        <w:rPr>
          <w:rFonts w:ascii="Times New Roman" w:hAnsi="Times New Roman" w:cs="Times New Roman"/>
          <w:i/>
          <w:sz w:val="24"/>
          <w:szCs w:val="24"/>
          <w:lang w:val="en-US"/>
        </w:rPr>
        <w:t>–</w:t>
      </w:r>
      <w:r w:rsidRPr="00156163">
        <w:rPr>
          <w:rFonts w:ascii="Times New Roman" w:hAnsi="Times New Roman" w:cs="Times New Roman"/>
          <w:i/>
          <w:sz w:val="24"/>
          <w:szCs w:val="24"/>
          <w:lang w:val="en-US"/>
        </w:rPr>
        <w:t xml:space="preserve">1880. Changing Economy in Indonesia 14. </w:t>
      </w:r>
      <w:r w:rsidRPr="00A42615">
        <w:rPr>
          <w:rFonts w:ascii="Times New Roman" w:hAnsi="Times New Roman" w:cs="Times New Roman"/>
          <w:sz w:val="24"/>
          <w:szCs w:val="24"/>
          <w:lang w:val="nl-NL"/>
        </w:rPr>
        <w:t>Amsterdam: Royal Tropical Institute, 1994.</w:t>
      </w:r>
      <w:r w:rsidR="00A42615" w:rsidRPr="00A42615">
        <w:rPr>
          <w:rFonts w:ascii="Times New Roman" w:hAnsi="Times New Roman" w:cs="Times New Roman"/>
          <w:sz w:val="24"/>
          <w:szCs w:val="24"/>
          <w:lang w:val="nl-NL"/>
        </w:rPr>
        <w:t xml:space="preserve"> </w:t>
      </w:r>
    </w:p>
    <w:p w14:paraId="2AEA96AA" w14:textId="368F9361" w:rsidR="002168A9" w:rsidRPr="00A42615" w:rsidRDefault="00A42615" w:rsidP="00A42615">
      <w:pPr>
        <w:spacing w:line="360" w:lineRule="auto"/>
        <w:ind w:left="567" w:hanging="567"/>
        <w:rPr>
          <w:rFonts w:ascii="Times New Roman" w:hAnsi="Times New Roman" w:cs="Times New Roman"/>
          <w:sz w:val="24"/>
          <w:szCs w:val="24"/>
          <w:lang w:val="nl-NL"/>
        </w:rPr>
      </w:pPr>
      <w:r w:rsidRPr="00553B84">
        <w:rPr>
          <w:rFonts w:ascii="Times New Roman" w:hAnsi="Times New Roman" w:cs="Times New Roman"/>
          <w:sz w:val="24"/>
          <w:szCs w:val="24"/>
          <w:lang w:val="nl-NL"/>
        </w:rPr>
        <w:t>Va</w:t>
      </w:r>
      <w:r>
        <w:rPr>
          <w:rFonts w:ascii="Times New Roman" w:hAnsi="Times New Roman" w:cs="Times New Roman"/>
          <w:sz w:val="24"/>
          <w:szCs w:val="24"/>
          <w:lang w:val="nl-NL"/>
        </w:rPr>
        <w:t xml:space="preserve">n der </w:t>
      </w:r>
      <w:r w:rsidRPr="00553B84">
        <w:rPr>
          <w:rFonts w:ascii="Times New Roman" w:hAnsi="Times New Roman" w:cs="Times New Roman"/>
          <w:sz w:val="24"/>
          <w:szCs w:val="24"/>
          <w:lang w:val="nl-NL"/>
        </w:rPr>
        <w:t>Poel, H.</w:t>
      </w:r>
      <w:r w:rsidR="00040D1E">
        <w:rPr>
          <w:rFonts w:ascii="Times New Roman" w:hAnsi="Times New Roman" w:cs="Times New Roman"/>
          <w:sz w:val="24"/>
          <w:szCs w:val="24"/>
          <w:lang w:val="nl-NL"/>
        </w:rPr>
        <w:t xml:space="preserve"> </w:t>
      </w:r>
      <w:r w:rsidRPr="00553B84">
        <w:rPr>
          <w:rFonts w:ascii="Times New Roman" w:hAnsi="Times New Roman" w:cs="Times New Roman"/>
          <w:sz w:val="24"/>
          <w:szCs w:val="24"/>
          <w:lang w:val="nl-NL"/>
        </w:rPr>
        <w:t xml:space="preserve">A. </w:t>
      </w:r>
      <w:r w:rsidRPr="00156163">
        <w:rPr>
          <w:rFonts w:ascii="Times New Roman" w:hAnsi="Times New Roman" w:cs="Times New Roman"/>
          <w:sz w:val="24"/>
          <w:szCs w:val="24"/>
          <w:lang w:val="nl-NL"/>
        </w:rPr>
        <w:t>“Nota over de rijstkultuur op Java</w:t>
      </w:r>
      <w:r>
        <w:rPr>
          <w:rFonts w:ascii="Times New Roman" w:hAnsi="Times New Roman" w:cs="Times New Roman"/>
          <w:sz w:val="24"/>
          <w:szCs w:val="24"/>
          <w:lang w:val="nl-NL"/>
        </w:rPr>
        <w:t>.</w:t>
      </w:r>
      <w:r w:rsidRPr="00156163">
        <w:rPr>
          <w:rFonts w:ascii="Times New Roman" w:hAnsi="Times New Roman" w:cs="Times New Roman"/>
          <w:sz w:val="24"/>
          <w:szCs w:val="24"/>
          <w:lang w:val="nl-NL"/>
        </w:rPr>
        <w:t xml:space="preserve">” </w:t>
      </w:r>
      <w:r w:rsidRPr="00156163">
        <w:rPr>
          <w:rFonts w:ascii="Times New Roman" w:hAnsi="Times New Roman" w:cs="Times New Roman"/>
          <w:i/>
          <w:iCs/>
          <w:sz w:val="24"/>
          <w:szCs w:val="24"/>
          <w:lang w:val="nl-NL"/>
        </w:rPr>
        <w:t>Tijdschrift voor Nijverheid en Landbouw in Nederlandsch Indië</w:t>
      </w:r>
      <w:r w:rsidRPr="00156163">
        <w:rPr>
          <w:rFonts w:ascii="Times New Roman" w:hAnsi="Times New Roman" w:cs="Times New Roman"/>
          <w:sz w:val="24"/>
          <w:szCs w:val="24"/>
          <w:lang w:val="nl-NL"/>
        </w:rPr>
        <w:t xml:space="preserve"> 11 (1965): 97</w:t>
      </w:r>
      <w:r>
        <w:rPr>
          <w:rFonts w:ascii="Times New Roman" w:hAnsi="Times New Roman" w:cs="Times New Roman"/>
          <w:sz w:val="24"/>
          <w:szCs w:val="24"/>
          <w:lang w:val="nl-NL"/>
        </w:rPr>
        <w:t>–</w:t>
      </w:r>
      <w:r w:rsidRPr="00156163">
        <w:rPr>
          <w:rFonts w:ascii="Times New Roman" w:hAnsi="Times New Roman" w:cs="Times New Roman"/>
          <w:sz w:val="24"/>
          <w:szCs w:val="24"/>
          <w:lang w:val="nl-NL"/>
        </w:rPr>
        <w:t>118.</w:t>
      </w:r>
    </w:p>
    <w:p w14:paraId="04A2C1DE" w14:textId="6BCDB966" w:rsidR="002168A9" w:rsidRPr="00D5564B" w:rsidRDefault="002168A9" w:rsidP="00E50B6A">
      <w:pPr>
        <w:spacing w:line="360" w:lineRule="auto"/>
        <w:ind w:left="567" w:hanging="567"/>
        <w:rPr>
          <w:rFonts w:ascii="Times New Roman" w:hAnsi="Times New Roman" w:cs="Times New Roman"/>
          <w:sz w:val="24"/>
          <w:szCs w:val="24"/>
          <w:lang w:val="nl-NL"/>
        </w:rPr>
      </w:pPr>
      <w:r w:rsidRPr="00156163">
        <w:rPr>
          <w:rFonts w:ascii="Times New Roman" w:hAnsi="Times New Roman" w:cs="Times New Roman"/>
          <w:sz w:val="24"/>
          <w:szCs w:val="24"/>
          <w:lang w:val="en-US"/>
        </w:rPr>
        <w:t>Van Niel, R</w:t>
      </w:r>
      <w:r w:rsidR="006318A6" w:rsidRPr="00156163">
        <w:rPr>
          <w:rFonts w:ascii="Times New Roman" w:hAnsi="Times New Roman" w:cs="Times New Roman"/>
          <w:sz w:val="24"/>
          <w:szCs w:val="24"/>
          <w:lang w:val="en-US"/>
        </w:rPr>
        <w:t>obert</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Java under the Cultivation System</w:t>
      </w:r>
      <w:r w:rsidRPr="00156163">
        <w:rPr>
          <w:rFonts w:ascii="Times New Roman" w:hAnsi="Times New Roman" w:cs="Times New Roman"/>
          <w:sz w:val="24"/>
          <w:szCs w:val="24"/>
          <w:lang w:val="en-US"/>
        </w:rPr>
        <w:t xml:space="preserve">. </w:t>
      </w:r>
      <w:r w:rsidRPr="00D5564B">
        <w:rPr>
          <w:rFonts w:ascii="Times New Roman" w:hAnsi="Times New Roman" w:cs="Times New Roman"/>
          <w:sz w:val="24"/>
          <w:szCs w:val="24"/>
          <w:lang w:val="nl-NL"/>
        </w:rPr>
        <w:t>Leiden: KITLV Press, 1992.</w:t>
      </w:r>
    </w:p>
    <w:p w14:paraId="72F40769" w14:textId="65F6D9FF" w:rsidR="002168A9" w:rsidRPr="00156163" w:rsidRDefault="002168A9" w:rsidP="00E50B6A">
      <w:pPr>
        <w:spacing w:line="360" w:lineRule="auto"/>
        <w:ind w:left="567" w:hanging="567"/>
        <w:rPr>
          <w:rFonts w:ascii="Times New Roman" w:hAnsi="Times New Roman" w:cs="Times New Roman"/>
          <w:sz w:val="24"/>
          <w:szCs w:val="24"/>
          <w:lang w:val="en-US"/>
        </w:rPr>
      </w:pPr>
      <w:r w:rsidRPr="00D5564B">
        <w:rPr>
          <w:rFonts w:ascii="Times New Roman" w:hAnsi="Times New Roman" w:cs="Times New Roman"/>
          <w:sz w:val="24"/>
          <w:szCs w:val="24"/>
          <w:lang w:val="nl-NL"/>
        </w:rPr>
        <w:t>Van Riel, A</w:t>
      </w:r>
      <w:r w:rsidR="006318A6" w:rsidRPr="00D5564B">
        <w:rPr>
          <w:rFonts w:ascii="Times New Roman" w:hAnsi="Times New Roman" w:cs="Times New Roman"/>
          <w:sz w:val="24"/>
          <w:szCs w:val="24"/>
          <w:lang w:val="nl-NL"/>
        </w:rPr>
        <w:t>rthur</w:t>
      </w:r>
      <w:r w:rsidRPr="00D5564B">
        <w:rPr>
          <w:rFonts w:ascii="Times New Roman" w:hAnsi="Times New Roman" w:cs="Times New Roman"/>
          <w:sz w:val="24"/>
          <w:szCs w:val="24"/>
          <w:lang w:val="nl-NL"/>
        </w:rPr>
        <w:t xml:space="preserve">. </w:t>
      </w:r>
      <w:r w:rsidRPr="00156163">
        <w:rPr>
          <w:rFonts w:ascii="Times New Roman" w:hAnsi="Times New Roman" w:cs="Times New Roman"/>
          <w:sz w:val="24"/>
          <w:szCs w:val="24"/>
          <w:lang w:val="en-US"/>
        </w:rPr>
        <w:t xml:space="preserve">“Prices of </w:t>
      </w:r>
      <w:r w:rsidR="009B6759">
        <w:rPr>
          <w:rFonts w:ascii="Times New Roman" w:hAnsi="Times New Roman" w:cs="Times New Roman"/>
          <w:sz w:val="24"/>
          <w:szCs w:val="24"/>
          <w:lang w:val="en-US"/>
        </w:rPr>
        <w:t>C</w:t>
      </w:r>
      <w:r w:rsidR="009B6759" w:rsidRPr="00156163">
        <w:rPr>
          <w:rFonts w:ascii="Times New Roman" w:hAnsi="Times New Roman" w:cs="Times New Roman"/>
          <w:sz w:val="24"/>
          <w:szCs w:val="24"/>
          <w:lang w:val="en-US"/>
        </w:rPr>
        <w:t xml:space="preserve">onsumer </w:t>
      </w:r>
      <w:r w:rsidRPr="00156163">
        <w:rPr>
          <w:rFonts w:ascii="Times New Roman" w:hAnsi="Times New Roman" w:cs="Times New Roman"/>
          <w:sz w:val="24"/>
          <w:szCs w:val="24"/>
          <w:lang w:val="en-US"/>
        </w:rPr>
        <w:t xml:space="preserve">and </w:t>
      </w:r>
      <w:r w:rsidR="009B6759">
        <w:rPr>
          <w:rFonts w:ascii="Times New Roman" w:hAnsi="Times New Roman" w:cs="Times New Roman"/>
          <w:sz w:val="24"/>
          <w:szCs w:val="24"/>
          <w:lang w:val="en-US"/>
        </w:rPr>
        <w:t>P</w:t>
      </w:r>
      <w:r w:rsidR="009B6759" w:rsidRPr="00156163">
        <w:rPr>
          <w:rFonts w:ascii="Times New Roman" w:hAnsi="Times New Roman" w:cs="Times New Roman"/>
          <w:sz w:val="24"/>
          <w:szCs w:val="24"/>
          <w:lang w:val="en-US"/>
        </w:rPr>
        <w:t xml:space="preserve">roducer </w:t>
      </w:r>
      <w:r w:rsidR="009B6759">
        <w:rPr>
          <w:rFonts w:ascii="Times New Roman" w:hAnsi="Times New Roman" w:cs="Times New Roman"/>
          <w:sz w:val="24"/>
          <w:szCs w:val="24"/>
          <w:lang w:val="en-US"/>
        </w:rPr>
        <w:t>G</w:t>
      </w:r>
      <w:r w:rsidR="009B6759" w:rsidRPr="00156163">
        <w:rPr>
          <w:rFonts w:ascii="Times New Roman" w:hAnsi="Times New Roman" w:cs="Times New Roman"/>
          <w:sz w:val="24"/>
          <w:szCs w:val="24"/>
          <w:lang w:val="en-US"/>
        </w:rPr>
        <w:t>oods</w:t>
      </w:r>
      <w:r w:rsidRPr="00156163">
        <w:rPr>
          <w:rFonts w:ascii="Times New Roman" w:hAnsi="Times New Roman" w:cs="Times New Roman"/>
          <w:sz w:val="24"/>
          <w:szCs w:val="24"/>
          <w:lang w:val="en-US"/>
        </w:rPr>
        <w:t>, 1800</w:t>
      </w:r>
      <w:r w:rsidR="009B6759">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1913.” </w:t>
      </w:r>
      <w:r w:rsidRPr="00156163">
        <w:rPr>
          <w:rFonts w:ascii="Times New Roman" w:hAnsi="Times New Roman" w:cs="Times New Roman"/>
          <w:i/>
          <w:iCs/>
          <w:sz w:val="24"/>
          <w:szCs w:val="24"/>
          <w:lang w:val="en-US"/>
        </w:rPr>
        <w:t>Historical Prices and Wages</w:t>
      </w:r>
      <w:r w:rsidR="00131D11">
        <w:rPr>
          <w:rFonts w:ascii="Times New Roman" w:hAnsi="Times New Roman" w:cs="Times New Roman"/>
          <w:sz w:val="24"/>
          <w:szCs w:val="24"/>
          <w:lang w:val="en-US"/>
        </w:rPr>
        <w:t xml:space="preserve">. </w:t>
      </w:r>
      <w:r w:rsidR="00131D11" w:rsidRPr="00156163">
        <w:rPr>
          <w:rFonts w:ascii="Times New Roman" w:hAnsi="Times New Roman" w:cs="Times New Roman"/>
          <w:sz w:val="24"/>
          <w:szCs w:val="24"/>
          <w:lang w:val="en-US"/>
        </w:rPr>
        <w:t>Amsterdam:</w:t>
      </w:r>
      <w:r w:rsidRPr="00156163">
        <w:rPr>
          <w:rFonts w:ascii="Times New Roman" w:hAnsi="Times New Roman" w:cs="Times New Roman"/>
          <w:sz w:val="24"/>
          <w:szCs w:val="24"/>
          <w:lang w:val="en-US"/>
        </w:rPr>
        <w:t xml:space="preserve"> International Institute of Social History</w:t>
      </w:r>
      <w:r w:rsidR="00131D11">
        <w:rPr>
          <w:rFonts w:ascii="Times New Roman" w:hAnsi="Times New Roman" w:cs="Times New Roman"/>
          <w:sz w:val="24"/>
          <w:szCs w:val="24"/>
          <w:lang w:val="en-US"/>
        </w:rPr>
        <w:t>. Available at</w:t>
      </w:r>
      <w:r w:rsidRPr="00156163">
        <w:rPr>
          <w:rFonts w:ascii="Times New Roman" w:hAnsi="Times New Roman" w:cs="Times New Roman"/>
          <w:sz w:val="24"/>
          <w:szCs w:val="24"/>
          <w:lang w:val="en-US"/>
        </w:rPr>
        <w:t xml:space="preserve"> </w:t>
      </w:r>
      <w:hyperlink r:id="rId14" w:history="1">
        <w:r w:rsidRPr="00A42615">
          <w:rPr>
            <w:rStyle w:val="Hyperlink"/>
            <w:rFonts w:ascii="Times New Roman" w:hAnsi="Times New Roman" w:cs="Times New Roman"/>
            <w:color w:val="auto"/>
            <w:sz w:val="24"/>
            <w:szCs w:val="24"/>
            <w:u w:val="none"/>
            <w:lang w:val="en-US"/>
          </w:rPr>
          <w:t>http://www.iisg.nl/hpw/brannex.php</w:t>
        </w:r>
      </w:hyperlink>
      <w:r w:rsidRPr="00156163">
        <w:rPr>
          <w:rFonts w:ascii="Times New Roman" w:hAnsi="Times New Roman" w:cs="Times New Roman"/>
          <w:sz w:val="24"/>
          <w:szCs w:val="24"/>
          <w:lang w:val="en-US"/>
        </w:rPr>
        <w:t xml:space="preserve">. Accessed </w:t>
      </w:r>
      <w:r w:rsidR="00131D11">
        <w:rPr>
          <w:rFonts w:ascii="Times New Roman" w:hAnsi="Times New Roman" w:cs="Times New Roman"/>
          <w:sz w:val="24"/>
          <w:szCs w:val="24"/>
          <w:lang w:val="en-US"/>
        </w:rPr>
        <w:t xml:space="preserve">15 </w:t>
      </w:r>
      <w:r w:rsidRPr="00156163">
        <w:rPr>
          <w:rFonts w:ascii="Times New Roman" w:hAnsi="Times New Roman" w:cs="Times New Roman"/>
          <w:sz w:val="24"/>
          <w:szCs w:val="24"/>
          <w:lang w:val="en-US"/>
        </w:rPr>
        <w:t>May 2020.</w:t>
      </w:r>
    </w:p>
    <w:p w14:paraId="21F49A1D" w14:textId="6DA395FD" w:rsidR="0007226C" w:rsidRPr="00A42615" w:rsidRDefault="0007226C" w:rsidP="00E50B6A">
      <w:pPr>
        <w:spacing w:line="360" w:lineRule="auto"/>
        <w:ind w:left="567" w:hanging="567"/>
        <w:rPr>
          <w:rFonts w:ascii="Times New Roman" w:hAnsi="Times New Roman" w:cs="Times New Roman"/>
          <w:sz w:val="24"/>
          <w:szCs w:val="24"/>
        </w:rPr>
      </w:pPr>
      <w:r w:rsidRPr="00156163">
        <w:rPr>
          <w:rFonts w:ascii="Times New Roman" w:hAnsi="Times New Roman" w:cs="Times New Roman"/>
          <w:sz w:val="24"/>
          <w:szCs w:val="24"/>
          <w:lang w:val="en-US"/>
        </w:rPr>
        <w:t>Van Schaik, A</w:t>
      </w:r>
      <w:r w:rsidR="006318A6" w:rsidRPr="00156163">
        <w:rPr>
          <w:rFonts w:ascii="Times New Roman" w:hAnsi="Times New Roman" w:cs="Times New Roman"/>
          <w:sz w:val="24"/>
          <w:szCs w:val="24"/>
          <w:lang w:val="en-US"/>
        </w:rPr>
        <w:t>rthur</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Colonial Control and Peasant Resources in Java.</w:t>
      </w:r>
      <w:r w:rsidRPr="00156163">
        <w:rPr>
          <w:rFonts w:ascii="Times New Roman" w:hAnsi="Times New Roman" w:cs="Times New Roman"/>
          <w:sz w:val="24"/>
          <w:szCs w:val="24"/>
          <w:lang w:val="en-US"/>
        </w:rPr>
        <w:t xml:space="preserve"> </w:t>
      </w:r>
      <w:r w:rsidRPr="00A42615">
        <w:rPr>
          <w:rFonts w:ascii="Times New Roman" w:hAnsi="Times New Roman" w:cs="Times New Roman"/>
          <w:sz w:val="24"/>
          <w:szCs w:val="24"/>
        </w:rPr>
        <w:t>Ph</w:t>
      </w:r>
      <w:r w:rsidR="00131D11" w:rsidRPr="00A42615">
        <w:rPr>
          <w:rFonts w:ascii="Times New Roman" w:hAnsi="Times New Roman" w:cs="Times New Roman"/>
          <w:sz w:val="24"/>
          <w:szCs w:val="24"/>
        </w:rPr>
        <w:t>.</w:t>
      </w:r>
      <w:r w:rsidRPr="00A42615">
        <w:rPr>
          <w:rFonts w:ascii="Times New Roman" w:hAnsi="Times New Roman" w:cs="Times New Roman"/>
          <w:sz w:val="24"/>
          <w:szCs w:val="24"/>
        </w:rPr>
        <w:t>D</w:t>
      </w:r>
      <w:r w:rsidR="00131D11" w:rsidRPr="00A42615">
        <w:rPr>
          <w:rFonts w:ascii="Times New Roman" w:hAnsi="Times New Roman" w:cs="Times New Roman"/>
          <w:sz w:val="24"/>
          <w:szCs w:val="24"/>
        </w:rPr>
        <w:t>.</w:t>
      </w:r>
      <w:r w:rsidRPr="00A42615">
        <w:rPr>
          <w:rFonts w:ascii="Times New Roman" w:hAnsi="Times New Roman" w:cs="Times New Roman"/>
          <w:sz w:val="24"/>
          <w:szCs w:val="24"/>
        </w:rPr>
        <w:t xml:space="preserve"> thesis</w:t>
      </w:r>
      <w:r w:rsidR="00131D11" w:rsidRPr="00A42615">
        <w:rPr>
          <w:rFonts w:ascii="Times New Roman" w:hAnsi="Times New Roman" w:cs="Times New Roman"/>
          <w:sz w:val="24"/>
          <w:szCs w:val="24"/>
        </w:rPr>
        <w:t>,</w:t>
      </w:r>
      <w:r w:rsidRPr="00A42615">
        <w:rPr>
          <w:rFonts w:ascii="Times New Roman" w:hAnsi="Times New Roman" w:cs="Times New Roman"/>
          <w:sz w:val="24"/>
          <w:szCs w:val="24"/>
        </w:rPr>
        <w:t xml:space="preserve"> University of Amsterdam, 1986. </w:t>
      </w:r>
    </w:p>
    <w:p w14:paraId="16CD35F7" w14:textId="4A160A44" w:rsidR="002168A9" w:rsidRPr="00156163" w:rsidRDefault="002168A9" w:rsidP="00E50B6A">
      <w:pPr>
        <w:spacing w:line="360" w:lineRule="auto"/>
        <w:ind w:left="567" w:hanging="567"/>
        <w:rPr>
          <w:rFonts w:ascii="Times New Roman" w:hAnsi="Times New Roman" w:cs="Times New Roman"/>
          <w:sz w:val="24"/>
          <w:szCs w:val="24"/>
          <w:lang w:val="en-US"/>
        </w:rPr>
      </w:pPr>
      <w:r w:rsidRPr="00A42615">
        <w:rPr>
          <w:rFonts w:ascii="Times New Roman" w:hAnsi="Times New Roman" w:cs="Times New Roman"/>
          <w:sz w:val="24"/>
          <w:szCs w:val="24"/>
        </w:rPr>
        <w:t>Van Zanden, J</w:t>
      </w:r>
      <w:r w:rsidR="006318A6" w:rsidRPr="00A42615">
        <w:rPr>
          <w:rFonts w:ascii="Times New Roman" w:hAnsi="Times New Roman" w:cs="Times New Roman"/>
          <w:sz w:val="24"/>
          <w:szCs w:val="24"/>
        </w:rPr>
        <w:t xml:space="preserve">an </w:t>
      </w:r>
      <w:r w:rsidRPr="00A42615">
        <w:rPr>
          <w:rFonts w:ascii="Times New Roman" w:hAnsi="Times New Roman" w:cs="Times New Roman"/>
          <w:sz w:val="24"/>
          <w:szCs w:val="24"/>
        </w:rPr>
        <w:t>L</w:t>
      </w:r>
      <w:r w:rsidR="006318A6" w:rsidRPr="00A42615">
        <w:rPr>
          <w:rFonts w:ascii="Times New Roman" w:hAnsi="Times New Roman" w:cs="Times New Roman"/>
          <w:sz w:val="24"/>
          <w:szCs w:val="24"/>
        </w:rPr>
        <w:t>uiten</w:t>
      </w:r>
      <w:r w:rsidRPr="00A42615">
        <w:rPr>
          <w:rFonts w:ascii="Times New Roman" w:hAnsi="Times New Roman" w:cs="Times New Roman"/>
          <w:sz w:val="24"/>
          <w:szCs w:val="24"/>
        </w:rPr>
        <w:t xml:space="preserve">. </w:t>
      </w:r>
      <w:r w:rsidR="00D63DF7"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Rich and Poor before the Industrial Revolution: A Comparison between Java and the Netherlands at the Beginning of the 19th Century</w:t>
      </w:r>
      <w:r w:rsidR="00131D11">
        <w:rPr>
          <w:rFonts w:ascii="Times New Roman" w:hAnsi="Times New Roman" w:cs="Times New Roman"/>
          <w:sz w:val="24"/>
          <w:szCs w:val="24"/>
          <w:lang w:val="en-US"/>
        </w:rPr>
        <w:t>.</w:t>
      </w:r>
      <w:r w:rsidR="00D63DF7" w:rsidRPr="00156163">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iCs/>
          <w:sz w:val="24"/>
          <w:szCs w:val="24"/>
          <w:lang w:val="en-US"/>
        </w:rPr>
        <w:t>Explorations in Economic History</w:t>
      </w:r>
      <w:r w:rsidRPr="00156163">
        <w:rPr>
          <w:rFonts w:ascii="Times New Roman" w:hAnsi="Times New Roman" w:cs="Times New Roman"/>
          <w:sz w:val="24"/>
          <w:szCs w:val="24"/>
          <w:lang w:val="en-US"/>
        </w:rPr>
        <w:t xml:space="preserve"> 40, no. 1 (2003): 1–23. </w:t>
      </w:r>
    </w:p>
    <w:p w14:paraId="717C87D1" w14:textId="4483E3FB" w:rsidR="00934D3C"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9B6B4A" w:rsidRPr="00156163">
        <w:rPr>
          <w:rFonts w:ascii="Times New Roman" w:hAnsi="Times New Roman" w:cs="Times New Roman"/>
          <w:sz w:val="24"/>
          <w:szCs w:val="24"/>
          <w:lang w:val="en-US"/>
        </w:rPr>
        <w:t>.</w:t>
      </w:r>
      <w:r w:rsidR="00D63DF7" w:rsidRPr="00156163">
        <w:rPr>
          <w:rFonts w:ascii="Times New Roman" w:hAnsi="Times New Roman" w:cs="Times New Roman"/>
          <w:sz w:val="24"/>
          <w:szCs w:val="24"/>
          <w:lang w:val="en-US"/>
        </w:rPr>
        <w:t xml:space="preserve"> “On</w:t>
      </w:r>
      <w:r w:rsidR="009B6B4A" w:rsidRPr="00156163">
        <w:rPr>
          <w:rFonts w:ascii="Times New Roman" w:hAnsi="Times New Roman" w:cs="Times New Roman"/>
          <w:sz w:val="24"/>
          <w:szCs w:val="24"/>
          <w:lang w:val="en-US"/>
        </w:rPr>
        <w:t xml:space="preserve"> </w:t>
      </w:r>
      <w:r w:rsidR="00D63DF7" w:rsidRPr="00156163">
        <w:rPr>
          <w:rFonts w:ascii="Times New Roman" w:hAnsi="Times New Roman" w:cs="Times New Roman"/>
          <w:sz w:val="24"/>
          <w:szCs w:val="24"/>
          <w:lang w:val="en-US"/>
        </w:rPr>
        <w:t xml:space="preserve">the Efficiency of Markets for Agricultural Products: Rice Prices and Capital Markets </w:t>
      </w:r>
      <w:r w:rsidR="002F00B1" w:rsidRPr="00156163">
        <w:rPr>
          <w:rFonts w:ascii="Times New Roman" w:hAnsi="Times New Roman" w:cs="Times New Roman"/>
          <w:sz w:val="24"/>
          <w:szCs w:val="24"/>
          <w:lang w:val="en-US"/>
        </w:rPr>
        <w:t>in Java, 1823</w:t>
      </w:r>
      <w:r w:rsidR="00131D11">
        <w:rPr>
          <w:rFonts w:ascii="Times New Roman" w:hAnsi="Times New Roman" w:cs="Times New Roman"/>
          <w:sz w:val="24"/>
          <w:szCs w:val="24"/>
          <w:lang w:val="en-US"/>
        </w:rPr>
        <w:t>–</w:t>
      </w:r>
      <w:r w:rsidR="002F00B1" w:rsidRPr="00156163">
        <w:rPr>
          <w:rFonts w:ascii="Times New Roman" w:hAnsi="Times New Roman" w:cs="Times New Roman"/>
          <w:sz w:val="24"/>
          <w:szCs w:val="24"/>
          <w:lang w:val="en-US"/>
        </w:rPr>
        <w:t>1853</w:t>
      </w:r>
      <w:r w:rsidR="00D63DF7" w:rsidRPr="00156163">
        <w:rPr>
          <w:rFonts w:ascii="Times New Roman" w:hAnsi="Times New Roman" w:cs="Times New Roman"/>
          <w:sz w:val="24"/>
          <w:szCs w:val="24"/>
          <w:lang w:val="en-US"/>
        </w:rPr>
        <w:t xml:space="preserve">.” </w:t>
      </w:r>
      <w:r w:rsidR="00D63DF7" w:rsidRPr="00156163">
        <w:rPr>
          <w:rFonts w:ascii="Times New Roman" w:hAnsi="Times New Roman" w:cs="Times New Roman"/>
          <w:i/>
          <w:iCs/>
          <w:sz w:val="24"/>
          <w:szCs w:val="24"/>
          <w:lang w:val="en-US"/>
        </w:rPr>
        <w:t>Journal of Economic History</w:t>
      </w:r>
      <w:r w:rsidR="00D63DF7" w:rsidRPr="00156163">
        <w:rPr>
          <w:rFonts w:ascii="Times New Roman" w:hAnsi="Times New Roman" w:cs="Times New Roman"/>
          <w:sz w:val="24"/>
          <w:szCs w:val="24"/>
          <w:lang w:val="en-US"/>
        </w:rPr>
        <w:t xml:space="preserve"> 64</w:t>
      </w:r>
      <w:r w:rsidR="00131D11">
        <w:rPr>
          <w:rFonts w:ascii="Times New Roman" w:hAnsi="Times New Roman" w:cs="Times New Roman"/>
          <w:sz w:val="24"/>
          <w:szCs w:val="24"/>
          <w:lang w:val="en-US"/>
        </w:rPr>
        <w:t>, no. 4</w:t>
      </w:r>
      <w:r w:rsidR="00D63DF7" w:rsidRPr="00156163">
        <w:rPr>
          <w:rFonts w:ascii="Times New Roman" w:hAnsi="Times New Roman" w:cs="Times New Roman"/>
          <w:sz w:val="24"/>
          <w:szCs w:val="24"/>
          <w:lang w:val="en-US"/>
        </w:rPr>
        <w:t xml:space="preserve"> </w:t>
      </w:r>
      <w:r w:rsidR="009B6B4A" w:rsidRPr="00156163">
        <w:rPr>
          <w:rFonts w:ascii="Times New Roman" w:hAnsi="Times New Roman" w:cs="Times New Roman"/>
          <w:sz w:val="24"/>
          <w:szCs w:val="24"/>
          <w:lang w:val="en-US"/>
        </w:rPr>
        <w:t>(</w:t>
      </w:r>
      <w:r w:rsidR="00934D3C" w:rsidRPr="00156163">
        <w:rPr>
          <w:rFonts w:ascii="Times New Roman" w:hAnsi="Times New Roman" w:cs="Times New Roman"/>
          <w:sz w:val="24"/>
          <w:szCs w:val="24"/>
          <w:lang w:val="en-US"/>
        </w:rPr>
        <w:t>2004</w:t>
      </w:r>
      <w:r w:rsidR="009B6B4A" w:rsidRPr="00156163">
        <w:rPr>
          <w:rFonts w:ascii="Times New Roman" w:hAnsi="Times New Roman" w:cs="Times New Roman"/>
          <w:sz w:val="24"/>
          <w:szCs w:val="24"/>
          <w:lang w:val="en-US"/>
        </w:rPr>
        <w:t>)</w:t>
      </w:r>
      <w:r w:rsidR="002F00B1" w:rsidRPr="00156163">
        <w:rPr>
          <w:rFonts w:ascii="Times New Roman" w:hAnsi="Times New Roman" w:cs="Times New Roman"/>
          <w:sz w:val="24"/>
          <w:szCs w:val="24"/>
          <w:lang w:val="en-US"/>
        </w:rPr>
        <w:t>: 1028</w:t>
      </w:r>
      <w:r w:rsidR="00131D11">
        <w:rPr>
          <w:rFonts w:ascii="Times New Roman" w:hAnsi="Times New Roman" w:cs="Times New Roman"/>
          <w:sz w:val="24"/>
          <w:szCs w:val="24"/>
          <w:lang w:val="en-US"/>
        </w:rPr>
        <w:t>–</w:t>
      </w:r>
      <w:r w:rsidR="002F00B1" w:rsidRPr="00156163">
        <w:rPr>
          <w:rFonts w:ascii="Times New Roman" w:hAnsi="Times New Roman" w:cs="Times New Roman"/>
          <w:sz w:val="24"/>
          <w:szCs w:val="24"/>
          <w:lang w:val="en-US"/>
        </w:rPr>
        <w:t>55.</w:t>
      </w:r>
    </w:p>
    <w:p w14:paraId="599C1115" w14:textId="57355203" w:rsidR="002168A9" w:rsidRPr="00156163" w:rsidRDefault="001B5255" w:rsidP="00E50B6A">
      <w:pPr>
        <w:spacing w:line="360" w:lineRule="auto"/>
        <w:ind w:left="567" w:hanging="567"/>
        <w:rPr>
          <w:rFonts w:ascii="Times New Roman" w:hAnsi="Times New Roman" w:cs="Times New Roman"/>
          <w:sz w:val="24"/>
          <w:szCs w:val="24"/>
          <w:lang w:val="en-US"/>
        </w:rPr>
      </w:pPr>
      <w:r w:rsidRPr="001B5255">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“Colonial State Formation and Patterns of Economic Development in Java, 1800</w:t>
      </w:r>
      <w:r w:rsidR="00131D11">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1913</w:t>
      </w:r>
      <w:r w:rsidR="00131D11">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 xml:space="preserve">” </w:t>
      </w:r>
      <w:r w:rsidR="002168A9" w:rsidRPr="00156163">
        <w:rPr>
          <w:rFonts w:ascii="Times New Roman" w:hAnsi="Times New Roman" w:cs="Times New Roman"/>
          <w:i/>
          <w:sz w:val="24"/>
          <w:szCs w:val="24"/>
          <w:lang w:val="en-US"/>
        </w:rPr>
        <w:t>Economic History of Developing Regions</w:t>
      </w:r>
      <w:r w:rsidR="002168A9" w:rsidRPr="00156163">
        <w:rPr>
          <w:rFonts w:ascii="Times New Roman" w:hAnsi="Times New Roman" w:cs="Times New Roman"/>
          <w:sz w:val="24"/>
          <w:szCs w:val="24"/>
          <w:lang w:val="en-US"/>
        </w:rPr>
        <w:t xml:space="preserve"> 25 (2010): 155</w:t>
      </w:r>
      <w:r w:rsidR="00131D11">
        <w:rPr>
          <w:rFonts w:ascii="Times New Roman" w:hAnsi="Times New Roman" w:cs="Times New Roman"/>
          <w:sz w:val="24"/>
          <w:szCs w:val="24"/>
          <w:lang w:val="en-US"/>
        </w:rPr>
        <w:t>–</w:t>
      </w:r>
      <w:r w:rsidR="002168A9" w:rsidRPr="00156163">
        <w:rPr>
          <w:rFonts w:ascii="Times New Roman" w:hAnsi="Times New Roman" w:cs="Times New Roman"/>
          <w:sz w:val="24"/>
          <w:szCs w:val="24"/>
          <w:lang w:val="en-US"/>
        </w:rPr>
        <w:t>76.</w:t>
      </w:r>
    </w:p>
    <w:p w14:paraId="53482FFD" w14:textId="33981D13" w:rsidR="002168A9" w:rsidRPr="00156163" w:rsidRDefault="002168A9" w:rsidP="00E50B6A">
      <w:pPr>
        <w:spacing w:line="360" w:lineRule="auto"/>
        <w:ind w:left="567" w:hanging="567"/>
        <w:rPr>
          <w:rFonts w:ascii="Times New Roman" w:hAnsi="Times New Roman" w:cs="Times New Roman"/>
          <w:sz w:val="24"/>
          <w:szCs w:val="24"/>
          <w:lang w:val="en-US"/>
        </w:rPr>
      </w:pPr>
      <w:r w:rsidRPr="00D5564B">
        <w:rPr>
          <w:rFonts w:ascii="Times New Roman" w:hAnsi="Times New Roman" w:cs="Times New Roman"/>
          <w:sz w:val="24"/>
          <w:szCs w:val="24"/>
        </w:rPr>
        <w:t>Van Zanden, J</w:t>
      </w:r>
      <w:r w:rsidR="006318A6" w:rsidRPr="00D5564B">
        <w:rPr>
          <w:rFonts w:ascii="Times New Roman" w:hAnsi="Times New Roman" w:cs="Times New Roman"/>
          <w:sz w:val="24"/>
          <w:szCs w:val="24"/>
        </w:rPr>
        <w:t xml:space="preserve">an </w:t>
      </w:r>
      <w:r w:rsidRPr="00D5564B">
        <w:rPr>
          <w:rFonts w:ascii="Times New Roman" w:hAnsi="Times New Roman" w:cs="Times New Roman"/>
          <w:sz w:val="24"/>
          <w:szCs w:val="24"/>
        </w:rPr>
        <w:t>L</w:t>
      </w:r>
      <w:r w:rsidR="006318A6" w:rsidRPr="00D5564B">
        <w:rPr>
          <w:rFonts w:ascii="Times New Roman" w:hAnsi="Times New Roman" w:cs="Times New Roman"/>
          <w:sz w:val="24"/>
          <w:szCs w:val="24"/>
        </w:rPr>
        <w:t>uiten</w:t>
      </w:r>
      <w:r w:rsidRPr="00D5564B">
        <w:rPr>
          <w:rFonts w:ascii="Times New Roman" w:hAnsi="Times New Roman" w:cs="Times New Roman"/>
          <w:sz w:val="24"/>
          <w:szCs w:val="24"/>
        </w:rPr>
        <w:t>, and D</w:t>
      </w:r>
      <w:r w:rsidR="006318A6" w:rsidRPr="00D5564B">
        <w:rPr>
          <w:rFonts w:ascii="Times New Roman" w:hAnsi="Times New Roman" w:cs="Times New Roman"/>
          <w:sz w:val="24"/>
          <w:szCs w:val="24"/>
        </w:rPr>
        <w:t>aan</w:t>
      </w:r>
      <w:r w:rsidRPr="00D5564B">
        <w:rPr>
          <w:rFonts w:ascii="Times New Roman" w:hAnsi="Times New Roman" w:cs="Times New Roman"/>
          <w:sz w:val="24"/>
          <w:szCs w:val="24"/>
        </w:rPr>
        <w:t xml:space="preserve"> Marks. </w:t>
      </w:r>
      <w:r w:rsidRPr="00156163">
        <w:rPr>
          <w:rFonts w:ascii="Times New Roman" w:hAnsi="Times New Roman" w:cs="Times New Roman"/>
          <w:i/>
          <w:sz w:val="24"/>
          <w:szCs w:val="24"/>
          <w:lang w:val="en-US"/>
        </w:rPr>
        <w:t>An Economic History of Indonesia 1800</w:t>
      </w:r>
      <w:r w:rsidR="00131D11">
        <w:rPr>
          <w:rFonts w:ascii="Times New Roman" w:hAnsi="Times New Roman" w:cs="Times New Roman"/>
          <w:i/>
          <w:sz w:val="24"/>
          <w:szCs w:val="24"/>
          <w:lang w:val="en-US"/>
        </w:rPr>
        <w:t>–</w:t>
      </w:r>
      <w:r w:rsidRPr="00156163">
        <w:rPr>
          <w:rFonts w:ascii="Times New Roman" w:hAnsi="Times New Roman" w:cs="Times New Roman"/>
          <w:i/>
          <w:sz w:val="24"/>
          <w:szCs w:val="24"/>
          <w:lang w:val="en-US"/>
        </w:rPr>
        <w:t>2010.</w:t>
      </w:r>
      <w:r w:rsidRPr="00156163">
        <w:rPr>
          <w:rFonts w:ascii="Times New Roman" w:hAnsi="Times New Roman" w:cs="Times New Roman"/>
          <w:sz w:val="24"/>
          <w:szCs w:val="24"/>
          <w:lang w:val="en-US"/>
        </w:rPr>
        <w:t xml:space="preserve"> London and New York: Routledge, 2012.</w:t>
      </w:r>
    </w:p>
    <w:p w14:paraId="52939A74" w14:textId="46AB4EF3" w:rsidR="002168A9" w:rsidRPr="00156163" w:rsidRDefault="002168A9" w:rsidP="00E50B6A">
      <w:pPr>
        <w:spacing w:line="360" w:lineRule="auto"/>
        <w:ind w:left="567" w:hanging="567"/>
        <w:rPr>
          <w:rFonts w:ascii="Times New Roman" w:hAnsi="Times New Roman" w:cs="Times New Roman"/>
          <w:sz w:val="24"/>
          <w:szCs w:val="24"/>
          <w:lang w:val="nl-NL"/>
        </w:rPr>
      </w:pPr>
      <w:r w:rsidRPr="00D5564B">
        <w:rPr>
          <w:rFonts w:ascii="Times New Roman" w:hAnsi="Times New Roman" w:cs="Times New Roman"/>
          <w:sz w:val="24"/>
          <w:szCs w:val="24"/>
        </w:rPr>
        <w:t xml:space="preserve">Van Zanden, </w:t>
      </w:r>
      <w:r w:rsidR="00131D11" w:rsidRPr="00D5564B">
        <w:rPr>
          <w:rFonts w:ascii="Times New Roman" w:hAnsi="Times New Roman" w:cs="Times New Roman"/>
          <w:sz w:val="24"/>
          <w:szCs w:val="24"/>
        </w:rPr>
        <w:t>Jan Luiten</w:t>
      </w:r>
      <w:r w:rsidRPr="00D5564B">
        <w:rPr>
          <w:rFonts w:ascii="Times New Roman" w:hAnsi="Times New Roman" w:cs="Times New Roman"/>
          <w:sz w:val="24"/>
          <w:szCs w:val="24"/>
        </w:rPr>
        <w:t>, and A</w:t>
      </w:r>
      <w:r w:rsidR="006318A6" w:rsidRPr="00D5564B">
        <w:rPr>
          <w:rFonts w:ascii="Times New Roman" w:hAnsi="Times New Roman" w:cs="Times New Roman"/>
          <w:sz w:val="24"/>
          <w:szCs w:val="24"/>
        </w:rPr>
        <w:t xml:space="preserve">rthur </w:t>
      </w:r>
      <w:r w:rsidRPr="00D5564B">
        <w:rPr>
          <w:rFonts w:ascii="Times New Roman" w:hAnsi="Times New Roman" w:cs="Times New Roman"/>
          <w:sz w:val="24"/>
          <w:szCs w:val="24"/>
        </w:rPr>
        <w:t xml:space="preserve">van Riel. </w:t>
      </w:r>
      <w:r w:rsidRPr="00156163">
        <w:rPr>
          <w:rFonts w:ascii="Times New Roman" w:hAnsi="Times New Roman" w:cs="Times New Roman"/>
          <w:i/>
          <w:sz w:val="24"/>
          <w:szCs w:val="24"/>
          <w:lang w:val="en-US"/>
        </w:rPr>
        <w:t xml:space="preserve">The Strictures of Inheritance. The Dutch Economy in the Nineteenth Century. </w:t>
      </w:r>
      <w:r w:rsidRPr="00156163">
        <w:rPr>
          <w:rFonts w:ascii="Times New Roman" w:hAnsi="Times New Roman" w:cs="Times New Roman"/>
          <w:sz w:val="24"/>
          <w:szCs w:val="24"/>
          <w:lang w:val="nl-NL"/>
        </w:rPr>
        <w:t>Princeton: Princeton U</w:t>
      </w:r>
      <w:r w:rsidR="00131D11">
        <w:rPr>
          <w:rFonts w:ascii="Times New Roman" w:hAnsi="Times New Roman" w:cs="Times New Roman"/>
          <w:sz w:val="24"/>
          <w:szCs w:val="24"/>
          <w:lang w:val="nl-NL"/>
        </w:rPr>
        <w:t xml:space="preserve">niversity </w:t>
      </w:r>
      <w:r w:rsidRPr="00156163">
        <w:rPr>
          <w:rFonts w:ascii="Times New Roman" w:hAnsi="Times New Roman" w:cs="Times New Roman"/>
          <w:sz w:val="24"/>
          <w:szCs w:val="24"/>
          <w:lang w:val="nl-NL"/>
        </w:rPr>
        <w:t>P</w:t>
      </w:r>
      <w:r w:rsidR="00131D11">
        <w:rPr>
          <w:rFonts w:ascii="Times New Roman" w:hAnsi="Times New Roman" w:cs="Times New Roman"/>
          <w:sz w:val="24"/>
          <w:szCs w:val="24"/>
          <w:lang w:val="nl-NL"/>
        </w:rPr>
        <w:t>ress</w:t>
      </w:r>
      <w:r w:rsidRPr="00156163">
        <w:rPr>
          <w:rFonts w:ascii="Times New Roman" w:hAnsi="Times New Roman" w:cs="Times New Roman"/>
          <w:sz w:val="24"/>
          <w:szCs w:val="24"/>
          <w:lang w:val="nl-NL"/>
        </w:rPr>
        <w:t>, 2004.</w:t>
      </w:r>
    </w:p>
    <w:p w14:paraId="2469CF5C" w14:textId="5C404507" w:rsidR="00934D3C" w:rsidRPr="00156163" w:rsidRDefault="00934D3C" w:rsidP="00E50B6A">
      <w:pPr>
        <w:spacing w:line="360" w:lineRule="auto"/>
        <w:ind w:left="567" w:hanging="567"/>
        <w:rPr>
          <w:rFonts w:ascii="Times New Roman" w:hAnsi="Times New Roman" w:cs="Times New Roman"/>
          <w:sz w:val="24"/>
          <w:szCs w:val="24"/>
        </w:rPr>
      </w:pPr>
      <w:r w:rsidRPr="00156163">
        <w:rPr>
          <w:sz w:val="24"/>
          <w:szCs w:val="24"/>
          <w:lang w:val="nl-NL"/>
        </w:rPr>
        <w:t>Vitalis</w:t>
      </w:r>
      <w:r w:rsidR="009B6B4A" w:rsidRPr="00156163">
        <w:rPr>
          <w:sz w:val="24"/>
          <w:szCs w:val="24"/>
          <w:lang w:val="nl-NL"/>
        </w:rPr>
        <w:t>, L</w:t>
      </w:r>
      <w:r w:rsidR="006318A6" w:rsidRPr="00156163">
        <w:rPr>
          <w:sz w:val="24"/>
          <w:szCs w:val="24"/>
          <w:lang w:val="nl-NL"/>
        </w:rPr>
        <w:t>ouis</w:t>
      </w:r>
      <w:r w:rsidR="009B6B4A" w:rsidRPr="00156163">
        <w:rPr>
          <w:sz w:val="24"/>
          <w:szCs w:val="24"/>
          <w:lang w:val="nl-NL"/>
        </w:rPr>
        <w:t xml:space="preserve">. </w:t>
      </w:r>
      <w:r w:rsidR="009B6B4A" w:rsidRPr="00156163">
        <w:rPr>
          <w:i/>
          <w:iCs/>
          <w:sz w:val="24"/>
          <w:szCs w:val="24"/>
          <w:lang w:val="nl-NL"/>
        </w:rPr>
        <w:t xml:space="preserve">Nog een woord over het voorstel van vrijen arbeid en van uitbesteding der kontracten op Java. </w:t>
      </w:r>
      <w:r w:rsidR="009B6B4A" w:rsidRPr="00156163">
        <w:rPr>
          <w:sz w:val="24"/>
          <w:szCs w:val="24"/>
        </w:rPr>
        <w:t>The Hague</w:t>
      </w:r>
      <w:r w:rsidR="00D63DF7" w:rsidRPr="00156163">
        <w:rPr>
          <w:sz w:val="24"/>
          <w:szCs w:val="24"/>
        </w:rPr>
        <w:t>, 1859.</w:t>
      </w:r>
    </w:p>
    <w:p w14:paraId="37BEC885" w14:textId="74CBCF8E" w:rsidR="00934D3C" w:rsidRPr="00156163" w:rsidRDefault="00934D3C" w:rsidP="00934D3C">
      <w:pPr>
        <w:spacing w:line="360" w:lineRule="auto"/>
        <w:ind w:left="567" w:hanging="567"/>
        <w:rPr>
          <w:rFonts w:ascii="Times New Roman" w:hAnsi="Times New Roman" w:cs="Times New Roman"/>
          <w:sz w:val="24"/>
          <w:szCs w:val="24"/>
          <w:lang w:val="en-US"/>
        </w:rPr>
      </w:pPr>
      <w:r w:rsidRPr="00156163">
        <w:rPr>
          <w:rFonts w:ascii="Times New Roman" w:hAnsi="Times New Roman" w:cs="Times New Roman"/>
          <w:sz w:val="24"/>
          <w:szCs w:val="24"/>
          <w:lang w:val="en-US"/>
        </w:rPr>
        <w:t>White, B</w:t>
      </w:r>
      <w:r w:rsidR="006318A6" w:rsidRPr="00156163">
        <w:rPr>
          <w:rFonts w:ascii="Times New Roman" w:hAnsi="Times New Roman" w:cs="Times New Roman"/>
          <w:sz w:val="24"/>
          <w:szCs w:val="24"/>
          <w:lang w:val="en-US"/>
        </w:rPr>
        <w:t>enjamin</w:t>
      </w:r>
      <w:r w:rsidRPr="00156163">
        <w:rPr>
          <w:rFonts w:ascii="Times New Roman" w:hAnsi="Times New Roman" w:cs="Times New Roman"/>
          <w:sz w:val="24"/>
          <w:szCs w:val="24"/>
          <w:lang w:val="en-US"/>
        </w:rPr>
        <w:t>. “Demand for Labor and Population Growth in Colonial Java</w:t>
      </w:r>
      <w:r w:rsidR="00131D11">
        <w:rPr>
          <w:rFonts w:ascii="Times New Roman" w:hAnsi="Times New Roman" w:cs="Times New Roman"/>
          <w:sz w:val="24"/>
          <w:szCs w:val="24"/>
          <w:lang w:val="en-US"/>
        </w:rPr>
        <w:t>.</w:t>
      </w:r>
      <w:r w:rsidRPr="00156163">
        <w:rPr>
          <w:rFonts w:ascii="Times New Roman" w:hAnsi="Times New Roman" w:cs="Times New Roman"/>
          <w:sz w:val="24"/>
          <w:szCs w:val="24"/>
          <w:lang w:val="en-US"/>
        </w:rPr>
        <w:t xml:space="preserve">” </w:t>
      </w:r>
      <w:r w:rsidRPr="00156163">
        <w:rPr>
          <w:rFonts w:ascii="Times New Roman" w:hAnsi="Times New Roman" w:cs="Times New Roman"/>
          <w:i/>
          <w:sz w:val="24"/>
          <w:szCs w:val="24"/>
          <w:lang w:val="en-US"/>
        </w:rPr>
        <w:t>Human Ecology</w:t>
      </w:r>
      <w:r w:rsidRPr="00156163">
        <w:rPr>
          <w:rFonts w:ascii="Times New Roman" w:hAnsi="Times New Roman" w:cs="Times New Roman"/>
          <w:sz w:val="24"/>
          <w:szCs w:val="24"/>
          <w:lang w:val="en-US"/>
        </w:rPr>
        <w:t xml:space="preserve"> 1 (1973): 217</w:t>
      </w:r>
      <w:r w:rsidR="00131D11">
        <w:rPr>
          <w:rFonts w:ascii="Times New Roman" w:hAnsi="Times New Roman" w:cs="Times New Roman"/>
          <w:sz w:val="24"/>
          <w:szCs w:val="24"/>
          <w:lang w:val="en-US"/>
        </w:rPr>
        <w:t>–</w:t>
      </w:r>
      <w:r w:rsidRPr="00156163">
        <w:rPr>
          <w:rFonts w:ascii="Times New Roman" w:hAnsi="Times New Roman" w:cs="Times New Roman"/>
          <w:sz w:val="24"/>
          <w:szCs w:val="24"/>
          <w:lang w:val="en-US"/>
        </w:rPr>
        <w:t>36.</w:t>
      </w:r>
    </w:p>
    <w:p w14:paraId="576AD01D" w14:textId="5246DB6E" w:rsidR="00934D3C" w:rsidRDefault="00934D3C" w:rsidP="00E50B6A">
      <w:pPr>
        <w:spacing w:line="360" w:lineRule="auto"/>
        <w:ind w:left="567" w:hanging="567"/>
        <w:rPr>
          <w:rFonts w:ascii="Times New Roman" w:hAnsi="Times New Roman" w:cs="Times New Roman"/>
          <w:lang w:val="en-US"/>
        </w:rPr>
      </w:pPr>
    </w:p>
    <w:p w14:paraId="035CEAB9" w14:textId="1EA573EE" w:rsidR="009270E6" w:rsidRDefault="009270E6" w:rsidP="00E50B6A">
      <w:pPr>
        <w:spacing w:line="360" w:lineRule="auto"/>
        <w:ind w:left="567" w:hanging="567"/>
        <w:rPr>
          <w:rFonts w:ascii="Times New Roman" w:hAnsi="Times New Roman" w:cs="Times New Roman"/>
          <w:lang w:val="en-US"/>
        </w:rPr>
      </w:pPr>
    </w:p>
    <w:p w14:paraId="29394FC9" w14:textId="7850AF93" w:rsidR="00156163" w:rsidRPr="00156163" w:rsidRDefault="00156163" w:rsidP="00156163">
      <w:pPr>
        <w:spacing w:line="360" w:lineRule="auto"/>
        <w:jc w:val="center"/>
        <w:rPr>
          <w:rFonts w:ascii="Times New Roman" w:hAnsi="Times New Roman" w:cs="Times New Roman"/>
          <w:bCs/>
          <w:lang w:val="en-US"/>
        </w:rPr>
      </w:pPr>
      <w:r w:rsidRPr="00B623C4">
        <w:rPr>
          <w:rFonts w:ascii="Times New Roman" w:hAnsi="Times New Roman" w:cs="Times New Roman"/>
          <w:bCs/>
          <w:smallCaps/>
          <w:lang w:val="en-US"/>
        </w:rPr>
        <w:t>Table</w:t>
      </w:r>
      <w:r w:rsidR="009270E6" w:rsidRPr="00156163">
        <w:rPr>
          <w:rFonts w:ascii="Times New Roman" w:hAnsi="Times New Roman" w:cs="Times New Roman"/>
          <w:bCs/>
          <w:lang w:val="en-US"/>
        </w:rPr>
        <w:t xml:space="preserve"> 1</w:t>
      </w:r>
    </w:p>
    <w:p w14:paraId="2F419BA0" w14:textId="49E6825B" w:rsidR="009270E6" w:rsidRPr="00156163" w:rsidRDefault="00156163" w:rsidP="00156163">
      <w:pPr>
        <w:spacing w:line="360" w:lineRule="auto"/>
        <w:jc w:val="center"/>
        <w:rPr>
          <w:rFonts w:ascii="Times New Roman" w:hAnsi="Times New Roman" w:cs="Times New Roman"/>
          <w:bCs/>
          <w:lang w:val="en-US"/>
        </w:rPr>
      </w:pPr>
      <w:r w:rsidRPr="00156163">
        <w:rPr>
          <w:rFonts w:ascii="Times New Roman" w:hAnsi="Times New Roman" w:cs="Times New Roman"/>
          <w:bCs/>
          <w:lang w:val="en-US"/>
        </w:rPr>
        <w:t>MEAN ANNUAL PAYMENTS (IN 1000S CURRENT GUILDERS) FOR CULTIVATION SYSTEM CROPS, 1834–1917</w:t>
      </w:r>
    </w:p>
    <w:tbl>
      <w:tblPr>
        <w:tblW w:w="9085" w:type="dxa"/>
        <w:tblCellSpacing w:w="15" w:type="dxa"/>
        <w:tblCellMar>
          <w:top w:w="15" w:type="dxa"/>
          <w:left w:w="15" w:type="dxa"/>
          <w:bottom w:w="15" w:type="dxa"/>
          <w:right w:w="15" w:type="dxa"/>
        </w:tblCellMar>
        <w:tblLook w:val="04A0" w:firstRow="1" w:lastRow="0" w:firstColumn="1" w:lastColumn="0" w:noHBand="0" w:noVBand="1"/>
      </w:tblPr>
      <w:tblGrid>
        <w:gridCol w:w="1117"/>
        <w:gridCol w:w="937"/>
        <w:gridCol w:w="879"/>
        <w:gridCol w:w="879"/>
        <w:gridCol w:w="879"/>
        <w:gridCol w:w="878"/>
        <w:gridCol w:w="879"/>
        <w:gridCol w:w="879"/>
        <w:gridCol w:w="879"/>
        <w:gridCol w:w="879"/>
      </w:tblGrid>
      <w:tr w:rsidR="0031689A" w:rsidRPr="00BA1DC9" w14:paraId="38201F76" w14:textId="77777777" w:rsidTr="00156163">
        <w:trPr>
          <w:tblHeader/>
          <w:tblCellSpacing w:w="15" w:type="dxa"/>
        </w:trPr>
        <w:tc>
          <w:tcPr>
            <w:tcW w:w="1072" w:type="dxa"/>
            <w:tcBorders>
              <w:top w:val="double" w:sz="4" w:space="0" w:color="auto"/>
              <w:bottom w:val="single" w:sz="4" w:space="0" w:color="auto"/>
            </w:tcBorders>
            <w:vAlign w:val="center"/>
            <w:hideMark/>
          </w:tcPr>
          <w:p w14:paraId="02FC0B37" w14:textId="49B32B0B" w:rsidR="009270E6" w:rsidRPr="00284A23" w:rsidRDefault="0031689A" w:rsidP="00ED2E4B">
            <w:pPr>
              <w:spacing w:line="240" w:lineRule="auto"/>
              <w:jc w:val="left"/>
              <w:rPr>
                <w:rFonts w:ascii="Times New Roman" w:eastAsia="Times New Roman" w:hAnsi="Times New Roman" w:cs="Times New Roman"/>
                <w:lang w:val="en-US" w:eastAsia="en-GB"/>
              </w:rPr>
            </w:pPr>
            <w:r>
              <w:t>C</w:t>
            </w:r>
            <w:r w:rsidRPr="006E6CA2">
              <w:rPr>
                <w:rFonts w:ascii="Times New Roman" w:hAnsi="Times New Roman" w:cs="Times New Roman"/>
              </w:rPr>
              <w:t>rop</w:t>
            </w:r>
            <w:r w:rsidRPr="006E6CA2">
              <w:rPr>
                <w:rStyle w:val="apple-converted-space"/>
                <w:rFonts w:ascii="Times New Roman" w:hAnsi="Times New Roman" w:cs="Times New Roman" w:hint="eastAsia"/>
              </w:rPr>
              <w:t> </w:t>
            </w:r>
          </w:p>
        </w:tc>
        <w:tc>
          <w:tcPr>
            <w:tcW w:w="907" w:type="dxa"/>
            <w:tcBorders>
              <w:top w:val="double" w:sz="4" w:space="0" w:color="auto"/>
              <w:bottom w:val="single" w:sz="4" w:space="0" w:color="auto"/>
            </w:tcBorders>
            <w:vAlign w:val="center"/>
            <w:hideMark/>
          </w:tcPr>
          <w:p w14:paraId="1A46F86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1830s</w:t>
            </w:r>
            <w:r w:rsidRPr="006E6CA2">
              <w:rPr>
                <w:rStyle w:val="apple-converted-space"/>
                <w:rFonts w:ascii="Times New Roman" w:hAnsi="Times New Roman" w:cs="Times New Roman" w:hint="eastAsia"/>
              </w:rPr>
              <w:t> </w:t>
            </w:r>
          </w:p>
        </w:tc>
        <w:tc>
          <w:tcPr>
            <w:tcW w:w="849" w:type="dxa"/>
            <w:tcBorders>
              <w:top w:val="double" w:sz="4" w:space="0" w:color="auto"/>
              <w:bottom w:val="single" w:sz="4" w:space="0" w:color="auto"/>
            </w:tcBorders>
            <w:vAlign w:val="center"/>
            <w:hideMark/>
          </w:tcPr>
          <w:p w14:paraId="2FB43C79"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1840s</w:t>
            </w:r>
            <w:r w:rsidRPr="006E6CA2">
              <w:rPr>
                <w:rStyle w:val="apple-converted-space"/>
                <w:rFonts w:ascii="Times New Roman" w:hAnsi="Times New Roman" w:cs="Times New Roman" w:hint="eastAsia"/>
              </w:rPr>
              <w:t> </w:t>
            </w:r>
          </w:p>
        </w:tc>
        <w:tc>
          <w:tcPr>
            <w:tcW w:w="849" w:type="dxa"/>
            <w:tcBorders>
              <w:top w:val="double" w:sz="4" w:space="0" w:color="auto"/>
              <w:bottom w:val="single" w:sz="4" w:space="0" w:color="auto"/>
            </w:tcBorders>
            <w:vAlign w:val="center"/>
            <w:hideMark/>
          </w:tcPr>
          <w:p w14:paraId="3080A92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1850s</w:t>
            </w:r>
            <w:r w:rsidRPr="006E6CA2">
              <w:rPr>
                <w:rStyle w:val="apple-converted-space"/>
                <w:rFonts w:ascii="Times New Roman" w:hAnsi="Times New Roman" w:cs="Times New Roman" w:hint="eastAsia"/>
              </w:rPr>
              <w:t> </w:t>
            </w:r>
          </w:p>
        </w:tc>
        <w:tc>
          <w:tcPr>
            <w:tcW w:w="849" w:type="dxa"/>
            <w:tcBorders>
              <w:top w:val="double" w:sz="4" w:space="0" w:color="auto"/>
              <w:bottom w:val="single" w:sz="4" w:space="0" w:color="auto"/>
            </w:tcBorders>
            <w:vAlign w:val="center"/>
            <w:hideMark/>
          </w:tcPr>
          <w:p w14:paraId="52E603AD"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1860s</w:t>
            </w:r>
            <w:r w:rsidRPr="006E6CA2">
              <w:rPr>
                <w:rStyle w:val="apple-converted-space"/>
                <w:rFonts w:ascii="Times New Roman" w:hAnsi="Times New Roman" w:cs="Times New Roman" w:hint="eastAsia"/>
              </w:rPr>
              <w:t> </w:t>
            </w:r>
          </w:p>
        </w:tc>
        <w:tc>
          <w:tcPr>
            <w:tcW w:w="848" w:type="dxa"/>
            <w:tcBorders>
              <w:top w:val="double" w:sz="4" w:space="0" w:color="auto"/>
              <w:bottom w:val="single" w:sz="4" w:space="0" w:color="auto"/>
            </w:tcBorders>
            <w:vAlign w:val="center"/>
            <w:hideMark/>
          </w:tcPr>
          <w:p w14:paraId="5D27DAC3"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1870s</w:t>
            </w:r>
            <w:r w:rsidRPr="006E6CA2">
              <w:rPr>
                <w:rStyle w:val="apple-converted-space"/>
                <w:rFonts w:ascii="Times New Roman" w:hAnsi="Times New Roman" w:cs="Times New Roman" w:hint="eastAsia"/>
              </w:rPr>
              <w:t> </w:t>
            </w:r>
          </w:p>
        </w:tc>
        <w:tc>
          <w:tcPr>
            <w:tcW w:w="849" w:type="dxa"/>
            <w:tcBorders>
              <w:top w:val="double" w:sz="4" w:space="0" w:color="auto"/>
              <w:bottom w:val="single" w:sz="4" w:space="0" w:color="auto"/>
            </w:tcBorders>
            <w:vAlign w:val="center"/>
          </w:tcPr>
          <w:p w14:paraId="5D005FA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1880s</w:t>
            </w:r>
            <w:r w:rsidRPr="006E6CA2">
              <w:rPr>
                <w:rStyle w:val="apple-converted-space"/>
                <w:rFonts w:ascii="Times New Roman" w:hAnsi="Times New Roman" w:cs="Times New Roman" w:hint="eastAsia"/>
              </w:rPr>
              <w:t> </w:t>
            </w:r>
          </w:p>
        </w:tc>
        <w:tc>
          <w:tcPr>
            <w:tcW w:w="849" w:type="dxa"/>
            <w:tcBorders>
              <w:top w:val="double" w:sz="4" w:space="0" w:color="auto"/>
              <w:bottom w:val="single" w:sz="4" w:space="0" w:color="auto"/>
            </w:tcBorders>
            <w:vAlign w:val="center"/>
          </w:tcPr>
          <w:p w14:paraId="72626A53"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1890s</w:t>
            </w:r>
            <w:r w:rsidRPr="006E6CA2">
              <w:rPr>
                <w:rStyle w:val="apple-converted-space"/>
                <w:rFonts w:ascii="Times New Roman" w:hAnsi="Times New Roman" w:cs="Times New Roman" w:hint="eastAsia"/>
              </w:rPr>
              <w:t> </w:t>
            </w:r>
          </w:p>
        </w:tc>
        <w:tc>
          <w:tcPr>
            <w:tcW w:w="849" w:type="dxa"/>
            <w:tcBorders>
              <w:top w:val="double" w:sz="4" w:space="0" w:color="auto"/>
              <w:bottom w:val="single" w:sz="4" w:space="0" w:color="auto"/>
            </w:tcBorders>
            <w:vAlign w:val="center"/>
          </w:tcPr>
          <w:p w14:paraId="4495D821"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1900s</w:t>
            </w:r>
            <w:r w:rsidRPr="006E6CA2">
              <w:rPr>
                <w:rStyle w:val="apple-converted-space"/>
                <w:rFonts w:ascii="Times New Roman" w:hAnsi="Times New Roman" w:cs="Times New Roman" w:hint="eastAsia"/>
              </w:rPr>
              <w:t> </w:t>
            </w:r>
          </w:p>
        </w:tc>
        <w:tc>
          <w:tcPr>
            <w:tcW w:w="834" w:type="dxa"/>
            <w:tcBorders>
              <w:top w:val="double" w:sz="4" w:space="0" w:color="auto"/>
              <w:bottom w:val="single" w:sz="4" w:space="0" w:color="auto"/>
            </w:tcBorders>
            <w:vAlign w:val="center"/>
          </w:tcPr>
          <w:p w14:paraId="43914C12"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1910s</w:t>
            </w:r>
            <w:r w:rsidRPr="006E6CA2">
              <w:rPr>
                <w:rStyle w:val="apple-converted-space"/>
                <w:rFonts w:ascii="Times New Roman" w:hAnsi="Times New Roman" w:cs="Times New Roman" w:hint="eastAsia"/>
              </w:rPr>
              <w:t> </w:t>
            </w:r>
          </w:p>
        </w:tc>
      </w:tr>
      <w:tr w:rsidR="0031689A" w:rsidRPr="00BA1DC9" w14:paraId="0B0D3F9E" w14:textId="77777777" w:rsidTr="00156163">
        <w:trPr>
          <w:tblCellSpacing w:w="15" w:type="dxa"/>
        </w:trPr>
        <w:tc>
          <w:tcPr>
            <w:tcW w:w="1072" w:type="dxa"/>
            <w:vAlign w:val="center"/>
            <w:hideMark/>
          </w:tcPr>
          <w:p w14:paraId="4363D24D" w14:textId="50ED3B72" w:rsidR="009270E6" w:rsidRPr="00284A23" w:rsidRDefault="0031689A" w:rsidP="00ED2E4B">
            <w:pPr>
              <w:spacing w:line="240" w:lineRule="auto"/>
              <w:jc w:val="left"/>
              <w:rPr>
                <w:rFonts w:ascii="Times New Roman" w:eastAsia="Times New Roman" w:hAnsi="Times New Roman" w:cs="Times New Roman"/>
                <w:lang w:val="en-US" w:eastAsia="en-GB"/>
              </w:rPr>
            </w:pPr>
            <w:r>
              <w:t>C</w:t>
            </w:r>
            <w:r w:rsidRPr="006E6CA2">
              <w:rPr>
                <w:rFonts w:ascii="Times New Roman" w:hAnsi="Times New Roman" w:cs="Times New Roman"/>
              </w:rPr>
              <w:t>offee</w:t>
            </w:r>
            <w:r w:rsidRPr="006E6CA2">
              <w:rPr>
                <w:rStyle w:val="apple-converted-space"/>
                <w:rFonts w:ascii="Times New Roman" w:hAnsi="Times New Roman" w:cs="Times New Roman" w:hint="eastAsia"/>
              </w:rPr>
              <w:t> </w:t>
            </w:r>
          </w:p>
        </w:tc>
        <w:tc>
          <w:tcPr>
            <w:tcW w:w="907" w:type="dxa"/>
            <w:vAlign w:val="center"/>
            <w:hideMark/>
          </w:tcPr>
          <w:p w14:paraId="6787A50B"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3</w:t>
            </w:r>
            <w:r>
              <w:rPr>
                <w:rFonts w:ascii="Times New Roman" w:hAnsi="Times New Roman" w:cs="Times New Roman"/>
              </w:rPr>
              <w:t>,</w:t>
            </w:r>
            <w:r w:rsidRPr="006E6CA2">
              <w:rPr>
                <w:rFonts w:ascii="Times New Roman" w:hAnsi="Times New Roman" w:cs="Times New Roman"/>
              </w:rPr>
              <w:t>745</w:t>
            </w:r>
            <w:r w:rsidRPr="006E6CA2">
              <w:rPr>
                <w:rStyle w:val="apple-converted-space"/>
                <w:rFonts w:ascii="Times New Roman" w:hAnsi="Times New Roman" w:cs="Times New Roman" w:hint="eastAsia"/>
              </w:rPr>
              <w:t> </w:t>
            </w:r>
          </w:p>
        </w:tc>
        <w:tc>
          <w:tcPr>
            <w:tcW w:w="849" w:type="dxa"/>
            <w:vAlign w:val="center"/>
            <w:hideMark/>
          </w:tcPr>
          <w:p w14:paraId="59D3855D"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4</w:t>
            </w:r>
            <w:r>
              <w:rPr>
                <w:rFonts w:ascii="Times New Roman" w:hAnsi="Times New Roman" w:cs="Times New Roman"/>
              </w:rPr>
              <w:t>,</w:t>
            </w:r>
            <w:r w:rsidRPr="006E6CA2">
              <w:rPr>
                <w:rFonts w:ascii="Times New Roman" w:hAnsi="Times New Roman" w:cs="Times New Roman"/>
              </w:rPr>
              <w:t>839</w:t>
            </w:r>
            <w:r w:rsidRPr="006E6CA2">
              <w:rPr>
                <w:rStyle w:val="apple-converted-space"/>
                <w:rFonts w:ascii="Times New Roman" w:hAnsi="Times New Roman" w:cs="Times New Roman" w:hint="eastAsia"/>
              </w:rPr>
              <w:t> </w:t>
            </w:r>
          </w:p>
        </w:tc>
        <w:tc>
          <w:tcPr>
            <w:tcW w:w="849" w:type="dxa"/>
            <w:vAlign w:val="center"/>
            <w:hideMark/>
          </w:tcPr>
          <w:p w14:paraId="22B02FFB"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5</w:t>
            </w:r>
            <w:r>
              <w:rPr>
                <w:rFonts w:ascii="Times New Roman" w:hAnsi="Times New Roman" w:cs="Times New Roman"/>
              </w:rPr>
              <w:t>,</w:t>
            </w:r>
            <w:r w:rsidRPr="006E6CA2">
              <w:rPr>
                <w:rFonts w:ascii="Times New Roman" w:hAnsi="Times New Roman" w:cs="Times New Roman"/>
              </w:rPr>
              <w:t>450</w:t>
            </w:r>
            <w:r w:rsidRPr="006E6CA2">
              <w:rPr>
                <w:rStyle w:val="apple-converted-space"/>
                <w:rFonts w:ascii="Times New Roman" w:hAnsi="Times New Roman" w:cs="Times New Roman" w:hint="eastAsia"/>
              </w:rPr>
              <w:t> </w:t>
            </w:r>
          </w:p>
        </w:tc>
        <w:tc>
          <w:tcPr>
            <w:tcW w:w="849" w:type="dxa"/>
            <w:vAlign w:val="center"/>
            <w:hideMark/>
          </w:tcPr>
          <w:p w14:paraId="5C2D78F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8</w:t>
            </w:r>
            <w:r>
              <w:rPr>
                <w:rFonts w:ascii="Times New Roman" w:hAnsi="Times New Roman" w:cs="Times New Roman"/>
              </w:rPr>
              <w:t>,</w:t>
            </w:r>
            <w:r w:rsidRPr="006E6CA2">
              <w:rPr>
                <w:rFonts w:ascii="Times New Roman" w:hAnsi="Times New Roman" w:cs="Times New Roman"/>
              </w:rPr>
              <w:t>449</w:t>
            </w:r>
            <w:r w:rsidRPr="006E6CA2">
              <w:rPr>
                <w:rStyle w:val="apple-converted-space"/>
                <w:rFonts w:ascii="Times New Roman" w:hAnsi="Times New Roman" w:cs="Times New Roman" w:hint="eastAsia"/>
              </w:rPr>
              <w:t> </w:t>
            </w:r>
          </w:p>
        </w:tc>
        <w:tc>
          <w:tcPr>
            <w:tcW w:w="848" w:type="dxa"/>
            <w:vAlign w:val="center"/>
            <w:hideMark/>
          </w:tcPr>
          <w:p w14:paraId="5785775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10</w:t>
            </w:r>
            <w:r>
              <w:rPr>
                <w:rFonts w:ascii="Times New Roman" w:hAnsi="Times New Roman" w:cs="Times New Roman"/>
              </w:rPr>
              <w:t>,</w:t>
            </w:r>
            <w:r w:rsidRPr="006E6CA2">
              <w:rPr>
                <w:rFonts w:ascii="Times New Roman" w:hAnsi="Times New Roman" w:cs="Times New Roman"/>
              </w:rPr>
              <w:t>026</w:t>
            </w:r>
            <w:r w:rsidRPr="006E6CA2">
              <w:rPr>
                <w:rStyle w:val="apple-converted-space"/>
                <w:rFonts w:ascii="Times New Roman" w:hAnsi="Times New Roman" w:cs="Times New Roman" w:hint="eastAsia"/>
              </w:rPr>
              <w:t> </w:t>
            </w:r>
          </w:p>
        </w:tc>
        <w:tc>
          <w:tcPr>
            <w:tcW w:w="849" w:type="dxa"/>
            <w:vAlign w:val="center"/>
          </w:tcPr>
          <w:p w14:paraId="36400A84"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9</w:t>
            </w:r>
            <w:r>
              <w:rPr>
                <w:rFonts w:ascii="Times New Roman" w:hAnsi="Times New Roman" w:cs="Times New Roman"/>
              </w:rPr>
              <w:t>,</w:t>
            </w:r>
            <w:r w:rsidRPr="006E6CA2">
              <w:rPr>
                <w:rFonts w:ascii="Times New Roman" w:hAnsi="Times New Roman" w:cs="Times New Roman"/>
              </w:rPr>
              <w:t>510</w:t>
            </w:r>
            <w:r w:rsidRPr="006E6CA2">
              <w:rPr>
                <w:rStyle w:val="apple-converted-space"/>
                <w:rFonts w:ascii="Times New Roman" w:hAnsi="Times New Roman" w:cs="Times New Roman" w:hint="eastAsia"/>
              </w:rPr>
              <w:t> </w:t>
            </w:r>
          </w:p>
        </w:tc>
        <w:tc>
          <w:tcPr>
            <w:tcW w:w="849" w:type="dxa"/>
            <w:vAlign w:val="center"/>
          </w:tcPr>
          <w:p w14:paraId="51E02F7C"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4</w:t>
            </w:r>
            <w:r>
              <w:rPr>
                <w:rFonts w:ascii="Times New Roman" w:hAnsi="Times New Roman" w:cs="Times New Roman"/>
              </w:rPr>
              <w:t>,</w:t>
            </w:r>
            <w:r w:rsidRPr="006E6CA2">
              <w:rPr>
                <w:rFonts w:ascii="Times New Roman" w:hAnsi="Times New Roman" w:cs="Times New Roman"/>
              </w:rPr>
              <w:t>209</w:t>
            </w:r>
            <w:r w:rsidRPr="006E6CA2">
              <w:rPr>
                <w:rStyle w:val="apple-converted-space"/>
                <w:rFonts w:ascii="Times New Roman" w:hAnsi="Times New Roman" w:cs="Times New Roman" w:hint="eastAsia"/>
              </w:rPr>
              <w:t> </w:t>
            </w:r>
          </w:p>
        </w:tc>
        <w:tc>
          <w:tcPr>
            <w:tcW w:w="849" w:type="dxa"/>
            <w:vAlign w:val="center"/>
          </w:tcPr>
          <w:p w14:paraId="208A977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w:t>
            </w:r>
            <w:r>
              <w:rPr>
                <w:rFonts w:ascii="Times New Roman" w:hAnsi="Times New Roman" w:cs="Times New Roman"/>
              </w:rPr>
              <w:t>,</w:t>
            </w:r>
            <w:r w:rsidRPr="006E6CA2">
              <w:rPr>
                <w:rFonts w:ascii="Times New Roman" w:hAnsi="Times New Roman" w:cs="Times New Roman"/>
              </w:rPr>
              <w:t>776</w:t>
            </w:r>
            <w:r w:rsidRPr="006E6CA2">
              <w:rPr>
                <w:rStyle w:val="apple-converted-space"/>
                <w:rFonts w:ascii="Times New Roman" w:hAnsi="Times New Roman" w:cs="Times New Roman" w:hint="eastAsia"/>
              </w:rPr>
              <w:t> </w:t>
            </w:r>
          </w:p>
        </w:tc>
        <w:tc>
          <w:tcPr>
            <w:tcW w:w="834" w:type="dxa"/>
            <w:vAlign w:val="center"/>
          </w:tcPr>
          <w:p w14:paraId="7FE18DE3"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648</w:t>
            </w:r>
            <w:r w:rsidRPr="006E6CA2">
              <w:rPr>
                <w:rStyle w:val="apple-converted-space"/>
                <w:rFonts w:ascii="Times New Roman" w:hAnsi="Times New Roman" w:cs="Times New Roman" w:hint="eastAsia"/>
              </w:rPr>
              <w:t> </w:t>
            </w:r>
          </w:p>
        </w:tc>
      </w:tr>
      <w:tr w:rsidR="0031689A" w:rsidRPr="00BA1DC9" w14:paraId="1DD5D602" w14:textId="77777777" w:rsidTr="00156163">
        <w:trPr>
          <w:tblCellSpacing w:w="15" w:type="dxa"/>
        </w:trPr>
        <w:tc>
          <w:tcPr>
            <w:tcW w:w="1072" w:type="dxa"/>
            <w:vAlign w:val="center"/>
            <w:hideMark/>
          </w:tcPr>
          <w:p w14:paraId="164E5782" w14:textId="1C819B6C" w:rsidR="009270E6" w:rsidRPr="00284A23" w:rsidRDefault="0031689A" w:rsidP="00ED2E4B">
            <w:pPr>
              <w:spacing w:line="240" w:lineRule="auto"/>
              <w:jc w:val="left"/>
              <w:rPr>
                <w:rFonts w:ascii="Times New Roman" w:eastAsia="Times New Roman" w:hAnsi="Times New Roman" w:cs="Times New Roman"/>
                <w:lang w:val="en-US" w:eastAsia="en-GB"/>
              </w:rPr>
            </w:pPr>
            <w:r>
              <w:t>S</w:t>
            </w:r>
            <w:r w:rsidRPr="006E6CA2">
              <w:rPr>
                <w:rFonts w:ascii="Times New Roman" w:hAnsi="Times New Roman" w:cs="Times New Roman"/>
              </w:rPr>
              <w:t>ugar</w:t>
            </w:r>
            <w:r w:rsidRPr="006E6CA2">
              <w:rPr>
                <w:rStyle w:val="apple-converted-space"/>
                <w:rFonts w:ascii="Times New Roman" w:hAnsi="Times New Roman" w:cs="Times New Roman" w:hint="eastAsia"/>
              </w:rPr>
              <w:t> </w:t>
            </w:r>
          </w:p>
        </w:tc>
        <w:tc>
          <w:tcPr>
            <w:tcW w:w="907" w:type="dxa"/>
            <w:vAlign w:val="center"/>
            <w:hideMark/>
          </w:tcPr>
          <w:p w14:paraId="567FD82A"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824</w:t>
            </w:r>
            <w:r w:rsidRPr="006E6CA2">
              <w:rPr>
                <w:rStyle w:val="apple-converted-space"/>
                <w:rFonts w:ascii="Times New Roman" w:hAnsi="Times New Roman" w:cs="Times New Roman" w:hint="eastAsia"/>
              </w:rPr>
              <w:t> </w:t>
            </w:r>
          </w:p>
        </w:tc>
        <w:tc>
          <w:tcPr>
            <w:tcW w:w="849" w:type="dxa"/>
            <w:vAlign w:val="center"/>
            <w:hideMark/>
          </w:tcPr>
          <w:p w14:paraId="0194971B"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w:t>
            </w:r>
            <w:r>
              <w:rPr>
                <w:rFonts w:ascii="Times New Roman" w:hAnsi="Times New Roman" w:cs="Times New Roman"/>
              </w:rPr>
              <w:t>,</w:t>
            </w:r>
            <w:r w:rsidRPr="006E6CA2">
              <w:rPr>
                <w:rFonts w:ascii="Times New Roman" w:hAnsi="Times New Roman" w:cs="Times New Roman"/>
              </w:rPr>
              <w:t>867</w:t>
            </w:r>
            <w:r w:rsidRPr="006E6CA2">
              <w:rPr>
                <w:rStyle w:val="apple-converted-space"/>
                <w:rFonts w:ascii="Times New Roman" w:hAnsi="Times New Roman" w:cs="Times New Roman" w:hint="eastAsia"/>
              </w:rPr>
              <w:t> </w:t>
            </w:r>
          </w:p>
        </w:tc>
        <w:tc>
          <w:tcPr>
            <w:tcW w:w="849" w:type="dxa"/>
            <w:vAlign w:val="center"/>
            <w:hideMark/>
          </w:tcPr>
          <w:p w14:paraId="3C75A41A"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3</w:t>
            </w:r>
            <w:r>
              <w:rPr>
                <w:rFonts w:ascii="Times New Roman" w:hAnsi="Times New Roman" w:cs="Times New Roman"/>
              </w:rPr>
              <w:t>,</w:t>
            </w:r>
            <w:r w:rsidRPr="006E6CA2">
              <w:rPr>
                <w:rFonts w:ascii="Times New Roman" w:hAnsi="Times New Roman" w:cs="Times New Roman"/>
              </w:rPr>
              <w:t>016</w:t>
            </w:r>
            <w:r w:rsidRPr="006E6CA2">
              <w:rPr>
                <w:rStyle w:val="apple-converted-space"/>
                <w:rFonts w:ascii="Times New Roman" w:hAnsi="Times New Roman" w:cs="Times New Roman" w:hint="eastAsia"/>
              </w:rPr>
              <w:t> </w:t>
            </w:r>
          </w:p>
        </w:tc>
        <w:tc>
          <w:tcPr>
            <w:tcW w:w="849" w:type="dxa"/>
            <w:vAlign w:val="center"/>
            <w:hideMark/>
          </w:tcPr>
          <w:p w14:paraId="08254341"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4</w:t>
            </w:r>
            <w:r>
              <w:rPr>
                <w:rFonts w:ascii="Times New Roman" w:hAnsi="Times New Roman" w:cs="Times New Roman"/>
              </w:rPr>
              <w:t>,</w:t>
            </w:r>
            <w:r w:rsidRPr="006E6CA2">
              <w:rPr>
                <w:rFonts w:ascii="Times New Roman" w:hAnsi="Times New Roman" w:cs="Times New Roman"/>
              </w:rPr>
              <w:t>148</w:t>
            </w:r>
            <w:r w:rsidRPr="006E6CA2">
              <w:rPr>
                <w:rStyle w:val="apple-converted-space"/>
                <w:rFonts w:ascii="Times New Roman" w:hAnsi="Times New Roman" w:cs="Times New Roman" w:hint="eastAsia"/>
              </w:rPr>
              <w:t> </w:t>
            </w:r>
          </w:p>
        </w:tc>
        <w:tc>
          <w:tcPr>
            <w:tcW w:w="848" w:type="dxa"/>
            <w:vAlign w:val="center"/>
            <w:hideMark/>
          </w:tcPr>
          <w:p w14:paraId="1891D05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5</w:t>
            </w:r>
            <w:r>
              <w:rPr>
                <w:rFonts w:ascii="Times New Roman" w:hAnsi="Times New Roman" w:cs="Times New Roman"/>
              </w:rPr>
              <w:t>,</w:t>
            </w:r>
            <w:r w:rsidRPr="006E6CA2">
              <w:rPr>
                <w:rFonts w:ascii="Times New Roman" w:hAnsi="Times New Roman" w:cs="Times New Roman"/>
              </w:rPr>
              <w:t>004</w:t>
            </w:r>
            <w:r w:rsidRPr="006E6CA2">
              <w:rPr>
                <w:rStyle w:val="apple-converted-space"/>
                <w:rFonts w:ascii="Times New Roman" w:hAnsi="Times New Roman" w:cs="Times New Roman" w:hint="eastAsia"/>
              </w:rPr>
              <w:t> </w:t>
            </w:r>
          </w:p>
        </w:tc>
        <w:tc>
          <w:tcPr>
            <w:tcW w:w="849" w:type="dxa"/>
            <w:vAlign w:val="center"/>
          </w:tcPr>
          <w:p w14:paraId="2CF21DCE"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3</w:t>
            </w:r>
            <w:r>
              <w:rPr>
                <w:rFonts w:ascii="Times New Roman" w:hAnsi="Times New Roman" w:cs="Times New Roman"/>
              </w:rPr>
              <w:t>,</w:t>
            </w:r>
            <w:r w:rsidRPr="006E6CA2">
              <w:rPr>
                <w:rFonts w:ascii="Times New Roman" w:hAnsi="Times New Roman" w:cs="Times New Roman"/>
              </w:rPr>
              <w:t>198</w:t>
            </w:r>
            <w:r w:rsidRPr="006E6CA2">
              <w:rPr>
                <w:rStyle w:val="apple-converted-space"/>
                <w:rFonts w:ascii="Times New Roman" w:hAnsi="Times New Roman" w:cs="Times New Roman" w:hint="eastAsia"/>
              </w:rPr>
              <w:t> </w:t>
            </w:r>
          </w:p>
        </w:tc>
        <w:tc>
          <w:tcPr>
            <w:tcW w:w="849" w:type="dxa"/>
            <w:vAlign w:val="center"/>
          </w:tcPr>
          <w:p w14:paraId="5F6E21E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612</w:t>
            </w:r>
            <w:r w:rsidRPr="006E6CA2">
              <w:rPr>
                <w:rStyle w:val="apple-converted-space"/>
                <w:rFonts w:ascii="Times New Roman" w:hAnsi="Times New Roman" w:cs="Times New Roman" w:hint="eastAsia"/>
              </w:rPr>
              <w:t> </w:t>
            </w:r>
          </w:p>
        </w:tc>
        <w:tc>
          <w:tcPr>
            <w:tcW w:w="849" w:type="dxa"/>
            <w:vAlign w:val="center"/>
          </w:tcPr>
          <w:p w14:paraId="1F17925B"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6656751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00694B3A" w14:textId="77777777" w:rsidTr="00156163">
        <w:trPr>
          <w:tblCellSpacing w:w="15" w:type="dxa"/>
        </w:trPr>
        <w:tc>
          <w:tcPr>
            <w:tcW w:w="1072" w:type="dxa"/>
            <w:vAlign w:val="center"/>
            <w:hideMark/>
          </w:tcPr>
          <w:p w14:paraId="2F7FD37C" w14:textId="7749836B" w:rsidR="009270E6" w:rsidRPr="00284A23" w:rsidRDefault="0031689A" w:rsidP="00ED2E4B">
            <w:pPr>
              <w:spacing w:line="240" w:lineRule="auto"/>
              <w:jc w:val="left"/>
              <w:rPr>
                <w:rFonts w:ascii="Times New Roman" w:eastAsia="Times New Roman" w:hAnsi="Times New Roman" w:cs="Times New Roman"/>
                <w:lang w:val="en-US" w:eastAsia="en-GB"/>
              </w:rPr>
            </w:pPr>
            <w:r>
              <w:t>T</w:t>
            </w:r>
            <w:r w:rsidRPr="006E6CA2">
              <w:rPr>
                <w:rFonts w:ascii="Times New Roman" w:hAnsi="Times New Roman" w:cs="Times New Roman"/>
              </w:rPr>
              <w:t>ea</w:t>
            </w:r>
            <w:r w:rsidRPr="006E6CA2">
              <w:rPr>
                <w:rStyle w:val="apple-converted-space"/>
                <w:rFonts w:ascii="Times New Roman" w:hAnsi="Times New Roman" w:cs="Times New Roman" w:hint="eastAsia"/>
              </w:rPr>
              <w:t> </w:t>
            </w:r>
          </w:p>
        </w:tc>
        <w:tc>
          <w:tcPr>
            <w:tcW w:w="907" w:type="dxa"/>
            <w:vAlign w:val="center"/>
            <w:hideMark/>
          </w:tcPr>
          <w:p w14:paraId="55E0FDD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42</w:t>
            </w:r>
            <w:r w:rsidRPr="006E6CA2">
              <w:rPr>
                <w:rStyle w:val="apple-converted-space"/>
                <w:rFonts w:ascii="Times New Roman" w:hAnsi="Times New Roman" w:cs="Times New Roman" w:hint="eastAsia"/>
              </w:rPr>
              <w:t> </w:t>
            </w:r>
          </w:p>
        </w:tc>
        <w:tc>
          <w:tcPr>
            <w:tcW w:w="849" w:type="dxa"/>
            <w:vAlign w:val="center"/>
            <w:hideMark/>
          </w:tcPr>
          <w:p w14:paraId="3376C0A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237</w:t>
            </w:r>
            <w:r w:rsidRPr="006E6CA2">
              <w:rPr>
                <w:rStyle w:val="apple-converted-space"/>
                <w:rFonts w:ascii="Times New Roman" w:hAnsi="Times New Roman" w:cs="Times New Roman" w:hint="eastAsia"/>
              </w:rPr>
              <w:t> </w:t>
            </w:r>
          </w:p>
        </w:tc>
        <w:tc>
          <w:tcPr>
            <w:tcW w:w="849" w:type="dxa"/>
            <w:vAlign w:val="center"/>
            <w:hideMark/>
          </w:tcPr>
          <w:p w14:paraId="6DC98C33"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881</w:t>
            </w:r>
            <w:r w:rsidRPr="006E6CA2">
              <w:rPr>
                <w:rStyle w:val="apple-converted-space"/>
                <w:rFonts w:ascii="Times New Roman" w:hAnsi="Times New Roman" w:cs="Times New Roman" w:hint="eastAsia"/>
              </w:rPr>
              <w:t> </w:t>
            </w:r>
          </w:p>
        </w:tc>
        <w:tc>
          <w:tcPr>
            <w:tcW w:w="849" w:type="dxa"/>
            <w:vAlign w:val="center"/>
            <w:hideMark/>
          </w:tcPr>
          <w:p w14:paraId="68146FF2"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950</w:t>
            </w:r>
            <w:r w:rsidRPr="006E6CA2">
              <w:rPr>
                <w:rStyle w:val="apple-converted-space"/>
                <w:rFonts w:ascii="Times New Roman" w:hAnsi="Times New Roman" w:cs="Times New Roman" w:hint="eastAsia"/>
              </w:rPr>
              <w:t> </w:t>
            </w:r>
          </w:p>
        </w:tc>
        <w:tc>
          <w:tcPr>
            <w:tcW w:w="848" w:type="dxa"/>
            <w:vAlign w:val="center"/>
            <w:hideMark/>
          </w:tcPr>
          <w:p w14:paraId="731774A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65E2E70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4CC713D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0C5241A9"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4AAD963C"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21698F25" w14:textId="77777777" w:rsidTr="00156163">
        <w:trPr>
          <w:tblCellSpacing w:w="15" w:type="dxa"/>
        </w:trPr>
        <w:tc>
          <w:tcPr>
            <w:tcW w:w="1072" w:type="dxa"/>
            <w:vAlign w:val="center"/>
            <w:hideMark/>
          </w:tcPr>
          <w:p w14:paraId="627791DC" w14:textId="5A43AA90" w:rsidR="009270E6" w:rsidRPr="00284A23" w:rsidRDefault="0031689A" w:rsidP="00ED2E4B">
            <w:pPr>
              <w:spacing w:line="240" w:lineRule="auto"/>
              <w:jc w:val="left"/>
              <w:rPr>
                <w:rFonts w:ascii="Times New Roman" w:eastAsia="Times New Roman" w:hAnsi="Times New Roman" w:cs="Times New Roman"/>
                <w:lang w:val="en-US" w:eastAsia="en-GB"/>
              </w:rPr>
            </w:pPr>
            <w:r>
              <w:rPr>
                <w:rFonts w:ascii="Times New Roman" w:hAnsi="Times New Roman" w:cs="Times New Roman"/>
              </w:rPr>
              <w:t>I</w:t>
            </w:r>
            <w:r w:rsidR="009270E6" w:rsidRPr="006E6CA2">
              <w:rPr>
                <w:rFonts w:ascii="Times New Roman" w:hAnsi="Times New Roman" w:cs="Times New Roman"/>
              </w:rPr>
              <w:t>ndigo</w:t>
            </w:r>
            <w:r w:rsidR="009270E6" w:rsidRPr="006E6CA2">
              <w:rPr>
                <w:rStyle w:val="apple-converted-space"/>
                <w:rFonts w:ascii="Times New Roman" w:hAnsi="Times New Roman" w:cs="Times New Roman" w:hint="eastAsia"/>
              </w:rPr>
              <w:t> </w:t>
            </w:r>
          </w:p>
        </w:tc>
        <w:tc>
          <w:tcPr>
            <w:tcW w:w="907" w:type="dxa"/>
            <w:vAlign w:val="center"/>
            <w:hideMark/>
          </w:tcPr>
          <w:p w14:paraId="2023A20E"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688</w:t>
            </w:r>
            <w:r w:rsidRPr="006E6CA2">
              <w:rPr>
                <w:rStyle w:val="apple-converted-space"/>
                <w:rFonts w:ascii="Times New Roman" w:hAnsi="Times New Roman" w:cs="Times New Roman" w:hint="eastAsia"/>
              </w:rPr>
              <w:t> </w:t>
            </w:r>
          </w:p>
        </w:tc>
        <w:tc>
          <w:tcPr>
            <w:tcW w:w="849" w:type="dxa"/>
            <w:vAlign w:val="center"/>
            <w:hideMark/>
          </w:tcPr>
          <w:p w14:paraId="120CC1FD"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1.316</w:t>
            </w:r>
            <w:r w:rsidRPr="006E6CA2">
              <w:rPr>
                <w:rStyle w:val="apple-converted-space"/>
                <w:rFonts w:ascii="Times New Roman" w:hAnsi="Times New Roman" w:cs="Times New Roman" w:hint="eastAsia"/>
              </w:rPr>
              <w:t> </w:t>
            </w:r>
          </w:p>
        </w:tc>
        <w:tc>
          <w:tcPr>
            <w:tcW w:w="849" w:type="dxa"/>
            <w:vAlign w:val="center"/>
            <w:hideMark/>
          </w:tcPr>
          <w:p w14:paraId="0E7AC4A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829</w:t>
            </w:r>
            <w:r w:rsidRPr="006E6CA2">
              <w:rPr>
                <w:rStyle w:val="apple-converted-space"/>
                <w:rFonts w:ascii="Times New Roman" w:hAnsi="Times New Roman" w:cs="Times New Roman" w:hint="eastAsia"/>
              </w:rPr>
              <w:t> </w:t>
            </w:r>
          </w:p>
        </w:tc>
        <w:tc>
          <w:tcPr>
            <w:tcW w:w="849" w:type="dxa"/>
            <w:vAlign w:val="center"/>
            <w:hideMark/>
          </w:tcPr>
          <w:p w14:paraId="16D707EC"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825</w:t>
            </w:r>
            <w:r w:rsidRPr="006E6CA2">
              <w:rPr>
                <w:rStyle w:val="apple-converted-space"/>
                <w:rFonts w:ascii="Times New Roman" w:hAnsi="Times New Roman" w:cs="Times New Roman" w:hint="eastAsia"/>
              </w:rPr>
              <w:t> </w:t>
            </w:r>
          </w:p>
        </w:tc>
        <w:tc>
          <w:tcPr>
            <w:tcW w:w="848" w:type="dxa"/>
            <w:vAlign w:val="center"/>
            <w:hideMark/>
          </w:tcPr>
          <w:p w14:paraId="5257A6A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07A02351"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25779014"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76DF04D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64C98112"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598870D8" w14:textId="77777777" w:rsidTr="00156163">
        <w:trPr>
          <w:tblCellSpacing w:w="15" w:type="dxa"/>
        </w:trPr>
        <w:tc>
          <w:tcPr>
            <w:tcW w:w="1072" w:type="dxa"/>
            <w:vAlign w:val="center"/>
            <w:hideMark/>
          </w:tcPr>
          <w:p w14:paraId="69A53EBA" w14:textId="3DCD0B5B" w:rsidR="009270E6" w:rsidRPr="00284A23" w:rsidRDefault="0031689A" w:rsidP="00ED2E4B">
            <w:pPr>
              <w:spacing w:line="240" w:lineRule="auto"/>
              <w:jc w:val="left"/>
              <w:rPr>
                <w:rFonts w:ascii="Times New Roman" w:eastAsia="Times New Roman" w:hAnsi="Times New Roman" w:cs="Times New Roman"/>
                <w:lang w:val="en-US" w:eastAsia="en-GB"/>
              </w:rPr>
            </w:pPr>
            <w:r>
              <w:t>T</w:t>
            </w:r>
            <w:r w:rsidRPr="006E6CA2">
              <w:rPr>
                <w:rFonts w:ascii="Times New Roman" w:hAnsi="Times New Roman" w:cs="Times New Roman"/>
              </w:rPr>
              <w:t>obacco</w:t>
            </w:r>
            <w:r w:rsidRPr="006E6CA2">
              <w:rPr>
                <w:rStyle w:val="apple-converted-space"/>
                <w:rFonts w:ascii="Times New Roman" w:hAnsi="Times New Roman" w:cs="Times New Roman" w:hint="eastAsia"/>
              </w:rPr>
              <w:t> </w:t>
            </w:r>
          </w:p>
        </w:tc>
        <w:tc>
          <w:tcPr>
            <w:tcW w:w="907" w:type="dxa"/>
            <w:vAlign w:val="center"/>
            <w:hideMark/>
          </w:tcPr>
          <w:p w14:paraId="03645FE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36</w:t>
            </w:r>
            <w:r w:rsidRPr="006E6CA2">
              <w:rPr>
                <w:rStyle w:val="apple-converted-space"/>
                <w:rFonts w:ascii="Times New Roman" w:hAnsi="Times New Roman" w:cs="Times New Roman" w:hint="eastAsia"/>
              </w:rPr>
              <w:t> </w:t>
            </w:r>
          </w:p>
        </w:tc>
        <w:tc>
          <w:tcPr>
            <w:tcW w:w="849" w:type="dxa"/>
            <w:vAlign w:val="center"/>
            <w:hideMark/>
          </w:tcPr>
          <w:p w14:paraId="3CC0F8B1"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181</w:t>
            </w:r>
            <w:r w:rsidRPr="006E6CA2">
              <w:rPr>
                <w:rStyle w:val="apple-converted-space"/>
                <w:rFonts w:ascii="Times New Roman" w:hAnsi="Times New Roman" w:cs="Times New Roman" w:hint="eastAsia"/>
              </w:rPr>
              <w:t> </w:t>
            </w:r>
          </w:p>
        </w:tc>
        <w:tc>
          <w:tcPr>
            <w:tcW w:w="849" w:type="dxa"/>
            <w:vAlign w:val="center"/>
            <w:hideMark/>
          </w:tcPr>
          <w:p w14:paraId="52115FDD"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179</w:t>
            </w:r>
            <w:r w:rsidRPr="006E6CA2">
              <w:rPr>
                <w:rStyle w:val="apple-converted-space"/>
                <w:rFonts w:ascii="Times New Roman" w:hAnsi="Times New Roman" w:cs="Times New Roman" w:hint="eastAsia"/>
              </w:rPr>
              <w:t> </w:t>
            </w:r>
          </w:p>
        </w:tc>
        <w:tc>
          <w:tcPr>
            <w:tcW w:w="849" w:type="dxa"/>
            <w:vAlign w:val="center"/>
            <w:hideMark/>
          </w:tcPr>
          <w:p w14:paraId="7F9778A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106</w:t>
            </w:r>
            <w:r w:rsidRPr="006E6CA2">
              <w:rPr>
                <w:rStyle w:val="apple-converted-space"/>
                <w:rFonts w:ascii="Times New Roman" w:hAnsi="Times New Roman" w:cs="Times New Roman" w:hint="eastAsia"/>
              </w:rPr>
              <w:t> </w:t>
            </w:r>
          </w:p>
        </w:tc>
        <w:tc>
          <w:tcPr>
            <w:tcW w:w="848" w:type="dxa"/>
            <w:vAlign w:val="center"/>
            <w:hideMark/>
          </w:tcPr>
          <w:p w14:paraId="70FC709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1F7732A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3AE02C7B"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45173A6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27288BD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5208D736" w14:textId="77777777" w:rsidTr="00156163">
        <w:trPr>
          <w:tblCellSpacing w:w="15" w:type="dxa"/>
        </w:trPr>
        <w:tc>
          <w:tcPr>
            <w:tcW w:w="1072" w:type="dxa"/>
            <w:vAlign w:val="center"/>
            <w:hideMark/>
          </w:tcPr>
          <w:p w14:paraId="625DF6D8" w14:textId="7E197ACF" w:rsidR="009270E6" w:rsidRPr="00284A23" w:rsidRDefault="0031689A" w:rsidP="00ED2E4B">
            <w:pPr>
              <w:spacing w:line="240" w:lineRule="auto"/>
              <w:jc w:val="left"/>
              <w:rPr>
                <w:rFonts w:ascii="Times New Roman" w:eastAsia="Times New Roman" w:hAnsi="Times New Roman" w:cs="Times New Roman"/>
                <w:lang w:val="en-US" w:eastAsia="en-GB"/>
              </w:rPr>
            </w:pPr>
            <w:r>
              <w:t>T</w:t>
            </w:r>
            <w:r w:rsidRPr="006E6CA2">
              <w:rPr>
                <w:rFonts w:ascii="Times New Roman" w:hAnsi="Times New Roman" w:cs="Times New Roman"/>
              </w:rPr>
              <w:t>imber</w:t>
            </w:r>
            <w:r w:rsidRPr="006E6CA2">
              <w:rPr>
                <w:rStyle w:val="apple-converted-space"/>
                <w:rFonts w:ascii="Times New Roman" w:hAnsi="Times New Roman" w:cs="Times New Roman" w:hint="eastAsia"/>
              </w:rPr>
              <w:t> </w:t>
            </w:r>
          </w:p>
        </w:tc>
        <w:tc>
          <w:tcPr>
            <w:tcW w:w="907" w:type="dxa"/>
            <w:vAlign w:val="center"/>
            <w:hideMark/>
          </w:tcPr>
          <w:p w14:paraId="49D3974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124</w:t>
            </w:r>
            <w:r w:rsidRPr="006E6CA2">
              <w:rPr>
                <w:rStyle w:val="apple-converted-space"/>
                <w:rFonts w:ascii="Times New Roman" w:hAnsi="Times New Roman" w:cs="Times New Roman" w:hint="eastAsia"/>
              </w:rPr>
              <w:t> </w:t>
            </w:r>
          </w:p>
        </w:tc>
        <w:tc>
          <w:tcPr>
            <w:tcW w:w="849" w:type="dxa"/>
            <w:vAlign w:val="center"/>
            <w:hideMark/>
          </w:tcPr>
          <w:p w14:paraId="555F84B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78</w:t>
            </w:r>
            <w:r w:rsidRPr="006E6CA2">
              <w:rPr>
                <w:rStyle w:val="apple-converted-space"/>
                <w:rFonts w:ascii="Times New Roman" w:hAnsi="Times New Roman" w:cs="Times New Roman" w:hint="eastAsia"/>
              </w:rPr>
              <w:t> </w:t>
            </w:r>
          </w:p>
        </w:tc>
        <w:tc>
          <w:tcPr>
            <w:tcW w:w="849" w:type="dxa"/>
            <w:vAlign w:val="center"/>
            <w:hideMark/>
          </w:tcPr>
          <w:p w14:paraId="4C72447B"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78</w:t>
            </w:r>
            <w:r w:rsidRPr="006E6CA2">
              <w:rPr>
                <w:rStyle w:val="apple-converted-space"/>
                <w:rFonts w:ascii="Times New Roman" w:hAnsi="Times New Roman" w:cs="Times New Roman" w:hint="eastAsia"/>
              </w:rPr>
              <w:t> </w:t>
            </w:r>
          </w:p>
        </w:tc>
        <w:tc>
          <w:tcPr>
            <w:tcW w:w="849" w:type="dxa"/>
            <w:vAlign w:val="center"/>
            <w:hideMark/>
          </w:tcPr>
          <w:p w14:paraId="56B9F5C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8" w:type="dxa"/>
            <w:vAlign w:val="center"/>
            <w:hideMark/>
          </w:tcPr>
          <w:p w14:paraId="3716BDFE"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7E8385EC"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16B5A7F9"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51F9AB09"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72235F3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458208BC" w14:textId="77777777" w:rsidTr="00156163">
        <w:trPr>
          <w:tblCellSpacing w:w="15" w:type="dxa"/>
        </w:trPr>
        <w:tc>
          <w:tcPr>
            <w:tcW w:w="1072" w:type="dxa"/>
            <w:vAlign w:val="center"/>
            <w:hideMark/>
          </w:tcPr>
          <w:p w14:paraId="383513CD" w14:textId="5AB9D2DA" w:rsidR="009270E6" w:rsidRPr="00284A23" w:rsidRDefault="0031689A" w:rsidP="00ED2E4B">
            <w:pPr>
              <w:spacing w:line="240" w:lineRule="auto"/>
              <w:jc w:val="left"/>
              <w:rPr>
                <w:rFonts w:ascii="Times New Roman" w:eastAsia="Times New Roman" w:hAnsi="Times New Roman" w:cs="Times New Roman"/>
                <w:lang w:val="en-US" w:eastAsia="en-GB"/>
              </w:rPr>
            </w:pPr>
            <w:r>
              <w:t>C</w:t>
            </w:r>
            <w:r w:rsidRPr="006E6CA2">
              <w:rPr>
                <w:rFonts w:ascii="Times New Roman" w:hAnsi="Times New Roman" w:cs="Times New Roman"/>
              </w:rPr>
              <w:t>innamon</w:t>
            </w:r>
            <w:r w:rsidRPr="006E6CA2">
              <w:rPr>
                <w:rStyle w:val="apple-converted-space"/>
                <w:rFonts w:ascii="Times New Roman" w:hAnsi="Times New Roman" w:cs="Times New Roman" w:hint="eastAsia"/>
              </w:rPr>
              <w:t> </w:t>
            </w:r>
          </w:p>
        </w:tc>
        <w:tc>
          <w:tcPr>
            <w:tcW w:w="907" w:type="dxa"/>
            <w:vAlign w:val="center"/>
            <w:hideMark/>
          </w:tcPr>
          <w:p w14:paraId="6745698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23</w:t>
            </w:r>
            <w:r w:rsidRPr="006E6CA2">
              <w:rPr>
                <w:rStyle w:val="apple-converted-space"/>
                <w:rFonts w:ascii="Times New Roman" w:hAnsi="Times New Roman" w:cs="Times New Roman" w:hint="eastAsia"/>
              </w:rPr>
              <w:t> </w:t>
            </w:r>
          </w:p>
        </w:tc>
        <w:tc>
          <w:tcPr>
            <w:tcW w:w="849" w:type="dxa"/>
            <w:vAlign w:val="center"/>
            <w:hideMark/>
          </w:tcPr>
          <w:p w14:paraId="6CED3F0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65</w:t>
            </w:r>
            <w:r w:rsidRPr="006E6CA2">
              <w:rPr>
                <w:rStyle w:val="apple-converted-space"/>
                <w:rFonts w:ascii="Times New Roman" w:hAnsi="Times New Roman" w:cs="Times New Roman" w:hint="eastAsia"/>
              </w:rPr>
              <w:t> </w:t>
            </w:r>
          </w:p>
        </w:tc>
        <w:tc>
          <w:tcPr>
            <w:tcW w:w="849" w:type="dxa"/>
            <w:vAlign w:val="center"/>
            <w:hideMark/>
          </w:tcPr>
          <w:p w14:paraId="649795C1"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60</w:t>
            </w:r>
            <w:r w:rsidRPr="006E6CA2">
              <w:rPr>
                <w:rStyle w:val="apple-converted-space"/>
                <w:rFonts w:ascii="Times New Roman" w:hAnsi="Times New Roman" w:cs="Times New Roman" w:hint="eastAsia"/>
              </w:rPr>
              <w:t> </w:t>
            </w:r>
          </w:p>
        </w:tc>
        <w:tc>
          <w:tcPr>
            <w:tcW w:w="849" w:type="dxa"/>
            <w:vAlign w:val="center"/>
            <w:hideMark/>
          </w:tcPr>
          <w:p w14:paraId="2658FF8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34</w:t>
            </w:r>
            <w:r w:rsidRPr="006E6CA2">
              <w:rPr>
                <w:rStyle w:val="apple-converted-space"/>
                <w:rFonts w:ascii="Times New Roman" w:hAnsi="Times New Roman" w:cs="Times New Roman" w:hint="eastAsia"/>
              </w:rPr>
              <w:t> </w:t>
            </w:r>
          </w:p>
        </w:tc>
        <w:tc>
          <w:tcPr>
            <w:tcW w:w="848" w:type="dxa"/>
            <w:vAlign w:val="center"/>
            <w:hideMark/>
          </w:tcPr>
          <w:p w14:paraId="3F4FC5E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7267B29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0F3B20E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6A68F8EE"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5822AE3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52869412" w14:textId="77777777" w:rsidTr="00156163">
        <w:trPr>
          <w:tblCellSpacing w:w="15" w:type="dxa"/>
        </w:trPr>
        <w:tc>
          <w:tcPr>
            <w:tcW w:w="1072" w:type="dxa"/>
            <w:vAlign w:val="center"/>
            <w:hideMark/>
          </w:tcPr>
          <w:p w14:paraId="2895FA33" w14:textId="58C6611A" w:rsidR="009270E6" w:rsidRPr="00284A23" w:rsidRDefault="0031689A" w:rsidP="00ED2E4B">
            <w:pPr>
              <w:spacing w:line="240" w:lineRule="auto"/>
              <w:jc w:val="left"/>
              <w:rPr>
                <w:rFonts w:ascii="Times New Roman" w:eastAsia="Times New Roman" w:hAnsi="Times New Roman" w:cs="Times New Roman"/>
                <w:lang w:val="en-US" w:eastAsia="en-GB"/>
              </w:rPr>
            </w:pPr>
            <w:r>
              <w:t>C</w:t>
            </w:r>
            <w:r w:rsidRPr="006E6CA2">
              <w:rPr>
                <w:rFonts w:ascii="Times New Roman" w:hAnsi="Times New Roman" w:cs="Times New Roman"/>
              </w:rPr>
              <w:t>ochineal</w:t>
            </w:r>
            <w:r w:rsidRPr="006E6CA2">
              <w:rPr>
                <w:rStyle w:val="apple-converted-space"/>
                <w:rFonts w:ascii="Times New Roman" w:hAnsi="Times New Roman" w:cs="Times New Roman" w:hint="eastAsia"/>
              </w:rPr>
              <w:t> </w:t>
            </w:r>
          </w:p>
        </w:tc>
        <w:tc>
          <w:tcPr>
            <w:tcW w:w="907" w:type="dxa"/>
            <w:vAlign w:val="center"/>
            <w:hideMark/>
          </w:tcPr>
          <w:p w14:paraId="1CAC5191"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2</w:t>
            </w:r>
            <w:r w:rsidRPr="006E6CA2">
              <w:rPr>
                <w:rStyle w:val="apple-converted-space"/>
                <w:rFonts w:ascii="Times New Roman" w:hAnsi="Times New Roman" w:cs="Times New Roman" w:hint="eastAsia"/>
              </w:rPr>
              <w:t> </w:t>
            </w:r>
          </w:p>
        </w:tc>
        <w:tc>
          <w:tcPr>
            <w:tcW w:w="849" w:type="dxa"/>
            <w:vAlign w:val="center"/>
            <w:hideMark/>
          </w:tcPr>
          <w:p w14:paraId="19C1F5C1"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14</w:t>
            </w:r>
            <w:r w:rsidRPr="006E6CA2">
              <w:rPr>
                <w:rStyle w:val="apple-converted-space"/>
                <w:rFonts w:ascii="Times New Roman" w:hAnsi="Times New Roman" w:cs="Times New Roman" w:hint="eastAsia"/>
              </w:rPr>
              <w:t> </w:t>
            </w:r>
          </w:p>
        </w:tc>
        <w:tc>
          <w:tcPr>
            <w:tcW w:w="849" w:type="dxa"/>
            <w:vAlign w:val="center"/>
            <w:hideMark/>
          </w:tcPr>
          <w:p w14:paraId="40FDAAEE"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21</w:t>
            </w:r>
            <w:r w:rsidRPr="006E6CA2">
              <w:rPr>
                <w:rStyle w:val="apple-converted-space"/>
                <w:rFonts w:ascii="Times New Roman" w:hAnsi="Times New Roman" w:cs="Times New Roman" w:hint="eastAsia"/>
              </w:rPr>
              <w:t> </w:t>
            </w:r>
          </w:p>
        </w:tc>
        <w:tc>
          <w:tcPr>
            <w:tcW w:w="849" w:type="dxa"/>
            <w:vAlign w:val="center"/>
            <w:hideMark/>
          </w:tcPr>
          <w:p w14:paraId="5E9340AE"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39</w:t>
            </w:r>
            <w:r w:rsidRPr="006E6CA2">
              <w:rPr>
                <w:rStyle w:val="apple-converted-space"/>
                <w:rFonts w:ascii="Times New Roman" w:hAnsi="Times New Roman" w:cs="Times New Roman" w:hint="eastAsia"/>
              </w:rPr>
              <w:t> </w:t>
            </w:r>
          </w:p>
        </w:tc>
        <w:tc>
          <w:tcPr>
            <w:tcW w:w="848" w:type="dxa"/>
            <w:vAlign w:val="center"/>
            <w:hideMark/>
          </w:tcPr>
          <w:p w14:paraId="5225335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782F928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541543E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4EDA95F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32B7DC2E"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6E2161EA" w14:textId="77777777" w:rsidTr="00156163">
        <w:trPr>
          <w:tblCellSpacing w:w="15" w:type="dxa"/>
        </w:trPr>
        <w:tc>
          <w:tcPr>
            <w:tcW w:w="1072" w:type="dxa"/>
            <w:vAlign w:val="center"/>
            <w:hideMark/>
          </w:tcPr>
          <w:p w14:paraId="0FEB5BB2" w14:textId="75172BFD" w:rsidR="009270E6" w:rsidRPr="00284A23" w:rsidRDefault="0031689A" w:rsidP="00ED2E4B">
            <w:pPr>
              <w:spacing w:line="240" w:lineRule="auto"/>
              <w:jc w:val="left"/>
              <w:rPr>
                <w:rFonts w:ascii="Times New Roman" w:eastAsia="Times New Roman" w:hAnsi="Times New Roman" w:cs="Times New Roman"/>
                <w:lang w:val="en-US" w:eastAsia="en-GB"/>
              </w:rPr>
            </w:pPr>
            <w:r>
              <w:t>P</w:t>
            </w:r>
            <w:r w:rsidRPr="006E6CA2">
              <w:rPr>
                <w:rFonts w:ascii="Times New Roman" w:hAnsi="Times New Roman" w:cs="Times New Roman"/>
              </w:rPr>
              <w:t>epper</w:t>
            </w:r>
            <w:r w:rsidRPr="006E6CA2">
              <w:rPr>
                <w:rStyle w:val="apple-converted-space"/>
                <w:rFonts w:ascii="Times New Roman" w:hAnsi="Times New Roman" w:cs="Times New Roman" w:hint="eastAsia"/>
              </w:rPr>
              <w:t> </w:t>
            </w:r>
          </w:p>
        </w:tc>
        <w:tc>
          <w:tcPr>
            <w:tcW w:w="907" w:type="dxa"/>
            <w:vAlign w:val="center"/>
            <w:hideMark/>
          </w:tcPr>
          <w:p w14:paraId="53297762"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7</w:t>
            </w:r>
            <w:r w:rsidRPr="006E6CA2">
              <w:rPr>
                <w:rStyle w:val="apple-converted-space"/>
                <w:rFonts w:ascii="Times New Roman" w:hAnsi="Times New Roman" w:cs="Times New Roman" w:hint="eastAsia"/>
              </w:rPr>
              <w:t> </w:t>
            </w:r>
          </w:p>
        </w:tc>
        <w:tc>
          <w:tcPr>
            <w:tcW w:w="849" w:type="dxa"/>
            <w:vAlign w:val="center"/>
            <w:hideMark/>
          </w:tcPr>
          <w:p w14:paraId="78D5BB8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3</w:t>
            </w:r>
            <w:r w:rsidRPr="006E6CA2">
              <w:rPr>
                <w:rStyle w:val="apple-converted-space"/>
                <w:rFonts w:ascii="Times New Roman" w:hAnsi="Times New Roman" w:cs="Times New Roman" w:hint="eastAsia"/>
              </w:rPr>
              <w:t> </w:t>
            </w:r>
          </w:p>
        </w:tc>
        <w:tc>
          <w:tcPr>
            <w:tcW w:w="849" w:type="dxa"/>
            <w:vAlign w:val="center"/>
            <w:hideMark/>
          </w:tcPr>
          <w:p w14:paraId="3A87E41D"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2</w:t>
            </w:r>
            <w:r w:rsidRPr="006E6CA2">
              <w:rPr>
                <w:rStyle w:val="apple-converted-space"/>
                <w:rFonts w:ascii="Times New Roman" w:hAnsi="Times New Roman" w:cs="Times New Roman" w:hint="eastAsia"/>
              </w:rPr>
              <w:t> </w:t>
            </w:r>
          </w:p>
        </w:tc>
        <w:tc>
          <w:tcPr>
            <w:tcW w:w="849" w:type="dxa"/>
            <w:vAlign w:val="center"/>
            <w:hideMark/>
          </w:tcPr>
          <w:p w14:paraId="0A46FDB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8" w:type="dxa"/>
            <w:vAlign w:val="center"/>
            <w:hideMark/>
          </w:tcPr>
          <w:p w14:paraId="607EF18C"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010572F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491703F4"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12FF8C4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70B51632"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20E00481" w14:textId="77777777" w:rsidTr="00156163">
        <w:trPr>
          <w:tblCellSpacing w:w="15" w:type="dxa"/>
        </w:trPr>
        <w:tc>
          <w:tcPr>
            <w:tcW w:w="1072" w:type="dxa"/>
            <w:vAlign w:val="center"/>
            <w:hideMark/>
          </w:tcPr>
          <w:p w14:paraId="11B641A0" w14:textId="2B2A84A0" w:rsidR="009270E6" w:rsidRPr="00284A23" w:rsidRDefault="0031689A" w:rsidP="00ED2E4B">
            <w:pPr>
              <w:spacing w:line="240" w:lineRule="auto"/>
              <w:jc w:val="left"/>
              <w:rPr>
                <w:rFonts w:ascii="Times New Roman" w:eastAsia="Times New Roman" w:hAnsi="Times New Roman" w:cs="Times New Roman"/>
                <w:lang w:val="en-US" w:eastAsia="en-GB"/>
              </w:rPr>
            </w:pPr>
            <w:r>
              <w:t>G</w:t>
            </w:r>
            <w:r w:rsidRPr="006E6CA2">
              <w:rPr>
                <w:rFonts w:ascii="Times New Roman" w:hAnsi="Times New Roman" w:cs="Times New Roman"/>
              </w:rPr>
              <w:t>unny</w:t>
            </w:r>
            <w:r w:rsidRPr="006E6CA2">
              <w:rPr>
                <w:rStyle w:val="apple-converted-space"/>
                <w:rFonts w:ascii="Times New Roman" w:hAnsi="Times New Roman" w:cs="Times New Roman" w:hint="eastAsia"/>
              </w:rPr>
              <w:t> </w:t>
            </w:r>
          </w:p>
        </w:tc>
        <w:tc>
          <w:tcPr>
            <w:tcW w:w="907" w:type="dxa"/>
            <w:vAlign w:val="center"/>
            <w:hideMark/>
          </w:tcPr>
          <w:p w14:paraId="18005518"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5</w:t>
            </w:r>
            <w:r w:rsidRPr="006E6CA2">
              <w:rPr>
                <w:rStyle w:val="apple-converted-space"/>
                <w:rFonts w:ascii="Times New Roman" w:hAnsi="Times New Roman" w:cs="Times New Roman" w:hint="eastAsia"/>
              </w:rPr>
              <w:t> </w:t>
            </w:r>
          </w:p>
        </w:tc>
        <w:tc>
          <w:tcPr>
            <w:tcW w:w="849" w:type="dxa"/>
            <w:vAlign w:val="center"/>
            <w:hideMark/>
          </w:tcPr>
          <w:p w14:paraId="5FCD3583"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4</w:t>
            </w:r>
            <w:r w:rsidRPr="006E6CA2">
              <w:rPr>
                <w:rStyle w:val="apple-converted-space"/>
                <w:rFonts w:ascii="Times New Roman" w:hAnsi="Times New Roman" w:cs="Times New Roman" w:hint="eastAsia"/>
              </w:rPr>
              <w:t> </w:t>
            </w:r>
          </w:p>
        </w:tc>
        <w:tc>
          <w:tcPr>
            <w:tcW w:w="849" w:type="dxa"/>
            <w:vAlign w:val="center"/>
            <w:hideMark/>
          </w:tcPr>
          <w:p w14:paraId="5E8ABA7B"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w:t>
            </w:r>
            <w:r w:rsidRPr="006E6CA2">
              <w:rPr>
                <w:rStyle w:val="apple-converted-space"/>
                <w:rFonts w:ascii="Times New Roman" w:hAnsi="Times New Roman" w:cs="Times New Roman" w:hint="eastAsia"/>
              </w:rPr>
              <w:t> </w:t>
            </w:r>
          </w:p>
        </w:tc>
        <w:tc>
          <w:tcPr>
            <w:tcW w:w="849" w:type="dxa"/>
            <w:vAlign w:val="center"/>
            <w:hideMark/>
          </w:tcPr>
          <w:p w14:paraId="0B20DD00"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8" w:type="dxa"/>
            <w:vAlign w:val="center"/>
            <w:hideMark/>
          </w:tcPr>
          <w:p w14:paraId="06CAF416"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3302B47A"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09D286EA"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6C8E6345"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2D834AF9"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r>
      <w:tr w:rsidR="0031689A" w:rsidRPr="00BA1DC9" w14:paraId="7AD67556" w14:textId="77777777" w:rsidTr="00156163">
        <w:trPr>
          <w:tblCellSpacing w:w="15" w:type="dxa"/>
        </w:trPr>
        <w:tc>
          <w:tcPr>
            <w:tcW w:w="1072" w:type="dxa"/>
            <w:vAlign w:val="center"/>
          </w:tcPr>
          <w:p w14:paraId="4D199EBB" w14:textId="2F7B65C7" w:rsidR="009270E6" w:rsidRPr="00284A23" w:rsidRDefault="0031689A" w:rsidP="00ED2E4B">
            <w:pPr>
              <w:spacing w:line="240" w:lineRule="auto"/>
              <w:jc w:val="left"/>
              <w:rPr>
                <w:rFonts w:ascii="Times New Roman" w:eastAsia="Times New Roman" w:hAnsi="Times New Roman" w:cs="Times New Roman"/>
                <w:lang w:val="en-US" w:eastAsia="en-GB"/>
              </w:rPr>
            </w:pPr>
            <w:r>
              <w:t>S</w:t>
            </w:r>
            <w:r w:rsidRPr="006E6CA2">
              <w:rPr>
                <w:rFonts w:ascii="Times New Roman" w:hAnsi="Times New Roman" w:cs="Times New Roman"/>
              </w:rPr>
              <w:t>ilk</w:t>
            </w:r>
            <w:r w:rsidRPr="006E6CA2">
              <w:rPr>
                <w:rStyle w:val="apple-converted-space"/>
                <w:rFonts w:ascii="Times New Roman" w:hAnsi="Times New Roman" w:cs="Times New Roman" w:hint="eastAsia"/>
              </w:rPr>
              <w:t> </w:t>
            </w:r>
          </w:p>
        </w:tc>
        <w:tc>
          <w:tcPr>
            <w:tcW w:w="907" w:type="dxa"/>
            <w:vAlign w:val="center"/>
          </w:tcPr>
          <w:p w14:paraId="6AEB4BEA"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1</w:t>
            </w:r>
            <w:r w:rsidRPr="006E6CA2">
              <w:rPr>
                <w:rStyle w:val="apple-converted-space"/>
                <w:rFonts w:ascii="Times New Roman" w:hAnsi="Times New Roman" w:cs="Times New Roman" w:hint="eastAsia"/>
              </w:rPr>
              <w:t> </w:t>
            </w:r>
          </w:p>
        </w:tc>
        <w:tc>
          <w:tcPr>
            <w:tcW w:w="849" w:type="dxa"/>
            <w:vAlign w:val="center"/>
          </w:tcPr>
          <w:p w14:paraId="5FCC43F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4</w:t>
            </w:r>
            <w:r w:rsidRPr="006E6CA2">
              <w:rPr>
                <w:rStyle w:val="apple-converted-space"/>
                <w:rFonts w:ascii="Times New Roman" w:hAnsi="Times New Roman" w:cs="Times New Roman" w:hint="eastAsia"/>
              </w:rPr>
              <w:t> </w:t>
            </w:r>
          </w:p>
        </w:tc>
        <w:tc>
          <w:tcPr>
            <w:tcW w:w="849" w:type="dxa"/>
            <w:vAlign w:val="center"/>
          </w:tcPr>
          <w:p w14:paraId="3A596E5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13EBF919"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8" w:type="dxa"/>
            <w:vAlign w:val="center"/>
          </w:tcPr>
          <w:p w14:paraId="5EBFEB9A"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03BE63A4"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3A01453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49" w:type="dxa"/>
            <w:vAlign w:val="center"/>
          </w:tcPr>
          <w:p w14:paraId="5DCA6457"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r w:rsidRPr="006E6CA2">
              <w:rPr>
                <w:rStyle w:val="apple-converted-space"/>
                <w:rFonts w:ascii="Times New Roman" w:hAnsi="Times New Roman" w:cs="Times New Roman" w:hint="eastAsia"/>
              </w:rPr>
              <w:t> </w:t>
            </w:r>
          </w:p>
        </w:tc>
        <w:tc>
          <w:tcPr>
            <w:tcW w:w="834" w:type="dxa"/>
            <w:vAlign w:val="center"/>
          </w:tcPr>
          <w:p w14:paraId="3878515F" w14:textId="77777777" w:rsidR="009270E6" w:rsidRPr="00284A23" w:rsidRDefault="009270E6" w:rsidP="00ED2E4B">
            <w:pPr>
              <w:spacing w:line="240" w:lineRule="auto"/>
              <w:jc w:val="right"/>
              <w:rPr>
                <w:rFonts w:ascii="Times New Roman" w:eastAsia="Times New Roman" w:hAnsi="Times New Roman" w:cs="Times New Roman"/>
                <w:lang w:val="en-US" w:eastAsia="en-GB"/>
              </w:rPr>
            </w:pPr>
            <w:r w:rsidRPr="006E6CA2">
              <w:rPr>
                <w:rFonts w:ascii="Times New Roman" w:hAnsi="Times New Roman" w:cs="Times New Roman"/>
              </w:rPr>
              <w:t>0</w:t>
            </w:r>
          </w:p>
        </w:tc>
      </w:tr>
      <w:tr w:rsidR="0031689A" w:rsidRPr="00BA1DC9" w14:paraId="429C8381" w14:textId="77777777" w:rsidTr="00156163">
        <w:trPr>
          <w:tblCellSpacing w:w="15" w:type="dxa"/>
        </w:trPr>
        <w:tc>
          <w:tcPr>
            <w:tcW w:w="1072" w:type="dxa"/>
            <w:tcBorders>
              <w:top w:val="single" w:sz="4" w:space="0" w:color="auto"/>
            </w:tcBorders>
            <w:vAlign w:val="center"/>
          </w:tcPr>
          <w:p w14:paraId="10605D8E" w14:textId="2BFC5E68" w:rsidR="009270E6" w:rsidRPr="00BA1DC9" w:rsidRDefault="0031689A" w:rsidP="00ED2E4B">
            <w:pPr>
              <w:spacing w:line="240" w:lineRule="auto"/>
              <w:jc w:val="lef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Total</w:t>
            </w:r>
          </w:p>
        </w:tc>
        <w:tc>
          <w:tcPr>
            <w:tcW w:w="907" w:type="dxa"/>
            <w:tcBorders>
              <w:top w:val="single" w:sz="4" w:space="0" w:color="auto"/>
            </w:tcBorders>
            <w:vAlign w:val="center"/>
          </w:tcPr>
          <w:p w14:paraId="5BF1C70F"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5,496</w:t>
            </w:r>
          </w:p>
        </w:tc>
        <w:tc>
          <w:tcPr>
            <w:tcW w:w="849" w:type="dxa"/>
            <w:tcBorders>
              <w:top w:val="single" w:sz="4" w:space="0" w:color="auto"/>
            </w:tcBorders>
            <w:vAlign w:val="center"/>
          </w:tcPr>
          <w:p w14:paraId="656E664F"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8,607</w:t>
            </w:r>
          </w:p>
        </w:tc>
        <w:tc>
          <w:tcPr>
            <w:tcW w:w="849" w:type="dxa"/>
            <w:tcBorders>
              <w:top w:val="single" w:sz="4" w:space="0" w:color="auto"/>
            </w:tcBorders>
            <w:vAlign w:val="center"/>
          </w:tcPr>
          <w:p w14:paraId="5757D910"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10,515</w:t>
            </w:r>
          </w:p>
        </w:tc>
        <w:tc>
          <w:tcPr>
            <w:tcW w:w="849" w:type="dxa"/>
            <w:tcBorders>
              <w:top w:val="single" w:sz="4" w:space="0" w:color="auto"/>
            </w:tcBorders>
            <w:vAlign w:val="center"/>
          </w:tcPr>
          <w:p w14:paraId="602F1806"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14,550</w:t>
            </w:r>
          </w:p>
        </w:tc>
        <w:tc>
          <w:tcPr>
            <w:tcW w:w="848" w:type="dxa"/>
            <w:tcBorders>
              <w:top w:val="single" w:sz="4" w:space="0" w:color="auto"/>
            </w:tcBorders>
            <w:vAlign w:val="center"/>
          </w:tcPr>
          <w:p w14:paraId="09B97686"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15,030</w:t>
            </w:r>
          </w:p>
        </w:tc>
        <w:tc>
          <w:tcPr>
            <w:tcW w:w="849" w:type="dxa"/>
            <w:tcBorders>
              <w:top w:val="single" w:sz="4" w:space="0" w:color="auto"/>
            </w:tcBorders>
            <w:vAlign w:val="center"/>
          </w:tcPr>
          <w:p w14:paraId="2B04AC14"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12,707</w:t>
            </w:r>
          </w:p>
        </w:tc>
        <w:tc>
          <w:tcPr>
            <w:tcW w:w="849" w:type="dxa"/>
            <w:tcBorders>
              <w:top w:val="single" w:sz="4" w:space="0" w:color="auto"/>
            </w:tcBorders>
            <w:vAlign w:val="center"/>
          </w:tcPr>
          <w:p w14:paraId="6D4A33FC"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4,821</w:t>
            </w:r>
          </w:p>
        </w:tc>
        <w:tc>
          <w:tcPr>
            <w:tcW w:w="849" w:type="dxa"/>
            <w:tcBorders>
              <w:top w:val="single" w:sz="4" w:space="0" w:color="auto"/>
            </w:tcBorders>
            <w:vAlign w:val="center"/>
          </w:tcPr>
          <w:p w14:paraId="52B937A4"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1,776</w:t>
            </w:r>
          </w:p>
        </w:tc>
        <w:tc>
          <w:tcPr>
            <w:tcW w:w="834" w:type="dxa"/>
            <w:tcBorders>
              <w:top w:val="single" w:sz="4" w:space="0" w:color="auto"/>
            </w:tcBorders>
            <w:vAlign w:val="center"/>
          </w:tcPr>
          <w:p w14:paraId="26987A67"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648</w:t>
            </w:r>
          </w:p>
        </w:tc>
      </w:tr>
      <w:tr w:rsidR="0031689A" w:rsidRPr="00BA1DC9" w14:paraId="2D9F98A0" w14:textId="77777777" w:rsidTr="00156163">
        <w:trPr>
          <w:tblCellSpacing w:w="15" w:type="dxa"/>
        </w:trPr>
        <w:tc>
          <w:tcPr>
            <w:tcW w:w="1072" w:type="dxa"/>
            <w:tcBorders>
              <w:bottom w:val="single" w:sz="4" w:space="0" w:color="auto"/>
            </w:tcBorders>
            <w:vAlign w:val="center"/>
          </w:tcPr>
          <w:p w14:paraId="096DCDA6" w14:textId="0BBE90D4" w:rsidR="009270E6" w:rsidRPr="00BA1DC9" w:rsidRDefault="0031689A" w:rsidP="00156163">
            <w:pPr>
              <w:spacing w:line="240" w:lineRule="auto"/>
              <w:ind w:right="-174"/>
              <w:jc w:val="lef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 xml:space="preserve">Total </w:t>
            </w:r>
            <w:r w:rsidR="009270E6">
              <w:rPr>
                <w:rFonts w:ascii="Times New Roman" w:eastAsia="Times New Roman" w:hAnsi="Times New Roman" w:cs="Times New Roman"/>
                <w:lang w:val="en-US" w:eastAsia="en-GB"/>
              </w:rPr>
              <w:t>per capita</w:t>
            </w:r>
          </w:p>
        </w:tc>
        <w:tc>
          <w:tcPr>
            <w:tcW w:w="907" w:type="dxa"/>
            <w:tcBorders>
              <w:bottom w:val="single" w:sz="4" w:space="0" w:color="auto"/>
            </w:tcBorders>
            <w:vAlign w:val="center"/>
          </w:tcPr>
          <w:p w14:paraId="54770E5A"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0.94</w:t>
            </w:r>
          </w:p>
        </w:tc>
        <w:tc>
          <w:tcPr>
            <w:tcW w:w="849" w:type="dxa"/>
            <w:tcBorders>
              <w:bottom w:val="single" w:sz="4" w:space="0" w:color="auto"/>
            </w:tcBorders>
            <w:vAlign w:val="center"/>
          </w:tcPr>
          <w:p w14:paraId="766E839C"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1.26</w:t>
            </w:r>
          </w:p>
        </w:tc>
        <w:tc>
          <w:tcPr>
            <w:tcW w:w="849" w:type="dxa"/>
            <w:tcBorders>
              <w:bottom w:val="single" w:sz="4" w:space="0" w:color="auto"/>
            </w:tcBorders>
            <w:vAlign w:val="center"/>
          </w:tcPr>
          <w:p w14:paraId="08BBED9D"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1.34</w:t>
            </w:r>
          </w:p>
        </w:tc>
        <w:tc>
          <w:tcPr>
            <w:tcW w:w="849" w:type="dxa"/>
            <w:tcBorders>
              <w:bottom w:val="single" w:sz="4" w:space="0" w:color="auto"/>
            </w:tcBorders>
            <w:vAlign w:val="center"/>
          </w:tcPr>
          <w:p w14:paraId="2C974FEA"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1.38</w:t>
            </w:r>
          </w:p>
        </w:tc>
        <w:tc>
          <w:tcPr>
            <w:tcW w:w="848" w:type="dxa"/>
            <w:tcBorders>
              <w:bottom w:val="single" w:sz="4" w:space="0" w:color="auto"/>
            </w:tcBorders>
            <w:vAlign w:val="center"/>
          </w:tcPr>
          <w:p w14:paraId="43E1A078"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1.10</w:t>
            </w:r>
          </w:p>
        </w:tc>
        <w:tc>
          <w:tcPr>
            <w:tcW w:w="849" w:type="dxa"/>
            <w:tcBorders>
              <w:bottom w:val="single" w:sz="4" w:space="0" w:color="auto"/>
            </w:tcBorders>
            <w:vAlign w:val="center"/>
          </w:tcPr>
          <w:p w14:paraId="41D5FAFA"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0.79</w:t>
            </w:r>
          </w:p>
        </w:tc>
        <w:tc>
          <w:tcPr>
            <w:tcW w:w="849" w:type="dxa"/>
            <w:tcBorders>
              <w:bottom w:val="single" w:sz="4" w:space="0" w:color="auto"/>
            </w:tcBorders>
            <w:vAlign w:val="center"/>
          </w:tcPr>
          <w:p w14:paraId="490A2B6D"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0.21</w:t>
            </w:r>
          </w:p>
        </w:tc>
        <w:tc>
          <w:tcPr>
            <w:tcW w:w="849" w:type="dxa"/>
            <w:tcBorders>
              <w:bottom w:val="single" w:sz="4" w:space="0" w:color="auto"/>
            </w:tcBorders>
            <w:vAlign w:val="center"/>
          </w:tcPr>
          <w:p w14:paraId="2630CFF0"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0.08</w:t>
            </w:r>
          </w:p>
        </w:tc>
        <w:tc>
          <w:tcPr>
            <w:tcW w:w="834" w:type="dxa"/>
            <w:tcBorders>
              <w:bottom w:val="single" w:sz="4" w:space="0" w:color="auto"/>
            </w:tcBorders>
            <w:vAlign w:val="center"/>
          </w:tcPr>
          <w:p w14:paraId="39A5EDC6" w14:textId="77777777" w:rsidR="009270E6" w:rsidRPr="00BA1DC9" w:rsidRDefault="009270E6" w:rsidP="00ED2E4B">
            <w:pPr>
              <w:spacing w:line="240" w:lineRule="auto"/>
              <w:jc w:val="right"/>
              <w:rPr>
                <w:rFonts w:ascii="Times New Roman" w:eastAsia="Times New Roman" w:hAnsi="Times New Roman" w:cs="Times New Roman"/>
                <w:lang w:val="en-US" w:eastAsia="en-GB"/>
              </w:rPr>
            </w:pPr>
            <w:r>
              <w:rPr>
                <w:rFonts w:ascii="Times New Roman" w:eastAsia="Times New Roman" w:hAnsi="Times New Roman" w:cs="Times New Roman"/>
                <w:lang w:val="en-US" w:eastAsia="en-GB"/>
              </w:rPr>
              <w:t>0.03</w:t>
            </w:r>
          </w:p>
        </w:tc>
      </w:tr>
    </w:tbl>
    <w:p w14:paraId="5EAF07D7" w14:textId="3D15CA61" w:rsidR="009270E6" w:rsidRPr="00BA1DC9" w:rsidRDefault="009270E6" w:rsidP="009270E6">
      <w:pPr>
        <w:spacing w:line="360" w:lineRule="auto"/>
        <w:rPr>
          <w:rFonts w:ascii="Times New Roman" w:hAnsi="Times New Roman" w:cs="Times New Roman"/>
          <w:lang w:val="en-US"/>
        </w:rPr>
      </w:pPr>
      <w:r w:rsidRPr="00BA1DC9">
        <w:rPr>
          <w:rFonts w:ascii="Times New Roman" w:hAnsi="Times New Roman" w:cs="Times New Roman"/>
          <w:bCs/>
          <w:i/>
          <w:iCs/>
          <w:lang w:val="en-US"/>
        </w:rPr>
        <w:t>Source</w:t>
      </w:r>
      <w:r w:rsidR="00AF575F">
        <w:rPr>
          <w:rFonts w:ascii="Times New Roman" w:hAnsi="Times New Roman" w:cs="Times New Roman"/>
          <w:bCs/>
          <w:i/>
          <w:iCs/>
          <w:lang w:val="en-US"/>
        </w:rPr>
        <w:t>s</w:t>
      </w:r>
      <w:r w:rsidRPr="00BA1DC9">
        <w:rPr>
          <w:rFonts w:ascii="Times New Roman" w:hAnsi="Times New Roman" w:cs="Times New Roman"/>
          <w:bCs/>
          <w:lang w:val="en-US"/>
        </w:rPr>
        <w:t xml:space="preserve">: </w:t>
      </w:r>
      <w:r>
        <w:rPr>
          <w:rFonts w:ascii="Times New Roman" w:hAnsi="Times New Roman" w:cs="Times New Roman"/>
          <w:bCs/>
          <w:lang w:val="en-US"/>
        </w:rPr>
        <w:t>Crop payments 1830s</w:t>
      </w:r>
      <w:r w:rsidR="0031689A">
        <w:rPr>
          <w:rFonts w:ascii="Times New Roman" w:hAnsi="Times New Roman" w:cs="Times New Roman"/>
          <w:bCs/>
          <w:lang w:val="en-US"/>
        </w:rPr>
        <w:t>–</w:t>
      </w:r>
      <w:r>
        <w:rPr>
          <w:rFonts w:ascii="Times New Roman" w:hAnsi="Times New Roman" w:cs="Times New Roman"/>
          <w:bCs/>
          <w:lang w:val="en-US"/>
        </w:rPr>
        <w:t xml:space="preserve">1870s: </w:t>
      </w:r>
      <w:r w:rsidRPr="00BA1DC9">
        <w:rPr>
          <w:rFonts w:ascii="Times New Roman" w:hAnsi="Times New Roman" w:cs="Times New Roman"/>
          <w:bCs/>
          <w:lang w:val="en-US"/>
        </w:rPr>
        <w:t>Van Baardewijk (1994)</w:t>
      </w:r>
      <w:r>
        <w:rPr>
          <w:rFonts w:ascii="Times New Roman" w:hAnsi="Times New Roman" w:cs="Times New Roman"/>
          <w:bCs/>
          <w:lang w:val="en-US"/>
        </w:rPr>
        <w:t>; 1880s</w:t>
      </w:r>
      <w:r w:rsidR="0031689A">
        <w:rPr>
          <w:rFonts w:ascii="Times New Roman" w:hAnsi="Times New Roman" w:cs="Times New Roman"/>
          <w:bCs/>
          <w:lang w:val="en-US"/>
        </w:rPr>
        <w:t>–</w:t>
      </w:r>
      <w:r>
        <w:rPr>
          <w:rFonts w:ascii="Times New Roman" w:hAnsi="Times New Roman" w:cs="Times New Roman"/>
          <w:bCs/>
          <w:lang w:val="en-US"/>
        </w:rPr>
        <w:t>1910s: KV 1881</w:t>
      </w:r>
      <w:r w:rsidR="0031689A">
        <w:rPr>
          <w:rFonts w:ascii="Times New Roman" w:hAnsi="Times New Roman" w:cs="Times New Roman"/>
          <w:bCs/>
          <w:lang w:val="en-US"/>
        </w:rPr>
        <w:t>–</w:t>
      </w:r>
      <w:r>
        <w:rPr>
          <w:rFonts w:ascii="Times New Roman" w:hAnsi="Times New Roman" w:cs="Times New Roman"/>
          <w:bCs/>
          <w:lang w:val="en-US"/>
        </w:rPr>
        <w:t>1918; population figures: Boomgaard and Gooszen (199</w:t>
      </w:r>
      <w:r w:rsidR="00347C99">
        <w:rPr>
          <w:rFonts w:ascii="Times New Roman" w:hAnsi="Times New Roman" w:cs="Times New Roman"/>
          <w:bCs/>
          <w:lang w:val="en-US"/>
        </w:rPr>
        <w:t>1</w:t>
      </w:r>
      <w:r>
        <w:rPr>
          <w:rFonts w:ascii="Times New Roman" w:hAnsi="Times New Roman" w:cs="Times New Roman"/>
          <w:bCs/>
          <w:lang w:val="en-US"/>
        </w:rPr>
        <w:t>)</w:t>
      </w:r>
      <w:r w:rsidR="00D33D73">
        <w:rPr>
          <w:rFonts w:ascii="Times New Roman" w:hAnsi="Times New Roman" w:cs="Times New Roman"/>
          <w:bCs/>
          <w:lang w:val="en-US"/>
        </w:rPr>
        <w:t xml:space="preserve"> (</w:t>
      </w:r>
      <w:r w:rsidR="00D33D73">
        <w:rPr>
          <w:rFonts w:ascii="Times New Roman" w:hAnsi="Times New Roman" w:cs="Times New Roman"/>
        </w:rPr>
        <w:t xml:space="preserve">figures </w:t>
      </w:r>
      <w:r w:rsidR="008A6551">
        <w:rPr>
          <w:rFonts w:ascii="Times New Roman" w:hAnsi="Times New Roman" w:cs="Times New Roman"/>
        </w:rPr>
        <w:t xml:space="preserve">are </w:t>
      </w:r>
      <w:r w:rsidR="00D33D73">
        <w:rPr>
          <w:rFonts w:ascii="Times New Roman" w:hAnsi="Times New Roman" w:cs="Times New Roman"/>
        </w:rPr>
        <w:t>for selected residencies)</w:t>
      </w:r>
      <w:r>
        <w:rPr>
          <w:rFonts w:ascii="Times New Roman" w:hAnsi="Times New Roman" w:cs="Times New Roman"/>
          <w:bCs/>
          <w:lang w:val="en-US"/>
        </w:rPr>
        <w:t>.</w:t>
      </w:r>
    </w:p>
    <w:p w14:paraId="7BCCBB83" w14:textId="77777777" w:rsidR="009270E6" w:rsidRPr="00BA1DC9" w:rsidRDefault="009270E6" w:rsidP="009270E6"/>
    <w:p w14:paraId="78428CD1" w14:textId="77777777" w:rsidR="009270E6" w:rsidRDefault="009270E6" w:rsidP="009270E6">
      <w:pPr>
        <w:spacing w:after="160" w:line="259" w:lineRule="auto"/>
        <w:jc w:val="left"/>
        <w:rPr>
          <w:rFonts w:ascii="Times New Roman" w:hAnsi="Times New Roman" w:cs="Times New Roman"/>
          <w:b/>
          <w:bCs/>
          <w:lang w:val="en-US"/>
        </w:rPr>
      </w:pPr>
      <w:r>
        <w:rPr>
          <w:rFonts w:ascii="Times New Roman" w:hAnsi="Times New Roman" w:cs="Times New Roman"/>
          <w:b/>
          <w:bCs/>
          <w:lang w:val="en-US"/>
        </w:rPr>
        <w:br w:type="page"/>
      </w:r>
    </w:p>
    <w:p w14:paraId="5A98A8C9" w14:textId="2353C3D5" w:rsidR="00156163" w:rsidRPr="00156163" w:rsidRDefault="00156163" w:rsidP="00156163">
      <w:pPr>
        <w:spacing w:line="360" w:lineRule="auto"/>
        <w:ind w:right="1106"/>
        <w:jc w:val="center"/>
        <w:rPr>
          <w:rFonts w:ascii="Times New Roman" w:hAnsi="Times New Roman" w:cs="Times New Roman"/>
          <w:bCs/>
          <w:lang w:val="en-US"/>
        </w:rPr>
      </w:pPr>
      <w:r w:rsidRPr="00B623C4">
        <w:rPr>
          <w:rFonts w:ascii="Times New Roman" w:hAnsi="Times New Roman" w:cs="Times New Roman"/>
          <w:bCs/>
          <w:smallCaps/>
          <w:lang w:val="en-US"/>
        </w:rPr>
        <w:t>Table</w:t>
      </w:r>
      <w:r w:rsidR="009270E6" w:rsidRPr="00156163">
        <w:rPr>
          <w:rFonts w:ascii="Times New Roman" w:hAnsi="Times New Roman" w:cs="Times New Roman"/>
          <w:bCs/>
          <w:lang w:val="en-US"/>
        </w:rPr>
        <w:t xml:space="preserve"> 2</w:t>
      </w:r>
    </w:p>
    <w:p w14:paraId="2C21346C" w14:textId="0801B26D" w:rsidR="009270E6" w:rsidRPr="00156163" w:rsidRDefault="00156163" w:rsidP="00156163">
      <w:pPr>
        <w:spacing w:line="360" w:lineRule="auto"/>
        <w:ind w:right="1106"/>
        <w:jc w:val="center"/>
        <w:rPr>
          <w:rFonts w:ascii="Times New Roman" w:hAnsi="Times New Roman" w:cs="Times New Roman"/>
          <w:bCs/>
          <w:lang w:val="en-US"/>
        </w:rPr>
      </w:pPr>
      <w:r w:rsidRPr="00156163">
        <w:rPr>
          <w:rFonts w:ascii="Times New Roman" w:hAnsi="Times New Roman" w:cs="Times New Roman"/>
          <w:bCs/>
          <w:lang w:val="en-US"/>
        </w:rPr>
        <w:t>THE IMPACT OF THE CULTIVATION SYSTEM ON CRUDE DEATH RATES</w:t>
      </w:r>
    </w:p>
    <w:tbl>
      <w:tblPr>
        <w:tblW w:w="7904" w:type="dxa"/>
        <w:tblLook w:val="04A0" w:firstRow="1" w:lastRow="0" w:firstColumn="1" w:lastColumn="0" w:noHBand="0" w:noVBand="1"/>
      </w:tblPr>
      <w:tblGrid>
        <w:gridCol w:w="1985"/>
        <w:gridCol w:w="934"/>
        <w:gridCol w:w="1041"/>
        <w:gridCol w:w="1041"/>
        <w:gridCol w:w="1041"/>
        <w:gridCol w:w="931"/>
        <w:gridCol w:w="931"/>
      </w:tblGrid>
      <w:tr w:rsidR="009270E6" w:rsidRPr="00BA1DC9" w14:paraId="7FD8B31E" w14:textId="77777777" w:rsidTr="00156163">
        <w:trPr>
          <w:trHeight w:val="300"/>
        </w:trPr>
        <w:tc>
          <w:tcPr>
            <w:tcW w:w="1985" w:type="dxa"/>
            <w:tcBorders>
              <w:top w:val="double" w:sz="6" w:space="0" w:color="auto"/>
              <w:left w:val="nil"/>
              <w:bottom w:val="single" w:sz="4" w:space="0" w:color="auto"/>
              <w:right w:val="nil"/>
            </w:tcBorders>
            <w:shd w:val="clear" w:color="auto" w:fill="auto"/>
            <w:noWrap/>
            <w:vAlign w:val="bottom"/>
            <w:hideMark/>
          </w:tcPr>
          <w:p w14:paraId="10E4EEE0"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934" w:type="dxa"/>
            <w:tcBorders>
              <w:top w:val="double" w:sz="6" w:space="0" w:color="auto"/>
              <w:left w:val="nil"/>
              <w:bottom w:val="single" w:sz="4" w:space="0" w:color="auto"/>
              <w:right w:val="nil"/>
            </w:tcBorders>
            <w:shd w:val="clear" w:color="auto" w:fill="auto"/>
            <w:noWrap/>
            <w:vAlign w:val="bottom"/>
            <w:hideMark/>
          </w:tcPr>
          <w:p w14:paraId="39ACC07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w:t>
            </w:r>
          </w:p>
        </w:tc>
        <w:tc>
          <w:tcPr>
            <w:tcW w:w="1041" w:type="dxa"/>
            <w:tcBorders>
              <w:top w:val="double" w:sz="6" w:space="0" w:color="auto"/>
              <w:left w:val="nil"/>
              <w:bottom w:val="single" w:sz="4" w:space="0" w:color="auto"/>
              <w:right w:val="nil"/>
            </w:tcBorders>
            <w:shd w:val="clear" w:color="auto" w:fill="auto"/>
            <w:noWrap/>
            <w:vAlign w:val="bottom"/>
            <w:hideMark/>
          </w:tcPr>
          <w:p w14:paraId="3360A52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w:t>
            </w:r>
          </w:p>
        </w:tc>
        <w:tc>
          <w:tcPr>
            <w:tcW w:w="1041" w:type="dxa"/>
            <w:tcBorders>
              <w:top w:val="double" w:sz="6" w:space="0" w:color="auto"/>
              <w:left w:val="nil"/>
              <w:bottom w:val="single" w:sz="4" w:space="0" w:color="auto"/>
              <w:right w:val="nil"/>
            </w:tcBorders>
            <w:shd w:val="clear" w:color="auto" w:fill="auto"/>
            <w:noWrap/>
            <w:vAlign w:val="bottom"/>
            <w:hideMark/>
          </w:tcPr>
          <w:p w14:paraId="1DAD39D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w:t>
            </w:r>
          </w:p>
        </w:tc>
        <w:tc>
          <w:tcPr>
            <w:tcW w:w="1041" w:type="dxa"/>
            <w:tcBorders>
              <w:top w:val="double" w:sz="6" w:space="0" w:color="auto"/>
              <w:left w:val="nil"/>
              <w:bottom w:val="single" w:sz="4" w:space="0" w:color="auto"/>
              <w:right w:val="nil"/>
            </w:tcBorders>
            <w:shd w:val="clear" w:color="auto" w:fill="auto"/>
            <w:noWrap/>
            <w:vAlign w:val="bottom"/>
            <w:hideMark/>
          </w:tcPr>
          <w:p w14:paraId="1990B11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w:t>
            </w:r>
          </w:p>
        </w:tc>
        <w:tc>
          <w:tcPr>
            <w:tcW w:w="931" w:type="dxa"/>
            <w:tcBorders>
              <w:top w:val="double" w:sz="6" w:space="0" w:color="auto"/>
              <w:left w:val="nil"/>
              <w:bottom w:val="single" w:sz="4" w:space="0" w:color="auto"/>
              <w:right w:val="nil"/>
            </w:tcBorders>
            <w:shd w:val="clear" w:color="auto" w:fill="auto"/>
            <w:noWrap/>
            <w:vAlign w:val="bottom"/>
            <w:hideMark/>
          </w:tcPr>
          <w:p w14:paraId="5EE5A95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w:t>
            </w:r>
          </w:p>
        </w:tc>
        <w:tc>
          <w:tcPr>
            <w:tcW w:w="931" w:type="dxa"/>
            <w:tcBorders>
              <w:top w:val="double" w:sz="6" w:space="0" w:color="auto"/>
              <w:left w:val="nil"/>
              <w:bottom w:val="single" w:sz="4" w:space="0" w:color="auto"/>
              <w:right w:val="nil"/>
            </w:tcBorders>
            <w:shd w:val="clear" w:color="auto" w:fill="auto"/>
            <w:noWrap/>
            <w:vAlign w:val="bottom"/>
            <w:hideMark/>
          </w:tcPr>
          <w:p w14:paraId="2B9EA2C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(6)</w:t>
            </w:r>
          </w:p>
        </w:tc>
      </w:tr>
      <w:tr w:rsidR="009270E6" w:rsidRPr="00BA1DC9" w14:paraId="3F9D1894" w14:textId="77777777" w:rsidTr="00156163">
        <w:trPr>
          <w:trHeight w:val="300"/>
        </w:trPr>
        <w:tc>
          <w:tcPr>
            <w:tcW w:w="1985" w:type="dxa"/>
            <w:tcBorders>
              <w:top w:val="single" w:sz="4" w:space="0" w:color="auto"/>
              <w:left w:val="nil"/>
              <w:bottom w:val="nil"/>
              <w:right w:val="nil"/>
            </w:tcBorders>
            <w:shd w:val="clear" w:color="auto" w:fill="auto"/>
            <w:noWrap/>
            <w:vAlign w:val="bottom"/>
            <w:hideMark/>
          </w:tcPr>
          <w:p w14:paraId="375C7086" w14:textId="660B6611"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forced labor</w:t>
            </w:r>
          </w:p>
        </w:tc>
        <w:tc>
          <w:tcPr>
            <w:tcW w:w="934" w:type="dxa"/>
            <w:tcBorders>
              <w:top w:val="single" w:sz="4" w:space="0" w:color="auto"/>
              <w:left w:val="nil"/>
              <w:bottom w:val="nil"/>
              <w:right w:val="nil"/>
            </w:tcBorders>
            <w:shd w:val="clear" w:color="auto" w:fill="auto"/>
            <w:noWrap/>
            <w:vAlign w:val="bottom"/>
            <w:hideMark/>
          </w:tcPr>
          <w:p w14:paraId="70558A6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0.121**</w:t>
            </w:r>
          </w:p>
        </w:tc>
        <w:tc>
          <w:tcPr>
            <w:tcW w:w="1041" w:type="dxa"/>
            <w:tcBorders>
              <w:top w:val="single" w:sz="4" w:space="0" w:color="auto"/>
              <w:left w:val="nil"/>
              <w:bottom w:val="nil"/>
              <w:right w:val="nil"/>
            </w:tcBorders>
            <w:shd w:val="clear" w:color="auto" w:fill="auto"/>
            <w:noWrap/>
            <w:vAlign w:val="bottom"/>
            <w:hideMark/>
          </w:tcPr>
          <w:p w14:paraId="1CACC8A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0.190***</w:t>
            </w:r>
          </w:p>
        </w:tc>
        <w:tc>
          <w:tcPr>
            <w:tcW w:w="1041" w:type="dxa"/>
            <w:tcBorders>
              <w:top w:val="single" w:sz="4" w:space="0" w:color="auto"/>
              <w:left w:val="nil"/>
              <w:bottom w:val="nil"/>
              <w:right w:val="nil"/>
            </w:tcBorders>
            <w:shd w:val="clear" w:color="auto" w:fill="auto"/>
            <w:noWrap/>
            <w:vAlign w:val="bottom"/>
            <w:hideMark/>
          </w:tcPr>
          <w:p w14:paraId="2B9A59C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0.191***</w:t>
            </w:r>
          </w:p>
        </w:tc>
        <w:tc>
          <w:tcPr>
            <w:tcW w:w="1041" w:type="dxa"/>
            <w:tcBorders>
              <w:top w:val="single" w:sz="4" w:space="0" w:color="auto"/>
              <w:left w:val="nil"/>
              <w:bottom w:val="nil"/>
              <w:right w:val="nil"/>
            </w:tcBorders>
            <w:shd w:val="clear" w:color="auto" w:fill="auto"/>
            <w:noWrap/>
            <w:vAlign w:val="bottom"/>
            <w:hideMark/>
          </w:tcPr>
          <w:p w14:paraId="5B72059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0.163***</w:t>
            </w:r>
          </w:p>
        </w:tc>
        <w:tc>
          <w:tcPr>
            <w:tcW w:w="931" w:type="dxa"/>
            <w:tcBorders>
              <w:top w:val="single" w:sz="4" w:space="0" w:color="auto"/>
              <w:left w:val="nil"/>
              <w:bottom w:val="nil"/>
              <w:right w:val="nil"/>
            </w:tcBorders>
            <w:shd w:val="clear" w:color="auto" w:fill="auto"/>
            <w:noWrap/>
            <w:vAlign w:val="bottom"/>
            <w:hideMark/>
          </w:tcPr>
          <w:p w14:paraId="404D992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0.147**</w:t>
            </w:r>
          </w:p>
        </w:tc>
        <w:tc>
          <w:tcPr>
            <w:tcW w:w="931" w:type="dxa"/>
            <w:tcBorders>
              <w:top w:val="single" w:sz="4" w:space="0" w:color="auto"/>
              <w:left w:val="nil"/>
              <w:bottom w:val="nil"/>
              <w:right w:val="nil"/>
            </w:tcBorders>
            <w:shd w:val="clear" w:color="auto" w:fill="auto"/>
            <w:noWrap/>
            <w:vAlign w:val="bottom"/>
            <w:hideMark/>
          </w:tcPr>
          <w:p w14:paraId="7BF9F79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0.186**</w:t>
            </w:r>
          </w:p>
        </w:tc>
      </w:tr>
      <w:tr w:rsidR="009270E6" w:rsidRPr="00BA1DC9" w14:paraId="71F7517C" w14:textId="77777777" w:rsidTr="00ED2E4B">
        <w:trPr>
          <w:trHeight w:val="288"/>
        </w:trPr>
        <w:tc>
          <w:tcPr>
            <w:tcW w:w="1985" w:type="dxa"/>
            <w:tcBorders>
              <w:top w:val="nil"/>
              <w:left w:val="nil"/>
              <w:bottom w:val="nil"/>
              <w:right w:val="nil"/>
            </w:tcBorders>
            <w:shd w:val="clear" w:color="auto" w:fill="auto"/>
            <w:noWrap/>
            <w:vAlign w:val="bottom"/>
            <w:hideMark/>
          </w:tcPr>
          <w:p w14:paraId="08C4B7D1"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4" w:type="dxa"/>
            <w:tcBorders>
              <w:top w:val="nil"/>
              <w:left w:val="nil"/>
              <w:bottom w:val="nil"/>
              <w:right w:val="nil"/>
            </w:tcBorders>
            <w:shd w:val="clear" w:color="auto" w:fill="auto"/>
            <w:noWrap/>
            <w:vAlign w:val="bottom"/>
            <w:hideMark/>
          </w:tcPr>
          <w:p w14:paraId="7DCC7C6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(0.045)</w:t>
            </w:r>
          </w:p>
        </w:tc>
        <w:tc>
          <w:tcPr>
            <w:tcW w:w="1041" w:type="dxa"/>
            <w:tcBorders>
              <w:top w:val="nil"/>
              <w:left w:val="nil"/>
              <w:bottom w:val="nil"/>
              <w:right w:val="nil"/>
            </w:tcBorders>
            <w:shd w:val="clear" w:color="auto" w:fill="auto"/>
            <w:noWrap/>
            <w:vAlign w:val="bottom"/>
            <w:hideMark/>
          </w:tcPr>
          <w:p w14:paraId="28CE67F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(0.055)</w:t>
            </w:r>
          </w:p>
        </w:tc>
        <w:tc>
          <w:tcPr>
            <w:tcW w:w="1041" w:type="dxa"/>
            <w:tcBorders>
              <w:top w:val="nil"/>
              <w:left w:val="nil"/>
              <w:bottom w:val="nil"/>
              <w:right w:val="nil"/>
            </w:tcBorders>
            <w:shd w:val="clear" w:color="auto" w:fill="auto"/>
            <w:noWrap/>
            <w:vAlign w:val="bottom"/>
            <w:hideMark/>
          </w:tcPr>
          <w:p w14:paraId="11767C9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(0.057)</w:t>
            </w:r>
          </w:p>
        </w:tc>
        <w:tc>
          <w:tcPr>
            <w:tcW w:w="1041" w:type="dxa"/>
            <w:tcBorders>
              <w:top w:val="nil"/>
              <w:left w:val="nil"/>
              <w:bottom w:val="nil"/>
              <w:right w:val="nil"/>
            </w:tcBorders>
            <w:shd w:val="clear" w:color="auto" w:fill="auto"/>
            <w:noWrap/>
            <w:vAlign w:val="bottom"/>
            <w:hideMark/>
          </w:tcPr>
          <w:p w14:paraId="09977AB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(0.060)</w:t>
            </w:r>
          </w:p>
        </w:tc>
        <w:tc>
          <w:tcPr>
            <w:tcW w:w="931" w:type="dxa"/>
            <w:tcBorders>
              <w:top w:val="nil"/>
              <w:left w:val="nil"/>
              <w:bottom w:val="nil"/>
              <w:right w:val="nil"/>
            </w:tcBorders>
            <w:shd w:val="clear" w:color="auto" w:fill="auto"/>
            <w:noWrap/>
            <w:vAlign w:val="bottom"/>
            <w:hideMark/>
          </w:tcPr>
          <w:p w14:paraId="134C672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(0.067)</w:t>
            </w:r>
          </w:p>
        </w:tc>
        <w:tc>
          <w:tcPr>
            <w:tcW w:w="931" w:type="dxa"/>
            <w:tcBorders>
              <w:top w:val="nil"/>
              <w:left w:val="nil"/>
              <w:bottom w:val="nil"/>
              <w:right w:val="nil"/>
            </w:tcBorders>
            <w:shd w:val="clear" w:color="auto" w:fill="auto"/>
            <w:noWrap/>
            <w:vAlign w:val="bottom"/>
            <w:hideMark/>
          </w:tcPr>
          <w:p w14:paraId="751CEE8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(0.079)</w:t>
            </w:r>
          </w:p>
        </w:tc>
      </w:tr>
      <w:tr w:rsidR="009270E6" w:rsidRPr="00BA1DC9" w14:paraId="7EA6A07F" w14:textId="77777777" w:rsidTr="00ED2E4B">
        <w:trPr>
          <w:trHeight w:val="288"/>
        </w:trPr>
        <w:tc>
          <w:tcPr>
            <w:tcW w:w="1985" w:type="dxa"/>
            <w:tcBorders>
              <w:top w:val="nil"/>
              <w:left w:val="nil"/>
              <w:bottom w:val="nil"/>
              <w:right w:val="nil"/>
            </w:tcBorders>
            <w:shd w:val="clear" w:color="auto" w:fill="auto"/>
            <w:noWrap/>
            <w:vAlign w:val="bottom"/>
            <w:hideMark/>
          </w:tcPr>
          <w:p w14:paraId="37FDF4EA" w14:textId="7FB5D0A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buffalo</w:t>
            </w:r>
          </w:p>
        </w:tc>
        <w:tc>
          <w:tcPr>
            <w:tcW w:w="934" w:type="dxa"/>
            <w:tcBorders>
              <w:top w:val="nil"/>
              <w:left w:val="nil"/>
              <w:bottom w:val="nil"/>
              <w:right w:val="nil"/>
            </w:tcBorders>
            <w:shd w:val="clear" w:color="auto" w:fill="auto"/>
            <w:noWrap/>
            <w:vAlign w:val="bottom"/>
            <w:hideMark/>
          </w:tcPr>
          <w:p w14:paraId="24A97A05"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14BAD076"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DDBECA6" w14:textId="602B3EE3"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0.193</w:t>
            </w:r>
          </w:p>
        </w:tc>
        <w:tc>
          <w:tcPr>
            <w:tcW w:w="1041" w:type="dxa"/>
            <w:tcBorders>
              <w:top w:val="nil"/>
              <w:left w:val="nil"/>
              <w:bottom w:val="nil"/>
              <w:right w:val="nil"/>
            </w:tcBorders>
            <w:shd w:val="clear" w:color="auto" w:fill="auto"/>
            <w:noWrap/>
            <w:vAlign w:val="bottom"/>
            <w:hideMark/>
          </w:tcPr>
          <w:p w14:paraId="59127578" w14:textId="22BB3FC4"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0.224*</w:t>
            </w:r>
          </w:p>
        </w:tc>
        <w:tc>
          <w:tcPr>
            <w:tcW w:w="931" w:type="dxa"/>
            <w:tcBorders>
              <w:top w:val="nil"/>
              <w:left w:val="nil"/>
              <w:bottom w:val="nil"/>
              <w:right w:val="nil"/>
            </w:tcBorders>
            <w:shd w:val="clear" w:color="auto" w:fill="auto"/>
            <w:noWrap/>
            <w:vAlign w:val="bottom"/>
            <w:hideMark/>
          </w:tcPr>
          <w:p w14:paraId="34315C47" w14:textId="3E99C3BE"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0.208</w:t>
            </w:r>
          </w:p>
        </w:tc>
        <w:tc>
          <w:tcPr>
            <w:tcW w:w="931" w:type="dxa"/>
            <w:tcBorders>
              <w:top w:val="nil"/>
              <w:left w:val="nil"/>
              <w:bottom w:val="nil"/>
              <w:right w:val="nil"/>
            </w:tcBorders>
            <w:shd w:val="clear" w:color="auto" w:fill="auto"/>
            <w:noWrap/>
            <w:vAlign w:val="bottom"/>
            <w:hideMark/>
          </w:tcPr>
          <w:p w14:paraId="64ADE7E8" w14:textId="41EBAD87"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0.126</w:t>
            </w:r>
          </w:p>
        </w:tc>
      </w:tr>
      <w:tr w:rsidR="009270E6" w:rsidRPr="00BA1DC9" w14:paraId="2CA1BA27" w14:textId="77777777" w:rsidTr="00ED2E4B">
        <w:trPr>
          <w:trHeight w:val="288"/>
        </w:trPr>
        <w:tc>
          <w:tcPr>
            <w:tcW w:w="1985" w:type="dxa"/>
            <w:tcBorders>
              <w:top w:val="nil"/>
              <w:left w:val="nil"/>
              <w:bottom w:val="nil"/>
              <w:right w:val="nil"/>
            </w:tcBorders>
            <w:shd w:val="clear" w:color="auto" w:fill="auto"/>
            <w:noWrap/>
            <w:vAlign w:val="bottom"/>
            <w:hideMark/>
          </w:tcPr>
          <w:p w14:paraId="5968139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4" w:type="dxa"/>
            <w:tcBorders>
              <w:top w:val="nil"/>
              <w:left w:val="nil"/>
              <w:bottom w:val="nil"/>
              <w:right w:val="nil"/>
            </w:tcBorders>
            <w:shd w:val="clear" w:color="auto" w:fill="auto"/>
            <w:noWrap/>
            <w:vAlign w:val="bottom"/>
            <w:hideMark/>
          </w:tcPr>
          <w:p w14:paraId="08C42741"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6822A03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136908E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(0.124)</w:t>
            </w:r>
          </w:p>
        </w:tc>
        <w:tc>
          <w:tcPr>
            <w:tcW w:w="1041" w:type="dxa"/>
            <w:tcBorders>
              <w:top w:val="nil"/>
              <w:left w:val="nil"/>
              <w:bottom w:val="nil"/>
              <w:right w:val="nil"/>
            </w:tcBorders>
            <w:shd w:val="clear" w:color="auto" w:fill="auto"/>
            <w:noWrap/>
            <w:vAlign w:val="bottom"/>
            <w:hideMark/>
          </w:tcPr>
          <w:p w14:paraId="3F87D5E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(0.119)</w:t>
            </w:r>
          </w:p>
        </w:tc>
        <w:tc>
          <w:tcPr>
            <w:tcW w:w="931" w:type="dxa"/>
            <w:tcBorders>
              <w:top w:val="nil"/>
              <w:left w:val="nil"/>
              <w:bottom w:val="nil"/>
              <w:right w:val="nil"/>
            </w:tcBorders>
            <w:shd w:val="clear" w:color="auto" w:fill="auto"/>
            <w:noWrap/>
            <w:vAlign w:val="bottom"/>
            <w:hideMark/>
          </w:tcPr>
          <w:p w14:paraId="59267B3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(0.131)</w:t>
            </w:r>
          </w:p>
        </w:tc>
        <w:tc>
          <w:tcPr>
            <w:tcW w:w="931" w:type="dxa"/>
            <w:tcBorders>
              <w:top w:val="nil"/>
              <w:left w:val="nil"/>
              <w:bottom w:val="nil"/>
              <w:right w:val="nil"/>
            </w:tcBorders>
            <w:shd w:val="clear" w:color="auto" w:fill="auto"/>
            <w:noWrap/>
            <w:vAlign w:val="bottom"/>
            <w:hideMark/>
          </w:tcPr>
          <w:p w14:paraId="345143C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(0.102)</w:t>
            </w:r>
          </w:p>
        </w:tc>
      </w:tr>
      <w:tr w:rsidR="009270E6" w:rsidRPr="00BA1DC9" w14:paraId="4337AC68" w14:textId="77777777" w:rsidTr="00ED2E4B">
        <w:trPr>
          <w:trHeight w:val="288"/>
        </w:trPr>
        <w:tc>
          <w:tcPr>
            <w:tcW w:w="1985" w:type="dxa"/>
            <w:tcBorders>
              <w:top w:val="nil"/>
              <w:left w:val="nil"/>
              <w:bottom w:val="nil"/>
              <w:right w:val="nil"/>
            </w:tcBorders>
            <w:shd w:val="clear" w:color="auto" w:fill="auto"/>
            <w:noWrap/>
            <w:vAlign w:val="bottom"/>
            <w:hideMark/>
          </w:tcPr>
          <w:p w14:paraId="536F3EFC" w14:textId="44F80830"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production</w:t>
            </w:r>
          </w:p>
        </w:tc>
        <w:tc>
          <w:tcPr>
            <w:tcW w:w="934" w:type="dxa"/>
            <w:tcBorders>
              <w:top w:val="nil"/>
              <w:left w:val="nil"/>
              <w:bottom w:val="nil"/>
              <w:right w:val="nil"/>
            </w:tcBorders>
            <w:shd w:val="clear" w:color="auto" w:fill="auto"/>
            <w:noWrap/>
            <w:vAlign w:val="bottom"/>
            <w:hideMark/>
          </w:tcPr>
          <w:p w14:paraId="6DD03B10"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6876B5C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D28223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77B5045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0.062**</w:t>
            </w:r>
          </w:p>
        </w:tc>
        <w:tc>
          <w:tcPr>
            <w:tcW w:w="931" w:type="dxa"/>
            <w:tcBorders>
              <w:top w:val="nil"/>
              <w:left w:val="nil"/>
              <w:bottom w:val="nil"/>
              <w:right w:val="nil"/>
            </w:tcBorders>
            <w:shd w:val="clear" w:color="auto" w:fill="auto"/>
            <w:noWrap/>
            <w:vAlign w:val="bottom"/>
            <w:hideMark/>
          </w:tcPr>
          <w:p w14:paraId="7674B3E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0.066**</w:t>
            </w:r>
          </w:p>
        </w:tc>
        <w:tc>
          <w:tcPr>
            <w:tcW w:w="931" w:type="dxa"/>
            <w:tcBorders>
              <w:top w:val="nil"/>
              <w:left w:val="nil"/>
              <w:bottom w:val="nil"/>
              <w:right w:val="nil"/>
            </w:tcBorders>
            <w:shd w:val="clear" w:color="auto" w:fill="auto"/>
            <w:noWrap/>
            <w:vAlign w:val="bottom"/>
            <w:hideMark/>
          </w:tcPr>
          <w:p w14:paraId="7626A29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0.110**</w:t>
            </w:r>
          </w:p>
        </w:tc>
      </w:tr>
      <w:tr w:rsidR="009270E6" w:rsidRPr="00BA1DC9" w14:paraId="47D7C75F" w14:textId="77777777" w:rsidTr="00ED2E4B">
        <w:trPr>
          <w:trHeight w:val="288"/>
        </w:trPr>
        <w:tc>
          <w:tcPr>
            <w:tcW w:w="1985" w:type="dxa"/>
            <w:tcBorders>
              <w:top w:val="nil"/>
              <w:left w:val="nil"/>
              <w:bottom w:val="nil"/>
              <w:right w:val="nil"/>
            </w:tcBorders>
            <w:shd w:val="clear" w:color="auto" w:fill="auto"/>
            <w:noWrap/>
            <w:vAlign w:val="bottom"/>
            <w:hideMark/>
          </w:tcPr>
          <w:p w14:paraId="49DDE4E0"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4" w:type="dxa"/>
            <w:tcBorders>
              <w:top w:val="nil"/>
              <w:left w:val="nil"/>
              <w:bottom w:val="nil"/>
              <w:right w:val="nil"/>
            </w:tcBorders>
            <w:shd w:val="clear" w:color="auto" w:fill="auto"/>
            <w:noWrap/>
            <w:vAlign w:val="bottom"/>
            <w:hideMark/>
          </w:tcPr>
          <w:p w14:paraId="60A25012"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4DE6B58E"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6CFDB7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0F22ED4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(0.028)</w:t>
            </w:r>
          </w:p>
        </w:tc>
        <w:tc>
          <w:tcPr>
            <w:tcW w:w="931" w:type="dxa"/>
            <w:tcBorders>
              <w:top w:val="nil"/>
              <w:left w:val="nil"/>
              <w:bottom w:val="nil"/>
              <w:right w:val="nil"/>
            </w:tcBorders>
            <w:shd w:val="clear" w:color="auto" w:fill="auto"/>
            <w:noWrap/>
            <w:vAlign w:val="bottom"/>
            <w:hideMark/>
          </w:tcPr>
          <w:p w14:paraId="49F655A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(0.029)</w:t>
            </w:r>
          </w:p>
        </w:tc>
        <w:tc>
          <w:tcPr>
            <w:tcW w:w="931" w:type="dxa"/>
            <w:tcBorders>
              <w:top w:val="nil"/>
              <w:left w:val="nil"/>
              <w:bottom w:val="nil"/>
              <w:right w:val="nil"/>
            </w:tcBorders>
            <w:shd w:val="clear" w:color="auto" w:fill="auto"/>
            <w:noWrap/>
            <w:vAlign w:val="bottom"/>
            <w:hideMark/>
          </w:tcPr>
          <w:p w14:paraId="0A3FACE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(0.044)</w:t>
            </w:r>
          </w:p>
        </w:tc>
      </w:tr>
      <w:tr w:rsidR="009270E6" w:rsidRPr="00BA1DC9" w14:paraId="60CF15EF" w14:textId="77777777" w:rsidTr="00ED2E4B">
        <w:trPr>
          <w:trHeight w:val="288"/>
        </w:trPr>
        <w:tc>
          <w:tcPr>
            <w:tcW w:w="1985" w:type="dxa"/>
            <w:tcBorders>
              <w:top w:val="nil"/>
              <w:left w:val="nil"/>
              <w:bottom w:val="nil"/>
              <w:right w:val="nil"/>
            </w:tcBorders>
            <w:shd w:val="clear" w:color="auto" w:fill="auto"/>
            <w:noWrap/>
            <w:vAlign w:val="bottom"/>
            <w:hideMark/>
          </w:tcPr>
          <w:p w14:paraId="3C08519E" w14:textId="4426A224"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rice</w:t>
            </w:r>
            <w:r w:rsidR="00AB0F36">
              <w:rPr>
                <w:rFonts w:ascii="Times New Roman" w:eastAsia="Times New Roman" w:hAnsi="Times New Roman" w:cs="Times New Roman"/>
                <w:lang w:val="en-US"/>
              </w:rPr>
              <w:t xml:space="preserve"> price</w:t>
            </w:r>
          </w:p>
        </w:tc>
        <w:tc>
          <w:tcPr>
            <w:tcW w:w="934" w:type="dxa"/>
            <w:tcBorders>
              <w:top w:val="nil"/>
              <w:left w:val="nil"/>
              <w:bottom w:val="nil"/>
              <w:right w:val="nil"/>
            </w:tcBorders>
            <w:shd w:val="clear" w:color="auto" w:fill="auto"/>
            <w:noWrap/>
            <w:vAlign w:val="bottom"/>
            <w:hideMark/>
          </w:tcPr>
          <w:p w14:paraId="262FE687"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16AB9180"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4EF9A7C7"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AA653AF"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39E54AF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0.040</w:t>
            </w:r>
          </w:p>
        </w:tc>
        <w:tc>
          <w:tcPr>
            <w:tcW w:w="931" w:type="dxa"/>
            <w:tcBorders>
              <w:top w:val="nil"/>
              <w:left w:val="nil"/>
              <w:bottom w:val="nil"/>
              <w:right w:val="nil"/>
            </w:tcBorders>
            <w:shd w:val="clear" w:color="auto" w:fill="auto"/>
            <w:noWrap/>
            <w:vAlign w:val="bottom"/>
            <w:hideMark/>
          </w:tcPr>
          <w:p w14:paraId="2C7A099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0.096</w:t>
            </w:r>
          </w:p>
        </w:tc>
      </w:tr>
      <w:tr w:rsidR="009270E6" w:rsidRPr="00BA1DC9" w14:paraId="04F75528" w14:textId="77777777" w:rsidTr="00ED2E4B">
        <w:trPr>
          <w:trHeight w:val="288"/>
        </w:trPr>
        <w:tc>
          <w:tcPr>
            <w:tcW w:w="1985" w:type="dxa"/>
            <w:tcBorders>
              <w:top w:val="nil"/>
              <w:left w:val="nil"/>
              <w:bottom w:val="nil"/>
              <w:right w:val="nil"/>
            </w:tcBorders>
            <w:shd w:val="clear" w:color="auto" w:fill="auto"/>
            <w:noWrap/>
            <w:vAlign w:val="bottom"/>
            <w:hideMark/>
          </w:tcPr>
          <w:p w14:paraId="03896C7C"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4" w:type="dxa"/>
            <w:tcBorders>
              <w:top w:val="nil"/>
              <w:left w:val="nil"/>
              <w:bottom w:val="nil"/>
              <w:right w:val="nil"/>
            </w:tcBorders>
            <w:shd w:val="clear" w:color="auto" w:fill="auto"/>
            <w:noWrap/>
            <w:vAlign w:val="bottom"/>
            <w:hideMark/>
          </w:tcPr>
          <w:p w14:paraId="4A1391C9"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6BCCA37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4A7BEBC"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24CF642"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6D90122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(0.060)</w:t>
            </w:r>
          </w:p>
        </w:tc>
        <w:tc>
          <w:tcPr>
            <w:tcW w:w="931" w:type="dxa"/>
            <w:tcBorders>
              <w:top w:val="nil"/>
              <w:left w:val="nil"/>
              <w:bottom w:val="nil"/>
              <w:right w:val="nil"/>
            </w:tcBorders>
            <w:shd w:val="clear" w:color="auto" w:fill="auto"/>
            <w:noWrap/>
            <w:vAlign w:val="bottom"/>
            <w:hideMark/>
          </w:tcPr>
          <w:p w14:paraId="4B15234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(0.062)</w:t>
            </w:r>
          </w:p>
        </w:tc>
      </w:tr>
      <w:tr w:rsidR="009270E6" w:rsidRPr="00BA1DC9" w14:paraId="59BB2290" w14:textId="77777777" w:rsidTr="00ED2E4B">
        <w:trPr>
          <w:trHeight w:val="288"/>
        </w:trPr>
        <w:tc>
          <w:tcPr>
            <w:tcW w:w="1985" w:type="dxa"/>
            <w:tcBorders>
              <w:top w:val="nil"/>
              <w:left w:val="nil"/>
              <w:bottom w:val="nil"/>
              <w:right w:val="nil"/>
            </w:tcBorders>
            <w:shd w:val="clear" w:color="auto" w:fill="auto"/>
            <w:noWrap/>
            <w:vAlign w:val="bottom"/>
            <w:hideMark/>
          </w:tcPr>
          <w:p w14:paraId="1F8A8466" w14:textId="38931246"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crop payment</w:t>
            </w:r>
          </w:p>
        </w:tc>
        <w:tc>
          <w:tcPr>
            <w:tcW w:w="934" w:type="dxa"/>
            <w:tcBorders>
              <w:top w:val="nil"/>
              <w:left w:val="nil"/>
              <w:bottom w:val="nil"/>
              <w:right w:val="nil"/>
            </w:tcBorders>
            <w:shd w:val="clear" w:color="auto" w:fill="auto"/>
            <w:noWrap/>
            <w:vAlign w:val="bottom"/>
            <w:hideMark/>
          </w:tcPr>
          <w:p w14:paraId="2005FE9F"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105CAC4"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76409319"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6581461"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1C128F1A"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0F08A553" w14:textId="35392E64"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0.043</w:t>
            </w:r>
          </w:p>
        </w:tc>
      </w:tr>
      <w:tr w:rsidR="009270E6" w:rsidRPr="00BA1DC9" w14:paraId="4B3F38DF" w14:textId="77777777" w:rsidTr="00ED2E4B">
        <w:trPr>
          <w:trHeight w:val="288"/>
        </w:trPr>
        <w:tc>
          <w:tcPr>
            <w:tcW w:w="1985" w:type="dxa"/>
            <w:tcBorders>
              <w:top w:val="nil"/>
              <w:left w:val="nil"/>
              <w:bottom w:val="nil"/>
              <w:right w:val="nil"/>
            </w:tcBorders>
            <w:shd w:val="clear" w:color="auto" w:fill="auto"/>
            <w:noWrap/>
            <w:vAlign w:val="bottom"/>
            <w:hideMark/>
          </w:tcPr>
          <w:p w14:paraId="7B29DE1A"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4" w:type="dxa"/>
            <w:tcBorders>
              <w:top w:val="nil"/>
              <w:left w:val="nil"/>
              <w:bottom w:val="nil"/>
              <w:right w:val="nil"/>
            </w:tcBorders>
            <w:shd w:val="clear" w:color="auto" w:fill="auto"/>
            <w:noWrap/>
            <w:vAlign w:val="bottom"/>
            <w:hideMark/>
          </w:tcPr>
          <w:p w14:paraId="103A8BF3"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3117B089"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74DC47A4"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41B5508B"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63DFC8F9"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1B2DE88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(0.061)</w:t>
            </w:r>
          </w:p>
        </w:tc>
      </w:tr>
      <w:tr w:rsidR="009270E6" w:rsidRPr="00BA1DC9" w14:paraId="58B4A641" w14:textId="77777777" w:rsidTr="00ED2E4B">
        <w:trPr>
          <w:trHeight w:val="288"/>
        </w:trPr>
        <w:tc>
          <w:tcPr>
            <w:tcW w:w="1985" w:type="dxa"/>
            <w:tcBorders>
              <w:top w:val="nil"/>
              <w:left w:val="nil"/>
              <w:bottom w:val="nil"/>
              <w:right w:val="nil"/>
            </w:tcBorders>
            <w:shd w:val="clear" w:color="auto" w:fill="auto"/>
            <w:noWrap/>
            <w:vAlign w:val="bottom"/>
            <w:hideMark/>
          </w:tcPr>
          <w:p w14:paraId="5375A012" w14:textId="4F93FAC9" w:rsidR="009270E6" w:rsidRPr="00BA1DC9" w:rsidRDefault="002C562E" w:rsidP="00ED2E4B">
            <w:pPr>
              <w:spacing w:line="240" w:lineRule="auto"/>
              <w:jc w:val="left"/>
              <w:rPr>
                <w:rFonts w:ascii="Times New Roman" w:eastAsia="Times New Roman" w:hAnsi="Times New Roman" w:cs="Times New Roman"/>
                <w:lang w:val="en-US"/>
              </w:rPr>
            </w:pPr>
            <w:r>
              <w:rPr>
                <w:rFonts w:ascii="Times New Roman" w:eastAsia="Times New Roman" w:hAnsi="Times New Roman" w:cs="Times New Roman"/>
                <w:lang w:val="en-US"/>
              </w:rPr>
              <w:t>o</w:t>
            </w:r>
            <w:r w:rsidR="00F91BD5" w:rsidRPr="00BA1DC9">
              <w:rPr>
                <w:rFonts w:ascii="Times New Roman" w:eastAsia="Times New Roman" w:hAnsi="Times New Roman" w:cs="Times New Roman"/>
                <w:lang w:val="en-US"/>
              </w:rPr>
              <w:t>fficials</w:t>
            </w:r>
          </w:p>
        </w:tc>
        <w:tc>
          <w:tcPr>
            <w:tcW w:w="934" w:type="dxa"/>
            <w:tcBorders>
              <w:top w:val="nil"/>
              <w:left w:val="nil"/>
              <w:bottom w:val="nil"/>
              <w:right w:val="nil"/>
            </w:tcBorders>
            <w:shd w:val="clear" w:color="auto" w:fill="auto"/>
            <w:noWrap/>
            <w:vAlign w:val="bottom"/>
            <w:hideMark/>
          </w:tcPr>
          <w:p w14:paraId="628AC34E"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00736F57"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67831493"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AB93F8B"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1FC78B4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931" w:type="dxa"/>
            <w:tcBorders>
              <w:top w:val="nil"/>
              <w:left w:val="nil"/>
              <w:bottom w:val="nil"/>
              <w:right w:val="nil"/>
            </w:tcBorders>
            <w:shd w:val="clear" w:color="auto" w:fill="auto"/>
            <w:noWrap/>
            <w:vAlign w:val="bottom"/>
            <w:hideMark/>
          </w:tcPr>
          <w:p w14:paraId="45368C64" w14:textId="693C5A60"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3.023*</w:t>
            </w:r>
          </w:p>
        </w:tc>
      </w:tr>
      <w:tr w:rsidR="009270E6" w:rsidRPr="00BA1DC9" w14:paraId="32435F9D" w14:textId="77777777" w:rsidTr="00156163">
        <w:trPr>
          <w:trHeight w:val="300"/>
        </w:trPr>
        <w:tc>
          <w:tcPr>
            <w:tcW w:w="1985" w:type="dxa"/>
            <w:tcBorders>
              <w:top w:val="nil"/>
              <w:left w:val="nil"/>
              <w:bottom w:val="single" w:sz="4" w:space="0" w:color="auto"/>
              <w:right w:val="nil"/>
            </w:tcBorders>
            <w:shd w:val="clear" w:color="auto" w:fill="auto"/>
            <w:noWrap/>
            <w:vAlign w:val="bottom"/>
            <w:hideMark/>
          </w:tcPr>
          <w:p w14:paraId="255AE1DC"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934" w:type="dxa"/>
            <w:tcBorders>
              <w:top w:val="nil"/>
              <w:left w:val="nil"/>
              <w:bottom w:val="single" w:sz="4" w:space="0" w:color="auto"/>
              <w:right w:val="nil"/>
            </w:tcBorders>
            <w:shd w:val="clear" w:color="auto" w:fill="auto"/>
            <w:noWrap/>
            <w:vAlign w:val="bottom"/>
            <w:hideMark/>
          </w:tcPr>
          <w:p w14:paraId="2A976B0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041" w:type="dxa"/>
            <w:tcBorders>
              <w:top w:val="nil"/>
              <w:left w:val="nil"/>
              <w:bottom w:val="single" w:sz="4" w:space="0" w:color="auto"/>
              <w:right w:val="nil"/>
            </w:tcBorders>
            <w:shd w:val="clear" w:color="auto" w:fill="auto"/>
            <w:noWrap/>
            <w:vAlign w:val="bottom"/>
            <w:hideMark/>
          </w:tcPr>
          <w:p w14:paraId="0DF17E3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041" w:type="dxa"/>
            <w:tcBorders>
              <w:top w:val="nil"/>
              <w:left w:val="nil"/>
              <w:bottom w:val="single" w:sz="4" w:space="0" w:color="auto"/>
              <w:right w:val="nil"/>
            </w:tcBorders>
            <w:shd w:val="clear" w:color="auto" w:fill="auto"/>
            <w:noWrap/>
            <w:vAlign w:val="bottom"/>
            <w:hideMark/>
          </w:tcPr>
          <w:p w14:paraId="04834D2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041" w:type="dxa"/>
            <w:tcBorders>
              <w:top w:val="nil"/>
              <w:left w:val="nil"/>
              <w:bottom w:val="single" w:sz="4" w:space="0" w:color="auto"/>
              <w:right w:val="nil"/>
            </w:tcBorders>
            <w:shd w:val="clear" w:color="auto" w:fill="auto"/>
            <w:noWrap/>
            <w:vAlign w:val="bottom"/>
            <w:hideMark/>
          </w:tcPr>
          <w:p w14:paraId="3C32ECB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931" w:type="dxa"/>
            <w:tcBorders>
              <w:top w:val="nil"/>
              <w:left w:val="nil"/>
              <w:bottom w:val="single" w:sz="4" w:space="0" w:color="auto"/>
              <w:right w:val="nil"/>
            </w:tcBorders>
            <w:shd w:val="clear" w:color="auto" w:fill="auto"/>
            <w:noWrap/>
            <w:vAlign w:val="bottom"/>
            <w:hideMark/>
          </w:tcPr>
          <w:p w14:paraId="08AF05E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931" w:type="dxa"/>
            <w:tcBorders>
              <w:top w:val="nil"/>
              <w:left w:val="nil"/>
              <w:bottom w:val="single" w:sz="4" w:space="0" w:color="auto"/>
              <w:right w:val="nil"/>
            </w:tcBorders>
            <w:shd w:val="clear" w:color="auto" w:fill="auto"/>
            <w:noWrap/>
            <w:vAlign w:val="bottom"/>
            <w:hideMark/>
          </w:tcPr>
          <w:p w14:paraId="3D81A92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(1.614)</w:t>
            </w:r>
          </w:p>
        </w:tc>
      </w:tr>
      <w:tr w:rsidR="009270E6" w:rsidRPr="00BA1DC9" w14:paraId="219A964D" w14:textId="77777777" w:rsidTr="00156163">
        <w:trPr>
          <w:trHeight w:val="300"/>
        </w:trPr>
        <w:tc>
          <w:tcPr>
            <w:tcW w:w="1985" w:type="dxa"/>
            <w:tcBorders>
              <w:top w:val="single" w:sz="4" w:space="0" w:color="auto"/>
              <w:left w:val="nil"/>
              <w:bottom w:val="nil"/>
              <w:right w:val="nil"/>
            </w:tcBorders>
            <w:shd w:val="clear" w:color="auto" w:fill="auto"/>
            <w:noWrap/>
            <w:vAlign w:val="bottom"/>
            <w:hideMark/>
          </w:tcPr>
          <w:p w14:paraId="5DB7DC15"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Fixed effects</w:t>
            </w:r>
          </w:p>
        </w:tc>
        <w:tc>
          <w:tcPr>
            <w:tcW w:w="934" w:type="dxa"/>
            <w:tcBorders>
              <w:top w:val="single" w:sz="4" w:space="0" w:color="auto"/>
              <w:left w:val="nil"/>
              <w:bottom w:val="nil"/>
              <w:right w:val="nil"/>
            </w:tcBorders>
            <w:shd w:val="clear" w:color="auto" w:fill="auto"/>
            <w:noWrap/>
            <w:vAlign w:val="center"/>
            <w:hideMark/>
          </w:tcPr>
          <w:p w14:paraId="7182E77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41" w:type="dxa"/>
            <w:tcBorders>
              <w:top w:val="single" w:sz="4" w:space="0" w:color="auto"/>
              <w:left w:val="nil"/>
              <w:bottom w:val="nil"/>
              <w:right w:val="nil"/>
            </w:tcBorders>
            <w:shd w:val="clear" w:color="auto" w:fill="auto"/>
            <w:noWrap/>
            <w:vAlign w:val="center"/>
            <w:hideMark/>
          </w:tcPr>
          <w:p w14:paraId="45F7D31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41" w:type="dxa"/>
            <w:tcBorders>
              <w:top w:val="single" w:sz="4" w:space="0" w:color="auto"/>
              <w:left w:val="nil"/>
              <w:bottom w:val="nil"/>
              <w:right w:val="nil"/>
            </w:tcBorders>
            <w:shd w:val="clear" w:color="auto" w:fill="auto"/>
            <w:noWrap/>
            <w:vAlign w:val="center"/>
            <w:hideMark/>
          </w:tcPr>
          <w:p w14:paraId="4F6B19F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41" w:type="dxa"/>
            <w:tcBorders>
              <w:top w:val="single" w:sz="4" w:space="0" w:color="auto"/>
              <w:left w:val="nil"/>
              <w:bottom w:val="nil"/>
              <w:right w:val="nil"/>
            </w:tcBorders>
            <w:shd w:val="clear" w:color="auto" w:fill="auto"/>
            <w:noWrap/>
            <w:vAlign w:val="center"/>
            <w:hideMark/>
          </w:tcPr>
          <w:p w14:paraId="5ACFDA1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31" w:type="dxa"/>
            <w:tcBorders>
              <w:top w:val="single" w:sz="4" w:space="0" w:color="auto"/>
              <w:left w:val="nil"/>
              <w:bottom w:val="nil"/>
              <w:right w:val="nil"/>
            </w:tcBorders>
            <w:shd w:val="clear" w:color="auto" w:fill="auto"/>
            <w:noWrap/>
            <w:vAlign w:val="center"/>
            <w:hideMark/>
          </w:tcPr>
          <w:p w14:paraId="72EDA6F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31" w:type="dxa"/>
            <w:tcBorders>
              <w:top w:val="single" w:sz="4" w:space="0" w:color="auto"/>
              <w:left w:val="nil"/>
              <w:bottom w:val="nil"/>
              <w:right w:val="nil"/>
            </w:tcBorders>
            <w:shd w:val="clear" w:color="auto" w:fill="auto"/>
            <w:noWrap/>
            <w:vAlign w:val="center"/>
            <w:hideMark/>
          </w:tcPr>
          <w:p w14:paraId="222C894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9270E6" w:rsidRPr="00BA1DC9" w14:paraId="769CA52C" w14:textId="77777777" w:rsidTr="00ED2E4B">
        <w:trPr>
          <w:trHeight w:val="288"/>
        </w:trPr>
        <w:tc>
          <w:tcPr>
            <w:tcW w:w="1985" w:type="dxa"/>
            <w:tcBorders>
              <w:top w:val="nil"/>
              <w:left w:val="nil"/>
              <w:bottom w:val="nil"/>
              <w:right w:val="nil"/>
            </w:tcBorders>
            <w:shd w:val="clear" w:color="auto" w:fill="auto"/>
            <w:noWrap/>
            <w:vAlign w:val="bottom"/>
            <w:hideMark/>
          </w:tcPr>
          <w:p w14:paraId="4284BBF9" w14:textId="6FF70052"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xml:space="preserve">Year-fixed </w:t>
            </w:r>
            <w:r w:rsidR="00F91BD5">
              <w:rPr>
                <w:rFonts w:ascii="Times New Roman" w:eastAsia="Times New Roman" w:hAnsi="Times New Roman" w:cs="Times New Roman"/>
                <w:lang w:val="en-US"/>
              </w:rPr>
              <w:t>e</w:t>
            </w:r>
            <w:r w:rsidR="00F91BD5" w:rsidRPr="00BA1DC9">
              <w:rPr>
                <w:rFonts w:ascii="Times New Roman" w:eastAsia="Times New Roman" w:hAnsi="Times New Roman" w:cs="Times New Roman"/>
                <w:lang w:val="en-US"/>
              </w:rPr>
              <w:t>ffects</w:t>
            </w:r>
          </w:p>
        </w:tc>
        <w:tc>
          <w:tcPr>
            <w:tcW w:w="934" w:type="dxa"/>
            <w:tcBorders>
              <w:top w:val="nil"/>
              <w:left w:val="nil"/>
              <w:bottom w:val="nil"/>
              <w:right w:val="nil"/>
            </w:tcBorders>
            <w:shd w:val="clear" w:color="auto" w:fill="auto"/>
            <w:noWrap/>
            <w:vAlign w:val="center"/>
            <w:hideMark/>
          </w:tcPr>
          <w:p w14:paraId="792C1B8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041" w:type="dxa"/>
            <w:tcBorders>
              <w:top w:val="nil"/>
              <w:left w:val="nil"/>
              <w:bottom w:val="nil"/>
              <w:right w:val="nil"/>
            </w:tcBorders>
            <w:shd w:val="clear" w:color="auto" w:fill="auto"/>
            <w:noWrap/>
            <w:vAlign w:val="center"/>
            <w:hideMark/>
          </w:tcPr>
          <w:p w14:paraId="2C29866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5015EE4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7462802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01DBC6D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676707A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9270E6" w:rsidRPr="00BA1DC9" w14:paraId="46A22B3C" w14:textId="77777777" w:rsidTr="00ED2E4B">
        <w:trPr>
          <w:trHeight w:val="288"/>
        </w:trPr>
        <w:tc>
          <w:tcPr>
            <w:tcW w:w="1985" w:type="dxa"/>
            <w:tcBorders>
              <w:top w:val="nil"/>
              <w:left w:val="nil"/>
              <w:bottom w:val="nil"/>
              <w:right w:val="nil"/>
            </w:tcBorders>
            <w:shd w:val="clear" w:color="auto" w:fill="auto"/>
            <w:noWrap/>
            <w:vAlign w:val="bottom"/>
            <w:hideMark/>
          </w:tcPr>
          <w:p w14:paraId="72797939"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Observations</w:t>
            </w:r>
          </w:p>
        </w:tc>
        <w:tc>
          <w:tcPr>
            <w:tcW w:w="934" w:type="dxa"/>
            <w:tcBorders>
              <w:top w:val="nil"/>
              <w:left w:val="nil"/>
              <w:bottom w:val="nil"/>
              <w:right w:val="nil"/>
            </w:tcBorders>
            <w:shd w:val="clear" w:color="auto" w:fill="auto"/>
            <w:noWrap/>
            <w:vAlign w:val="bottom"/>
            <w:hideMark/>
          </w:tcPr>
          <w:p w14:paraId="392C83C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547</w:t>
            </w:r>
          </w:p>
        </w:tc>
        <w:tc>
          <w:tcPr>
            <w:tcW w:w="1041" w:type="dxa"/>
            <w:tcBorders>
              <w:top w:val="nil"/>
              <w:left w:val="nil"/>
              <w:bottom w:val="nil"/>
              <w:right w:val="nil"/>
            </w:tcBorders>
            <w:shd w:val="clear" w:color="auto" w:fill="auto"/>
            <w:noWrap/>
            <w:vAlign w:val="bottom"/>
            <w:hideMark/>
          </w:tcPr>
          <w:p w14:paraId="7BC958A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547</w:t>
            </w:r>
          </w:p>
        </w:tc>
        <w:tc>
          <w:tcPr>
            <w:tcW w:w="1041" w:type="dxa"/>
            <w:tcBorders>
              <w:top w:val="nil"/>
              <w:left w:val="nil"/>
              <w:bottom w:val="nil"/>
              <w:right w:val="nil"/>
            </w:tcBorders>
            <w:shd w:val="clear" w:color="auto" w:fill="auto"/>
            <w:noWrap/>
            <w:vAlign w:val="bottom"/>
            <w:hideMark/>
          </w:tcPr>
          <w:p w14:paraId="765B61F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546</w:t>
            </w:r>
          </w:p>
        </w:tc>
        <w:tc>
          <w:tcPr>
            <w:tcW w:w="1041" w:type="dxa"/>
            <w:tcBorders>
              <w:top w:val="nil"/>
              <w:left w:val="nil"/>
              <w:bottom w:val="nil"/>
              <w:right w:val="nil"/>
            </w:tcBorders>
            <w:shd w:val="clear" w:color="auto" w:fill="auto"/>
            <w:noWrap/>
            <w:vAlign w:val="bottom"/>
            <w:hideMark/>
          </w:tcPr>
          <w:p w14:paraId="2ACB77B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546</w:t>
            </w:r>
          </w:p>
        </w:tc>
        <w:tc>
          <w:tcPr>
            <w:tcW w:w="931" w:type="dxa"/>
            <w:tcBorders>
              <w:top w:val="nil"/>
              <w:left w:val="nil"/>
              <w:bottom w:val="nil"/>
              <w:right w:val="nil"/>
            </w:tcBorders>
            <w:shd w:val="clear" w:color="auto" w:fill="auto"/>
            <w:noWrap/>
            <w:vAlign w:val="bottom"/>
            <w:hideMark/>
          </w:tcPr>
          <w:p w14:paraId="5ABD4A2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468</w:t>
            </w:r>
          </w:p>
        </w:tc>
        <w:tc>
          <w:tcPr>
            <w:tcW w:w="931" w:type="dxa"/>
            <w:tcBorders>
              <w:top w:val="nil"/>
              <w:left w:val="nil"/>
              <w:bottom w:val="nil"/>
              <w:right w:val="nil"/>
            </w:tcBorders>
            <w:shd w:val="clear" w:color="auto" w:fill="auto"/>
            <w:noWrap/>
            <w:vAlign w:val="bottom"/>
            <w:hideMark/>
          </w:tcPr>
          <w:p w14:paraId="2AD19DD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393</w:t>
            </w:r>
          </w:p>
        </w:tc>
      </w:tr>
      <w:tr w:rsidR="009270E6" w:rsidRPr="00BA1DC9" w14:paraId="5B7EF2DE" w14:textId="77777777" w:rsidTr="00156163">
        <w:trPr>
          <w:trHeight w:val="300"/>
        </w:trPr>
        <w:tc>
          <w:tcPr>
            <w:tcW w:w="1985" w:type="dxa"/>
            <w:tcBorders>
              <w:top w:val="nil"/>
              <w:left w:val="nil"/>
              <w:bottom w:val="single" w:sz="4" w:space="0" w:color="auto"/>
              <w:right w:val="nil"/>
            </w:tcBorders>
            <w:shd w:val="clear" w:color="auto" w:fill="auto"/>
            <w:noWrap/>
            <w:vAlign w:val="bottom"/>
            <w:hideMark/>
          </w:tcPr>
          <w:p w14:paraId="5661719D"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R</w:t>
            </w:r>
            <w:r w:rsidRPr="0029548E">
              <w:rPr>
                <w:rFonts w:ascii="Times New Roman" w:eastAsia="Times New Roman" w:hAnsi="Times New Roman" w:cs="Times New Roman"/>
                <w:vertAlign w:val="superscript"/>
                <w:lang w:val="en-US"/>
              </w:rPr>
              <w:t>2</w:t>
            </w:r>
          </w:p>
        </w:tc>
        <w:tc>
          <w:tcPr>
            <w:tcW w:w="934" w:type="dxa"/>
            <w:tcBorders>
              <w:top w:val="nil"/>
              <w:left w:val="nil"/>
              <w:bottom w:val="single" w:sz="4" w:space="0" w:color="auto"/>
              <w:right w:val="nil"/>
            </w:tcBorders>
            <w:shd w:val="clear" w:color="auto" w:fill="auto"/>
            <w:noWrap/>
            <w:vAlign w:val="center"/>
            <w:hideMark/>
          </w:tcPr>
          <w:p w14:paraId="7350858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0.27</w:t>
            </w:r>
          </w:p>
        </w:tc>
        <w:tc>
          <w:tcPr>
            <w:tcW w:w="1041" w:type="dxa"/>
            <w:tcBorders>
              <w:top w:val="nil"/>
              <w:left w:val="nil"/>
              <w:bottom w:val="single" w:sz="4" w:space="0" w:color="auto"/>
              <w:right w:val="nil"/>
            </w:tcBorders>
            <w:shd w:val="clear" w:color="auto" w:fill="auto"/>
            <w:noWrap/>
            <w:vAlign w:val="center"/>
            <w:hideMark/>
          </w:tcPr>
          <w:p w14:paraId="7320532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0.45</w:t>
            </w:r>
          </w:p>
        </w:tc>
        <w:tc>
          <w:tcPr>
            <w:tcW w:w="1041" w:type="dxa"/>
            <w:tcBorders>
              <w:top w:val="nil"/>
              <w:left w:val="nil"/>
              <w:bottom w:val="single" w:sz="4" w:space="0" w:color="auto"/>
              <w:right w:val="nil"/>
            </w:tcBorders>
            <w:shd w:val="clear" w:color="auto" w:fill="auto"/>
            <w:noWrap/>
            <w:vAlign w:val="center"/>
            <w:hideMark/>
          </w:tcPr>
          <w:p w14:paraId="3A23E75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0.45</w:t>
            </w:r>
          </w:p>
        </w:tc>
        <w:tc>
          <w:tcPr>
            <w:tcW w:w="1041" w:type="dxa"/>
            <w:tcBorders>
              <w:top w:val="nil"/>
              <w:left w:val="nil"/>
              <w:bottom w:val="single" w:sz="4" w:space="0" w:color="auto"/>
              <w:right w:val="nil"/>
            </w:tcBorders>
            <w:shd w:val="clear" w:color="auto" w:fill="auto"/>
            <w:noWrap/>
            <w:vAlign w:val="center"/>
            <w:hideMark/>
          </w:tcPr>
          <w:p w14:paraId="0E6F20D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0.46</w:t>
            </w:r>
          </w:p>
        </w:tc>
        <w:tc>
          <w:tcPr>
            <w:tcW w:w="931" w:type="dxa"/>
            <w:tcBorders>
              <w:top w:val="nil"/>
              <w:left w:val="nil"/>
              <w:bottom w:val="single" w:sz="4" w:space="0" w:color="auto"/>
              <w:right w:val="nil"/>
            </w:tcBorders>
            <w:shd w:val="clear" w:color="auto" w:fill="auto"/>
            <w:noWrap/>
            <w:vAlign w:val="center"/>
            <w:hideMark/>
          </w:tcPr>
          <w:p w14:paraId="584CAED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0.47</w:t>
            </w:r>
          </w:p>
        </w:tc>
        <w:tc>
          <w:tcPr>
            <w:tcW w:w="931" w:type="dxa"/>
            <w:tcBorders>
              <w:top w:val="nil"/>
              <w:left w:val="nil"/>
              <w:bottom w:val="single" w:sz="4" w:space="0" w:color="auto"/>
              <w:right w:val="nil"/>
            </w:tcBorders>
            <w:shd w:val="clear" w:color="auto" w:fill="auto"/>
            <w:noWrap/>
            <w:vAlign w:val="center"/>
            <w:hideMark/>
          </w:tcPr>
          <w:p w14:paraId="10DBCE1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0.51</w:t>
            </w:r>
          </w:p>
        </w:tc>
      </w:tr>
    </w:tbl>
    <w:p w14:paraId="3155E26E" w14:textId="19270ECE" w:rsidR="00DD47E2" w:rsidRPr="00BA1DC9" w:rsidRDefault="00F91BD5" w:rsidP="00DD47E2">
      <w:pPr>
        <w:spacing w:line="240" w:lineRule="auto"/>
        <w:rPr>
          <w:rFonts w:ascii="Times New Roman" w:hAnsi="Times New Roman" w:cs="Times New Roman"/>
          <w:bCs/>
          <w:lang w:val="en-US"/>
        </w:rPr>
      </w:pPr>
      <w:r w:rsidRPr="00347C99">
        <w:rPr>
          <w:rFonts w:ascii="Times New Roman" w:eastAsia="Times New Roman" w:hAnsi="Times New Roman" w:cs="Times New Roman"/>
          <w:i/>
          <w:lang w:val="en-US"/>
        </w:rPr>
        <w:t>Notes</w:t>
      </w:r>
      <w:r>
        <w:rPr>
          <w:rFonts w:ascii="Times New Roman" w:eastAsia="Times New Roman" w:hAnsi="Times New Roman" w:cs="Times New Roman"/>
          <w:lang w:val="en-US"/>
        </w:rPr>
        <w:t xml:space="preserve">: </w:t>
      </w:r>
      <w:r w:rsidR="00DD47E2" w:rsidRPr="00BA1DC9">
        <w:rPr>
          <w:rFonts w:ascii="Times New Roman" w:hAnsi="Times New Roman" w:cs="Times New Roman"/>
          <w:bCs/>
          <w:lang w:val="en-US"/>
        </w:rPr>
        <w:t xml:space="preserve">The results were obtained estimating </w:t>
      </w:r>
      <w:r w:rsidR="00DD47E2">
        <w:rPr>
          <w:rFonts w:ascii="Times New Roman" w:hAnsi="Times New Roman" w:cs="Times New Roman"/>
          <w:bCs/>
          <w:lang w:val="en-US"/>
        </w:rPr>
        <w:t>E</w:t>
      </w:r>
      <w:r w:rsidR="00DD47E2" w:rsidRPr="00BA1DC9">
        <w:rPr>
          <w:rFonts w:ascii="Times New Roman" w:hAnsi="Times New Roman" w:cs="Times New Roman"/>
          <w:bCs/>
          <w:lang w:val="en-US"/>
        </w:rPr>
        <w:t xml:space="preserve">quation </w:t>
      </w:r>
      <w:r w:rsidR="00DD47E2">
        <w:rPr>
          <w:rFonts w:ascii="Times New Roman" w:hAnsi="Times New Roman" w:cs="Times New Roman"/>
          <w:bCs/>
          <w:lang w:val="en-US"/>
        </w:rPr>
        <w:t>(</w:t>
      </w:r>
      <w:r w:rsidR="00DD47E2" w:rsidRPr="00BA1DC9">
        <w:rPr>
          <w:rFonts w:ascii="Times New Roman" w:hAnsi="Times New Roman" w:cs="Times New Roman"/>
          <w:bCs/>
          <w:lang w:val="en-US"/>
        </w:rPr>
        <w:t>1</w:t>
      </w:r>
      <w:r w:rsidR="00DD47E2">
        <w:rPr>
          <w:rFonts w:ascii="Times New Roman" w:hAnsi="Times New Roman" w:cs="Times New Roman"/>
          <w:bCs/>
          <w:lang w:val="en-US"/>
        </w:rPr>
        <w:t>)</w:t>
      </w:r>
      <w:r w:rsidR="00DD47E2" w:rsidRPr="00BA1DC9">
        <w:rPr>
          <w:rFonts w:ascii="Times New Roman" w:hAnsi="Times New Roman" w:cs="Times New Roman"/>
          <w:bCs/>
          <w:lang w:val="en-US"/>
        </w:rPr>
        <w:t xml:space="preserve"> using log crude death rates as dependent variable</w:t>
      </w:r>
      <w:r w:rsidR="00DD47E2">
        <w:rPr>
          <w:rFonts w:ascii="Times New Roman" w:hAnsi="Times New Roman" w:cs="Times New Roman"/>
          <w:bCs/>
          <w:lang w:val="en-US"/>
        </w:rPr>
        <w:t xml:space="preserve">. </w:t>
      </w:r>
      <w:r w:rsidR="00DD47E2" w:rsidRPr="00BA1DC9">
        <w:rPr>
          <w:rFonts w:ascii="Times New Roman" w:hAnsi="Times New Roman" w:cs="Times New Roman"/>
          <w:bCs/>
          <w:lang w:val="en-US"/>
        </w:rPr>
        <w:t xml:space="preserve">All variables, except for </w:t>
      </w:r>
      <w:r w:rsidR="00DD47E2" w:rsidRPr="00BA1DC9">
        <w:rPr>
          <w:rFonts w:ascii="Times New Roman" w:hAnsi="Times New Roman" w:cs="Times New Roman"/>
          <w:bCs/>
          <w:i/>
          <w:lang w:val="en-US"/>
        </w:rPr>
        <w:t>officials</w:t>
      </w:r>
      <w:r w:rsidR="00DD47E2" w:rsidRPr="00BA1DC9">
        <w:rPr>
          <w:rFonts w:ascii="Times New Roman" w:hAnsi="Times New Roman" w:cs="Times New Roman"/>
          <w:bCs/>
          <w:lang w:val="en-US"/>
        </w:rPr>
        <w:t xml:space="preserve">, are log-transformed and the panel is unbalanced. </w:t>
      </w:r>
      <w:r w:rsidR="005824D1" w:rsidRPr="00BA1DC9">
        <w:rPr>
          <w:rFonts w:ascii="Times New Roman" w:eastAsia="Times New Roman" w:hAnsi="Times New Roman" w:cs="Times New Roman"/>
          <w:lang w:val="en-US"/>
        </w:rPr>
        <w:t>Driscoll</w:t>
      </w:r>
      <w:r w:rsidR="005824D1">
        <w:rPr>
          <w:rFonts w:ascii="Times New Roman" w:eastAsia="Times New Roman" w:hAnsi="Times New Roman" w:cs="Times New Roman"/>
          <w:lang w:val="en-US"/>
        </w:rPr>
        <w:t>-</w:t>
      </w:r>
      <w:r w:rsidR="005824D1" w:rsidRPr="00BA1DC9">
        <w:rPr>
          <w:rFonts w:ascii="Times New Roman" w:eastAsia="Times New Roman" w:hAnsi="Times New Roman" w:cs="Times New Roman"/>
          <w:lang w:val="en-US"/>
        </w:rPr>
        <w:t>Kraay standard errors</w:t>
      </w:r>
      <w:r w:rsidR="005824D1">
        <w:rPr>
          <w:rFonts w:ascii="Times New Roman" w:eastAsia="Times New Roman" w:hAnsi="Times New Roman" w:cs="Times New Roman"/>
          <w:lang w:val="en-US"/>
        </w:rPr>
        <w:t xml:space="preserve"> in parentheses</w:t>
      </w:r>
      <w:r w:rsidR="005824D1" w:rsidRPr="00BA1DC9">
        <w:rPr>
          <w:rFonts w:ascii="Times New Roman" w:hAnsi="Times New Roman" w:cs="Times New Roman"/>
          <w:bCs/>
          <w:lang w:val="en-US"/>
        </w:rPr>
        <w:t>.</w:t>
      </w:r>
    </w:p>
    <w:p w14:paraId="2783AD41" w14:textId="019A6C69" w:rsidR="00F91BD5" w:rsidRDefault="00F91BD5" w:rsidP="00D5564B">
      <w:pPr>
        <w:spacing w:line="240" w:lineRule="auto"/>
        <w:jc w:val="left"/>
        <w:rPr>
          <w:rFonts w:ascii="Times New Roman" w:hAnsi="Times New Roman" w:cs="Times New Roman"/>
          <w:bCs/>
          <w:i/>
          <w:iCs/>
          <w:lang w:val="en-US"/>
        </w:rPr>
      </w:pPr>
    </w:p>
    <w:p w14:paraId="1C3DAACC" w14:textId="6E981C49" w:rsidR="00F91BD5" w:rsidRPr="00BA1DC9" w:rsidRDefault="00F91BD5" w:rsidP="00347C99">
      <w:pPr>
        <w:spacing w:line="240" w:lineRule="auto"/>
        <w:jc w:val="left"/>
        <w:rPr>
          <w:rFonts w:ascii="Times New Roman" w:hAnsi="Times New Roman" w:cs="Times New Roman"/>
          <w:bCs/>
          <w:i/>
          <w:iCs/>
          <w:lang w:val="en-US"/>
        </w:rPr>
      </w:pPr>
      <w:r w:rsidRPr="00BA1DC9">
        <w:rPr>
          <w:rFonts w:ascii="Times New Roman" w:eastAsia="Times New Roman" w:hAnsi="Times New Roman" w:cs="Times New Roman"/>
          <w:lang w:val="en-US"/>
        </w:rPr>
        <w:t>*p&lt;0.10, **p&lt;0.05, ***p&lt;0.01</w:t>
      </w:r>
    </w:p>
    <w:p w14:paraId="438DE230" w14:textId="102167C8" w:rsidR="009270E6" w:rsidRPr="00BA1DC9" w:rsidRDefault="009270E6" w:rsidP="00D5564B">
      <w:pPr>
        <w:spacing w:line="240" w:lineRule="auto"/>
        <w:rPr>
          <w:rFonts w:ascii="Times New Roman" w:hAnsi="Times New Roman" w:cs="Times New Roman"/>
          <w:lang w:val="nl-NL"/>
        </w:rPr>
      </w:pPr>
      <w:r w:rsidRPr="00BA1DC9">
        <w:rPr>
          <w:rFonts w:ascii="Times New Roman" w:hAnsi="Times New Roman" w:cs="Times New Roman"/>
          <w:bCs/>
          <w:i/>
          <w:iCs/>
          <w:lang w:val="nl-NL"/>
        </w:rPr>
        <w:t>Sources</w:t>
      </w:r>
      <w:r w:rsidRPr="00D5564B">
        <w:rPr>
          <w:rFonts w:ascii="Times New Roman" w:hAnsi="Times New Roman" w:cs="Times New Roman"/>
          <w:bCs/>
          <w:iCs/>
          <w:lang w:val="nl-NL"/>
        </w:rPr>
        <w:t>:</w:t>
      </w:r>
      <w:r w:rsidRPr="00BA1DC9">
        <w:rPr>
          <w:rFonts w:ascii="Times New Roman" w:hAnsi="Times New Roman" w:cs="Times New Roman"/>
          <w:lang w:val="nl-NL"/>
        </w:rPr>
        <w:t xml:space="preserve"> Boomgaard and Gooszen (1991); Van Baardewijk (1994); </w:t>
      </w:r>
      <w:r w:rsidRPr="00BA1DC9">
        <w:rPr>
          <w:rFonts w:ascii="Times New Roman" w:hAnsi="Times New Roman" w:cs="Times New Roman"/>
          <w:i/>
          <w:iCs/>
          <w:lang w:val="nl-NL"/>
        </w:rPr>
        <w:t>Kultuur verslag</w:t>
      </w:r>
      <w:r w:rsidRPr="00BA1DC9">
        <w:rPr>
          <w:rFonts w:ascii="Times New Roman" w:hAnsi="Times New Roman" w:cs="Times New Roman"/>
          <w:lang w:val="nl-NL"/>
        </w:rPr>
        <w:t xml:space="preserve"> (1834</w:t>
      </w:r>
      <w:r w:rsidR="00F91BD5">
        <w:rPr>
          <w:rFonts w:ascii="Times New Roman" w:hAnsi="Times New Roman" w:cs="Times New Roman"/>
          <w:lang w:val="nl-NL"/>
        </w:rPr>
        <w:t>–18</w:t>
      </w:r>
      <w:r w:rsidRPr="00BA1DC9">
        <w:rPr>
          <w:rFonts w:ascii="Times New Roman" w:hAnsi="Times New Roman" w:cs="Times New Roman"/>
          <w:lang w:val="nl-NL"/>
        </w:rPr>
        <w:t xml:space="preserve">54) </w:t>
      </w:r>
      <w:r w:rsidRPr="00BA1DC9">
        <w:rPr>
          <w:rFonts w:ascii="Times New Roman" w:hAnsi="Times New Roman" w:cs="Times New Roman"/>
          <w:i/>
          <w:iCs/>
          <w:lang w:val="nl-NL"/>
        </w:rPr>
        <w:t xml:space="preserve">Koloniaal verslag </w:t>
      </w:r>
      <w:r w:rsidRPr="00BA1DC9">
        <w:rPr>
          <w:rFonts w:ascii="Times New Roman" w:hAnsi="Times New Roman" w:cs="Times New Roman"/>
          <w:lang w:val="nl-NL"/>
        </w:rPr>
        <w:t>(1855</w:t>
      </w:r>
      <w:r w:rsidR="00F91BD5">
        <w:rPr>
          <w:rFonts w:ascii="Times New Roman" w:hAnsi="Times New Roman" w:cs="Times New Roman"/>
          <w:lang w:val="nl-NL"/>
        </w:rPr>
        <w:t>–</w:t>
      </w:r>
      <w:r w:rsidRPr="00BA1DC9">
        <w:rPr>
          <w:rFonts w:ascii="Times New Roman" w:hAnsi="Times New Roman" w:cs="Times New Roman"/>
          <w:lang w:val="nl-NL"/>
        </w:rPr>
        <w:t xml:space="preserve">1880); </w:t>
      </w:r>
      <w:r w:rsidRPr="00BA1DC9">
        <w:rPr>
          <w:rFonts w:ascii="Times New Roman" w:hAnsi="Times New Roman" w:cs="Times New Roman"/>
          <w:i/>
          <w:iCs/>
          <w:lang w:val="nl-NL"/>
        </w:rPr>
        <w:t xml:space="preserve">Regeerings Almanakken </w:t>
      </w:r>
      <w:r w:rsidRPr="00BA1DC9">
        <w:rPr>
          <w:rFonts w:ascii="Times New Roman" w:hAnsi="Times New Roman" w:cs="Times New Roman"/>
          <w:lang w:val="nl-NL"/>
        </w:rPr>
        <w:t>(1830</w:t>
      </w:r>
      <w:r w:rsidR="00F91BD5">
        <w:rPr>
          <w:rFonts w:ascii="Times New Roman" w:hAnsi="Times New Roman" w:cs="Times New Roman"/>
          <w:lang w:val="nl-NL"/>
        </w:rPr>
        <w:t>–</w:t>
      </w:r>
      <w:r w:rsidRPr="00BA1DC9">
        <w:rPr>
          <w:rFonts w:ascii="Times New Roman" w:hAnsi="Times New Roman" w:cs="Times New Roman"/>
          <w:lang w:val="nl-NL"/>
        </w:rPr>
        <w:t>1880).</w:t>
      </w:r>
    </w:p>
    <w:p w14:paraId="352B2966" w14:textId="77777777" w:rsidR="009270E6" w:rsidRPr="00BA1DC9" w:rsidRDefault="009270E6" w:rsidP="009270E6">
      <w:pPr>
        <w:rPr>
          <w:lang w:val="nl-NL"/>
        </w:rPr>
      </w:pPr>
    </w:p>
    <w:p w14:paraId="53DFFF5A" w14:textId="77777777" w:rsidR="009270E6" w:rsidRPr="00BA1DC9" w:rsidRDefault="009270E6" w:rsidP="009270E6">
      <w:pPr>
        <w:spacing w:after="160" w:line="259" w:lineRule="auto"/>
        <w:jc w:val="left"/>
        <w:rPr>
          <w:lang w:val="nl-NL"/>
        </w:rPr>
      </w:pPr>
      <w:r w:rsidRPr="00BA1DC9">
        <w:rPr>
          <w:lang w:val="nl-NL"/>
        </w:rPr>
        <w:br w:type="page"/>
      </w:r>
    </w:p>
    <w:p w14:paraId="488AA292" w14:textId="4ACE5E07" w:rsidR="00156163" w:rsidRPr="00156163" w:rsidRDefault="00156163" w:rsidP="00156163">
      <w:pPr>
        <w:spacing w:line="360" w:lineRule="auto"/>
        <w:ind w:left="567" w:right="2726" w:hanging="567"/>
        <w:jc w:val="center"/>
        <w:rPr>
          <w:rFonts w:ascii="Times New Roman" w:hAnsi="Times New Roman" w:cs="Times New Roman"/>
          <w:lang w:val="en-US"/>
        </w:rPr>
      </w:pPr>
      <w:r w:rsidRPr="00B623C4">
        <w:rPr>
          <w:rFonts w:ascii="Times New Roman" w:hAnsi="Times New Roman" w:cs="Times New Roman"/>
          <w:bCs/>
          <w:smallCaps/>
          <w:lang w:val="en-US"/>
        </w:rPr>
        <w:t>Table</w:t>
      </w:r>
      <w:r w:rsidR="009270E6" w:rsidRPr="00156163">
        <w:rPr>
          <w:rFonts w:ascii="Times New Roman" w:hAnsi="Times New Roman" w:cs="Times New Roman"/>
          <w:lang w:val="en-US"/>
        </w:rPr>
        <w:t xml:space="preserve"> 3</w:t>
      </w:r>
    </w:p>
    <w:p w14:paraId="5353FC9B" w14:textId="5CA1C054" w:rsidR="009270E6" w:rsidRPr="00156163" w:rsidRDefault="00156163" w:rsidP="00156163">
      <w:pPr>
        <w:spacing w:line="360" w:lineRule="auto"/>
        <w:ind w:left="567" w:right="2726" w:hanging="567"/>
        <w:jc w:val="center"/>
        <w:rPr>
          <w:rFonts w:ascii="Times New Roman" w:hAnsi="Times New Roman" w:cs="Times New Roman"/>
          <w:lang w:val="en-US"/>
        </w:rPr>
      </w:pPr>
      <w:r w:rsidRPr="00156163">
        <w:rPr>
          <w:rFonts w:ascii="Times New Roman" w:hAnsi="Times New Roman" w:cs="Times New Roman"/>
          <w:lang w:val="en-US"/>
        </w:rPr>
        <w:t>THE IMPACT OF FORCED LABOR ON MORTALITY (ROBUSTNESS TESTS)</w:t>
      </w:r>
    </w:p>
    <w:tbl>
      <w:tblPr>
        <w:tblW w:w="6237" w:type="dxa"/>
        <w:tblLook w:val="04A0" w:firstRow="1" w:lastRow="0" w:firstColumn="1" w:lastColumn="0" w:noHBand="0" w:noVBand="1"/>
      </w:tblPr>
      <w:tblGrid>
        <w:gridCol w:w="2038"/>
        <w:gridCol w:w="1041"/>
        <w:gridCol w:w="1041"/>
        <w:gridCol w:w="931"/>
        <w:gridCol w:w="1186"/>
      </w:tblGrid>
      <w:tr w:rsidR="009270E6" w:rsidRPr="00BA1DC9" w14:paraId="10457CF6" w14:textId="77777777" w:rsidTr="00156163">
        <w:trPr>
          <w:trHeight w:val="300"/>
        </w:trPr>
        <w:tc>
          <w:tcPr>
            <w:tcW w:w="2038" w:type="dxa"/>
            <w:tcBorders>
              <w:top w:val="double" w:sz="4" w:space="0" w:color="auto"/>
              <w:left w:val="nil"/>
              <w:bottom w:val="single" w:sz="4" w:space="0" w:color="auto"/>
              <w:right w:val="nil"/>
            </w:tcBorders>
            <w:shd w:val="clear" w:color="auto" w:fill="auto"/>
            <w:noWrap/>
            <w:vAlign w:val="bottom"/>
            <w:hideMark/>
          </w:tcPr>
          <w:p w14:paraId="580EA923"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041" w:type="dxa"/>
            <w:tcBorders>
              <w:top w:val="double" w:sz="4" w:space="0" w:color="auto"/>
              <w:left w:val="nil"/>
              <w:bottom w:val="single" w:sz="4" w:space="0" w:color="auto"/>
              <w:right w:val="nil"/>
            </w:tcBorders>
            <w:shd w:val="clear" w:color="auto" w:fill="auto"/>
            <w:noWrap/>
            <w:vAlign w:val="bottom"/>
            <w:hideMark/>
          </w:tcPr>
          <w:p w14:paraId="457B93F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w:t>
            </w:r>
          </w:p>
        </w:tc>
        <w:tc>
          <w:tcPr>
            <w:tcW w:w="1041" w:type="dxa"/>
            <w:tcBorders>
              <w:top w:val="double" w:sz="4" w:space="0" w:color="auto"/>
              <w:left w:val="nil"/>
              <w:bottom w:val="single" w:sz="4" w:space="0" w:color="auto"/>
              <w:right w:val="nil"/>
            </w:tcBorders>
            <w:shd w:val="clear" w:color="auto" w:fill="auto"/>
            <w:noWrap/>
            <w:vAlign w:val="bottom"/>
            <w:hideMark/>
          </w:tcPr>
          <w:p w14:paraId="30E7FB9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w:t>
            </w:r>
          </w:p>
        </w:tc>
        <w:tc>
          <w:tcPr>
            <w:tcW w:w="931" w:type="dxa"/>
            <w:tcBorders>
              <w:top w:val="double" w:sz="4" w:space="0" w:color="auto"/>
              <w:left w:val="nil"/>
              <w:bottom w:val="single" w:sz="4" w:space="0" w:color="auto"/>
              <w:right w:val="nil"/>
            </w:tcBorders>
            <w:shd w:val="clear" w:color="auto" w:fill="auto"/>
            <w:noWrap/>
            <w:vAlign w:val="bottom"/>
            <w:hideMark/>
          </w:tcPr>
          <w:p w14:paraId="4EABA4A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w:t>
            </w:r>
          </w:p>
        </w:tc>
        <w:tc>
          <w:tcPr>
            <w:tcW w:w="1186" w:type="dxa"/>
            <w:tcBorders>
              <w:top w:val="double" w:sz="4" w:space="0" w:color="auto"/>
              <w:left w:val="nil"/>
              <w:bottom w:val="single" w:sz="4" w:space="0" w:color="auto"/>
              <w:right w:val="nil"/>
            </w:tcBorders>
            <w:shd w:val="clear" w:color="auto" w:fill="auto"/>
            <w:noWrap/>
            <w:vAlign w:val="bottom"/>
            <w:hideMark/>
          </w:tcPr>
          <w:p w14:paraId="29D94C0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w:t>
            </w:r>
          </w:p>
        </w:tc>
      </w:tr>
      <w:tr w:rsidR="000E67F7" w:rsidRPr="00BA1DC9" w14:paraId="5A06F2CE" w14:textId="77777777" w:rsidTr="00156163">
        <w:trPr>
          <w:trHeight w:val="300"/>
        </w:trPr>
        <w:tc>
          <w:tcPr>
            <w:tcW w:w="2038" w:type="dxa"/>
            <w:tcBorders>
              <w:top w:val="single" w:sz="4" w:space="0" w:color="auto"/>
              <w:left w:val="nil"/>
              <w:bottom w:val="nil"/>
              <w:right w:val="nil"/>
            </w:tcBorders>
            <w:shd w:val="clear" w:color="auto" w:fill="auto"/>
            <w:noWrap/>
            <w:vAlign w:val="bottom"/>
            <w:hideMark/>
          </w:tcPr>
          <w:p w14:paraId="54D79E7E" w14:textId="1CF47358"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forced labor</w:t>
            </w:r>
          </w:p>
        </w:tc>
        <w:tc>
          <w:tcPr>
            <w:tcW w:w="1041" w:type="dxa"/>
            <w:tcBorders>
              <w:top w:val="single" w:sz="4" w:space="0" w:color="auto"/>
              <w:left w:val="nil"/>
              <w:bottom w:val="nil"/>
              <w:right w:val="nil"/>
            </w:tcBorders>
            <w:shd w:val="clear" w:color="auto" w:fill="auto"/>
            <w:noWrap/>
            <w:vAlign w:val="bottom"/>
            <w:hideMark/>
          </w:tcPr>
          <w:p w14:paraId="6EE8194B"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0.163***</w:t>
            </w:r>
          </w:p>
        </w:tc>
        <w:tc>
          <w:tcPr>
            <w:tcW w:w="1041" w:type="dxa"/>
            <w:tcBorders>
              <w:top w:val="single" w:sz="4" w:space="0" w:color="auto"/>
              <w:left w:val="nil"/>
              <w:bottom w:val="nil"/>
              <w:right w:val="nil"/>
            </w:tcBorders>
            <w:shd w:val="clear" w:color="auto" w:fill="auto"/>
            <w:noWrap/>
            <w:vAlign w:val="bottom"/>
            <w:hideMark/>
          </w:tcPr>
          <w:p w14:paraId="591F4410"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0.175***</w:t>
            </w:r>
          </w:p>
        </w:tc>
        <w:tc>
          <w:tcPr>
            <w:tcW w:w="931" w:type="dxa"/>
            <w:tcBorders>
              <w:top w:val="single" w:sz="4" w:space="0" w:color="auto"/>
              <w:left w:val="nil"/>
              <w:bottom w:val="nil"/>
              <w:right w:val="nil"/>
            </w:tcBorders>
            <w:shd w:val="clear" w:color="auto" w:fill="auto"/>
            <w:noWrap/>
            <w:vAlign w:val="bottom"/>
            <w:hideMark/>
          </w:tcPr>
          <w:p w14:paraId="1F82F05B" w14:textId="7E490C20"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w:t>
            </w:r>
            <w:r>
              <w:rPr>
                <w:rFonts w:ascii="Times New Roman" w:hAnsi="Times New Roman" w:cs="Times New Roman"/>
                <w:lang w:val="en-US"/>
              </w:rPr>
              <w:t>0</w:t>
            </w:r>
            <w:r w:rsidRPr="00BA1DC9">
              <w:rPr>
                <w:rFonts w:ascii="Times New Roman" w:hAnsi="Times New Roman" w:cs="Times New Roman"/>
                <w:lang w:val="en-US"/>
              </w:rPr>
              <w:t>4**</w:t>
            </w:r>
          </w:p>
        </w:tc>
        <w:tc>
          <w:tcPr>
            <w:tcW w:w="1186" w:type="dxa"/>
            <w:tcBorders>
              <w:top w:val="single" w:sz="4" w:space="0" w:color="auto"/>
              <w:left w:val="nil"/>
              <w:bottom w:val="nil"/>
              <w:right w:val="nil"/>
            </w:tcBorders>
            <w:shd w:val="clear" w:color="auto" w:fill="auto"/>
            <w:noWrap/>
            <w:vAlign w:val="bottom"/>
            <w:hideMark/>
          </w:tcPr>
          <w:p w14:paraId="7D4BA507"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0.166**</w:t>
            </w:r>
          </w:p>
        </w:tc>
      </w:tr>
      <w:tr w:rsidR="000E67F7" w:rsidRPr="00BA1DC9" w14:paraId="4378AC41" w14:textId="77777777" w:rsidTr="00ED2E4B">
        <w:trPr>
          <w:trHeight w:val="288"/>
        </w:trPr>
        <w:tc>
          <w:tcPr>
            <w:tcW w:w="2038" w:type="dxa"/>
            <w:tcBorders>
              <w:top w:val="nil"/>
              <w:left w:val="nil"/>
              <w:bottom w:val="nil"/>
              <w:right w:val="nil"/>
            </w:tcBorders>
            <w:shd w:val="clear" w:color="auto" w:fill="auto"/>
            <w:noWrap/>
            <w:vAlign w:val="bottom"/>
            <w:hideMark/>
          </w:tcPr>
          <w:p w14:paraId="579DAD04" w14:textId="77777777" w:rsidR="000E67F7" w:rsidRPr="00BA1DC9" w:rsidRDefault="000E67F7" w:rsidP="000E67F7">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570346AC"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(0.060)</w:t>
            </w:r>
          </w:p>
        </w:tc>
        <w:tc>
          <w:tcPr>
            <w:tcW w:w="1041" w:type="dxa"/>
            <w:tcBorders>
              <w:top w:val="nil"/>
              <w:left w:val="nil"/>
              <w:bottom w:val="nil"/>
              <w:right w:val="nil"/>
            </w:tcBorders>
            <w:shd w:val="clear" w:color="auto" w:fill="auto"/>
            <w:noWrap/>
            <w:vAlign w:val="bottom"/>
            <w:hideMark/>
          </w:tcPr>
          <w:p w14:paraId="33BB149E"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(0.063)</w:t>
            </w:r>
          </w:p>
        </w:tc>
        <w:tc>
          <w:tcPr>
            <w:tcW w:w="931" w:type="dxa"/>
            <w:tcBorders>
              <w:top w:val="nil"/>
              <w:left w:val="nil"/>
              <w:bottom w:val="nil"/>
              <w:right w:val="nil"/>
            </w:tcBorders>
            <w:shd w:val="clear" w:color="auto" w:fill="auto"/>
            <w:noWrap/>
            <w:vAlign w:val="bottom"/>
            <w:hideMark/>
          </w:tcPr>
          <w:p w14:paraId="2B12CCF6" w14:textId="53631372"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w:t>
            </w:r>
            <w:r>
              <w:rPr>
                <w:rFonts w:ascii="Times New Roman" w:hAnsi="Times New Roman" w:cs="Times New Roman"/>
                <w:lang w:val="en-US"/>
              </w:rPr>
              <w:t>44</w:t>
            </w:r>
            <w:r w:rsidRPr="00BA1DC9">
              <w:rPr>
                <w:rFonts w:ascii="Times New Roman" w:hAnsi="Times New Roman" w:cs="Times New Roman"/>
                <w:lang w:val="en-US"/>
              </w:rPr>
              <w:t>)</w:t>
            </w:r>
          </w:p>
        </w:tc>
        <w:tc>
          <w:tcPr>
            <w:tcW w:w="1186" w:type="dxa"/>
            <w:tcBorders>
              <w:top w:val="nil"/>
              <w:left w:val="nil"/>
              <w:bottom w:val="nil"/>
              <w:right w:val="nil"/>
            </w:tcBorders>
            <w:shd w:val="clear" w:color="auto" w:fill="auto"/>
            <w:noWrap/>
            <w:vAlign w:val="bottom"/>
            <w:hideMark/>
          </w:tcPr>
          <w:p w14:paraId="0B4DD1DC"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(0.063)</w:t>
            </w:r>
          </w:p>
        </w:tc>
      </w:tr>
      <w:tr w:rsidR="000E67F7" w:rsidRPr="00BA1DC9" w14:paraId="1BE5B324" w14:textId="77777777" w:rsidTr="00ED2E4B">
        <w:trPr>
          <w:trHeight w:val="288"/>
        </w:trPr>
        <w:tc>
          <w:tcPr>
            <w:tcW w:w="2038" w:type="dxa"/>
            <w:tcBorders>
              <w:top w:val="nil"/>
              <w:left w:val="nil"/>
              <w:bottom w:val="nil"/>
              <w:right w:val="nil"/>
            </w:tcBorders>
            <w:shd w:val="clear" w:color="auto" w:fill="auto"/>
            <w:noWrap/>
            <w:vAlign w:val="bottom"/>
            <w:hideMark/>
          </w:tcPr>
          <w:p w14:paraId="07751075" w14:textId="77777777"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xml:space="preserve">log buffalo </w:t>
            </w:r>
          </w:p>
        </w:tc>
        <w:tc>
          <w:tcPr>
            <w:tcW w:w="1041" w:type="dxa"/>
            <w:tcBorders>
              <w:top w:val="nil"/>
              <w:left w:val="nil"/>
              <w:bottom w:val="nil"/>
              <w:right w:val="nil"/>
            </w:tcBorders>
            <w:shd w:val="clear" w:color="auto" w:fill="auto"/>
            <w:noWrap/>
            <w:vAlign w:val="bottom"/>
            <w:hideMark/>
          </w:tcPr>
          <w:p w14:paraId="31051FFD" w14:textId="712781A5" w:rsidR="000E67F7" w:rsidRPr="00BA1DC9" w:rsidRDefault="000E67F7" w:rsidP="000E67F7">
            <w:pPr>
              <w:spacing w:line="240" w:lineRule="auto"/>
              <w:jc w:val="center"/>
              <w:rPr>
                <w:rFonts w:ascii="Times New Roman" w:eastAsia="Times New Roman" w:hAnsi="Times New Roman" w:cs="Times New Roman"/>
                <w:lang w:val="en-US"/>
              </w:rPr>
            </w:pPr>
            <w:r>
              <w:rPr>
                <w:rFonts w:ascii="Times New Roman" w:hAnsi="Times New Roman" w:cs="Times New Roman"/>
                <w:lang w:val="en-US"/>
              </w:rPr>
              <w:t>–</w:t>
            </w:r>
            <w:r w:rsidRPr="00BA1DC9">
              <w:rPr>
                <w:rFonts w:ascii="Times New Roman" w:hAnsi="Times New Roman" w:cs="Times New Roman"/>
                <w:lang w:val="en-US"/>
              </w:rPr>
              <w:t>0.224*</w:t>
            </w:r>
          </w:p>
        </w:tc>
        <w:tc>
          <w:tcPr>
            <w:tcW w:w="1041" w:type="dxa"/>
            <w:tcBorders>
              <w:top w:val="nil"/>
              <w:left w:val="nil"/>
              <w:bottom w:val="nil"/>
              <w:right w:val="nil"/>
            </w:tcBorders>
            <w:shd w:val="clear" w:color="auto" w:fill="auto"/>
            <w:noWrap/>
            <w:vAlign w:val="bottom"/>
            <w:hideMark/>
          </w:tcPr>
          <w:p w14:paraId="2CA8EB54" w14:textId="5156C730" w:rsidR="000E67F7" w:rsidRPr="00BA1DC9" w:rsidRDefault="000E67F7" w:rsidP="000E67F7">
            <w:pPr>
              <w:spacing w:line="240" w:lineRule="auto"/>
              <w:jc w:val="center"/>
              <w:rPr>
                <w:rFonts w:ascii="Times New Roman" w:eastAsia="Times New Roman" w:hAnsi="Times New Roman" w:cs="Times New Roman"/>
                <w:lang w:val="en-US"/>
              </w:rPr>
            </w:pPr>
            <w:r>
              <w:rPr>
                <w:rFonts w:ascii="Times New Roman" w:hAnsi="Times New Roman" w:cs="Times New Roman"/>
                <w:lang w:val="en-US"/>
              </w:rPr>
              <w:t>–</w:t>
            </w:r>
            <w:r w:rsidRPr="00BA1DC9">
              <w:rPr>
                <w:rFonts w:ascii="Times New Roman" w:hAnsi="Times New Roman" w:cs="Times New Roman"/>
                <w:lang w:val="en-US"/>
              </w:rPr>
              <w:t>0.202*</w:t>
            </w:r>
          </w:p>
        </w:tc>
        <w:tc>
          <w:tcPr>
            <w:tcW w:w="931" w:type="dxa"/>
            <w:tcBorders>
              <w:top w:val="nil"/>
              <w:left w:val="nil"/>
              <w:bottom w:val="nil"/>
              <w:right w:val="nil"/>
            </w:tcBorders>
            <w:shd w:val="clear" w:color="auto" w:fill="auto"/>
            <w:noWrap/>
            <w:vAlign w:val="bottom"/>
            <w:hideMark/>
          </w:tcPr>
          <w:p w14:paraId="6758B4C1" w14:textId="35E4CDA0" w:rsidR="000E67F7" w:rsidRPr="00BA1DC9" w:rsidRDefault="00715E92" w:rsidP="000E67F7">
            <w:pPr>
              <w:spacing w:line="240" w:lineRule="auto"/>
              <w:jc w:val="center"/>
              <w:rPr>
                <w:rFonts w:ascii="Times New Roman" w:eastAsia="Times New Roman" w:hAnsi="Times New Roman" w:cs="Times New Roman"/>
                <w:lang w:val="en-US"/>
              </w:rPr>
            </w:pPr>
            <w:r>
              <w:rPr>
                <w:rFonts w:ascii="Times New Roman" w:hAnsi="Times New Roman" w:cs="Times New Roman"/>
                <w:lang w:val="en-US"/>
              </w:rPr>
              <w:t>–</w:t>
            </w:r>
            <w:r w:rsidR="000E67F7" w:rsidRPr="00BA1DC9">
              <w:rPr>
                <w:rFonts w:ascii="Times New Roman" w:hAnsi="Times New Roman" w:cs="Times New Roman"/>
                <w:lang w:val="en-US"/>
              </w:rPr>
              <w:t>0.</w:t>
            </w:r>
            <w:r w:rsidR="000E67F7">
              <w:rPr>
                <w:rFonts w:ascii="Times New Roman" w:hAnsi="Times New Roman" w:cs="Times New Roman"/>
                <w:lang w:val="en-US"/>
              </w:rPr>
              <w:t>156</w:t>
            </w:r>
          </w:p>
        </w:tc>
        <w:tc>
          <w:tcPr>
            <w:tcW w:w="1186" w:type="dxa"/>
            <w:tcBorders>
              <w:top w:val="nil"/>
              <w:left w:val="nil"/>
              <w:bottom w:val="nil"/>
              <w:right w:val="nil"/>
            </w:tcBorders>
            <w:shd w:val="clear" w:color="auto" w:fill="auto"/>
            <w:noWrap/>
            <w:vAlign w:val="bottom"/>
            <w:hideMark/>
          </w:tcPr>
          <w:p w14:paraId="511B35A4" w14:textId="0118947C" w:rsidR="000E67F7" w:rsidRPr="00BA1DC9" w:rsidRDefault="000E67F7" w:rsidP="000E67F7">
            <w:pPr>
              <w:spacing w:line="240" w:lineRule="auto"/>
              <w:jc w:val="center"/>
              <w:rPr>
                <w:rFonts w:ascii="Times New Roman" w:eastAsia="Times New Roman" w:hAnsi="Times New Roman" w:cs="Times New Roman"/>
                <w:lang w:val="en-US"/>
              </w:rPr>
            </w:pPr>
            <w:r>
              <w:rPr>
                <w:rFonts w:ascii="Times New Roman" w:hAnsi="Times New Roman" w:cs="Times New Roman"/>
                <w:lang w:val="en-US"/>
              </w:rPr>
              <w:t>–</w:t>
            </w:r>
            <w:r w:rsidRPr="00BA1DC9">
              <w:rPr>
                <w:rFonts w:ascii="Times New Roman" w:hAnsi="Times New Roman" w:cs="Times New Roman"/>
                <w:lang w:val="en-US"/>
              </w:rPr>
              <w:t>0.275**</w:t>
            </w:r>
          </w:p>
        </w:tc>
      </w:tr>
      <w:tr w:rsidR="000E67F7" w:rsidRPr="00BA1DC9" w14:paraId="2EAA4A80" w14:textId="77777777" w:rsidTr="00ED2E4B">
        <w:trPr>
          <w:trHeight w:val="288"/>
        </w:trPr>
        <w:tc>
          <w:tcPr>
            <w:tcW w:w="2038" w:type="dxa"/>
            <w:tcBorders>
              <w:top w:val="nil"/>
              <w:left w:val="nil"/>
              <w:bottom w:val="nil"/>
              <w:right w:val="nil"/>
            </w:tcBorders>
            <w:shd w:val="clear" w:color="auto" w:fill="auto"/>
            <w:noWrap/>
            <w:vAlign w:val="bottom"/>
            <w:hideMark/>
          </w:tcPr>
          <w:p w14:paraId="56162865" w14:textId="77777777" w:rsidR="000E67F7" w:rsidRPr="00BA1DC9" w:rsidRDefault="000E67F7" w:rsidP="000E67F7">
            <w:pPr>
              <w:spacing w:line="240" w:lineRule="auto"/>
              <w:jc w:val="center"/>
              <w:rPr>
                <w:rFonts w:ascii="Times New Roman" w:eastAsia="Times New Roman" w:hAnsi="Times New Roman" w:cs="Times New Roman"/>
                <w:lang w:val="en-US"/>
              </w:rPr>
            </w:pPr>
          </w:p>
        </w:tc>
        <w:tc>
          <w:tcPr>
            <w:tcW w:w="1041" w:type="dxa"/>
            <w:tcBorders>
              <w:top w:val="nil"/>
              <w:left w:val="nil"/>
              <w:bottom w:val="nil"/>
              <w:right w:val="nil"/>
            </w:tcBorders>
            <w:shd w:val="clear" w:color="auto" w:fill="auto"/>
            <w:noWrap/>
            <w:vAlign w:val="bottom"/>
            <w:hideMark/>
          </w:tcPr>
          <w:p w14:paraId="2B188D00"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(0.119)</w:t>
            </w:r>
          </w:p>
        </w:tc>
        <w:tc>
          <w:tcPr>
            <w:tcW w:w="1041" w:type="dxa"/>
            <w:tcBorders>
              <w:top w:val="nil"/>
              <w:left w:val="nil"/>
              <w:bottom w:val="nil"/>
              <w:right w:val="nil"/>
            </w:tcBorders>
            <w:shd w:val="clear" w:color="auto" w:fill="auto"/>
            <w:noWrap/>
            <w:vAlign w:val="bottom"/>
            <w:hideMark/>
          </w:tcPr>
          <w:p w14:paraId="67E5F876"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(0.112)</w:t>
            </w:r>
          </w:p>
        </w:tc>
        <w:tc>
          <w:tcPr>
            <w:tcW w:w="931" w:type="dxa"/>
            <w:tcBorders>
              <w:top w:val="nil"/>
              <w:left w:val="nil"/>
              <w:bottom w:val="nil"/>
              <w:right w:val="nil"/>
            </w:tcBorders>
            <w:shd w:val="clear" w:color="auto" w:fill="auto"/>
            <w:noWrap/>
            <w:vAlign w:val="bottom"/>
            <w:hideMark/>
          </w:tcPr>
          <w:p w14:paraId="7C79C14C" w14:textId="1F27D57B"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w:t>
            </w:r>
            <w:r>
              <w:rPr>
                <w:rFonts w:ascii="Times New Roman" w:hAnsi="Times New Roman" w:cs="Times New Roman"/>
                <w:lang w:val="en-US"/>
              </w:rPr>
              <w:t>11</w:t>
            </w:r>
            <w:r w:rsidRPr="00BA1DC9">
              <w:rPr>
                <w:rFonts w:ascii="Times New Roman" w:hAnsi="Times New Roman" w:cs="Times New Roman"/>
                <w:lang w:val="en-US"/>
              </w:rPr>
              <w:t>)</w:t>
            </w:r>
          </w:p>
        </w:tc>
        <w:tc>
          <w:tcPr>
            <w:tcW w:w="1186" w:type="dxa"/>
            <w:tcBorders>
              <w:top w:val="nil"/>
              <w:left w:val="nil"/>
              <w:bottom w:val="nil"/>
              <w:right w:val="nil"/>
            </w:tcBorders>
            <w:shd w:val="clear" w:color="auto" w:fill="auto"/>
            <w:noWrap/>
            <w:vAlign w:val="bottom"/>
            <w:hideMark/>
          </w:tcPr>
          <w:p w14:paraId="65F9792B"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(0.134)</w:t>
            </w:r>
          </w:p>
        </w:tc>
      </w:tr>
      <w:tr w:rsidR="000E67F7" w:rsidRPr="00BA1DC9" w14:paraId="00FDC878" w14:textId="77777777" w:rsidTr="00ED2E4B">
        <w:trPr>
          <w:trHeight w:val="288"/>
        </w:trPr>
        <w:tc>
          <w:tcPr>
            <w:tcW w:w="2038" w:type="dxa"/>
            <w:tcBorders>
              <w:top w:val="nil"/>
              <w:left w:val="nil"/>
              <w:bottom w:val="nil"/>
              <w:right w:val="nil"/>
            </w:tcBorders>
            <w:shd w:val="clear" w:color="auto" w:fill="auto"/>
            <w:noWrap/>
            <w:vAlign w:val="bottom"/>
            <w:hideMark/>
          </w:tcPr>
          <w:p w14:paraId="55F8EF35" w14:textId="77777777"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xml:space="preserve">log production </w:t>
            </w:r>
          </w:p>
        </w:tc>
        <w:tc>
          <w:tcPr>
            <w:tcW w:w="1041" w:type="dxa"/>
            <w:tcBorders>
              <w:top w:val="nil"/>
              <w:left w:val="nil"/>
              <w:bottom w:val="nil"/>
              <w:right w:val="nil"/>
            </w:tcBorders>
            <w:shd w:val="clear" w:color="auto" w:fill="auto"/>
            <w:noWrap/>
            <w:vAlign w:val="bottom"/>
            <w:hideMark/>
          </w:tcPr>
          <w:p w14:paraId="49FDB4DF"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0.062**</w:t>
            </w:r>
          </w:p>
        </w:tc>
        <w:tc>
          <w:tcPr>
            <w:tcW w:w="1041" w:type="dxa"/>
            <w:tcBorders>
              <w:top w:val="nil"/>
              <w:left w:val="nil"/>
              <w:bottom w:val="nil"/>
              <w:right w:val="nil"/>
            </w:tcBorders>
            <w:shd w:val="clear" w:color="auto" w:fill="auto"/>
            <w:noWrap/>
            <w:vAlign w:val="bottom"/>
            <w:hideMark/>
          </w:tcPr>
          <w:p w14:paraId="2510A914"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0.072**</w:t>
            </w:r>
          </w:p>
        </w:tc>
        <w:tc>
          <w:tcPr>
            <w:tcW w:w="931" w:type="dxa"/>
            <w:tcBorders>
              <w:top w:val="nil"/>
              <w:left w:val="nil"/>
              <w:bottom w:val="nil"/>
              <w:right w:val="nil"/>
            </w:tcBorders>
            <w:shd w:val="clear" w:color="auto" w:fill="auto"/>
            <w:noWrap/>
            <w:vAlign w:val="bottom"/>
            <w:hideMark/>
          </w:tcPr>
          <w:p w14:paraId="0B33247C" w14:textId="56359A9C"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w:t>
            </w:r>
            <w:r>
              <w:rPr>
                <w:rFonts w:ascii="Times New Roman" w:hAnsi="Times New Roman" w:cs="Times New Roman"/>
                <w:lang w:val="en-US"/>
              </w:rPr>
              <w:t>26</w:t>
            </w:r>
          </w:p>
        </w:tc>
        <w:tc>
          <w:tcPr>
            <w:tcW w:w="1186" w:type="dxa"/>
            <w:tcBorders>
              <w:top w:val="nil"/>
              <w:left w:val="nil"/>
              <w:bottom w:val="nil"/>
              <w:right w:val="nil"/>
            </w:tcBorders>
            <w:shd w:val="clear" w:color="auto" w:fill="auto"/>
            <w:noWrap/>
            <w:vAlign w:val="bottom"/>
            <w:hideMark/>
          </w:tcPr>
          <w:p w14:paraId="440B4FB6"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0.046*</w:t>
            </w:r>
          </w:p>
        </w:tc>
      </w:tr>
      <w:tr w:rsidR="000E67F7" w:rsidRPr="00BA1DC9" w14:paraId="09127EBB" w14:textId="77777777" w:rsidTr="00156163">
        <w:trPr>
          <w:trHeight w:val="300"/>
        </w:trPr>
        <w:tc>
          <w:tcPr>
            <w:tcW w:w="2038" w:type="dxa"/>
            <w:tcBorders>
              <w:top w:val="nil"/>
              <w:left w:val="nil"/>
              <w:bottom w:val="single" w:sz="4" w:space="0" w:color="auto"/>
              <w:right w:val="nil"/>
            </w:tcBorders>
            <w:shd w:val="clear" w:color="auto" w:fill="auto"/>
            <w:noWrap/>
            <w:vAlign w:val="bottom"/>
            <w:hideMark/>
          </w:tcPr>
          <w:p w14:paraId="230064C9" w14:textId="77777777"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041" w:type="dxa"/>
            <w:tcBorders>
              <w:top w:val="nil"/>
              <w:left w:val="nil"/>
              <w:bottom w:val="single" w:sz="4" w:space="0" w:color="auto"/>
              <w:right w:val="nil"/>
            </w:tcBorders>
            <w:shd w:val="clear" w:color="auto" w:fill="auto"/>
            <w:noWrap/>
            <w:vAlign w:val="bottom"/>
            <w:hideMark/>
          </w:tcPr>
          <w:p w14:paraId="6127278B"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(0.028)</w:t>
            </w:r>
          </w:p>
        </w:tc>
        <w:tc>
          <w:tcPr>
            <w:tcW w:w="1041" w:type="dxa"/>
            <w:tcBorders>
              <w:top w:val="nil"/>
              <w:left w:val="nil"/>
              <w:bottom w:val="single" w:sz="4" w:space="0" w:color="auto"/>
              <w:right w:val="nil"/>
            </w:tcBorders>
            <w:shd w:val="clear" w:color="auto" w:fill="auto"/>
            <w:noWrap/>
            <w:vAlign w:val="bottom"/>
            <w:hideMark/>
          </w:tcPr>
          <w:p w14:paraId="3624F180"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(0.031)</w:t>
            </w:r>
          </w:p>
        </w:tc>
        <w:tc>
          <w:tcPr>
            <w:tcW w:w="931" w:type="dxa"/>
            <w:tcBorders>
              <w:top w:val="nil"/>
              <w:left w:val="nil"/>
              <w:bottom w:val="single" w:sz="4" w:space="0" w:color="auto"/>
              <w:right w:val="nil"/>
            </w:tcBorders>
            <w:shd w:val="clear" w:color="auto" w:fill="auto"/>
            <w:noWrap/>
            <w:vAlign w:val="bottom"/>
            <w:hideMark/>
          </w:tcPr>
          <w:p w14:paraId="4251902B" w14:textId="61794516"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w:t>
            </w:r>
            <w:r>
              <w:rPr>
                <w:rFonts w:ascii="Times New Roman" w:hAnsi="Times New Roman" w:cs="Times New Roman"/>
                <w:lang w:val="en-US"/>
              </w:rPr>
              <w:t>27</w:t>
            </w:r>
            <w:r w:rsidRPr="00BA1DC9">
              <w:rPr>
                <w:rFonts w:ascii="Times New Roman" w:hAnsi="Times New Roman" w:cs="Times New Roman"/>
                <w:lang w:val="en-US"/>
              </w:rPr>
              <w:t>)</w:t>
            </w:r>
          </w:p>
        </w:tc>
        <w:tc>
          <w:tcPr>
            <w:tcW w:w="1186" w:type="dxa"/>
            <w:tcBorders>
              <w:top w:val="nil"/>
              <w:left w:val="nil"/>
              <w:bottom w:val="single" w:sz="4" w:space="0" w:color="auto"/>
              <w:right w:val="nil"/>
            </w:tcBorders>
            <w:shd w:val="clear" w:color="auto" w:fill="auto"/>
            <w:noWrap/>
            <w:vAlign w:val="bottom"/>
            <w:hideMark/>
          </w:tcPr>
          <w:p w14:paraId="4E14A533"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(0.027)</w:t>
            </w:r>
          </w:p>
        </w:tc>
      </w:tr>
      <w:tr w:rsidR="000E67F7" w:rsidRPr="00BA1DC9" w14:paraId="5C902816" w14:textId="77777777" w:rsidTr="00156163">
        <w:trPr>
          <w:trHeight w:val="300"/>
        </w:trPr>
        <w:tc>
          <w:tcPr>
            <w:tcW w:w="2038" w:type="dxa"/>
            <w:tcBorders>
              <w:top w:val="single" w:sz="4" w:space="0" w:color="auto"/>
              <w:left w:val="nil"/>
              <w:bottom w:val="nil"/>
              <w:right w:val="nil"/>
            </w:tcBorders>
            <w:shd w:val="clear" w:color="auto" w:fill="auto"/>
            <w:noWrap/>
            <w:vAlign w:val="bottom"/>
            <w:hideMark/>
          </w:tcPr>
          <w:p w14:paraId="2594804F" w14:textId="77777777"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Fixed effects</w:t>
            </w:r>
          </w:p>
        </w:tc>
        <w:tc>
          <w:tcPr>
            <w:tcW w:w="1041" w:type="dxa"/>
            <w:tcBorders>
              <w:top w:val="single" w:sz="4" w:space="0" w:color="auto"/>
              <w:left w:val="nil"/>
              <w:bottom w:val="nil"/>
              <w:right w:val="nil"/>
            </w:tcBorders>
            <w:shd w:val="clear" w:color="auto" w:fill="auto"/>
            <w:noWrap/>
            <w:vAlign w:val="center"/>
            <w:hideMark/>
          </w:tcPr>
          <w:p w14:paraId="4D0B2F44"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41" w:type="dxa"/>
            <w:tcBorders>
              <w:top w:val="single" w:sz="4" w:space="0" w:color="auto"/>
              <w:left w:val="nil"/>
              <w:bottom w:val="nil"/>
              <w:right w:val="nil"/>
            </w:tcBorders>
            <w:shd w:val="clear" w:color="auto" w:fill="auto"/>
            <w:noWrap/>
            <w:vAlign w:val="center"/>
            <w:hideMark/>
          </w:tcPr>
          <w:p w14:paraId="41211201"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31" w:type="dxa"/>
            <w:tcBorders>
              <w:top w:val="single" w:sz="4" w:space="0" w:color="auto"/>
              <w:left w:val="nil"/>
              <w:bottom w:val="nil"/>
              <w:right w:val="nil"/>
            </w:tcBorders>
            <w:shd w:val="clear" w:color="auto" w:fill="auto"/>
            <w:noWrap/>
            <w:vAlign w:val="center"/>
            <w:hideMark/>
          </w:tcPr>
          <w:p w14:paraId="2CBC8316" w14:textId="045C44D9"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186" w:type="dxa"/>
            <w:tcBorders>
              <w:top w:val="single" w:sz="4" w:space="0" w:color="auto"/>
              <w:left w:val="nil"/>
              <w:bottom w:val="nil"/>
              <w:right w:val="nil"/>
            </w:tcBorders>
            <w:shd w:val="clear" w:color="auto" w:fill="auto"/>
            <w:noWrap/>
            <w:vAlign w:val="center"/>
            <w:hideMark/>
          </w:tcPr>
          <w:p w14:paraId="56FDAAD9"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0E67F7" w:rsidRPr="00BA1DC9" w14:paraId="72D45F55" w14:textId="77777777" w:rsidTr="00ED2E4B">
        <w:trPr>
          <w:trHeight w:val="288"/>
        </w:trPr>
        <w:tc>
          <w:tcPr>
            <w:tcW w:w="2038" w:type="dxa"/>
            <w:tcBorders>
              <w:top w:val="nil"/>
              <w:left w:val="nil"/>
              <w:bottom w:val="nil"/>
              <w:right w:val="nil"/>
            </w:tcBorders>
            <w:shd w:val="clear" w:color="auto" w:fill="auto"/>
            <w:noWrap/>
            <w:vAlign w:val="bottom"/>
            <w:hideMark/>
          </w:tcPr>
          <w:p w14:paraId="215ECB5B" w14:textId="77777777"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Year-fixed effects</w:t>
            </w:r>
          </w:p>
        </w:tc>
        <w:tc>
          <w:tcPr>
            <w:tcW w:w="1041" w:type="dxa"/>
            <w:tcBorders>
              <w:top w:val="nil"/>
              <w:left w:val="nil"/>
              <w:bottom w:val="nil"/>
              <w:right w:val="nil"/>
            </w:tcBorders>
            <w:shd w:val="clear" w:color="auto" w:fill="auto"/>
            <w:noWrap/>
            <w:vAlign w:val="center"/>
            <w:hideMark/>
          </w:tcPr>
          <w:p w14:paraId="4CAC2319"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41" w:type="dxa"/>
            <w:tcBorders>
              <w:top w:val="nil"/>
              <w:left w:val="nil"/>
              <w:bottom w:val="nil"/>
              <w:right w:val="nil"/>
            </w:tcBorders>
            <w:shd w:val="clear" w:color="auto" w:fill="auto"/>
            <w:noWrap/>
            <w:vAlign w:val="center"/>
            <w:hideMark/>
          </w:tcPr>
          <w:p w14:paraId="02CB430A"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31" w:type="dxa"/>
            <w:tcBorders>
              <w:top w:val="nil"/>
              <w:left w:val="nil"/>
              <w:bottom w:val="nil"/>
              <w:right w:val="nil"/>
            </w:tcBorders>
            <w:shd w:val="clear" w:color="auto" w:fill="auto"/>
            <w:noWrap/>
            <w:vAlign w:val="center"/>
            <w:hideMark/>
          </w:tcPr>
          <w:p w14:paraId="4AD778A6" w14:textId="62C9E2DD"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186" w:type="dxa"/>
            <w:tcBorders>
              <w:top w:val="nil"/>
              <w:left w:val="nil"/>
              <w:bottom w:val="nil"/>
              <w:right w:val="nil"/>
            </w:tcBorders>
            <w:shd w:val="clear" w:color="auto" w:fill="auto"/>
            <w:noWrap/>
            <w:vAlign w:val="center"/>
            <w:hideMark/>
          </w:tcPr>
          <w:p w14:paraId="473C63FB"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0E67F7" w:rsidRPr="00BA1DC9" w14:paraId="3E76173E" w14:textId="77777777" w:rsidTr="00ED2E4B">
        <w:trPr>
          <w:trHeight w:val="288"/>
        </w:trPr>
        <w:tc>
          <w:tcPr>
            <w:tcW w:w="2038" w:type="dxa"/>
            <w:tcBorders>
              <w:top w:val="nil"/>
              <w:left w:val="nil"/>
              <w:bottom w:val="nil"/>
              <w:right w:val="nil"/>
            </w:tcBorders>
            <w:shd w:val="clear" w:color="auto" w:fill="auto"/>
            <w:noWrap/>
            <w:vAlign w:val="bottom"/>
            <w:hideMark/>
          </w:tcPr>
          <w:p w14:paraId="585A4733" w14:textId="77777777"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Observations</w:t>
            </w:r>
          </w:p>
        </w:tc>
        <w:tc>
          <w:tcPr>
            <w:tcW w:w="1041" w:type="dxa"/>
            <w:tcBorders>
              <w:top w:val="nil"/>
              <w:left w:val="nil"/>
              <w:bottom w:val="nil"/>
              <w:right w:val="nil"/>
            </w:tcBorders>
            <w:shd w:val="clear" w:color="auto" w:fill="auto"/>
            <w:noWrap/>
            <w:vAlign w:val="center"/>
            <w:hideMark/>
          </w:tcPr>
          <w:p w14:paraId="1A6A4B2B"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546</w:t>
            </w:r>
          </w:p>
        </w:tc>
        <w:tc>
          <w:tcPr>
            <w:tcW w:w="1041" w:type="dxa"/>
            <w:tcBorders>
              <w:top w:val="nil"/>
              <w:left w:val="nil"/>
              <w:bottom w:val="nil"/>
              <w:right w:val="nil"/>
            </w:tcBorders>
            <w:shd w:val="clear" w:color="auto" w:fill="auto"/>
            <w:noWrap/>
            <w:vAlign w:val="center"/>
            <w:hideMark/>
          </w:tcPr>
          <w:p w14:paraId="7AD269B7"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513</w:t>
            </w:r>
          </w:p>
        </w:tc>
        <w:tc>
          <w:tcPr>
            <w:tcW w:w="931" w:type="dxa"/>
            <w:tcBorders>
              <w:top w:val="nil"/>
              <w:left w:val="nil"/>
              <w:bottom w:val="nil"/>
              <w:right w:val="nil"/>
            </w:tcBorders>
            <w:shd w:val="clear" w:color="auto" w:fill="auto"/>
            <w:noWrap/>
            <w:vAlign w:val="center"/>
            <w:hideMark/>
          </w:tcPr>
          <w:p w14:paraId="752E7B0D" w14:textId="761134AA"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51</w:t>
            </w:r>
            <w:r>
              <w:rPr>
                <w:rFonts w:ascii="Times New Roman" w:hAnsi="Times New Roman" w:cs="Times New Roman"/>
                <w:lang w:val="en-US"/>
              </w:rPr>
              <w:t>8</w:t>
            </w:r>
          </w:p>
        </w:tc>
        <w:tc>
          <w:tcPr>
            <w:tcW w:w="1186" w:type="dxa"/>
            <w:tcBorders>
              <w:top w:val="nil"/>
              <w:left w:val="nil"/>
              <w:bottom w:val="nil"/>
              <w:right w:val="nil"/>
            </w:tcBorders>
            <w:shd w:val="clear" w:color="auto" w:fill="auto"/>
            <w:noWrap/>
            <w:vAlign w:val="center"/>
            <w:hideMark/>
          </w:tcPr>
          <w:p w14:paraId="13339F61"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494</w:t>
            </w:r>
          </w:p>
        </w:tc>
      </w:tr>
      <w:tr w:rsidR="000E67F7" w:rsidRPr="00BA1DC9" w14:paraId="4AA4619E" w14:textId="77777777" w:rsidTr="00156163">
        <w:trPr>
          <w:trHeight w:val="300"/>
        </w:trPr>
        <w:tc>
          <w:tcPr>
            <w:tcW w:w="2038" w:type="dxa"/>
            <w:tcBorders>
              <w:top w:val="nil"/>
              <w:left w:val="nil"/>
              <w:bottom w:val="single" w:sz="4" w:space="0" w:color="auto"/>
              <w:right w:val="nil"/>
            </w:tcBorders>
            <w:shd w:val="clear" w:color="auto" w:fill="auto"/>
            <w:noWrap/>
            <w:vAlign w:val="bottom"/>
            <w:hideMark/>
          </w:tcPr>
          <w:p w14:paraId="5366788B" w14:textId="77777777" w:rsidR="000E67F7" w:rsidRPr="00BA1DC9" w:rsidRDefault="000E67F7" w:rsidP="000E67F7">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R</w:t>
            </w:r>
            <w:r w:rsidRPr="0029548E">
              <w:rPr>
                <w:rFonts w:ascii="Times New Roman" w:eastAsia="Times New Roman" w:hAnsi="Times New Roman" w:cs="Times New Roman"/>
                <w:vertAlign w:val="superscript"/>
                <w:lang w:val="en-US"/>
              </w:rPr>
              <w:t>2</w:t>
            </w:r>
          </w:p>
        </w:tc>
        <w:tc>
          <w:tcPr>
            <w:tcW w:w="1041" w:type="dxa"/>
            <w:tcBorders>
              <w:top w:val="nil"/>
              <w:left w:val="nil"/>
              <w:bottom w:val="single" w:sz="4" w:space="0" w:color="auto"/>
              <w:right w:val="nil"/>
            </w:tcBorders>
            <w:shd w:val="clear" w:color="auto" w:fill="auto"/>
            <w:noWrap/>
            <w:vAlign w:val="center"/>
            <w:hideMark/>
          </w:tcPr>
          <w:p w14:paraId="1D2B503A"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0.46</w:t>
            </w:r>
          </w:p>
        </w:tc>
        <w:tc>
          <w:tcPr>
            <w:tcW w:w="1041" w:type="dxa"/>
            <w:tcBorders>
              <w:top w:val="nil"/>
              <w:left w:val="nil"/>
              <w:bottom w:val="single" w:sz="4" w:space="0" w:color="auto"/>
              <w:right w:val="nil"/>
            </w:tcBorders>
            <w:shd w:val="clear" w:color="auto" w:fill="auto"/>
            <w:noWrap/>
            <w:vAlign w:val="center"/>
            <w:hideMark/>
          </w:tcPr>
          <w:p w14:paraId="21B191D8" w14:textId="0D1E4BAE"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0.4</w:t>
            </w:r>
            <w:r w:rsidR="001B074C">
              <w:rPr>
                <w:rFonts w:ascii="Times New Roman" w:hAnsi="Times New Roman" w:cs="Times New Roman"/>
                <w:lang w:val="en-US"/>
              </w:rPr>
              <w:t>8</w:t>
            </w:r>
          </w:p>
        </w:tc>
        <w:tc>
          <w:tcPr>
            <w:tcW w:w="931" w:type="dxa"/>
            <w:tcBorders>
              <w:top w:val="nil"/>
              <w:left w:val="nil"/>
              <w:bottom w:val="single" w:sz="4" w:space="0" w:color="auto"/>
              <w:right w:val="nil"/>
            </w:tcBorders>
            <w:shd w:val="clear" w:color="auto" w:fill="auto"/>
            <w:noWrap/>
            <w:vAlign w:val="center"/>
            <w:hideMark/>
          </w:tcPr>
          <w:p w14:paraId="3434DDF7" w14:textId="5E4A17AB"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0.4</w:t>
            </w:r>
            <w:r w:rsidR="001B074C">
              <w:rPr>
                <w:rFonts w:ascii="Times New Roman" w:hAnsi="Times New Roman" w:cs="Times New Roman"/>
                <w:lang w:val="en-US"/>
              </w:rPr>
              <w:t>4</w:t>
            </w:r>
          </w:p>
        </w:tc>
        <w:tc>
          <w:tcPr>
            <w:tcW w:w="1186" w:type="dxa"/>
            <w:tcBorders>
              <w:top w:val="nil"/>
              <w:left w:val="nil"/>
              <w:bottom w:val="single" w:sz="4" w:space="0" w:color="auto"/>
              <w:right w:val="nil"/>
            </w:tcBorders>
            <w:shd w:val="clear" w:color="auto" w:fill="auto"/>
            <w:noWrap/>
            <w:vAlign w:val="center"/>
            <w:hideMark/>
          </w:tcPr>
          <w:p w14:paraId="6B34260B" w14:textId="77777777" w:rsidR="000E67F7" w:rsidRPr="00BA1DC9" w:rsidRDefault="000E67F7" w:rsidP="000E67F7">
            <w:pPr>
              <w:spacing w:line="240" w:lineRule="auto"/>
              <w:jc w:val="center"/>
              <w:rPr>
                <w:rFonts w:ascii="Times New Roman" w:eastAsia="Times New Roman" w:hAnsi="Times New Roman" w:cs="Times New Roman"/>
                <w:lang w:val="en-US"/>
              </w:rPr>
            </w:pPr>
            <w:r w:rsidRPr="00BA1DC9">
              <w:rPr>
                <w:rFonts w:ascii="Times New Roman" w:hAnsi="Times New Roman" w:cs="Times New Roman"/>
                <w:lang w:val="en-US"/>
              </w:rPr>
              <w:t>0.50</w:t>
            </w:r>
          </w:p>
        </w:tc>
      </w:tr>
    </w:tbl>
    <w:p w14:paraId="05A0F335" w14:textId="5B7AE392" w:rsidR="00242502" w:rsidRPr="00BA1DC9" w:rsidRDefault="00F91BD5" w:rsidP="00242502">
      <w:pPr>
        <w:spacing w:line="360" w:lineRule="auto"/>
        <w:ind w:left="142" w:right="2726"/>
        <w:rPr>
          <w:rFonts w:ascii="Times New Roman" w:hAnsi="Times New Roman" w:cs="Times New Roman"/>
          <w:bCs/>
          <w:lang w:val="en-US"/>
        </w:rPr>
      </w:pPr>
      <w:r w:rsidRPr="00347C99">
        <w:rPr>
          <w:rFonts w:ascii="Times New Roman" w:hAnsi="Times New Roman" w:cs="Times New Roman"/>
          <w:i/>
          <w:lang w:val="en-US"/>
        </w:rPr>
        <w:t>Notes</w:t>
      </w:r>
      <w:r>
        <w:rPr>
          <w:rFonts w:ascii="Times New Roman" w:hAnsi="Times New Roman" w:cs="Times New Roman"/>
          <w:lang w:val="en-US"/>
        </w:rPr>
        <w:t xml:space="preserve">: </w:t>
      </w:r>
      <w:r w:rsidR="00242502" w:rsidRPr="00BA1DC9">
        <w:rPr>
          <w:rFonts w:ascii="Times New Roman" w:hAnsi="Times New Roman" w:cs="Times New Roman"/>
          <w:lang w:val="en-US"/>
        </w:rPr>
        <w:t>R</w:t>
      </w:r>
      <w:r w:rsidR="00242502" w:rsidRPr="00BA1DC9">
        <w:rPr>
          <w:rFonts w:ascii="Times New Roman" w:hAnsi="Times New Roman" w:cs="Times New Roman"/>
          <w:bCs/>
          <w:lang w:val="en-US"/>
        </w:rPr>
        <w:t xml:space="preserve">esults were obtained estimating </w:t>
      </w:r>
      <w:r w:rsidR="00242502">
        <w:rPr>
          <w:rFonts w:ascii="Times New Roman" w:hAnsi="Times New Roman" w:cs="Times New Roman"/>
          <w:bCs/>
          <w:lang w:val="en-US"/>
        </w:rPr>
        <w:t>E</w:t>
      </w:r>
      <w:r w:rsidR="00242502" w:rsidRPr="00BA1DC9">
        <w:rPr>
          <w:rFonts w:ascii="Times New Roman" w:hAnsi="Times New Roman" w:cs="Times New Roman"/>
          <w:bCs/>
          <w:lang w:val="en-US"/>
        </w:rPr>
        <w:t xml:space="preserve">quation </w:t>
      </w:r>
      <w:r w:rsidR="00242502">
        <w:rPr>
          <w:rFonts w:ascii="Times New Roman" w:hAnsi="Times New Roman" w:cs="Times New Roman"/>
          <w:bCs/>
          <w:lang w:val="en-US"/>
        </w:rPr>
        <w:t>(</w:t>
      </w:r>
      <w:r w:rsidR="00242502" w:rsidRPr="00BA1DC9">
        <w:rPr>
          <w:rFonts w:ascii="Times New Roman" w:hAnsi="Times New Roman" w:cs="Times New Roman"/>
          <w:bCs/>
          <w:lang w:val="en-US"/>
        </w:rPr>
        <w:t>1</w:t>
      </w:r>
      <w:r w:rsidR="00242502">
        <w:rPr>
          <w:rFonts w:ascii="Times New Roman" w:hAnsi="Times New Roman" w:cs="Times New Roman"/>
          <w:bCs/>
          <w:lang w:val="en-US"/>
        </w:rPr>
        <w:t>)</w:t>
      </w:r>
      <w:r w:rsidR="00242502" w:rsidRPr="00BA1DC9">
        <w:rPr>
          <w:rFonts w:ascii="Times New Roman" w:hAnsi="Times New Roman" w:cs="Times New Roman"/>
          <w:bCs/>
          <w:lang w:val="en-US"/>
        </w:rPr>
        <w:t xml:space="preserve"> using log crude death rates as dependent variable</w:t>
      </w:r>
      <w:r w:rsidR="00242502">
        <w:rPr>
          <w:rFonts w:ascii="Times New Roman" w:hAnsi="Times New Roman" w:cs="Times New Roman"/>
          <w:bCs/>
          <w:lang w:val="en-US"/>
        </w:rPr>
        <w:t xml:space="preserve">. </w:t>
      </w:r>
      <w:r w:rsidR="00242502" w:rsidRPr="00BA1DC9">
        <w:rPr>
          <w:rFonts w:ascii="Times New Roman" w:hAnsi="Times New Roman" w:cs="Times New Roman"/>
          <w:bCs/>
          <w:lang w:val="en-US"/>
        </w:rPr>
        <w:t xml:space="preserve">All variables, except for </w:t>
      </w:r>
      <w:r w:rsidR="00242502" w:rsidRPr="00BA1DC9">
        <w:rPr>
          <w:rFonts w:ascii="Times New Roman" w:hAnsi="Times New Roman" w:cs="Times New Roman"/>
          <w:bCs/>
          <w:i/>
          <w:lang w:val="en-US"/>
        </w:rPr>
        <w:t>officials</w:t>
      </w:r>
      <w:r w:rsidR="00242502" w:rsidRPr="00BA1DC9">
        <w:rPr>
          <w:rFonts w:ascii="Times New Roman" w:hAnsi="Times New Roman" w:cs="Times New Roman"/>
          <w:bCs/>
          <w:lang w:val="en-US"/>
        </w:rPr>
        <w:t xml:space="preserve">, are log-transformed and the panel is unbalanced. Column </w:t>
      </w:r>
      <w:r w:rsidR="00242502">
        <w:rPr>
          <w:rFonts w:ascii="Times New Roman" w:hAnsi="Times New Roman" w:cs="Times New Roman"/>
          <w:bCs/>
          <w:lang w:val="en-US"/>
        </w:rPr>
        <w:t>(</w:t>
      </w:r>
      <w:r w:rsidR="00242502" w:rsidRPr="00BA1DC9">
        <w:rPr>
          <w:rFonts w:ascii="Times New Roman" w:hAnsi="Times New Roman" w:cs="Times New Roman"/>
          <w:bCs/>
          <w:lang w:val="en-US"/>
        </w:rPr>
        <w:t>1</w:t>
      </w:r>
      <w:r w:rsidR="00242502">
        <w:rPr>
          <w:rFonts w:ascii="Times New Roman" w:hAnsi="Times New Roman" w:cs="Times New Roman"/>
          <w:bCs/>
          <w:lang w:val="en-US"/>
        </w:rPr>
        <w:t>)</w:t>
      </w:r>
      <w:r w:rsidR="00242502" w:rsidRPr="00BA1DC9">
        <w:rPr>
          <w:rFonts w:ascii="Times New Roman" w:hAnsi="Times New Roman" w:cs="Times New Roman"/>
          <w:bCs/>
          <w:lang w:val="en-US"/>
        </w:rPr>
        <w:t xml:space="preserve"> refers to our findings in </w:t>
      </w:r>
      <w:r w:rsidR="00242502">
        <w:rPr>
          <w:rFonts w:ascii="Times New Roman" w:hAnsi="Times New Roman" w:cs="Times New Roman"/>
          <w:bCs/>
          <w:lang w:val="en-US"/>
        </w:rPr>
        <w:t>T</w:t>
      </w:r>
      <w:r w:rsidR="00242502" w:rsidRPr="00BA1DC9">
        <w:rPr>
          <w:rFonts w:ascii="Times New Roman" w:hAnsi="Times New Roman" w:cs="Times New Roman"/>
          <w:bCs/>
          <w:lang w:val="en-US"/>
        </w:rPr>
        <w:t xml:space="preserve">able 2, </w:t>
      </w:r>
      <w:r w:rsidR="00242502">
        <w:rPr>
          <w:rFonts w:ascii="Times New Roman" w:hAnsi="Times New Roman" w:cs="Times New Roman"/>
          <w:bCs/>
          <w:lang w:val="en-US"/>
        </w:rPr>
        <w:t>C</w:t>
      </w:r>
      <w:r w:rsidR="00242502" w:rsidRPr="00BA1DC9">
        <w:rPr>
          <w:rFonts w:ascii="Times New Roman" w:hAnsi="Times New Roman" w:cs="Times New Roman"/>
          <w:bCs/>
          <w:lang w:val="en-US"/>
        </w:rPr>
        <w:t xml:space="preserve">olumn </w:t>
      </w:r>
      <w:r w:rsidR="00242502">
        <w:rPr>
          <w:rFonts w:ascii="Times New Roman" w:hAnsi="Times New Roman" w:cs="Times New Roman"/>
          <w:bCs/>
          <w:lang w:val="en-US"/>
        </w:rPr>
        <w:t>(</w:t>
      </w:r>
      <w:r w:rsidR="00242502" w:rsidRPr="00BA1DC9">
        <w:rPr>
          <w:rFonts w:ascii="Times New Roman" w:hAnsi="Times New Roman" w:cs="Times New Roman"/>
          <w:bCs/>
          <w:lang w:val="en-US"/>
        </w:rPr>
        <w:t>4</w:t>
      </w:r>
      <w:r w:rsidR="00242502">
        <w:rPr>
          <w:rFonts w:ascii="Times New Roman" w:hAnsi="Times New Roman" w:cs="Times New Roman"/>
          <w:bCs/>
          <w:lang w:val="en-US"/>
        </w:rPr>
        <w:t>)</w:t>
      </w:r>
      <w:r w:rsidR="00242502" w:rsidRPr="00BA1DC9">
        <w:rPr>
          <w:rFonts w:ascii="Times New Roman" w:hAnsi="Times New Roman" w:cs="Times New Roman"/>
          <w:bCs/>
          <w:lang w:val="en-US"/>
        </w:rPr>
        <w:t xml:space="preserve">; </w:t>
      </w:r>
      <w:r w:rsidR="00242502">
        <w:rPr>
          <w:rFonts w:ascii="Times New Roman" w:hAnsi="Times New Roman" w:cs="Times New Roman"/>
          <w:bCs/>
          <w:lang w:val="en-US"/>
        </w:rPr>
        <w:t>C</w:t>
      </w:r>
      <w:r w:rsidR="00242502" w:rsidRPr="00BA1DC9">
        <w:rPr>
          <w:rFonts w:ascii="Times New Roman" w:hAnsi="Times New Roman" w:cs="Times New Roman"/>
          <w:bCs/>
          <w:lang w:val="en-US"/>
        </w:rPr>
        <w:t xml:space="preserve">olumn </w:t>
      </w:r>
      <w:r w:rsidR="00242502">
        <w:rPr>
          <w:rFonts w:ascii="Times New Roman" w:hAnsi="Times New Roman" w:cs="Times New Roman"/>
          <w:bCs/>
          <w:lang w:val="en-US"/>
        </w:rPr>
        <w:t>(</w:t>
      </w:r>
      <w:r w:rsidR="00242502" w:rsidRPr="00BA1DC9">
        <w:rPr>
          <w:rFonts w:ascii="Times New Roman" w:hAnsi="Times New Roman" w:cs="Times New Roman"/>
          <w:bCs/>
          <w:lang w:val="en-US"/>
        </w:rPr>
        <w:t>2</w:t>
      </w:r>
      <w:r w:rsidR="00242502">
        <w:rPr>
          <w:rFonts w:ascii="Times New Roman" w:hAnsi="Times New Roman" w:cs="Times New Roman"/>
          <w:bCs/>
          <w:lang w:val="en-US"/>
        </w:rPr>
        <w:t>)</w:t>
      </w:r>
      <w:r w:rsidR="00242502" w:rsidRPr="00BA1DC9">
        <w:rPr>
          <w:rFonts w:ascii="Times New Roman" w:hAnsi="Times New Roman" w:cs="Times New Roman"/>
          <w:bCs/>
          <w:lang w:val="en-US"/>
        </w:rPr>
        <w:t xml:space="preserve"> excludes Besuki from the sample; </w:t>
      </w:r>
      <w:r w:rsidR="00242502">
        <w:rPr>
          <w:rFonts w:ascii="Times New Roman" w:hAnsi="Times New Roman" w:cs="Times New Roman"/>
          <w:bCs/>
          <w:lang w:val="en-US"/>
        </w:rPr>
        <w:t>C</w:t>
      </w:r>
      <w:r w:rsidR="00242502" w:rsidRPr="00BA1DC9">
        <w:rPr>
          <w:rFonts w:ascii="Times New Roman" w:hAnsi="Times New Roman" w:cs="Times New Roman"/>
          <w:bCs/>
          <w:lang w:val="en-US"/>
        </w:rPr>
        <w:t xml:space="preserve">olumn </w:t>
      </w:r>
      <w:r w:rsidR="00242502">
        <w:rPr>
          <w:rFonts w:ascii="Times New Roman" w:hAnsi="Times New Roman" w:cs="Times New Roman"/>
          <w:bCs/>
          <w:lang w:val="en-US"/>
        </w:rPr>
        <w:t>(</w:t>
      </w:r>
      <w:r w:rsidR="00242502" w:rsidRPr="00BA1DC9">
        <w:rPr>
          <w:rFonts w:ascii="Times New Roman" w:hAnsi="Times New Roman" w:cs="Times New Roman"/>
          <w:bCs/>
          <w:lang w:val="en-US"/>
        </w:rPr>
        <w:t>3</w:t>
      </w:r>
      <w:r w:rsidR="00242502">
        <w:rPr>
          <w:rFonts w:ascii="Times New Roman" w:hAnsi="Times New Roman" w:cs="Times New Roman"/>
          <w:bCs/>
          <w:lang w:val="en-US"/>
        </w:rPr>
        <w:t>)</w:t>
      </w:r>
      <w:r w:rsidR="00242502" w:rsidRPr="00BA1DC9">
        <w:rPr>
          <w:rFonts w:ascii="Times New Roman" w:hAnsi="Times New Roman" w:cs="Times New Roman"/>
          <w:bCs/>
          <w:lang w:val="en-US"/>
        </w:rPr>
        <w:t xml:space="preserve"> excludes years with observed crude death rates above 38 (95</w:t>
      </w:r>
      <w:r w:rsidR="00242502" w:rsidRPr="00BA1DC9">
        <w:rPr>
          <w:rFonts w:ascii="Times New Roman" w:hAnsi="Times New Roman" w:cs="Times New Roman"/>
          <w:bCs/>
          <w:vertAlign w:val="superscript"/>
          <w:lang w:val="en-US"/>
        </w:rPr>
        <w:t>th</w:t>
      </w:r>
      <w:r w:rsidR="00242502" w:rsidRPr="00BA1DC9">
        <w:rPr>
          <w:rFonts w:ascii="Times New Roman" w:hAnsi="Times New Roman" w:cs="Times New Roman"/>
          <w:bCs/>
          <w:lang w:val="en-US"/>
        </w:rPr>
        <w:t xml:space="preserve"> percentile of </w:t>
      </w:r>
      <w:r w:rsidR="00242502" w:rsidRPr="00BA1DC9">
        <w:rPr>
          <w:rFonts w:ascii="Times New Roman" w:hAnsi="Times New Roman" w:cs="Times New Roman"/>
          <w:bCs/>
          <w:i/>
          <w:lang w:val="en-US"/>
        </w:rPr>
        <w:t>CDR</w:t>
      </w:r>
      <w:r w:rsidR="00242502" w:rsidRPr="00BA1DC9">
        <w:rPr>
          <w:rFonts w:ascii="Times New Roman" w:hAnsi="Times New Roman" w:cs="Times New Roman"/>
          <w:bCs/>
          <w:lang w:val="en-US"/>
        </w:rPr>
        <w:t xml:space="preserve">); and </w:t>
      </w:r>
      <w:r w:rsidR="00242502">
        <w:rPr>
          <w:rFonts w:ascii="Times New Roman" w:hAnsi="Times New Roman" w:cs="Times New Roman"/>
          <w:bCs/>
          <w:lang w:val="en-US"/>
        </w:rPr>
        <w:t>C</w:t>
      </w:r>
      <w:r w:rsidR="00242502" w:rsidRPr="00BA1DC9">
        <w:rPr>
          <w:rFonts w:ascii="Times New Roman" w:hAnsi="Times New Roman" w:cs="Times New Roman"/>
          <w:bCs/>
          <w:lang w:val="en-US"/>
        </w:rPr>
        <w:t xml:space="preserve">olumn </w:t>
      </w:r>
      <w:r w:rsidR="00242502">
        <w:rPr>
          <w:rFonts w:ascii="Times New Roman" w:hAnsi="Times New Roman" w:cs="Times New Roman"/>
          <w:bCs/>
          <w:lang w:val="en-US"/>
        </w:rPr>
        <w:t>(</w:t>
      </w:r>
      <w:r w:rsidR="00242502" w:rsidRPr="00BA1DC9">
        <w:rPr>
          <w:rFonts w:ascii="Times New Roman" w:hAnsi="Times New Roman" w:cs="Times New Roman"/>
          <w:bCs/>
          <w:lang w:val="en-US"/>
        </w:rPr>
        <w:t>4</w:t>
      </w:r>
      <w:r w:rsidR="00242502">
        <w:rPr>
          <w:rFonts w:ascii="Times New Roman" w:hAnsi="Times New Roman" w:cs="Times New Roman"/>
          <w:bCs/>
          <w:lang w:val="en-US"/>
        </w:rPr>
        <w:t>)</w:t>
      </w:r>
      <w:r w:rsidR="00242502" w:rsidRPr="00BA1DC9">
        <w:rPr>
          <w:rFonts w:ascii="Times New Roman" w:hAnsi="Times New Roman" w:cs="Times New Roman"/>
          <w:bCs/>
          <w:lang w:val="en-US"/>
        </w:rPr>
        <w:t xml:space="preserve"> excludes periods of famine (1844</w:t>
      </w:r>
      <w:r w:rsidR="00242502">
        <w:rPr>
          <w:rFonts w:ascii="Times New Roman" w:hAnsi="Times New Roman" w:cs="Times New Roman"/>
          <w:bCs/>
          <w:lang w:val="en-US"/>
        </w:rPr>
        <w:t>–</w:t>
      </w:r>
      <w:r w:rsidR="00242502" w:rsidRPr="00BA1DC9">
        <w:rPr>
          <w:rFonts w:ascii="Times New Roman" w:hAnsi="Times New Roman" w:cs="Times New Roman"/>
          <w:bCs/>
          <w:lang w:val="en-US"/>
        </w:rPr>
        <w:t>1846; 1849</w:t>
      </w:r>
      <w:r w:rsidR="00242502">
        <w:rPr>
          <w:rFonts w:ascii="Times New Roman" w:hAnsi="Times New Roman" w:cs="Times New Roman"/>
          <w:bCs/>
          <w:lang w:val="en-US"/>
        </w:rPr>
        <w:t>–</w:t>
      </w:r>
      <w:r w:rsidR="00242502" w:rsidRPr="00BA1DC9">
        <w:rPr>
          <w:rFonts w:ascii="Times New Roman" w:hAnsi="Times New Roman" w:cs="Times New Roman"/>
          <w:bCs/>
          <w:lang w:val="en-US"/>
        </w:rPr>
        <w:t>1850).</w:t>
      </w:r>
      <w:r w:rsidR="005824D1">
        <w:rPr>
          <w:rFonts w:ascii="Times New Roman" w:hAnsi="Times New Roman" w:cs="Times New Roman"/>
          <w:bCs/>
          <w:lang w:val="en-US"/>
        </w:rPr>
        <w:t xml:space="preserve"> </w:t>
      </w:r>
      <w:r w:rsidR="005824D1" w:rsidRPr="00BA1DC9">
        <w:rPr>
          <w:rFonts w:ascii="Times New Roman" w:eastAsia="Times New Roman" w:hAnsi="Times New Roman" w:cs="Times New Roman"/>
          <w:lang w:val="en-US"/>
        </w:rPr>
        <w:t>Driscoll-Kraay standard errors</w:t>
      </w:r>
      <w:r w:rsidR="005824D1">
        <w:rPr>
          <w:rFonts w:ascii="Times New Roman" w:eastAsia="Times New Roman" w:hAnsi="Times New Roman" w:cs="Times New Roman"/>
          <w:lang w:val="en-US"/>
        </w:rPr>
        <w:t xml:space="preserve"> in parentheses</w:t>
      </w:r>
      <w:r w:rsidR="005824D1" w:rsidRPr="00BA1DC9">
        <w:rPr>
          <w:rFonts w:ascii="Times New Roman" w:hAnsi="Times New Roman" w:cs="Times New Roman"/>
          <w:bCs/>
          <w:lang w:val="en-US"/>
        </w:rPr>
        <w:t>.</w:t>
      </w:r>
    </w:p>
    <w:p w14:paraId="3E5779B5" w14:textId="09AC08B5" w:rsidR="00F91BD5" w:rsidRDefault="00F91BD5" w:rsidP="00156163">
      <w:pPr>
        <w:spacing w:line="360" w:lineRule="auto"/>
        <w:ind w:left="142" w:right="2726"/>
        <w:rPr>
          <w:rFonts w:ascii="Times New Roman" w:hAnsi="Times New Roman" w:cs="Times New Roman"/>
          <w:lang w:val="en-US"/>
        </w:rPr>
      </w:pPr>
    </w:p>
    <w:p w14:paraId="669C1E81" w14:textId="21FAFEEE" w:rsidR="00F91BD5" w:rsidRDefault="00F91BD5" w:rsidP="00156163">
      <w:pPr>
        <w:spacing w:line="360" w:lineRule="auto"/>
        <w:ind w:left="142" w:right="2726"/>
        <w:rPr>
          <w:rFonts w:ascii="Times New Roman" w:hAnsi="Times New Roman" w:cs="Times New Roman"/>
          <w:lang w:val="en-US"/>
        </w:rPr>
      </w:pPr>
      <w:r w:rsidRPr="00BA1DC9">
        <w:rPr>
          <w:rFonts w:ascii="Times New Roman" w:eastAsia="Times New Roman" w:hAnsi="Times New Roman" w:cs="Times New Roman"/>
          <w:lang w:val="en-US"/>
        </w:rPr>
        <w:t>*p&lt;0.10, **p&lt;0.05, ***p&lt;0.01</w:t>
      </w:r>
    </w:p>
    <w:p w14:paraId="04A0CA0D" w14:textId="3948CBE6" w:rsidR="009270E6" w:rsidRPr="00BA1DC9" w:rsidRDefault="009270E6" w:rsidP="00156163">
      <w:pPr>
        <w:spacing w:line="240" w:lineRule="auto"/>
        <w:ind w:left="142" w:right="2726"/>
        <w:jc w:val="left"/>
        <w:rPr>
          <w:rFonts w:ascii="Times New Roman" w:hAnsi="Times New Roman" w:cs="Times New Roman"/>
          <w:bCs/>
          <w:lang w:val="en-US"/>
        </w:rPr>
      </w:pPr>
      <w:r w:rsidRPr="00BA1DC9">
        <w:rPr>
          <w:rFonts w:ascii="Times New Roman" w:hAnsi="Times New Roman" w:cs="Times New Roman"/>
          <w:bCs/>
          <w:i/>
          <w:iCs/>
          <w:lang w:val="en-US"/>
        </w:rPr>
        <w:t>Source</w:t>
      </w:r>
      <w:r w:rsidRPr="00347C99">
        <w:rPr>
          <w:rFonts w:ascii="Times New Roman" w:hAnsi="Times New Roman" w:cs="Times New Roman"/>
          <w:bCs/>
          <w:iCs/>
          <w:lang w:val="en-US"/>
        </w:rPr>
        <w:t>:</w:t>
      </w:r>
      <w:r w:rsidRPr="00BA1DC9">
        <w:rPr>
          <w:rFonts w:ascii="Times New Roman" w:hAnsi="Times New Roman" w:cs="Times New Roman"/>
          <w:bCs/>
          <w:lang w:val="en-US"/>
        </w:rPr>
        <w:t xml:space="preserve"> </w:t>
      </w:r>
      <w:r w:rsidR="00F91BD5">
        <w:rPr>
          <w:rFonts w:ascii="Times New Roman" w:hAnsi="Times New Roman" w:cs="Times New Roman"/>
          <w:bCs/>
          <w:lang w:val="en-US"/>
        </w:rPr>
        <w:t>S</w:t>
      </w:r>
      <w:r w:rsidR="00F91BD5" w:rsidRPr="00BA1DC9">
        <w:rPr>
          <w:rFonts w:ascii="Times New Roman" w:hAnsi="Times New Roman" w:cs="Times New Roman"/>
          <w:bCs/>
          <w:lang w:val="en-US"/>
        </w:rPr>
        <w:t xml:space="preserve">ee </w:t>
      </w:r>
      <w:r w:rsidR="00F91BD5">
        <w:rPr>
          <w:rFonts w:ascii="Times New Roman" w:hAnsi="Times New Roman" w:cs="Times New Roman"/>
          <w:bCs/>
          <w:lang w:val="en-US"/>
        </w:rPr>
        <w:t>T</w:t>
      </w:r>
      <w:r w:rsidR="00F91BD5" w:rsidRPr="00BA1DC9">
        <w:rPr>
          <w:rFonts w:ascii="Times New Roman" w:hAnsi="Times New Roman" w:cs="Times New Roman"/>
          <w:bCs/>
          <w:lang w:val="en-US"/>
        </w:rPr>
        <w:t xml:space="preserve">able </w:t>
      </w:r>
      <w:r w:rsidRPr="00BA1DC9">
        <w:rPr>
          <w:rFonts w:ascii="Times New Roman" w:hAnsi="Times New Roman" w:cs="Times New Roman"/>
          <w:bCs/>
          <w:lang w:val="en-US"/>
        </w:rPr>
        <w:t xml:space="preserve">2. </w:t>
      </w:r>
    </w:p>
    <w:p w14:paraId="2773F94A" w14:textId="77777777" w:rsidR="009270E6" w:rsidRPr="00BA1DC9" w:rsidRDefault="009270E6" w:rsidP="009270E6">
      <w:pPr>
        <w:rPr>
          <w:lang w:val="en-US"/>
        </w:rPr>
      </w:pPr>
    </w:p>
    <w:p w14:paraId="272F57F0" w14:textId="77777777" w:rsidR="009270E6" w:rsidRPr="00BA1DC9" w:rsidRDefault="009270E6" w:rsidP="009270E6">
      <w:pPr>
        <w:spacing w:after="160" w:line="259" w:lineRule="auto"/>
        <w:jc w:val="left"/>
        <w:rPr>
          <w:lang w:val="en-US"/>
        </w:rPr>
      </w:pPr>
      <w:r w:rsidRPr="00BA1DC9">
        <w:rPr>
          <w:lang w:val="en-US"/>
        </w:rPr>
        <w:br w:type="page"/>
      </w:r>
    </w:p>
    <w:p w14:paraId="771EA075" w14:textId="50568197" w:rsidR="00156163" w:rsidRPr="00156163" w:rsidRDefault="00156163" w:rsidP="00156163">
      <w:pPr>
        <w:spacing w:line="360" w:lineRule="auto"/>
        <w:ind w:right="1646"/>
        <w:jc w:val="center"/>
        <w:rPr>
          <w:rFonts w:ascii="Times New Roman" w:hAnsi="Times New Roman" w:cs="Times New Roman"/>
          <w:bCs/>
          <w:lang w:val="en-US"/>
        </w:rPr>
      </w:pPr>
      <w:r w:rsidRPr="00B623C4">
        <w:rPr>
          <w:rFonts w:ascii="Times New Roman" w:hAnsi="Times New Roman" w:cs="Times New Roman"/>
          <w:bCs/>
          <w:smallCaps/>
          <w:lang w:val="en-US"/>
        </w:rPr>
        <w:t>Table</w:t>
      </w:r>
      <w:r w:rsidR="009270E6" w:rsidRPr="00156163">
        <w:rPr>
          <w:rFonts w:ascii="Times New Roman" w:hAnsi="Times New Roman" w:cs="Times New Roman"/>
          <w:bCs/>
          <w:lang w:val="en-US"/>
        </w:rPr>
        <w:t xml:space="preserve"> 4</w:t>
      </w:r>
    </w:p>
    <w:p w14:paraId="5E4D53AC" w14:textId="7ACC604F" w:rsidR="009270E6" w:rsidRPr="00156163" w:rsidRDefault="00156163" w:rsidP="00156163">
      <w:pPr>
        <w:spacing w:line="360" w:lineRule="auto"/>
        <w:ind w:right="1646"/>
        <w:jc w:val="center"/>
        <w:rPr>
          <w:rFonts w:ascii="Times New Roman" w:hAnsi="Times New Roman" w:cs="Times New Roman"/>
          <w:bCs/>
          <w:lang w:val="en-US"/>
        </w:rPr>
      </w:pPr>
      <w:r w:rsidRPr="00156163">
        <w:rPr>
          <w:rFonts w:ascii="Times New Roman" w:hAnsi="Times New Roman" w:cs="Times New Roman"/>
          <w:bCs/>
          <w:lang w:val="en-US"/>
        </w:rPr>
        <w:t>THE IMPACT OF THE CULTIVATION SYSTEM ON CRUDE BIRTH RATES</w:t>
      </w:r>
    </w:p>
    <w:tbl>
      <w:tblPr>
        <w:tblW w:w="7280" w:type="dxa"/>
        <w:tblLook w:val="04A0" w:firstRow="1" w:lastRow="0" w:firstColumn="1" w:lastColumn="0" w:noHBand="0" w:noVBand="1"/>
      </w:tblPr>
      <w:tblGrid>
        <w:gridCol w:w="2132"/>
        <w:gridCol w:w="858"/>
        <w:gridCol w:w="858"/>
        <w:gridCol w:w="858"/>
        <w:gridCol w:w="858"/>
        <w:gridCol w:w="858"/>
        <w:gridCol w:w="858"/>
      </w:tblGrid>
      <w:tr w:rsidR="009270E6" w:rsidRPr="00BA1DC9" w14:paraId="0960E089" w14:textId="77777777" w:rsidTr="00156163">
        <w:trPr>
          <w:trHeight w:val="300"/>
        </w:trPr>
        <w:tc>
          <w:tcPr>
            <w:tcW w:w="2132" w:type="dxa"/>
            <w:tcBorders>
              <w:top w:val="double" w:sz="4" w:space="0" w:color="auto"/>
              <w:left w:val="nil"/>
              <w:bottom w:val="single" w:sz="4" w:space="0" w:color="auto"/>
              <w:right w:val="nil"/>
            </w:tcBorders>
            <w:shd w:val="clear" w:color="auto" w:fill="auto"/>
            <w:noWrap/>
            <w:vAlign w:val="bottom"/>
            <w:hideMark/>
          </w:tcPr>
          <w:p w14:paraId="578FE43F"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858" w:type="dxa"/>
            <w:tcBorders>
              <w:top w:val="double" w:sz="4" w:space="0" w:color="auto"/>
              <w:left w:val="nil"/>
              <w:bottom w:val="single" w:sz="4" w:space="0" w:color="auto"/>
              <w:right w:val="nil"/>
            </w:tcBorders>
            <w:shd w:val="clear" w:color="auto" w:fill="auto"/>
            <w:noWrap/>
            <w:vAlign w:val="bottom"/>
            <w:hideMark/>
          </w:tcPr>
          <w:p w14:paraId="46341AE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w:t>
            </w:r>
          </w:p>
        </w:tc>
        <w:tc>
          <w:tcPr>
            <w:tcW w:w="858" w:type="dxa"/>
            <w:tcBorders>
              <w:top w:val="double" w:sz="4" w:space="0" w:color="auto"/>
              <w:left w:val="nil"/>
              <w:bottom w:val="single" w:sz="4" w:space="0" w:color="auto"/>
              <w:right w:val="nil"/>
            </w:tcBorders>
            <w:shd w:val="clear" w:color="auto" w:fill="auto"/>
            <w:noWrap/>
            <w:vAlign w:val="bottom"/>
            <w:hideMark/>
          </w:tcPr>
          <w:p w14:paraId="57F8FDD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w:t>
            </w:r>
          </w:p>
        </w:tc>
        <w:tc>
          <w:tcPr>
            <w:tcW w:w="858" w:type="dxa"/>
            <w:tcBorders>
              <w:top w:val="double" w:sz="4" w:space="0" w:color="auto"/>
              <w:left w:val="nil"/>
              <w:bottom w:val="single" w:sz="4" w:space="0" w:color="auto"/>
              <w:right w:val="nil"/>
            </w:tcBorders>
            <w:shd w:val="clear" w:color="auto" w:fill="auto"/>
            <w:noWrap/>
            <w:vAlign w:val="bottom"/>
            <w:hideMark/>
          </w:tcPr>
          <w:p w14:paraId="062EE67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w:t>
            </w:r>
          </w:p>
        </w:tc>
        <w:tc>
          <w:tcPr>
            <w:tcW w:w="858" w:type="dxa"/>
            <w:tcBorders>
              <w:top w:val="double" w:sz="4" w:space="0" w:color="auto"/>
              <w:left w:val="nil"/>
              <w:bottom w:val="single" w:sz="4" w:space="0" w:color="auto"/>
              <w:right w:val="nil"/>
            </w:tcBorders>
            <w:shd w:val="clear" w:color="auto" w:fill="auto"/>
            <w:noWrap/>
            <w:vAlign w:val="bottom"/>
            <w:hideMark/>
          </w:tcPr>
          <w:p w14:paraId="504D2AE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w:t>
            </w:r>
          </w:p>
        </w:tc>
        <w:tc>
          <w:tcPr>
            <w:tcW w:w="858" w:type="dxa"/>
            <w:tcBorders>
              <w:top w:val="double" w:sz="4" w:space="0" w:color="auto"/>
              <w:left w:val="nil"/>
              <w:bottom w:val="single" w:sz="4" w:space="0" w:color="auto"/>
              <w:right w:val="nil"/>
            </w:tcBorders>
            <w:shd w:val="clear" w:color="auto" w:fill="auto"/>
            <w:noWrap/>
            <w:vAlign w:val="bottom"/>
            <w:hideMark/>
          </w:tcPr>
          <w:p w14:paraId="3B7352B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w:t>
            </w:r>
          </w:p>
        </w:tc>
        <w:tc>
          <w:tcPr>
            <w:tcW w:w="858" w:type="dxa"/>
            <w:tcBorders>
              <w:top w:val="double" w:sz="4" w:space="0" w:color="auto"/>
              <w:left w:val="nil"/>
              <w:bottom w:val="single" w:sz="4" w:space="0" w:color="auto"/>
              <w:right w:val="nil"/>
            </w:tcBorders>
            <w:shd w:val="clear" w:color="auto" w:fill="auto"/>
            <w:noWrap/>
            <w:vAlign w:val="bottom"/>
            <w:hideMark/>
          </w:tcPr>
          <w:p w14:paraId="5239AAF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(6)</w:t>
            </w:r>
          </w:p>
        </w:tc>
      </w:tr>
      <w:tr w:rsidR="009270E6" w:rsidRPr="00BA1DC9" w14:paraId="04D291F7" w14:textId="77777777" w:rsidTr="00156163">
        <w:trPr>
          <w:trHeight w:val="300"/>
        </w:trPr>
        <w:tc>
          <w:tcPr>
            <w:tcW w:w="2132" w:type="dxa"/>
            <w:tcBorders>
              <w:top w:val="single" w:sz="4" w:space="0" w:color="auto"/>
              <w:left w:val="nil"/>
              <w:bottom w:val="nil"/>
              <w:right w:val="nil"/>
            </w:tcBorders>
            <w:shd w:val="clear" w:color="auto" w:fill="auto"/>
            <w:noWrap/>
            <w:vAlign w:val="bottom"/>
            <w:hideMark/>
          </w:tcPr>
          <w:p w14:paraId="6492A595"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forced labor</w:t>
            </w:r>
          </w:p>
        </w:tc>
        <w:tc>
          <w:tcPr>
            <w:tcW w:w="858" w:type="dxa"/>
            <w:tcBorders>
              <w:top w:val="single" w:sz="4" w:space="0" w:color="auto"/>
              <w:left w:val="nil"/>
              <w:bottom w:val="nil"/>
              <w:right w:val="nil"/>
            </w:tcBorders>
            <w:shd w:val="clear" w:color="auto" w:fill="auto"/>
            <w:noWrap/>
            <w:vAlign w:val="bottom"/>
            <w:hideMark/>
          </w:tcPr>
          <w:p w14:paraId="68E73FB6" w14:textId="106A6C6E"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0.029</w:t>
            </w:r>
          </w:p>
        </w:tc>
        <w:tc>
          <w:tcPr>
            <w:tcW w:w="858" w:type="dxa"/>
            <w:tcBorders>
              <w:top w:val="single" w:sz="4" w:space="0" w:color="auto"/>
              <w:left w:val="nil"/>
              <w:bottom w:val="nil"/>
              <w:right w:val="nil"/>
            </w:tcBorders>
            <w:shd w:val="clear" w:color="auto" w:fill="auto"/>
            <w:noWrap/>
            <w:vAlign w:val="bottom"/>
            <w:hideMark/>
          </w:tcPr>
          <w:p w14:paraId="0A84094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0.011</w:t>
            </w:r>
          </w:p>
        </w:tc>
        <w:tc>
          <w:tcPr>
            <w:tcW w:w="858" w:type="dxa"/>
            <w:tcBorders>
              <w:top w:val="single" w:sz="4" w:space="0" w:color="auto"/>
              <w:left w:val="nil"/>
              <w:bottom w:val="nil"/>
              <w:right w:val="nil"/>
            </w:tcBorders>
            <w:shd w:val="clear" w:color="auto" w:fill="auto"/>
            <w:noWrap/>
            <w:vAlign w:val="bottom"/>
            <w:hideMark/>
          </w:tcPr>
          <w:p w14:paraId="0663B7D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0.011</w:t>
            </w:r>
          </w:p>
        </w:tc>
        <w:tc>
          <w:tcPr>
            <w:tcW w:w="858" w:type="dxa"/>
            <w:tcBorders>
              <w:top w:val="single" w:sz="4" w:space="0" w:color="auto"/>
              <w:left w:val="nil"/>
              <w:bottom w:val="nil"/>
              <w:right w:val="nil"/>
            </w:tcBorders>
            <w:shd w:val="clear" w:color="auto" w:fill="auto"/>
            <w:noWrap/>
            <w:vAlign w:val="bottom"/>
            <w:hideMark/>
          </w:tcPr>
          <w:p w14:paraId="3A8F7F0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0.006</w:t>
            </w:r>
          </w:p>
        </w:tc>
        <w:tc>
          <w:tcPr>
            <w:tcW w:w="858" w:type="dxa"/>
            <w:tcBorders>
              <w:top w:val="single" w:sz="4" w:space="0" w:color="auto"/>
              <w:left w:val="nil"/>
              <w:bottom w:val="nil"/>
              <w:right w:val="nil"/>
            </w:tcBorders>
            <w:shd w:val="clear" w:color="auto" w:fill="auto"/>
            <w:noWrap/>
            <w:vAlign w:val="bottom"/>
            <w:hideMark/>
          </w:tcPr>
          <w:p w14:paraId="2E0A036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0.019</w:t>
            </w:r>
          </w:p>
        </w:tc>
        <w:tc>
          <w:tcPr>
            <w:tcW w:w="858" w:type="dxa"/>
            <w:tcBorders>
              <w:top w:val="single" w:sz="4" w:space="0" w:color="auto"/>
              <w:left w:val="nil"/>
              <w:bottom w:val="nil"/>
              <w:right w:val="nil"/>
            </w:tcBorders>
            <w:shd w:val="clear" w:color="auto" w:fill="auto"/>
            <w:noWrap/>
            <w:vAlign w:val="bottom"/>
            <w:hideMark/>
          </w:tcPr>
          <w:p w14:paraId="5131F6B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0.040</w:t>
            </w:r>
          </w:p>
        </w:tc>
      </w:tr>
      <w:tr w:rsidR="009270E6" w:rsidRPr="00BA1DC9" w14:paraId="6EC35F86" w14:textId="77777777" w:rsidTr="00ED2E4B">
        <w:trPr>
          <w:trHeight w:val="288"/>
        </w:trPr>
        <w:tc>
          <w:tcPr>
            <w:tcW w:w="2132" w:type="dxa"/>
            <w:tcBorders>
              <w:top w:val="nil"/>
              <w:left w:val="nil"/>
              <w:bottom w:val="nil"/>
              <w:right w:val="nil"/>
            </w:tcBorders>
            <w:shd w:val="clear" w:color="auto" w:fill="auto"/>
            <w:noWrap/>
            <w:vAlign w:val="bottom"/>
            <w:hideMark/>
          </w:tcPr>
          <w:p w14:paraId="1D366F26"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4C52C40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(0.021)</w:t>
            </w:r>
          </w:p>
        </w:tc>
        <w:tc>
          <w:tcPr>
            <w:tcW w:w="858" w:type="dxa"/>
            <w:tcBorders>
              <w:top w:val="nil"/>
              <w:left w:val="nil"/>
              <w:bottom w:val="nil"/>
              <w:right w:val="nil"/>
            </w:tcBorders>
            <w:shd w:val="clear" w:color="auto" w:fill="auto"/>
            <w:noWrap/>
            <w:vAlign w:val="bottom"/>
            <w:hideMark/>
          </w:tcPr>
          <w:p w14:paraId="1E37BF8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(0.028)</w:t>
            </w:r>
          </w:p>
        </w:tc>
        <w:tc>
          <w:tcPr>
            <w:tcW w:w="858" w:type="dxa"/>
            <w:tcBorders>
              <w:top w:val="nil"/>
              <w:left w:val="nil"/>
              <w:bottom w:val="nil"/>
              <w:right w:val="nil"/>
            </w:tcBorders>
            <w:shd w:val="clear" w:color="auto" w:fill="auto"/>
            <w:noWrap/>
            <w:vAlign w:val="bottom"/>
            <w:hideMark/>
          </w:tcPr>
          <w:p w14:paraId="5BBB563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(0.028)</w:t>
            </w:r>
          </w:p>
        </w:tc>
        <w:tc>
          <w:tcPr>
            <w:tcW w:w="858" w:type="dxa"/>
            <w:tcBorders>
              <w:top w:val="nil"/>
              <w:left w:val="nil"/>
              <w:bottom w:val="nil"/>
              <w:right w:val="nil"/>
            </w:tcBorders>
            <w:shd w:val="clear" w:color="auto" w:fill="auto"/>
            <w:noWrap/>
            <w:vAlign w:val="bottom"/>
            <w:hideMark/>
          </w:tcPr>
          <w:p w14:paraId="3CE844D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(0.028)</w:t>
            </w:r>
          </w:p>
        </w:tc>
        <w:tc>
          <w:tcPr>
            <w:tcW w:w="858" w:type="dxa"/>
            <w:tcBorders>
              <w:top w:val="nil"/>
              <w:left w:val="nil"/>
              <w:bottom w:val="nil"/>
              <w:right w:val="nil"/>
            </w:tcBorders>
            <w:shd w:val="clear" w:color="auto" w:fill="auto"/>
            <w:noWrap/>
            <w:vAlign w:val="bottom"/>
            <w:hideMark/>
          </w:tcPr>
          <w:p w14:paraId="35A5CE6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(0.039)</w:t>
            </w:r>
          </w:p>
        </w:tc>
        <w:tc>
          <w:tcPr>
            <w:tcW w:w="858" w:type="dxa"/>
            <w:tcBorders>
              <w:top w:val="nil"/>
              <w:left w:val="nil"/>
              <w:bottom w:val="nil"/>
              <w:right w:val="nil"/>
            </w:tcBorders>
            <w:shd w:val="clear" w:color="auto" w:fill="auto"/>
            <w:noWrap/>
            <w:vAlign w:val="bottom"/>
            <w:hideMark/>
          </w:tcPr>
          <w:p w14:paraId="34EC77F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(0.053)</w:t>
            </w:r>
          </w:p>
        </w:tc>
      </w:tr>
      <w:tr w:rsidR="009270E6" w:rsidRPr="00BA1DC9" w14:paraId="06F53AF2" w14:textId="77777777" w:rsidTr="00ED2E4B">
        <w:trPr>
          <w:trHeight w:val="288"/>
        </w:trPr>
        <w:tc>
          <w:tcPr>
            <w:tcW w:w="2132" w:type="dxa"/>
            <w:tcBorders>
              <w:top w:val="nil"/>
              <w:left w:val="nil"/>
              <w:bottom w:val="nil"/>
              <w:right w:val="nil"/>
            </w:tcBorders>
            <w:shd w:val="clear" w:color="auto" w:fill="auto"/>
            <w:noWrap/>
            <w:vAlign w:val="bottom"/>
            <w:hideMark/>
          </w:tcPr>
          <w:p w14:paraId="5834903D"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buffalo</w:t>
            </w:r>
          </w:p>
        </w:tc>
        <w:tc>
          <w:tcPr>
            <w:tcW w:w="858" w:type="dxa"/>
            <w:tcBorders>
              <w:top w:val="nil"/>
              <w:left w:val="nil"/>
              <w:bottom w:val="nil"/>
              <w:right w:val="nil"/>
            </w:tcBorders>
            <w:shd w:val="clear" w:color="auto" w:fill="auto"/>
            <w:noWrap/>
            <w:vAlign w:val="bottom"/>
            <w:hideMark/>
          </w:tcPr>
          <w:p w14:paraId="738E5809"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36D45658"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0B01383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0.003</w:t>
            </w:r>
          </w:p>
        </w:tc>
        <w:tc>
          <w:tcPr>
            <w:tcW w:w="858" w:type="dxa"/>
            <w:tcBorders>
              <w:top w:val="nil"/>
              <w:left w:val="nil"/>
              <w:bottom w:val="nil"/>
              <w:right w:val="nil"/>
            </w:tcBorders>
            <w:shd w:val="clear" w:color="auto" w:fill="auto"/>
            <w:noWrap/>
            <w:vAlign w:val="bottom"/>
            <w:hideMark/>
          </w:tcPr>
          <w:p w14:paraId="48D6BCC5" w14:textId="531C17F0"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0.002</w:t>
            </w:r>
          </w:p>
        </w:tc>
        <w:tc>
          <w:tcPr>
            <w:tcW w:w="858" w:type="dxa"/>
            <w:tcBorders>
              <w:top w:val="nil"/>
              <w:left w:val="nil"/>
              <w:bottom w:val="nil"/>
              <w:right w:val="nil"/>
            </w:tcBorders>
            <w:shd w:val="clear" w:color="auto" w:fill="auto"/>
            <w:noWrap/>
            <w:vAlign w:val="bottom"/>
            <w:hideMark/>
          </w:tcPr>
          <w:p w14:paraId="7114B824" w14:textId="60BC4704"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0.027</w:t>
            </w:r>
          </w:p>
        </w:tc>
        <w:tc>
          <w:tcPr>
            <w:tcW w:w="858" w:type="dxa"/>
            <w:tcBorders>
              <w:top w:val="nil"/>
              <w:left w:val="nil"/>
              <w:bottom w:val="nil"/>
              <w:right w:val="nil"/>
            </w:tcBorders>
            <w:shd w:val="clear" w:color="auto" w:fill="auto"/>
            <w:noWrap/>
            <w:vAlign w:val="bottom"/>
            <w:hideMark/>
          </w:tcPr>
          <w:p w14:paraId="42E93078" w14:textId="5EE36B88"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0.005</w:t>
            </w:r>
          </w:p>
        </w:tc>
      </w:tr>
      <w:tr w:rsidR="009270E6" w:rsidRPr="00BA1DC9" w14:paraId="02AA6B8A" w14:textId="77777777" w:rsidTr="00ED2E4B">
        <w:trPr>
          <w:trHeight w:val="288"/>
        </w:trPr>
        <w:tc>
          <w:tcPr>
            <w:tcW w:w="2132" w:type="dxa"/>
            <w:tcBorders>
              <w:top w:val="nil"/>
              <w:left w:val="nil"/>
              <w:bottom w:val="nil"/>
              <w:right w:val="nil"/>
            </w:tcBorders>
            <w:shd w:val="clear" w:color="auto" w:fill="auto"/>
            <w:noWrap/>
            <w:vAlign w:val="bottom"/>
            <w:hideMark/>
          </w:tcPr>
          <w:p w14:paraId="08E3171B"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0AFA1B56"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37F77262"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2AEBDFA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(0.082)</w:t>
            </w:r>
          </w:p>
        </w:tc>
        <w:tc>
          <w:tcPr>
            <w:tcW w:w="858" w:type="dxa"/>
            <w:tcBorders>
              <w:top w:val="nil"/>
              <w:left w:val="nil"/>
              <w:bottom w:val="nil"/>
              <w:right w:val="nil"/>
            </w:tcBorders>
            <w:shd w:val="clear" w:color="auto" w:fill="auto"/>
            <w:noWrap/>
            <w:vAlign w:val="bottom"/>
            <w:hideMark/>
          </w:tcPr>
          <w:p w14:paraId="35F029D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(0.082)</w:t>
            </w:r>
          </w:p>
        </w:tc>
        <w:tc>
          <w:tcPr>
            <w:tcW w:w="858" w:type="dxa"/>
            <w:tcBorders>
              <w:top w:val="nil"/>
              <w:left w:val="nil"/>
              <w:bottom w:val="nil"/>
              <w:right w:val="nil"/>
            </w:tcBorders>
            <w:shd w:val="clear" w:color="auto" w:fill="auto"/>
            <w:noWrap/>
            <w:vAlign w:val="bottom"/>
            <w:hideMark/>
          </w:tcPr>
          <w:p w14:paraId="5982EA7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(0.096)</w:t>
            </w:r>
          </w:p>
        </w:tc>
        <w:tc>
          <w:tcPr>
            <w:tcW w:w="858" w:type="dxa"/>
            <w:tcBorders>
              <w:top w:val="nil"/>
              <w:left w:val="nil"/>
              <w:bottom w:val="nil"/>
              <w:right w:val="nil"/>
            </w:tcBorders>
            <w:shd w:val="clear" w:color="auto" w:fill="auto"/>
            <w:noWrap/>
            <w:vAlign w:val="bottom"/>
            <w:hideMark/>
          </w:tcPr>
          <w:p w14:paraId="0E698F4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(0.108)</w:t>
            </w:r>
          </w:p>
        </w:tc>
      </w:tr>
      <w:tr w:rsidR="009270E6" w:rsidRPr="00BA1DC9" w14:paraId="0A8B7C56" w14:textId="77777777" w:rsidTr="00ED2E4B">
        <w:trPr>
          <w:trHeight w:val="288"/>
        </w:trPr>
        <w:tc>
          <w:tcPr>
            <w:tcW w:w="2132" w:type="dxa"/>
            <w:tcBorders>
              <w:top w:val="nil"/>
              <w:left w:val="nil"/>
              <w:bottom w:val="nil"/>
              <w:right w:val="nil"/>
            </w:tcBorders>
            <w:shd w:val="clear" w:color="auto" w:fill="auto"/>
            <w:noWrap/>
            <w:vAlign w:val="bottom"/>
            <w:hideMark/>
          </w:tcPr>
          <w:p w14:paraId="5EEC5151"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production</w:t>
            </w:r>
          </w:p>
        </w:tc>
        <w:tc>
          <w:tcPr>
            <w:tcW w:w="858" w:type="dxa"/>
            <w:tcBorders>
              <w:top w:val="nil"/>
              <w:left w:val="nil"/>
              <w:bottom w:val="nil"/>
              <w:right w:val="nil"/>
            </w:tcBorders>
            <w:shd w:val="clear" w:color="auto" w:fill="auto"/>
            <w:noWrap/>
            <w:vAlign w:val="bottom"/>
            <w:hideMark/>
          </w:tcPr>
          <w:p w14:paraId="2AF87582"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18C0C7FB"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36C4B429"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334069C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0.011</w:t>
            </w:r>
          </w:p>
        </w:tc>
        <w:tc>
          <w:tcPr>
            <w:tcW w:w="858" w:type="dxa"/>
            <w:tcBorders>
              <w:top w:val="nil"/>
              <w:left w:val="nil"/>
              <w:bottom w:val="nil"/>
              <w:right w:val="nil"/>
            </w:tcBorders>
            <w:shd w:val="clear" w:color="auto" w:fill="auto"/>
            <w:noWrap/>
            <w:vAlign w:val="bottom"/>
            <w:hideMark/>
          </w:tcPr>
          <w:p w14:paraId="4926CBD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0.010</w:t>
            </w:r>
          </w:p>
        </w:tc>
        <w:tc>
          <w:tcPr>
            <w:tcW w:w="858" w:type="dxa"/>
            <w:tcBorders>
              <w:top w:val="nil"/>
              <w:left w:val="nil"/>
              <w:bottom w:val="nil"/>
              <w:right w:val="nil"/>
            </w:tcBorders>
            <w:shd w:val="clear" w:color="auto" w:fill="auto"/>
            <w:noWrap/>
            <w:vAlign w:val="bottom"/>
            <w:hideMark/>
          </w:tcPr>
          <w:p w14:paraId="7065C03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0.037</w:t>
            </w:r>
          </w:p>
        </w:tc>
      </w:tr>
      <w:tr w:rsidR="009270E6" w:rsidRPr="00BA1DC9" w14:paraId="556A6C15" w14:textId="77777777" w:rsidTr="00ED2E4B">
        <w:trPr>
          <w:trHeight w:val="288"/>
        </w:trPr>
        <w:tc>
          <w:tcPr>
            <w:tcW w:w="2132" w:type="dxa"/>
            <w:tcBorders>
              <w:top w:val="nil"/>
              <w:left w:val="nil"/>
              <w:bottom w:val="nil"/>
              <w:right w:val="nil"/>
            </w:tcBorders>
            <w:shd w:val="clear" w:color="auto" w:fill="auto"/>
            <w:noWrap/>
            <w:vAlign w:val="bottom"/>
            <w:hideMark/>
          </w:tcPr>
          <w:p w14:paraId="242DA30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05D3BE01"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272CCEE8"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7D0A6A00"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13918C6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(0.029)</w:t>
            </w:r>
          </w:p>
        </w:tc>
        <w:tc>
          <w:tcPr>
            <w:tcW w:w="858" w:type="dxa"/>
            <w:tcBorders>
              <w:top w:val="nil"/>
              <w:left w:val="nil"/>
              <w:bottom w:val="nil"/>
              <w:right w:val="nil"/>
            </w:tcBorders>
            <w:shd w:val="clear" w:color="auto" w:fill="auto"/>
            <w:noWrap/>
            <w:vAlign w:val="bottom"/>
            <w:hideMark/>
          </w:tcPr>
          <w:p w14:paraId="51C3C50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(0.037)</w:t>
            </w:r>
          </w:p>
        </w:tc>
        <w:tc>
          <w:tcPr>
            <w:tcW w:w="858" w:type="dxa"/>
            <w:tcBorders>
              <w:top w:val="nil"/>
              <w:left w:val="nil"/>
              <w:bottom w:val="nil"/>
              <w:right w:val="nil"/>
            </w:tcBorders>
            <w:shd w:val="clear" w:color="auto" w:fill="auto"/>
            <w:noWrap/>
            <w:vAlign w:val="bottom"/>
            <w:hideMark/>
          </w:tcPr>
          <w:p w14:paraId="5E6B4CB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(0.034)</w:t>
            </w:r>
          </w:p>
        </w:tc>
      </w:tr>
      <w:tr w:rsidR="009270E6" w:rsidRPr="00BA1DC9" w14:paraId="0D800FEE" w14:textId="77777777" w:rsidTr="00ED2E4B">
        <w:trPr>
          <w:trHeight w:val="288"/>
        </w:trPr>
        <w:tc>
          <w:tcPr>
            <w:tcW w:w="2132" w:type="dxa"/>
            <w:tcBorders>
              <w:top w:val="nil"/>
              <w:left w:val="nil"/>
              <w:bottom w:val="nil"/>
              <w:right w:val="nil"/>
            </w:tcBorders>
            <w:shd w:val="clear" w:color="auto" w:fill="auto"/>
            <w:noWrap/>
            <w:vAlign w:val="bottom"/>
            <w:hideMark/>
          </w:tcPr>
          <w:p w14:paraId="6EC14189" w14:textId="6BBAF0EE"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rice</w:t>
            </w:r>
            <w:r w:rsidR="00AB0F36">
              <w:rPr>
                <w:rFonts w:ascii="Times New Roman" w:eastAsia="Times New Roman" w:hAnsi="Times New Roman" w:cs="Times New Roman"/>
                <w:lang w:val="en-US"/>
              </w:rPr>
              <w:t xml:space="preserve"> price</w:t>
            </w:r>
          </w:p>
        </w:tc>
        <w:tc>
          <w:tcPr>
            <w:tcW w:w="858" w:type="dxa"/>
            <w:tcBorders>
              <w:top w:val="nil"/>
              <w:left w:val="nil"/>
              <w:bottom w:val="nil"/>
              <w:right w:val="nil"/>
            </w:tcBorders>
            <w:shd w:val="clear" w:color="auto" w:fill="auto"/>
            <w:noWrap/>
            <w:vAlign w:val="bottom"/>
            <w:hideMark/>
          </w:tcPr>
          <w:p w14:paraId="06FC11CB"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0F435751"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2579653E"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3D2DB272"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1D239EBA" w14:textId="23FF4BF4"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0.031</w:t>
            </w:r>
          </w:p>
        </w:tc>
        <w:tc>
          <w:tcPr>
            <w:tcW w:w="858" w:type="dxa"/>
            <w:tcBorders>
              <w:top w:val="nil"/>
              <w:left w:val="nil"/>
              <w:bottom w:val="nil"/>
              <w:right w:val="nil"/>
            </w:tcBorders>
            <w:shd w:val="clear" w:color="auto" w:fill="auto"/>
            <w:noWrap/>
            <w:vAlign w:val="bottom"/>
            <w:hideMark/>
          </w:tcPr>
          <w:p w14:paraId="7A8CFAD7" w14:textId="005B5681"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0.013</w:t>
            </w:r>
          </w:p>
        </w:tc>
      </w:tr>
      <w:tr w:rsidR="009270E6" w:rsidRPr="00BA1DC9" w14:paraId="33BD4AE7" w14:textId="77777777" w:rsidTr="00ED2E4B">
        <w:trPr>
          <w:trHeight w:val="288"/>
        </w:trPr>
        <w:tc>
          <w:tcPr>
            <w:tcW w:w="2132" w:type="dxa"/>
            <w:tcBorders>
              <w:top w:val="nil"/>
              <w:left w:val="nil"/>
              <w:bottom w:val="nil"/>
              <w:right w:val="nil"/>
            </w:tcBorders>
            <w:shd w:val="clear" w:color="auto" w:fill="auto"/>
            <w:noWrap/>
            <w:vAlign w:val="bottom"/>
            <w:hideMark/>
          </w:tcPr>
          <w:p w14:paraId="04EFE0D3"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0190BD72"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28C07A22"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7B1A3B46"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3860D85D"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7659479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(0.036)</w:t>
            </w:r>
          </w:p>
        </w:tc>
        <w:tc>
          <w:tcPr>
            <w:tcW w:w="858" w:type="dxa"/>
            <w:tcBorders>
              <w:top w:val="nil"/>
              <w:left w:val="nil"/>
              <w:bottom w:val="nil"/>
              <w:right w:val="nil"/>
            </w:tcBorders>
            <w:shd w:val="clear" w:color="auto" w:fill="auto"/>
            <w:noWrap/>
            <w:vAlign w:val="bottom"/>
            <w:hideMark/>
          </w:tcPr>
          <w:p w14:paraId="5A1D5E7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(0.029)</w:t>
            </w:r>
          </w:p>
        </w:tc>
      </w:tr>
      <w:tr w:rsidR="009270E6" w:rsidRPr="00BA1DC9" w14:paraId="30BBB446" w14:textId="77777777" w:rsidTr="00ED2E4B">
        <w:trPr>
          <w:trHeight w:val="288"/>
        </w:trPr>
        <w:tc>
          <w:tcPr>
            <w:tcW w:w="2132" w:type="dxa"/>
            <w:tcBorders>
              <w:top w:val="nil"/>
              <w:left w:val="nil"/>
              <w:bottom w:val="nil"/>
              <w:right w:val="nil"/>
            </w:tcBorders>
            <w:shd w:val="clear" w:color="auto" w:fill="auto"/>
            <w:noWrap/>
            <w:vAlign w:val="bottom"/>
            <w:hideMark/>
          </w:tcPr>
          <w:p w14:paraId="7FEF53AF"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crop payment</w:t>
            </w:r>
          </w:p>
        </w:tc>
        <w:tc>
          <w:tcPr>
            <w:tcW w:w="858" w:type="dxa"/>
            <w:tcBorders>
              <w:top w:val="nil"/>
              <w:left w:val="nil"/>
              <w:bottom w:val="nil"/>
              <w:right w:val="nil"/>
            </w:tcBorders>
            <w:shd w:val="clear" w:color="auto" w:fill="auto"/>
            <w:noWrap/>
            <w:vAlign w:val="bottom"/>
            <w:hideMark/>
          </w:tcPr>
          <w:p w14:paraId="1B6A63A0"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5B7CBF20"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5BBD0BD6"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7E7BE914"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72A9AA62"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71FA7732" w14:textId="160795F5"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0.034</w:t>
            </w:r>
          </w:p>
        </w:tc>
      </w:tr>
      <w:tr w:rsidR="009270E6" w:rsidRPr="00BA1DC9" w14:paraId="1E980AF5" w14:textId="77777777" w:rsidTr="00ED2E4B">
        <w:trPr>
          <w:trHeight w:val="288"/>
        </w:trPr>
        <w:tc>
          <w:tcPr>
            <w:tcW w:w="2132" w:type="dxa"/>
            <w:tcBorders>
              <w:top w:val="nil"/>
              <w:left w:val="nil"/>
              <w:bottom w:val="nil"/>
              <w:right w:val="nil"/>
            </w:tcBorders>
            <w:shd w:val="clear" w:color="auto" w:fill="auto"/>
            <w:noWrap/>
            <w:vAlign w:val="bottom"/>
            <w:hideMark/>
          </w:tcPr>
          <w:p w14:paraId="2BFFA5B1"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09843CFD"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3124668A"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5C7E918D"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7EA2AAC1"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417DBAD4"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bottom w:val="nil"/>
              <w:right w:val="nil"/>
            </w:tcBorders>
            <w:shd w:val="clear" w:color="auto" w:fill="auto"/>
            <w:noWrap/>
            <w:vAlign w:val="bottom"/>
            <w:hideMark/>
          </w:tcPr>
          <w:p w14:paraId="0F7535A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(0.044)</w:t>
            </w:r>
          </w:p>
        </w:tc>
      </w:tr>
      <w:tr w:rsidR="009270E6" w:rsidRPr="00BA1DC9" w14:paraId="46F55609" w14:textId="77777777" w:rsidTr="00156163">
        <w:trPr>
          <w:trHeight w:val="288"/>
        </w:trPr>
        <w:tc>
          <w:tcPr>
            <w:tcW w:w="2132" w:type="dxa"/>
            <w:tcBorders>
              <w:top w:val="nil"/>
              <w:left w:val="nil"/>
              <w:right w:val="nil"/>
            </w:tcBorders>
            <w:shd w:val="clear" w:color="auto" w:fill="auto"/>
            <w:noWrap/>
            <w:vAlign w:val="bottom"/>
            <w:hideMark/>
          </w:tcPr>
          <w:p w14:paraId="49E910D3"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officials</w:t>
            </w:r>
          </w:p>
        </w:tc>
        <w:tc>
          <w:tcPr>
            <w:tcW w:w="858" w:type="dxa"/>
            <w:tcBorders>
              <w:top w:val="nil"/>
              <w:left w:val="nil"/>
              <w:right w:val="nil"/>
            </w:tcBorders>
            <w:shd w:val="clear" w:color="auto" w:fill="auto"/>
            <w:noWrap/>
            <w:vAlign w:val="bottom"/>
            <w:hideMark/>
          </w:tcPr>
          <w:p w14:paraId="0D3754DC"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858" w:type="dxa"/>
            <w:tcBorders>
              <w:top w:val="nil"/>
              <w:left w:val="nil"/>
              <w:right w:val="nil"/>
            </w:tcBorders>
            <w:shd w:val="clear" w:color="auto" w:fill="auto"/>
            <w:noWrap/>
            <w:vAlign w:val="bottom"/>
            <w:hideMark/>
          </w:tcPr>
          <w:p w14:paraId="1EBF261C"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right w:val="nil"/>
            </w:tcBorders>
            <w:shd w:val="clear" w:color="auto" w:fill="auto"/>
            <w:noWrap/>
            <w:vAlign w:val="bottom"/>
            <w:hideMark/>
          </w:tcPr>
          <w:p w14:paraId="2625BDC4"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right w:val="nil"/>
            </w:tcBorders>
            <w:shd w:val="clear" w:color="auto" w:fill="auto"/>
            <w:noWrap/>
            <w:vAlign w:val="bottom"/>
            <w:hideMark/>
          </w:tcPr>
          <w:p w14:paraId="10EDC785"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right w:val="nil"/>
            </w:tcBorders>
            <w:shd w:val="clear" w:color="auto" w:fill="auto"/>
            <w:noWrap/>
            <w:vAlign w:val="bottom"/>
            <w:hideMark/>
          </w:tcPr>
          <w:p w14:paraId="0D0BFF74"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858" w:type="dxa"/>
            <w:tcBorders>
              <w:top w:val="nil"/>
              <w:left w:val="nil"/>
              <w:right w:val="nil"/>
            </w:tcBorders>
            <w:shd w:val="clear" w:color="auto" w:fill="auto"/>
            <w:noWrap/>
            <w:vAlign w:val="bottom"/>
            <w:hideMark/>
          </w:tcPr>
          <w:p w14:paraId="2053B938" w14:textId="6122C699" w:rsidR="009270E6" w:rsidRPr="00BA1DC9" w:rsidRDefault="00156163"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1.474</w:t>
            </w:r>
          </w:p>
        </w:tc>
      </w:tr>
      <w:tr w:rsidR="009270E6" w:rsidRPr="00BA1DC9" w14:paraId="5EC5ADA0" w14:textId="77777777" w:rsidTr="00156163">
        <w:trPr>
          <w:trHeight w:val="300"/>
        </w:trPr>
        <w:tc>
          <w:tcPr>
            <w:tcW w:w="2132" w:type="dxa"/>
            <w:tcBorders>
              <w:top w:val="nil"/>
              <w:left w:val="nil"/>
              <w:bottom w:val="single" w:sz="4" w:space="0" w:color="auto"/>
              <w:right w:val="nil"/>
            </w:tcBorders>
            <w:shd w:val="clear" w:color="auto" w:fill="auto"/>
            <w:noWrap/>
            <w:vAlign w:val="bottom"/>
            <w:hideMark/>
          </w:tcPr>
          <w:p w14:paraId="4CF2760E"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858" w:type="dxa"/>
            <w:tcBorders>
              <w:top w:val="nil"/>
              <w:left w:val="nil"/>
              <w:bottom w:val="single" w:sz="4" w:space="0" w:color="auto"/>
              <w:right w:val="nil"/>
            </w:tcBorders>
            <w:shd w:val="clear" w:color="auto" w:fill="auto"/>
            <w:noWrap/>
            <w:vAlign w:val="bottom"/>
            <w:hideMark/>
          </w:tcPr>
          <w:p w14:paraId="0CA7C85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858" w:type="dxa"/>
            <w:tcBorders>
              <w:top w:val="nil"/>
              <w:left w:val="nil"/>
              <w:bottom w:val="single" w:sz="4" w:space="0" w:color="auto"/>
              <w:right w:val="nil"/>
            </w:tcBorders>
            <w:shd w:val="clear" w:color="auto" w:fill="auto"/>
            <w:noWrap/>
            <w:vAlign w:val="bottom"/>
            <w:hideMark/>
          </w:tcPr>
          <w:p w14:paraId="1BBC54A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858" w:type="dxa"/>
            <w:tcBorders>
              <w:top w:val="nil"/>
              <w:left w:val="nil"/>
              <w:bottom w:val="single" w:sz="4" w:space="0" w:color="auto"/>
              <w:right w:val="nil"/>
            </w:tcBorders>
            <w:shd w:val="clear" w:color="auto" w:fill="auto"/>
            <w:noWrap/>
            <w:vAlign w:val="bottom"/>
            <w:hideMark/>
          </w:tcPr>
          <w:p w14:paraId="2307FE8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858" w:type="dxa"/>
            <w:tcBorders>
              <w:top w:val="nil"/>
              <w:left w:val="nil"/>
              <w:bottom w:val="single" w:sz="4" w:space="0" w:color="auto"/>
              <w:right w:val="nil"/>
            </w:tcBorders>
            <w:shd w:val="clear" w:color="auto" w:fill="auto"/>
            <w:noWrap/>
            <w:vAlign w:val="bottom"/>
            <w:hideMark/>
          </w:tcPr>
          <w:p w14:paraId="04BC70E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858" w:type="dxa"/>
            <w:tcBorders>
              <w:top w:val="nil"/>
              <w:left w:val="nil"/>
              <w:bottom w:val="single" w:sz="4" w:space="0" w:color="auto"/>
              <w:right w:val="nil"/>
            </w:tcBorders>
            <w:shd w:val="clear" w:color="auto" w:fill="auto"/>
            <w:noWrap/>
            <w:vAlign w:val="bottom"/>
            <w:hideMark/>
          </w:tcPr>
          <w:p w14:paraId="4C447BC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858" w:type="dxa"/>
            <w:tcBorders>
              <w:top w:val="nil"/>
              <w:left w:val="nil"/>
              <w:bottom w:val="single" w:sz="4" w:space="0" w:color="auto"/>
              <w:right w:val="nil"/>
            </w:tcBorders>
            <w:shd w:val="clear" w:color="auto" w:fill="auto"/>
            <w:noWrap/>
            <w:vAlign w:val="bottom"/>
            <w:hideMark/>
          </w:tcPr>
          <w:p w14:paraId="7A4C5E2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(1.686)</w:t>
            </w:r>
          </w:p>
        </w:tc>
      </w:tr>
      <w:tr w:rsidR="009270E6" w:rsidRPr="00BA1DC9" w14:paraId="5D7CD936" w14:textId="77777777" w:rsidTr="00156163">
        <w:trPr>
          <w:trHeight w:val="300"/>
        </w:trPr>
        <w:tc>
          <w:tcPr>
            <w:tcW w:w="2132" w:type="dxa"/>
            <w:tcBorders>
              <w:top w:val="single" w:sz="4" w:space="0" w:color="auto"/>
              <w:left w:val="nil"/>
              <w:bottom w:val="nil"/>
              <w:right w:val="nil"/>
            </w:tcBorders>
            <w:shd w:val="clear" w:color="auto" w:fill="auto"/>
            <w:noWrap/>
            <w:vAlign w:val="bottom"/>
            <w:hideMark/>
          </w:tcPr>
          <w:p w14:paraId="60A2C5D7"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Fixed effects</w:t>
            </w:r>
          </w:p>
        </w:tc>
        <w:tc>
          <w:tcPr>
            <w:tcW w:w="858" w:type="dxa"/>
            <w:tcBorders>
              <w:top w:val="single" w:sz="4" w:space="0" w:color="auto"/>
              <w:left w:val="nil"/>
              <w:bottom w:val="nil"/>
              <w:right w:val="nil"/>
            </w:tcBorders>
            <w:shd w:val="clear" w:color="auto" w:fill="auto"/>
            <w:noWrap/>
            <w:vAlign w:val="center"/>
            <w:hideMark/>
          </w:tcPr>
          <w:p w14:paraId="5F8CA67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single" w:sz="4" w:space="0" w:color="auto"/>
              <w:left w:val="nil"/>
              <w:bottom w:val="nil"/>
              <w:right w:val="nil"/>
            </w:tcBorders>
            <w:shd w:val="clear" w:color="auto" w:fill="auto"/>
            <w:noWrap/>
            <w:vAlign w:val="center"/>
            <w:hideMark/>
          </w:tcPr>
          <w:p w14:paraId="31DB098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single" w:sz="4" w:space="0" w:color="auto"/>
              <w:left w:val="nil"/>
              <w:bottom w:val="nil"/>
              <w:right w:val="nil"/>
            </w:tcBorders>
            <w:shd w:val="clear" w:color="auto" w:fill="auto"/>
            <w:noWrap/>
            <w:vAlign w:val="center"/>
            <w:hideMark/>
          </w:tcPr>
          <w:p w14:paraId="3B0897B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single" w:sz="4" w:space="0" w:color="auto"/>
              <w:left w:val="nil"/>
              <w:bottom w:val="nil"/>
              <w:right w:val="nil"/>
            </w:tcBorders>
            <w:shd w:val="clear" w:color="auto" w:fill="auto"/>
            <w:noWrap/>
            <w:vAlign w:val="center"/>
            <w:hideMark/>
          </w:tcPr>
          <w:p w14:paraId="53B233D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single" w:sz="4" w:space="0" w:color="auto"/>
              <w:left w:val="nil"/>
              <w:bottom w:val="nil"/>
              <w:right w:val="nil"/>
            </w:tcBorders>
            <w:shd w:val="clear" w:color="auto" w:fill="auto"/>
            <w:noWrap/>
            <w:vAlign w:val="center"/>
            <w:hideMark/>
          </w:tcPr>
          <w:p w14:paraId="767C3E9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single" w:sz="4" w:space="0" w:color="auto"/>
              <w:left w:val="nil"/>
              <w:bottom w:val="nil"/>
              <w:right w:val="nil"/>
            </w:tcBorders>
            <w:shd w:val="clear" w:color="auto" w:fill="auto"/>
            <w:noWrap/>
            <w:vAlign w:val="center"/>
            <w:hideMark/>
          </w:tcPr>
          <w:p w14:paraId="177ACFA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9270E6" w:rsidRPr="00BA1DC9" w14:paraId="417BA4C8" w14:textId="77777777" w:rsidTr="00ED2E4B">
        <w:trPr>
          <w:trHeight w:val="288"/>
        </w:trPr>
        <w:tc>
          <w:tcPr>
            <w:tcW w:w="2132" w:type="dxa"/>
            <w:tcBorders>
              <w:top w:val="nil"/>
              <w:left w:val="nil"/>
              <w:bottom w:val="nil"/>
              <w:right w:val="nil"/>
            </w:tcBorders>
            <w:shd w:val="clear" w:color="auto" w:fill="auto"/>
            <w:noWrap/>
            <w:vAlign w:val="bottom"/>
            <w:hideMark/>
          </w:tcPr>
          <w:p w14:paraId="19A5D884" w14:textId="4AAB26C7" w:rsidR="009270E6" w:rsidRPr="00BA1DC9" w:rsidRDefault="00F91BD5"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Year</w:t>
            </w:r>
            <w:r>
              <w:rPr>
                <w:rFonts w:ascii="Times New Roman" w:eastAsia="Times New Roman" w:hAnsi="Times New Roman" w:cs="Times New Roman"/>
                <w:lang w:val="en-US"/>
              </w:rPr>
              <w:t>-f</w:t>
            </w:r>
            <w:r w:rsidRPr="00BA1DC9">
              <w:rPr>
                <w:rFonts w:ascii="Times New Roman" w:eastAsia="Times New Roman" w:hAnsi="Times New Roman" w:cs="Times New Roman"/>
                <w:lang w:val="en-US"/>
              </w:rPr>
              <w:t xml:space="preserve">ixed </w:t>
            </w:r>
            <w:r>
              <w:rPr>
                <w:rFonts w:ascii="Times New Roman" w:eastAsia="Times New Roman" w:hAnsi="Times New Roman" w:cs="Times New Roman"/>
                <w:lang w:val="en-US"/>
              </w:rPr>
              <w:t>e</w:t>
            </w:r>
            <w:r w:rsidRPr="00BA1DC9">
              <w:rPr>
                <w:rFonts w:ascii="Times New Roman" w:eastAsia="Times New Roman" w:hAnsi="Times New Roman" w:cs="Times New Roman"/>
                <w:lang w:val="en-US"/>
              </w:rPr>
              <w:t>ffects</w:t>
            </w:r>
          </w:p>
        </w:tc>
        <w:tc>
          <w:tcPr>
            <w:tcW w:w="858" w:type="dxa"/>
            <w:tcBorders>
              <w:top w:val="nil"/>
              <w:left w:val="nil"/>
              <w:bottom w:val="nil"/>
              <w:right w:val="nil"/>
            </w:tcBorders>
            <w:shd w:val="clear" w:color="auto" w:fill="auto"/>
            <w:noWrap/>
            <w:vAlign w:val="center"/>
            <w:hideMark/>
          </w:tcPr>
          <w:p w14:paraId="0A70090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858" w:type="dxa"/>
            <w:tcBorders>
              <w:top w:val="nil"/>
              <w:left w:val="nil"/>
              <w:bottom w:val="nil"/>
              <w:right w:val="nil"/>
            </w:tcBorders>
            <w:shd w:val="clear" w:color="auto" w:fill="auto"/>
            <w:noWrap/>
            <w:vAlign w:val="center"/>
            <w:hideMark/>
          </w:tcPr>
          <w:p w14:paraId="07166F6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02BC04C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020F272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1A5D97C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858" w:type="dxa"/>
            <w:tcBorders>
              <w:top w:val="nil"/>
              <w:left w:val="nil"/>
              <w:bottom w:val="nil"/>
              <w:right w:val="nil"/>
            </w:tcBorders>
            <w:shd w:val="clear" w:color="auto" w:fill="auto"/>
            <w:noWrap/>
            <w:vAlign w:val="center"/>
            <w:hideMark/>
          </w:tcPr>
          <w:p w14:paraId="139475E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9270E6" w:rsidRPr="00BA1DC9" w14:paraId="28DFAC7B" w14:textId="77777777" w:rsidTr="00156163">
        <w:trPr>
          <w:trHeight w:val="288"/>
        </w:trPr>
        <w:tc>
          <w:tcPr>
            <w:tcW w:w="2132" w:type="dxa"/>
            <w:tcBorders>
              <w:top w:val="nil"/>
              <w:left w:val="nil"/>
              <w:right w:val="nil"/>
            </w:tcBorders>
            <w:shd w:val="clear" w:color="auto" w:fill="auto"/>
            <w:noWrap/>
            <w:vAlign w:val="bottom"/>
            <w:hideMark/>
          </w:tcPr>
          <w:p w14:paraId="3F6D6517"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Observations</w:t>
            </w:r>
          </w:p>
        </w:tc>
        <w:tc>
          <w:tcPr>
            <w:tcW w:w="858" w:type="dxa"/>
            <w:tcBorders>
              <w:top w:val="nil"/>
              <w:left w:val="nil"/>
              <w:right w:val="nil"/>
            </w:tcBorders>
            <w:shd w:val="clear" w:color="auto" w:fill="auto"/>
            <w:noWrap/>
            <w:vAlign w:val="bottom"/>
            <w:hideMark/>
          </w:tcPr>
          <w:p w14:paraId="62CC023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556</w:t>
            </w:r>
          </w:p>
        </w:tc>
        <w:tc>
          <w:tcPr>
            <w:tcW w:w="858" w:type="dxa"/>
            <w:tcBorders>
              <w:top w:val="nil"/>
              <w:left w:val="nil"/>
              <w:right w:val="nil"/>
            </w:tcBorders>
            <w:shd w:val="clear" w:color="auto" w:fill="auto"/>
            <w:noWrap/>
            <w:vAlign w:val="bottom"/>
            <w:hideMark/>
          </w:tcPr>
          <w:p w14:paraId="477DD02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556</w:t>
            </w:r>
          </w:p>
        </w:tc>
        <w:tc>
          <w:tcPr>
            <w:tcW w:w="858" w:type="dxa"/>
            <w:tcBorders>
              <w:top w:val="nil"/>
              <w:left w:val="nil"/>
              <w:right w:val="nil"/>
            </w:tcBorders>
            <w:shd w:val="clear" w:color="auto" w:fill="auto"/>
            <w:noWrap/>
            <w:vAlign w:val="bottom"/>
            <w:hideMark/>
          </w:tcPr>
          <w:p w14:paraId="40A7F9C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555</w:t>
            </w:r>
          </w:p>
        </w:tc>
        <w:tc>
          <w:tcPr>
            <w:tcW w:w="858" w:type="dxa"/>
            <w:tcBorders>
              <w:top w:val="nil"/>
              <w:left w:val="nil"/>
              <w:right w:val="nil"/>
            </w:tcBorders>
            <w:shd w:val="clear" w:color="auto" w:fill="auto"/>
            <w:noWrap/>
            <w:vAlign w:val="bottom"/>
            <w:hideMark/>
          </w:tcPr>
          <w:p w14:paraId="07273B2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555</w:t>
            </w:r>
          </w:p>
        </w:tc>
        <w:tc>
          <w:tcPr>
            <w:tcW w:w="858" w:type="dxa"/>
            <w:tcBorders>
              <w:top w:val="nil"/>
              <w:left w:val="nil"/>
              <w:right w:val="nil"/>
            </w:tcBorders>
            <w:shd w:val="clear" w:color="auto" w:fill="auto"/>
            <w:noWrap/>
            <w:vAlign w:val="bottom"/>
            <w:hideMark/>
          </w:tcPr>
          <w:p w14:paraId="0715803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474</w:t>
            </w:r>
          </w:p>
        </w:tc>
        <w:tc>
          <w:tcPr>
            <w:tcW w:w="858" w:type="dxa"/>
            <w:tcBorders>
              <w:top w:val="nil"/>
              <w:left w:val="nil"/>
              <w:right w:val="nil"/>
            </w:tcBorders>
            <w:shd w:val="clear" w:color="auto" w:fill="auto"/>
            <w:noWrap/>
            <w:vAlign w:val="bottom"/>
            <w:hideMark/>
          </w:tcPr>
          <w:p w14:paraId="5EE5970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395</w:t>
            </w:r>
          </w:p>
        </w:tc>
      </w:tr>
      <w:tr w:rsidR="009270E6" w:rsidRPr="00BA1DC9" w14:paraId="79C76133" w14:textId="77777777" w:rsidTr="00156163">
        <w:trPr>
          <w:trHeight w:val="300"/>
        </w:trPr>
        <w:tc>
          <w:tcPr>
            <w:tcW w:w="2132" w:type="dxa"/>
            <w:tcBorders>
              <w:top w:val="nil"/>
              <w:left w:val="nil"/>
              <w:bottom w:val="single" w:sz="4" w:space="0" w:color="auto"/>
              <w:right w:val="nil"/>
            </w:tcBorders>
            <w:shd w:val="clear" w:color="auto" w:fill="auto"/>
            <w:noWrap/>
            <w:vAlign w:val="bottom"/>
            <w:hideMark/>
          </w:tcPr>
          <w:p w14:paraId="27E8A25B"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R</w:t>
            </w:r>
            <w:r w:rsidRPr="0029548E">
              <w:rPr>
                <w:rFonts w:ascii="Times New Roman" w:eastAsia="Times New Roman" w:hAnsi="Times New Roman" w:cs="Times New Roman"/>
                <w:vertAlign w:val="superscript"/>
                <w:lang w:val="en-US"/>
              </w:rPr>
              <w:t>2</w:t>
            </w:r>
          </w:p>
        </w:tc>
        <w:tc>
          <w:tcPr>
            <w:tcW w:w="858" w:type="dxa"/>
            <w:tcBorders>
              <w:top w:val="nil"/>
              <w:left w:val="nil"/>
              <w:bottom w:val="single" w:sz="4" w:space="0" w:color="auto"/>
              <w:right w:val="nil"/>
            </w:tcBorders>
            <w:shd w:val="clear" w:color="auto" w:fill="auto"/>
            <w:noWrap/>
            <w:vAlign w:val="center"/>
            <w:hideMark/>
          </w:tcPr>
          <w:p w14:paraId="22A9555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0.27</w:t>
            </w:r>
          </w:p>
        </w:tc>
        <w:tc>
          <w:tcPr>
            <w:tcW w:w="858" w:type="dxa"/>
            <w:tcBorders>
              <w:top w:val="nil"/>
              <w:left w:val="nil"/>
              <w:bottom w:val="single" w:sz="4" w:space="0" w:color="auto"/>
              <w:right w:val="nil"/>
            </w:tcBorders>
            <w:shd w:val="clear" w:color="auto" w:fill="auto"/>
            <w:noWrap/>
            <w:vAlign w:val="center"/>
            <w:hideMark/>
          </w:tcPr>
          <w:p w14:paraId="553B29F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0.35</w:t>
            </w:r>
          </w:p>
        </w:tc>
        <w:tc>
          <w:tcPr>
            <w:tcW w:w="858" w:type="dxa"/>
            <w:tcBorders>
              <w:top w:val="nil"/>
              <w:left w:val="nil"/>
              <w:bottom w:val="single" w:sz="4" w:space="0" w:color="auto"/>
              <w:right w:val="nil"/>
            </w:tcBorders>
            <w:shd w:val="clear" w:color="auto" w:fill="auto"/>
            <w:noWrap/>
            <w:vAlign w:val="center"/>
            <w:hideMark/>
          </w:tcPr>
          <w:p w14:paraId="59C4E5C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0.35</w:t>
            </w:r>
          </w:p>
        </w:tc>
        <w:tc>
          <w:tcPr>
            <w:tcW w:w="858" w:type="dxa"/>
            <w:tcBorders>
              <w:top w:val="nil"/>
              <w:left w:val="nil"/>
              <w:bottom w:val="single" w:sz="4" w:space="0" w:color="auto"/>
              <w:right w:val="nil"/>
            </w:tcBorders>
            <w:shd w:val="clear" w:color="auto" w:fill="auto"/>
            <w:noWrap/>
            <w:vAlign w:val="center"/>
            <w:hideMark/>
          </w:tcPr>
          <w:p w14:paraId="71AF09D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0.35</w:t>
            </w:r>
          </w:p>
        </w:tc>
        <w:tc>
          <w:tcPr>
            <w:tcW w:w="858" w:type="dxa"/>
            <w:tcBorders>
              <w:top w:val="nil"/>
              <w:left w:val="nil"/>
              <w:bottom w:val="single" w:sz="4" w:space="0" w:color="auto"/>
              <w:right w:val="nil"/>
            </w:tcBorders>
            <w:shd w:val="clear" w:color="auto" w:fill="auto"/>
            <w:noWrap/>
            <w:vAlign w:val="center"/>
            <w:hideMark/>
          </w:tcPr>
          <w:p w14:paraId="63191FB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0.39</w:t>
            </w:r>
          </w:p>
        </w:tc>
        <w:tc>
          <w:tcPr>
            <w:tcW w:w="858" w:type="dxa"/>
            <w:tcBorders>
              <w:top w:val="nil"/>
              <w:left w:val="nil"/>
              <w:bottom w:val="single" w:sz="4" w:space="0" w:color="auto"/>
              <w:right w:val="nil"/>
            </w:tcBorders>
            <w:shd w:val="clear" w:color="auto" w:fill="auto"/>
            <w:noWrap/>
            <w:vAlign w:val="center"/>
            <w:hideMark/>
          </w:tcPr>
          <w:p w14:paraId="55E2D30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0.43</w:t>
            </w:r>
          </w:p>
        </w:tc>
      </w:tr>
    </w:tbl>
    <w:p w14:paraId="03BF74C6" w14:textId="7DB9B904" w:rsidR="00F37A5B" w:rsidRPr="00BA1DC9" w:rsidRDefault="00F91BD5" w:rsidP="00F37A5B">
      <w:pPr>
        <w:spacing w:line="240" w:lineRule="auto"/>
        <w:ind w:left="142" w:right="1736"/>
        <w:rPr>
          <w:rFonts w:ascii="Times New Roman" w:hAnsi="Times New Roman" w:cs="Times New Roman"/>
          <w:bCs/>
          <w:lang w:val="en-US"/>
        </w:rPr>
      </w:pPr>
      <w:r w:rsidRPr="00347C99">
        <w:rPr>
          <w:rFonts w:ascii="Times New Roman" w:eastAsia="Times New Roman" w:hAnsi="Times New Roman" w:cs="Times New Roman"/>
          <w:i/>
          <w:lang w:val="en-US"/>
        </w:rPr>
        <w:t>Notes</w:t>
      </w:r>
      <w:r>
        <w:rPr>
          <w:rFonts w:ascii="Times New Roman" w:eastAsia="Times New Roman" w:hAnsi="Times New Roman" w:cs="Times New Roman"/>
          <w:lang w:val="en-US"/>
        </w:rPr>
        <w:t xml:space="preserve">: </w:t>
      </w:r>
      <w:r w:rsidR="00F37A5B" w:rsidRPr="00BA1DC9">
        <w:rPr>
          <w:rFonts w:ascii="Times New Roman" w:hAnsi="Times New Roman" w:cs="Times New Roman"/>
          <w:bCs/>
          <w:lang w:val="en-US"/>
        </w:rPr>
        <w:t xml:space="preserve">The results were obtained estimating </w:t>
      </w:r>
      <w:r w:rsidR="00F37A5B">
        <w:rPr>
          <w:rFonts w:ascii="Times New Roman" w:hAnsi="Times New Roman" w:cs="Times New Roman"/>
          <w:bCs/>
          <w:lang w:val="en-US"/>
        </w:rPr>
        <w:t>E</w:t>
      </w:r>
      <w:r w:rsidR="00F37A5B" w:rsidRPr="00BA1DC9">
        <w:rPr>
          <w:rFonts w:ascii="Times New Roman" w:hAnsi="Times New Roman" w:cs="Times New Roman"/>
          <w:bCs/>
          <w:lang w:val="en-US"/>
        </w:rPr>
        <w:t xml:space="preserve">quation </w:t>
      </w:r>
      <w:r w:rsidR="00F37A5B">
        <w:rPr>
          <w:rFonts w:ascii="Times New Roman" w:hAnsi="Times New Roman" w:cs="Times New Roman"/>
          <w:bCs/>
          <w:lang w:val="en-US"/>
        </w:rPr>
        <w:t>(</w:t>
      </w:r>
      <w:r w:rsidR="00F37A5B" w:rsidRPr="00BA1DC9">
        <w:rPr>
          <w:rFonts w:ascii="Times New Roman" w:hAnsi="Times New Roman" w:cs="Times New Roman"/>
          <w:bCs/>
          <w:lang w:val="en-US"/>
        </w:rPr>
        <w:t>1</w:t>
      </w:r>
      <w:r w:rsidR="00F37A5B">
        <w:rPr>
          <w:rFonts w:ascii="Times New Roman" w:hAnsi="Times New Roman" w:cs="Times New Roman"/>
          <w:bCs/>
          <w:lang w:val="en-US"/>
        </w:rPr>
        <w:t>)</w:t>
      </w:r>
      <w:r w:rsidR="00F37A5B" w:rsidRPr="00BA1DC9">
        <w:rPr>
          <w:rFonts w:ascii="Times New Roman" w:hAnsi="Times New Roman" w:cs="Times New Roman"/>
          <w:bCs/>
          <w:lang w:val="en-US"/>
        </w:rPr>
        <w:t xml:space="preserve"> using log births per capita as dependent variable</w:t>
      </w:r>
      <w:r w:rsidR="00F37A5B">
        <w:rPr>
          <w:rFonts w:ascii="Times New Roman" w:hAnsi="Times New Roman" w:cs="Times New Roman"/>
          <w:bCs/>
          <w:lang w:val="en-US"/>
        </w:rPr>
        <w:t>.</w:t>
      </w:r>
      <w:r w:rsidR="00F37A5B" w:rsidRPr="00BA1DC9">
        <w:rPr>
          <w:rFonts w:ascii="Times New Roman" w:hAnsi="Times New Roman" w:cs="Times New Roman"/>
          <w:bCs/>
          <w:lang w:val="en-US"/>
        </w:rPr>
        <w:t xml:space="preserve"> All variables, except for </w:t>
      </w:r>
      <w:r w:rsidR="00F37A5B" w:rsidRPr="00BA1DC9">
        <w:rPr>
          <w:rFonts w:ascii="Times New Roman" w:hAnsi="Times New Roman" w:cs="Times New Roman"/>
          <w:bCs/>
          <w:i/>
          <w:lang w:val="en-US"/>
        </w:rPr>
        <w:t>officials</w:t>
      </w:r>
      <w:r w:rsidR="00F37A5B" w:rsidRPr="00BA1DC9">
        <w:rPr>
          <w:rFonts w:ascii="Times New Roman" w:hAnsi="Times New Roman" w:cs="Times New Roman"/>
          <w:bCs/>
          <w:lang w:val="en-US"/>
        </w:rPr>
        <w:t>, are log-transformed and the panel is unbalanced.</w:t>
      </w:r>
    </w:p>
    <w:p w14:paraId="21651164" w14:textId="488849B8" w:rsidR="00F91BD5" w:rsidRDefault="005824D1" w:rsidP="001B5255">
      <w:pPr>
        <w:spacing w:line="240" w:lineRule="auto"/>
        <w:ind w:left="142" w:right="1736"/>
        <w:rPr>
          <w:rFonts w:ascii="Times New Roman" w:hAnsi="Times New Roman" w:cs="Times New Roman"/>
          <w:bCs/>
          <w:i/>
          <w:iCs/>
          <w:lang w:val="en-US"/>
        </w:rPr>
      </w:pPr>
      <w:r w:rsidRPr="005824D1">
        <w:rPr>
          <w:rFonts w:ascii="Times New Roman" w:eastAsia="Times New Roman" w:hAnsi="Times New Roman" w:cs="Times New Roman"/>
          <w:lang w:val="en-US"/>
        </w:rPr>
        <w:t xml:space="preserve"> </w:t>
      </w:r>
      <w:r w:rsidRPr="00BA1DC9">
        <w:rPr>
          <w:rFonts w:ascii="Times New Roman" w:eastAsia="Times New Roman" w:hAnsi="Times New Roman" w:cs="Times New Roman"/>
          <w:lang w:val="en-US"/>
        </w:rPr>
        <w:t>Driscoll-Kraay standard errors</w:t>
      </w:r>
      <w:r>
        <w:rPr>
          <w:rFonts w:ascii="Times New Roman" w:eastAsia="Times New Roman" w:hAnsi="Times New Roman" w:cs="Times New Roman"/>
          <w:lang w:val="en-US"/>
        </w:rPr>
        <w:t xml:space="preserve"> in parentheses</w:t>
      </w:r>
      <w:r w:rsidRPr="00BA1DC9">
        <w:rPr>
          <w:rFonts w:ascii="Times New Roman" w:hAnsi="Times New Roman" w:cs="Times New Roman"/>
          <w:bCs/>
          <w:lang w:val="en-US"/>
        </w:rPr>
        <w:t>.</w:t>
      </w:r>
      <w:r w:rsidR="00F91BD5" w:rsidRPr="00BA1DC9">
        <w:rPr>
          <w:rFonts w:ascii="Times New Roman" w:eastAsia="Times New Roman" w:hAnsi="Times New Roman" w:cs="Times New Roman"/>
          <w:lang w:val="en-US"/>
        </w:rPr>
        <w:t>*p&lt;0.10, **p&lt;0.05, ***p&lt;0.01</w:t>
      </w:r>
    </w:p>
    <w:p w14:paraId="29AD7D46" w14:textId="1023708C" w:rsidR="009270E6" w:rsidRPr="00BA1DC9" w:rsidRDefault="009270E6" w:rsidP="009270E6">
      <w:pPr>
        <w:spacing w:line="240" w:lineRule="auto"/>
        <w:ind w:left="142"/>
        <w:jc w:val="left"/>
        <w:rPr>
          <w:rFonts w:ascii="Times New Roman" w:hAnsi="Times New Roman" w:cs="Times New Roman"/>
          <w:bCs/>
          <w:lang w:val="en-US"/>
        </w:rPr>
      </w:pPr>
      <w:r w:rsidRPr="00BA1DC9">
        <w:rPr>
          <w:rFonts w:ascii="Times New Roman" w:hAnsi="Times New Roman" w:cs="Times New Roman"/>
          <w:bCs/>
          <w:i/>
          <w:iCs/>
          <w:lang w:val="en-US"/>
        </w:rPr>
        <w:t>Source</w:t>
      </w:r>
      <w:r w:rsidRPr="00BA1DC9">
        <w:rPr>
          <w:rFonts w:ascii="Times New Roman" w:hAnsi="Times New Roman" w:cs="Times New Roman"/>
          <w:bCs/>
          <w:lang w:val="en-US"/>
        </w:rPr>
        <w:t xml:space="preserve">: </w:t>
      </w:r>
      <w:r w:rsidR="00AF575F">
        <w:rPr>
          <w:rFonts w:ascii="Times New Roman" w:hAnsi="Times New Roman" w:cs="Times New Roman"/>
          <w:bCs/>
          <w:lang w:val="en-US"/>
        </w:rPr>
        <w:t>S</w:t>
      </w:r>
      <w:r w:rsidR="00AF575F" w:rsidRPr="00BA1DC9">
        <w:rPr>
          <w:rFonts w:ascii="Times New Roman" w:hAnsi="Times New Roman" w:cs="Times New Roman"/>
          <w:bCs/>
          <w:lang w:val="en-US"/>
        </w:rPr>
        <w:t xml:space="preserve">ee </w:t>
      </w:r>
      <w:r w:rsidR="008B1791">
        <w:rPr>
          <w:rFonts w:ascii="Times New Roman" w:hAnsi="Times New Roman" w:cs="Times New Roman"/>
          <w:bCs/>
          <w:lang w:val="en-US"/>
        </w:rPr>
        <w:t>T</w:t>
      </w:r>
      <w:r w:rsidR="008B1791" w:rsidRPr="00BA1DC9">
        <w:rPr>
          <w:rFonts w:ascii="Times New Roman" w:hAnsi="Times New Roman" w:cs="Times New Roman"/>
          <w:bCs/>
          <w:lang w:val="en-US"/>
        </w:rPr>
        <w:t xml:space="preserve">able </w:t>
      </w:r>
      <w:r w:rsidRPr="00BA1DC9">
        <w:rPr>
          <w:rFonts w:ascii="Times New Roman" w:hAnsi="Times New Roman" w:cs="Times New Roman"/>
          <w:bCs/>
          <w:lang w:val="en-US"/>
        </w:rPr>
        <w:t>2.</w:t>
      </w:r>
    </w:p>
    <w:p w14:paraId="7FABC2BD" w14:textId="77777777" w:rsidR="009270E6" w:rsidRPr="00BA1DC9" w:rsidRDefault="009270E6" w:rsidP="009270E6">
      <w:pPr>
        <w:spacing w:after="160" w:line="259" w:lineRule="auto"/>
        <w:jc w:val="left"/>
        <w:rPr>
          <w:lang w:val="en-US"/>
        </w:rPr>
      </w:pPr>
      <w:r w:rsidRPr="00BA1DC9">
        <w:rPr>
          <w:lang w:val="en-US"/>
        </w:rPr>
        <w:br w:type="page"/>
      </w:r>
    </w:p>
    <w:p w14:paraId="603BF5A4" w14:textId="178F8AAC" w:rsidR="00B623C4" w:rsidRPr="00B623C4" w:rsidRDefault="00B623C4" w:rsidP="00156163">
      <w:pPr>
        <w:spacing w:line="360" w:lineRule="auto"/>
        <w:ind w:right="1376"/>
        <w:jc w:val="center"/>
        <w:rPr>
          <w:rFonts w:ascii="Times New Roman" w:hAnsi="Times New Roman" w:cs="Times New Roman"/>
          <w:bCs/>
          <w:lang w:val="en-US"/>
        </w:rPr>
      </w:pPr>
      <w:r w:rsidRPr="00B623C4">
        <w:rPr>
          <w:rFonts w:ascii="Times New Roman" w:hAnsi="Times New Roman" w:cs="Times New Roman"/>
          <w:bCs/>
          <w:smallCaps/>
          <w:lang w:val="en-US"/>
        </w:rPr>
        <w:t>Table</w:t>
      </w:r>
      <w:r w:rsidR="009270E6" w:rsidRPr="00B623C4">
        <w:rPr>
          <w:rFonts w:ascii="Times New Roman" w:hAnsi="Times New Roman" w:cs="Times New Roman"/>
          <w:bCs/>
          <w:lang w:val="en-US"/>
        </w:rPr>
        <w:t xml:space="preserve"> 5</w:t>
      </w:r>
    </w:p>
    <w:p w14:paraId="7B5AC478" w14:textId="7AE60C56" w:rsidR="009270E6" w:rsidRPr="00BA1DC9" w:rsidRDefault="00B623C4" w:rsidP="00156163">
      <w:pPr>
        <w:spacing w:line="360" w:lineRule="auto"/>
        <w:ind w:right="1376"/>
        <w:jc w:val="center"/>
        <w:rPr>
          <w:rFonts w:ascii="Times New Roman" w:hAnsi="Times New Roman" w:cs="Times New Roman"/>
          <w:b/>
          <w:bCs/>
          <w:lang w:val="en-US"/>
        </w:rPr>
      </w:pPr>
      <w:r w:rsidRPr="00B623C4">
        <w:rPr>
          <w:rFonts w:ascii="Times New Roman" w:hAnsi="Times New Roman" w:cs="Times New Roman"/>
          <w:bCs/>
          <w:lang w:val="en-US"/>
        </w:rPr>
        <w:t>THE IMPACT OF THE CULTIVATION SYSTEM ON CRUDE DEATH RATES (IV ESTIMATES)</w:t>
      </w:r>
    </w:p>
    <w:tbl>
      <w:tblPr>
        <w:tblW w:w="7614" w:type="dxa"/>
        <w:tblLayout w:type="fixed"/>
        <w:tblLook w:val="04A0" w:firstRow="1" w:lastRow="0" w:firstColumn="1" w:lastColumn="0" w:noHBand="0" w:noVBand="1"/>
      </w:tblPr>
      <w:tblGrid>
        <w:gridCol w:w="3870"/>
        <w:gridCol w:w="1170"/>
        <w:gridCol w:w="1221"/>
        <w:gridCol w:w="90"/>
        <w:gridCol w:w="1173"/>
        <w:gridCol w:w="36"/>
        <w:gridCol w:w="54"/>
      </w:tblGrid>
      <w:tr w:rsidR="00ED2E4B" w:rsidRPr="00BA1DC9" w14:paraId="7743CBA6" w14:textId="77777777" w:rsidTr="00ED2E4B">
        <w:trPr>
          <w:trHeight w:val="300"/>
        </w:trPr>
        <w:tc>
          <w:tcPr>
            <w:tcW w:w="3870" w:type="dxa"/>
            <w:tcBorders>
              <w:top w:val="double" w:sz="6" w:space="0" w:color="auto"/>
              <w:left w:val="nil"/>
              <w:bottom w:val="single" w:sz="4" w:space="0" w:color="auto"/>
              <w:right w:val="nil"/>
            </w:tcBorders>
            <w:shd w:val="clear" w:color="auto" w:fill="auto"/>
            <w:noWrap/>
            <w:vAlign w:val="bottom"/>
            <w:hideMark/>
          </w:tcPr>
          <w:p w14:paraId="64301A84"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170" w:type="dxa"/>
            <w:tcBorders>
              <w:top w:val="double" w:sz="6" w:space="0" w:color="auto"/>
              <w:left w:val="nil"/>
              <w:bottom w:val="single" w:sz="4" w:space="0" w:color="auto"/>
              <w:right w:val="nil"/>
            </w:tcBorders>
            <w:shd w:val="clear" w:color="auto" w:fill="auto"/>
            <w:noWrap/>
            <w:vAlign w:val="bottom"/>
            <w:hideMark/>
          </w:tcPr>
          <w:p w14:paraId="24761B9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w:t>
            </w:r>
          </w:p>
        </w:tc>
        <w:tc>
          <w:tcPr>
            <w:tcW w:w="1311" w:type="dxa"/>
            <w:gridSpan w:val="2"/>
            <w:tcBorders>
              <w:top w:val="double" w:sz="6" w:space="0" w:color="auto"/>
              <w:left w:val="nil"/>
              <w:bottom w:val="single" w:sz="4" w:space="0" w:color="auto"/>
              <w:right w:val="nil"/>
            </w:tcBorders>
            <w:shd w:val="clear" w:color="auto" w:fill="auto"/>
            <w:noWrap/>
            <w:vAlign w:val="bottom"/>
            <w:hideMark/>
          </w:tcPr>
          <w:p w14:paraId="620D16F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w:t>
            </w:r>
          </w:p>
        </w:tc>
        <w:tc>
          <w:tcPr>
            <w:tcW w:w="1263" w:type="dxa"/>
            <w:gridSpan w:val="3"/>
            <w:tcBorders>
              <w:top w:val="double" w:sz="6" w:space="0" w:color="auto"/>
              <w:left w:val="nil"/>
              <w:bottom w:val="single" w:sz="4" w:space="0" w:color="auto"/>
              <w:right w:val="nil"/>
            </w:tcBorders>
            <w:shd w:val="clear" w:color="auto" w:fill="auto"/>
            <w:noWrap/>
            <w:vAlign w:val="bottom"/>
            <w:hideMark/>
          </w:tcPr>
          <w:p w14:paraId="2B36FAE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w:t>
            </w:r>
          </w:p>
        </w:tc>
      </w:tr>
      <w:tr w:rsidR="00ED2E4B" w:rsidRPr="00BA1DC9" w14:paraId="4AE39429" w14:textId="77777777" w:rsidTr="00ED2E4B">
        <w:trPr>
          <w:trHeight w:val="300"/>
        </w:trPr>
        <w:tc>
          <w:tcPr>
            <w:tcW w:w="3870" w:type="dxa"/>
            <w:tcBorders>
              <w:top w:val="single" w:sz="4" w:space="0" w:color="auto"/>
              <w:left w:val="nil"/>
              <w:bottom w:val="single" w:sz="4" w:space="0" w:color="auto"/>
              <w:right w:val="nil"/>
            </w:tcBorders>
            <w:shd w:val="clear" w:color="auto" w:fill="auto"/>
            <w:noWrap/>
            <w:vAlign w:val="bottom"/>
            <w:hideMark/>
          </w:tcPr>
          <w:p w14:paraId="7EE8A2CD" w14:textId="77777777" w:rsidR="009270E6" w:rsidRPr="00ED2E4B" w:rsidRDefault="009270E6" w:rsidP="00ED2E4B">
            <w:pPr>
              <w:spacing w:line="240" w:lineRule="auto"/>
              <w:jc w:val="left"/>
              <w:rPr>
                <w:rFonts w:ascii="Times New Roman" w:eastAsia="Times New Roman" w:hAnsi="Times New Roman" w:cs="Times New Roman"/>
                <w:iCs/>
                <w:lang w:val="en-US"/>
              </w:rPr>
            </w:pPr>
            <w:r w:rsidRPr="00ED2E4B">
              <w:rPr>
                <w:rFonts w:ascii="Times New Roman" w:eastAsia="Times New Roman" w:hAnsi="Times New Roman" w:cs="Times New Roman"/>
                <w:iCs/>
                <w:lang w:val="en-US"/>
              </w:rPr>
              <w:t>Panel A: Fixed Effects</w:t>
            </w:r>
          </w:p>
        </w:tc>
        <w:tc>
          <w:tcPr>
            <w:tcW w:w="1170" w:type="dxa"/>
            <w:tcBorders>
              <w:top w:val="single" w:sz="4" w:space="0" w:color="auto"/>
              <w:left w:val="nil"/>
              <w:bottom w:val="single" w:sz="4" w:space="0" w:color="auto"/>
              <w:right w:val="nil"/>
            </w:tcBorders>
            <w:shd w:val="clear" w:color="auto" w:fill="auto"/>
            <w:noWrap/>
            <w:vAlign w:val="bottom"/>
            <w:hideMark/>
          </w:tcPr>
          <w:p w14:paraId="3DBA8A49" w14:textId="77777777" w:rsidR="009270E6" w:rsidRPr="00BA1DC9" w:rsidRDefault="009270E6" w:rsidP="00ED2E4B">
            <w:pPr>
              <w:spacing w:line="240" w:lineRule="auto"/>
              <w:jc w:val="left"/>
              <w:rPr>
                <w:rFonts w:ascii="Times New Roman" w:eastAsia="Times New Roman" w:hAnsi="Times New Roman" w:cs="Times New Roman"/>
                <w:i/>
                <w:iCs/>
                <w:u w:val="single"/>
                <w:lang w:val="en-US"/>
              </w:rPr>
            </w:pPr>
          </w:p>
        </w:tc>
        <w:tc>
          <w:tcPr>
            <w:tcW w:w="1311" w:type="dxa"/>
            <w:gridSpan w:val="2"/>
            <w:tcBorders>
              <w:top w:val="single" w:sz="4" w:space="0" w:color="auto"/>
              <w:left w:val="nil"/>
              <w:bottom w:val="single" w:sz="4" w:space="0" w:color="auto"/>
              <w:right w:val="nil"/>
            </w:tcBorders>
            <w:shd w:val="clear" w:color="auto" w:fill="auto"/>
            <w:noWrap/>
            <w:vAlign w:val="bottom"/>
            <w:hideMark/>
          </w:tcPr>
          <w:p w14:paraId="3857D714"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263" w:type="dxa"/>
            <w:gridSpan w:val="3"/>
            <w:tcBorders>
              <w:top w:val="single" w:sz="4" w:space="0" w:color="auto"/>
              <w:left w:val="nil"/>
              <w:bottom w:val="single" w:sz="4" w:space="0" w:color="auto"/>
              <w:right w:val="nil"/>
            </w:tcBorders>
            <w:shd w:val="clear" w:color="auto" w:fill="auto"/>
            <w:noWrap/>
            <w:vAlign w:val="bottom"/>
            <w:hideMark/>
          </w:tcPr>
          <w:p w14:paraId="1CE2FBD3" w14:textId="77777777" w:rsidR="009270E6" w:rsidRPr="00BA1DC9" w:rsidRDefault="009270E6" w:rsidP="00ED2E4B">
            <w:pPr>
              <w:spacing w:line="240" w:lineRule="auto"/>
              <w:jc w:val="left"/>
              <w:rPr>
                <w:rFonts w:ascii="Times New Roman" w:eastAsia="Times New Roman" w:hAnsi="Times New Roman" w:cs="Times New Roman"/>
                <w:lang w:val="en-US"/>
              </w:rPr>
            </w:pPr>
          </w:p>
        </w:tc>
      </w:tr>
      <w:tr w:rsidR="00ED2E4B" w:rsidRPr="00BA1DC9" w14:paraId="3FB8DE88" w14:textId="77777777" w:rsidTr="00ED2E4B">
        <w:trPr>
          <w:trHeight w:val="288"/>
        </w:trPr>
        <w:tc>
          <w:tcPr>
            <w:tcW w:w="3870" w:type="dxa"/>
            <w:tcBorders>
              <w:top w:val="single" w:sz="4" w:space="0" w:color="auto"/>
              <w:left w:val="nil"/>
              <w:bottom w:val="nil"/>
              <w:right w:val="nil"/>
            </w:tcBorders>
            <w:shd w:val="clear" w:color="auto" w:fill="auto"/>
            <w:noWrap/>
            <w:vAlign w:val="bottom"/>
            <w:hideMark/>
          </w:tcPr>
          <w:p w14:paraId="17B7BFD0"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forced labor (</w:t>
            </w:r>
            <m:oMath>
              <m:r>
                <w:rPr>
                  <w:rFonts w:ascii="Cambria Math" w:hAnsi="Cambria Math" w:cstheme="minorHAnsi"/>
                  <w:lang w:val="en-US"/>
                </w:rPr>
                <m:t>β</m:t>
              </m:r>
            </m:oMath>
            <w:r w:rsidRPr="00BA1DC9">
              <w:rPr>
                <w:rFonts w:ascii="Times New Roman" w:eastAsia="Times New Roman" w:hAnsi="Times New Roman" w:cs="Times New Roman"/>
                <w:lang w:val="en-US"/>
              </w:rPr>
              <w:t>)</w:t>
            </w:r>
          </w:p>
        </w:tc>
        <w:tc>
          <w:tcPr>
            <w:tcW w:w="1170" w:type="dxa"/>
            <w:tcBorders>
              <w:top w:val="single" w:sz="4" w:space="0" w:color="auto"/>
              <w:left w:val="nil"/>
              <w:bottom w:val="nil"/>
              <w:right w:val="nil"/>
            </w:tcBorders>
            <w:shd w:val="clear" w:color="auto" w:fill="auto"/>
            <w:noWrap/>
            <w:vAlign w:val="bottom"/>
            <w:hideMark/>
          </w:tcPr>
          <w:p w14:paraId="7F465D02"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0.270***</w:t>
            </w:r>
          </w:p>
        </w:tc>
        <w:tc>
          <w:tcPr>
            <w:tcW w:w="1311" w:type="dxa"/>
            <w:gridSpan w:val="2"/>
            <w:tcBorders>
              <w:top w:val="single" w:sz="4" w:space="0" w:color="auto"/>
              <w:left w:val="nil"/>
              <w:bottom w:val="nil"/>
              <w:right w:val="nil"/>
            </w:tcBorders>
            <w:shd w:val="clear" w:color="auto" w:fill="auto"/>
            <w:noWrap/>
            <w:vAlign w:val="bottom"/>
            <w:hideMark/>
          </w:tcPr>
          <w:p w14:paraId="496B1CBF"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0.238***</w:t>
            </w:r>
          </w:p>
        </w:tc>
        <w:tc>
          <w:tcPr>
            <w:tcW w:w="1263" w:type="dxa"/>
            <w:gridSpan w:val="3"/>
            <w:tcBorders>
              <w:top w:val="single" w:sz="4" w:space="0" w:color="auto"/>
              <w:left w:val="nil"/>
              <w:bottom w:val="nil"/>
              <w:right w:val="nil"/>
            </w:tcBorders>
            <w:shd w:val="clear" w:color="auto" w:fill="auto"/>
            <w:noWrap/>
            <w:vAlign w:val="bottom"/>
            <w:hideMark/>
          </w:tcPr>
          <w:p w14:paraId="2D3AB184"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0.329***</w:t>
            </w:r>
          </w:p>
        </w:tc>
      </w:tr>
      <w:tr w:rsidR="00ED2E4B" w:rsidRPr="00BA1DC9" w14:paraId="2539643E" w14:textId="77777777" w:rsidTr="00ED2E4B">
        <w:trPr>
          <w:trHeight w:val="288"/>
        </w:trPr>
        <w:tc>
          <w:tcPr>
            <w:tcW w:w="3870" w:type="dxa"/>
            <w:tcBorders>
              <w:top w:val="nil"/>
              <w:left w:val="nil"/>
              <w:bottom w:val="single" w:sz="4" w:space="0" w:color="auto"/>
              <w:right w:val="nil"/>
            </w:tcBorders>
            <w:shd w:val="clear" w:color="auto" w:fill="auto"/>
            <w:noWrap/>
            <w:vAlign w:val="bottom"/>
            <w:hideMark/>
          </w:tcPr>
          <w:p w14:paraId="323DEF7C"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170" w:type="dxa"/>
            <w:tcBorders>
              <w:top w:val="nil"/>
              <w:left w:val="nil"/>
              <w:bottom w:val="single" w:sz="4" w:space="0" w:color="auto"/>
              <w:right w:val="nil"/>
            </w:tcBorders>
            <w:shd w:val="clear" w:color="auto" w:fill="auto"/>
            <w:noWrap/>
            <w:vAlign w:val="bottom"/>
            <w:hideMark/>
          </w:tcPr>
          <w:p w14:paraId="0D1926FD"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(0.075)</w:t>
            </w:r>
          </w:p>
        </w:tc>
        <w:tc>
          <w:tcPr>
            <w:tcW w:w="1311" w:type="dxa"/>
            <w:gridSpan w:val="2"/>
            <w:tcBorders>
              <w:top w:val="nil"/>
              <w:left w:val="nil"/>
              <w:bottom w:val="single" w:sz="4" w:space="0" w:color="auto"/>
              <w:right w:val="nil"/>
            </w:tcBorders>
            <w:shd w:val="clear" w:color="auto" w:fill="auto"/>
            <w:noWrap/>
            <w:vAlign w:val="bottom"/>
            <w:hideMark/>
          </w:tcPr>
          <w:p w14:paraId="18F98191"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(0.073)</w:t>
            </w:r>
          </w:p>
        </w:tc>
        <w:tc>
          <w:tcPr>
            <w:tcW w:w="1263" w:type="dxa"/>
            <w:gridSpan w:val="3"/>
            <w:tcBorders>
              <w:top w:val="nil"/>
              <w:left w:val="nil"/>
              <w:bottom w:val="single" w:sz="4" w:space="0" w:color="auto"/>
              <w:right w:val="nil"/>
            </w:tcBorders>
            <w:shd w:val="clear" w:color="auto" w:fill="auto"/>
            <w:noWrap/>
            <w:vAlign w:val="bottom"/>
            <w:hideMark/>
          </w:tcPr>
          <w:p w14:paraId="36EC605B"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(0.098)</w:t>
            </w:r>
          </w:p>
        </w:tc>
      </w:tr>
      <w:tr w:rsidR="00ED2E4B" w:rsidRPr="00BA1DC9" w14:paraId="41DC22C8" w14:textId="77777777" w:rsidTr="00ED2E4B">
        <w:trPr>
          <w:gridAfter w:val="2"/>
          <w:wAfter w:w="90" w:type="dxa"/>
          <w:trHeight w:val="288"/>
        </w:trPr>
        <w:tc>
          <w:tcPr>
            <w:tcW w:w="5040" w:type="dxa"/>
            <w:gridSpan w:val="2"/>
            <w:tcBorders>
              <w:top w:val="single" w:sz="4" w:space="0" w:color="auto"/>
              <w:left w:val="nil"/>
              <w:bottom w:val="single" w:sz="4" w:space="0" w:color="auto"/>
              <w:right w:val="nil"/>
            </w:tcBorders>
            <w:shd w:val="clear" w:color="auto" w:fill="auto"/>
            <w:noWrap/>
            <w:vAlign w:val="bottom"/>
            <w:hideMark/>
          </w:tcPr>
          <w:p w14:paraId="25C7688E" w14:textId="77777777" w:rsidR="009270E6" w:rsidRPr="00ED2E4B" w:rsidRDefault="009270E6" w:rsidP="00ED2E4B">
            <w:pPr>
              <w:spacing w:line="240" w:lineRule="auto"/>
              <w:jc w:val="left"/>
              <w:rPr>
                <w:rFonts w:ascii="Times New Roman" w:eastAsia="Times New Roman" w:hAnsi="Times New Roman" w:cs="Times New Roman"/>
                <w:iCs/>
                <w:lang w:val="en-US"/>
              </w:rPr>
            </w:pPr>
            <w:r w:rsidRPr="00ED2E4B">
              <w:rPr>
                <w:rFonts w:ascii="Times New Roman" w:eastAsia="Times New Roman" w:hAnsi="Times New Roman" w:cs="Times New Roman"/>
                <w:iCs/>
                <w:lang w:val="en-US"/>
              </w:rPr>
              <w:t xml:space="preserve">Panel B: Second Stage </w:t>
            </w:r>
          </w:p>
        </w:tc>
        <w:tc>
          <w:tcPr>
            <w:tcW w:w="1221" w:type="dxa"/>
            <w:tcBorders>
              <w:top w:val="single" w:sz="4" w:space="0" w:color="auto"/>
              <w:left w:val="nil"/>
              <w:bottom w:val="single" w:sz="4" w:space="0" w:color="auto"/>
              <w:right w:val="nil"/>
            </w:tcBorders>
            <w:shd w:val="clear" w:color="auto" w:fill="auto"/>
            <w:noWrap/>
            <w:vAlign w:val="bottom"/>
            <w:hideMark/>
          </w:tcPr>
          <w:p w14:paraId="6E02D4BE" w14:textId="77777777" w:rsidR="009270E6" w:rsidRPr="00BA1DC9" w:rsidRDefault="009270E6" w:rsidP="00ED2E4B">
            <w:pPr>
              <w:spacing w:line="240" w:lineRule="auto"/>
              <w:jc w:val="left"/>
              <w:rPr>
                <w:rFonts w:ascii="Times New Roman" w:eastAsia="Times New Roman" w:hAnsi="Times New Roman" w:cs="Times New Roman"/>
                <w:i/>
                <w:iCs/>
                <w:u w:val="single"/>
                <w:lang w:val="en-US"/>
              </w:rPr>
            </w:pPr>
          </w:p>
        </w:tc>
        <w:tc>
          <w:tcPr>
            <w:tcW w:w="1263" w:type="dxa"/>
            <w:gridSpan w:val="2"/>
            <w:tcBorders>
              <w:top w:val="single" w:sz="4" w:space="0" w:color="auto"/>
              <w:left w:val="nil"/>
              <w:bottom w:val="single" w:sz="4" w:space="0" w:color="auto"/>
              <w:right w:val="nil"/>
            </w:tcBorders>
            <w:shd w:val="clear" w:color="auto" w:fill="auto"/>
            <w:noWrap/>
            <w:vAlign w:val="bottom"/>
            <w:hideMark/>
          </w:tcPr>
          <w:p w14:paraId="7DA86FF6" w14:textId="77777777" w:rsidR="009270E6" w:rsidRPr="00BA1DC9" w:rsidRDefault="009270E6" w:rsidP="00ED2E4B">
            <w:pPr>
              <w:spacing w:line="240" w:lineRule="auto"/>
              <w:jc w:val="left"/>
              <w:rPr>
                <w:rFonts w:ascii="Times New Roman" w:eastAsia="Times New Roman" w:hAnsi="Times New Roman" w:cs="Times New Roman"/>
                <w:lang w:val="en-US"/>
              </w:rPr>
            </w:pPr>
          </w:p>
        </w:tc>
      </w:tr>
      <w:tr w:rsidR="00ED2E4B" w:rsidRPr="00BA1DC9" w14:paraId="1C3FC4A0" w14:textId="77777777" w:rsidTr="00ED2E4B">
        <w:trPr>
          <w:trHeight w:val="288"/>
        </w:trPr>
        <w:tc>
          <w:tcPr>
            <w:tcW w:w="3870" w:type="dxa"/>
            <w:tcBorders>
              <w:top w:val="single" w:sz="4" w:space="0" w:color="auto"/>
              <w:left w:val="nil"/>
              <w:bottom w:val="nil"/>
              <w:right w:val="nil"/>
            </w:tcBorders>
            <w:shd w:val="clear" w:color="auto" w:fill="auto"/>
            <w:noWrap/>
            <w:vAlign w:val="bottom"/>
            <w:hideMark/>
          </w:tcPr>
          <w:p w14:paraId="352F3A95"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forced labor (</w:t>
            </w:r>
            <m:oMath>
              <m:sSub>
                <m:sSubPr>
                  <m:ctrlPr>
                    <w:rPr>
                      <w:rFonts w:ascii="Cambria Math" w:hAnsi="Cambria Math" w:cstheme="minorHAnsi"/>
                      <w:i/>
                      <w:lang w:val="en-US"/>
                    </w:rPr>
                  </m:ctrlPr>
                </m:sSubPr>
                <m:e>
                  <m:r>
                    <w:rPr>
                      <w:rFonts w:ascii="Cambria Math" w:hAnsi="Cambria Math" w:cstheme="minorHAnsi"/>
                      <w:lang w:val="en-US"/>
                    </w:rPr>
                    <m:t>β</m:t>
                  </m:r>
                </m:e>
                <m:sub>
                  <m:r>
                    <w:rPr>
                      <w:rFonts w:ascii="Cambria Math" w:hAnsi="Cambria Math" w:cstheme="minorHAnsi"/>
                      <w:lang w:val="en-US"/>
                    </w:rPr>
                    <m:t>IV</m:t>
                  </m:r>
                </m:sub>
              </m:sSub>
            </m:oMath>
            <w:r w:rsidRPr="00BA1DC9">
              <w:rPr>
                <w:rFonts w:ascii="Times New Roman" w:eastAsia="Times New Roman" w:hAnsi="Times New Roman" w:cs="Times New Roman"/>
                <w:lang w:val="en-US"/>
              </w:rPr>
              <w:t>)</w:t>
            </w:r>
          </w:p>
        </w:tc>
        <w:tc>
          <w:tcPr>
            <w:tcW w:w="1170" w:type="dxa"/>
            <w:tcBorders>
              <w:top w:val="single" w:sz="4" w:space="0" w:color="auto"/>
              <w:left w:val="nil"/>
              <w:bottom w:val="nil"/>
              <w:right w:val="nil"/>
            </w:tcBorders>
            <w:shd w:val="clear" w:color="auto" w:fill="auto"/>
            <w:noWrap/>
            <w:vAlign w:val="bottom"/>
            <w:hideMark/>
          </w:tcPr>
          <w:p w14:paraId="6FE73D7E"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0.590***</w:t>
            </w:r>
          </w:p>
        </w:tc>
        <w:tc>
          <w:tcPr>
            <w:tcW w:w="1311" w:type="dxa"/>
            <w:gridSpan w:val="2"/>
            <w:tcBorders>
              <w:top w:val="single" w:sz="4" w:space="0" w:color="auto"/>
              <w:left w:val="nil"/>
              <w:bottom w:val="nil"/>
              <w:right w:val="nil"/>
            </w:tcBorders>
            <w:shd w:val="clear" w:color="auto" w:fill="auto"/>
            <w:noWrap/>
            <w:vAlign w:val="bottom"/>
            <w:hideMark/>
          </w:tcPr>
          <w:p w14:paraId="152F0309"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0.667**</w:t>
            </w:r>
          </w:p>
        </w:tc>
        <w:tc>
          <w:tcPr>
            <w:tcW w:w="1263" w:type="dxa"/>
            <w:gridSpan w:val="3"/>
            <w:tcBorders>
              <w:top w:val="single" w:sz="4" w:space="0" w:color="auto"/>
              <w:left w:val="nil"/>
              <w:bottom w:val="nil"/>
              <w:right w:val="nil"/>
            </w:tcBorders>
            <w:shd w:val="clear" w:color="auto" w:fill="auto"/>
            <w:noWrap/>
            <w:vAlign w:val="bottom"/>
            <w:hideMark/>
          </w:tcPr>
          <w:p w14:paraId="47943847"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0.647**</w:t>
            </w:r>
          </w:p>
        </w:tc>
      </w:tr>
      <w:tr w:rsidR="00ED2E4B" w:rsidRPr="00BA1DC9" w14:paraId="08C6603A" w14:textId="77777777" w:rsidTr="00ED2E4B">
        <w:trPr>
          <w:trHeight w:val="288"/>
        </w:trPr>
        <w:tc>
          <w:tcPr>
            <w:tcW w:w="3870" w:type="dxa"/>
            <w:tcBorders>
              <w:top w:val="nil"/>
              <w:left w:val="nil"/>
              <w:bottom w:val="single" w:sz="4" w:space="0" w:color="auto"/>
              <w:right w:val="nil"/>
            </w:tcBorders>
            <w:shd w:val="clear" w:color="auto" w:fill="auto"/>
            <w:noWrap/>
            <w:vAlign w:val="bottom"/>
            <w:hideMark/>
          </w:tcPr>
          <w:p w14:paraId="5566F6E1"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170" w:type="dxa"/>
            <w:tcBorders>
              <w:top w:val="nil"/>
              <w:left w:val="nil"/>
              <w:bottom w:val="single" w:sz="4" w:space="0" w:color="auto"/>
              <w:right w:val="nil"/>
            </w:tcBorders>
            <w:shd w:val="clear" w:color="auto" w:fill="auto"/>
            <w:noWrap/>
            <w:vAlign w:val="bottom"/>
            <w:hideMark/>
          </w:tcPr>
          <w:p w14:paraId="6A19FDE3"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(0.176)</w:t>
            </w:r>
          </w:p>
        </w:tc>
        <w:tc>
          <w:tcPr>
            <w:tcW w:w="1311" w:type="dxa"/>
            <w:gridSpan w:val="2"/>
            <w:tcBorders>
              <w:top w:val="nil"/>
              <w:left w:val="nil"/>
              <w:bottom w:val="single" w:sz="4" w:space="0" w:color="auto"/>
              <w:right w:val="nil"/>
            </w:tcBorders>
            <w:shd w:val="clear" w:color="auto" w:fill="auto"/>
            <w:noWrap/>
            <w:vAlign w:val="bottom"/>
            <w:hideMark/>
          </w:tcPr>
          <w:p w14:paraId="022DD9BE"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(0.272)</w:t>
            </w:r>
          </w:p>
        </w:tc>
        <w:tc>
          <w:tcPr>
            <w:tcW w:w="1263" w:type="dxa"/>
            <w:gridSpan w:val="3"/>
            <w:tcBorders>
              <w:top w:val="nil"/>
              <w:left w:val="nil"/>
              <w:bottom w:val="single" w:sz="4" w:space="0" w:color="auto"/>
              <w:right w:val="nil"/>
            </w:tcBorders>
            <w:shd w:val="clear" w:color="auto" w:fill="auto"/>
            <w:noWrap/>
            <w:vAlign w:val="bottom"/>
            <w:hideMark/>
          </w:tcPr>
          <w:p w14:paraId="3406ED32"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(0.324)</w:t>
            </w:r>
          </w:p>
        </w:tc>
      </w:tr>
      <w:tr w:rsidR="00ED2E4B" w:rsidRPr="00BA1DC9" w14:paraId="15A5D473" w14:textId="77777777" w:rsidTr="00ED2E4B">
        <w:trPr>
          <w:gridAfter w:val="1"/>
          <w:wAfter w:w="54" w:type="dxa"/>
          <w:trHeight w:val="288"/>
        </w:trPr>
        <w:tc>
          <w:tcPr>
            <w:tcW w:w="7560" w:type="dxa"/>
            <w:gridSpan w:val="6"/>
            <w:tcBorders>
              <w:top w:val="single" w:sz="4" w:space="0" w:color="auto"/>
              <w:left w:val="nil"/>
              <w:bottom w:val="single" w:sz="4" w:space="0" w:color="auto"/>
              <w:right w:val="nil"/>
            </w:tcBorders>
            <w:shd w:val="clear" w:color="auto" w:fill="auto"/>
            <w:noWrap/>
            <w:vAlign w:val="bottom"/>
            <w:hideMark/>
          </w:tcPr>
          <w:p w14:paraId="3D663902" w14:textId="77777777" w:rsidR="009270E6" w:rsidRPr="00ED2E4B" w:rsidRDefault="009270E6" w:rsidP="00ED2E4B">
            <w:pPr>
              <w:spacing w:line="240" w:lineRule="auto"/>
              <w:jc w:val="left"/>
              <w:rPr>
                <w:rFonts w:ascii="Times New Roman" w:eastAsia="Times New Roman" w:hAnsi="Times New Roman" w:cs="Times New Roman"/>
                <w:iCs/>
                <w:lang w:val="en-US"/>
              </w:rPr>
            </w:pPr>
            <w:r w:rsidRPr="00ED2E4B">
              <w:rPr>
                <w:rFonts w:ascii="Times New Roman" w:eastAsia="Times New Roman" w:hAnsi="Times New Roman" w:cs="Times New Roman"/>
                <w:iCs/>
                <w:lang w:val="en-US"/>
              </w:rPr>
              <w:t>Panel C: First Stage (dep. var. log forced labor)</w:t>
            </w:r>
          </w:p>
        </w:tc>
      </w:tr>
      <w:tr w:rsidR="00ED2E4B" w:rsidRPr="00BA1DC9" w14:paraId="64C1F922" w14:textId="77777777" w:rsidTr="00ED2E4B">
        <w:trPr>
          <w:trHeight w:val="288"/>
        </w:trPr>
        <w:tc>
          <w:tcPr>
            <w:tcW w:w="3870" w:type="dxa"/>
            <w:tcBorders>
              <w:top w:val="single" w:sz="4" w:space="0" w:color="auto"/>
              <w:left w:val="nil"/>
              <w:bottom w:val="nil"/>
              <w:right w:val="nil"/>
            </w:tcBorders>
            <w:shd w:val="clear" w:color="auto" w:fill="auto"/>
            <w:noWrap/>
            <w:vAlign w:val="bottom"/>
            <w:hideMark/>
          </w:tcPr>
          <w:p w14:paraId="15D407A3"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Amsterdam prices (</w:t>
            </w:r>
            <m:oMath>
              <m:r>
                <w:rPr>
                  <w:rFonts w:ascii="Cambria Math" w:eastAsiaTheme="minorEastAsia" w:hAnsi="Cambria Math" w:cstheme="minorHAnsi"/>
                  <w:lang w:val="en-US"/>
                </w:rPr>
                <m:t>α</m:t>
              </m:r>
            </m:oMath>
            <w:r w:rsidRPr="00BA1DC9">
              <w:rPr>
                <w:rFonts w:ascii="Times New Roman" w:eastAsia="Times New Roman" w:hAnsi="Times New Roman" w:cs="Times New Roman"/>
                <w:lang w:val="en-US"/>
              </w:rPr>
              <w:t>)</w:t>
            </w:r>
          </w:p>
        </w:tc>
        <w:tc>
          <w:tcPr>
            <w:tcW w:w="1170" w:type="dxa"/>
            <w:tcBorders>
              <w:top w:val="single" w:sz="4" w:space="0" w:color="auto"/>
              <w:left w:val="nil"/>
              <w:bottom w:val="nil"/>
              <w:right w:val="nil"/>
            </w:tcBorders>
            <w:shd w:val="clear" w:color="auto" w:fill="auto"/>
            <w:noWrap/>
            <w:vAlign w:val="bottom"/>
            <w:hideMark/>
          </w:tcPr>
          <w:p w14:paraId="0235B31D" w14:textId="0291862E" w:rsidR="009270E6" w:rsidRPr="00BA1DC9" w:rsidRDefault="00ED2E4B" w:rsidP="00ED2E4B">
            <w:pPr>
              <w:spacing w:line="240" w:lineRule="auto"/>
              <w:jc w:val="left"/>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0.428***</w:t>
            </w:r>
          </w:p>
        </w:tc>
        <w:tc>
          <w:tcPr>
            <w:tcW w:w="1311" w:type="dxa"/>
            <w:gridSpan w:val="2"/>
            <w:tcBorders>
              <w:top w:val="single" w:sz="4" w:space="0" w:color="auto"/>
              <w:left w:val="nil"/>
              <w:bottom w:val="nil"/>
              <w:right w:val="nil"/>
            </w:tcBorders>
            <w:shd w:val="clear" w:color="auto" w:fill="auto"/>
            <w:noWrap/>
            <w:vAlign w:val="bottom"/>
            <w:hideMark/>
          </w:tcPr>
          <w:p w14:paraId="61250A2B" w14:textId="48B30872" w:rsidR="009270E6" w:rsidRPr="00BA1DC9" w:rsidRDefault="00ED2E4B" w:rsidP="00ED2E4B">
            <w:pPr>
              <w:spacing w:line="240" w:lineRule="auto"/>
              <w:jc w:val="left"/>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0.359***</w:t>
            </w:r>
          </w:p>
        </w:tc>
        <w:tc>
          <w:tcPr>
            <w:tcW w:w="1263" w:type="dxa"/>
            <w:gridSpan w:val="3"/>
            <w:tcBorders>
              <w:top w:val="single" w:sz="4" w:space="0" w:color="auto"/>
              <w:left w:val="nil"/>
              <w:bottom w:val="nil"/>
              <w:right w:val="nil"/>
            </w:tcBorders>
            <w:shd w:val="clear" w:color="auto" w:fill="auto"/>
            <w:noWrap/>
            <w:vAlign w:val="bottom"/>
            <w:hideMark/>
          </w:tcPr>
          <w:p w14:paraId="6503FB06" w14:textId="2228906C" w:rsidR="009270E6" w:rsidRPr="00BA1DC9" w:rsidRDefault="00ED2E4B" w:rsidP="00ED2E4B">
            <w:pPr>
              <w:spacing w:line="240" w:lineRule="auto"/>
              <w:jc w:val="left"/>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0.286***</w:t>
            </w:r>
          </w:p>
        </w:tc>
      </w:tr>
      <w:tr w:rsidR="00ED2E4B" w:rsidRPr="00BA1DC9" w14:paraId="7A7A6D1C" w14:textId="77777777" w:rsidTr="00ED2E4B">
        <w:trPr>
          <w:trHeight w:val="288"/>
        </w:trPr>
        <w:tc>
          <w:tcPr>
            <w:tcW w:w="3870" w:type="dxa"/>
            <w:tcBorders>
              <w:top w:val="nil"/>
              <w:left w:val="nil"/>
              <w:bottom w:val="single" w:sz="4" w:space="0" w:color="auto"/>
              <w:right w:val="nil"/>
            </w:tcBorders>
            <w:shd w:val="clear" w:color="auto" w:fill="auto"/>
            <w:noWrap/>
            <w:vAlign w:val="bottom"/>
            <w:hideMark/>
          </w:tcPr>
          <w:p w14:paraId="007F7309"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170" w:type="dxa"/>
            <w:tcBorders>
              <w:top w:val="nil"/>
              <w:left w:val="nil"/>
              <w:bottom w:val="single" w:sz="4" w:space="0" w:color="auto"/>
              <w:right w:val="nil"/>
            </w:tcBorders>
            <w:shd w:val="clear" w:color="auto" w:fill="auto"/>
            <w:noWrap/>
            <w:vAlign w:val="bottom"/>
            <w:hideMark/>
          </w:tcPr>
          <w:p w14:paraId="346CC00A"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(0.080)</w:t>
            </w:r>
          </w:p>
        </w:tc>
        <w:tc>
          <w:tcPr>
            <w:tcW w:w="1311" w:type="dxa"/>
            <w:gridSpan w:val="2"/>
            <w:tcBorders>
              <w:top w:val="nil"/>
              <w:left w:val="nil"/>
              <w:bottom w:val="single" w:sz="4" w:space="0" w:color="auto"/>
              <w:right w:val="nil"/>
            </w:tcBorders>
            <w:shd w:val="clear" w:color="auto" w:fill="auto"/>
            <w:noWrap/>
            <w:vAlign w:val="bottom"/>
            <w:hideMark/>
          </w:tcPr>
          <w:p w14:paraId="4B101A12" w14:textId="77777777" w:rsidR="009270E6" w:rsidRPr="00BA1DC9" w:rsidRDefault="009270E6" w:rsidP="00156163">
            <w:pPr>
              <w:spacing w:line="240" w:lineRule="auto"/>
              <w:ind w:left="70"/>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(0.076)</w:t>
            </w:r>
          </w:p>
        </w:tc>
        <w:tc>
          <w:tcPr>
            <w:tcW w:w="1263" w:type="dxa"/>
            <w:gridSpan w:val="3"/>
            <w:tcBorders>
              <w:top w:val="nil"/>
              <w:left w:val="nil"/>
              <w:bottom w:val="single" w:sz="4" w:space="0" w:color="auto"/>
              <w:right w:val="nil"/>
            </w:tcBorders>
            <w:shd w:val="clear" w:color="auto" w:fill="auto"/>
            <w:noWrap/>
            <w:vAlign w:val="bottom"/>
            <w:hideMark/>
          </w:tcPr>
          <w:p w14:paraId="43C51319" w14:textId="77777777" w:rsidR="009270E6" w:rsidRPr="00BA1DC9" w:rsidRDefault="009270E6" w:rsidP="00156163">
            <w:pPr>
              <w:spacing w:line="240" w:lineRule="auto"/>
              <w:ind w:left="24"/>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(0.108)</w:t>
            </w:r>
          </w:p>
        </w:tc>
      </w:tr>
      <w:tr w:rsidR="00ED2E4B" w:rsidRPr="00BA1DC9" w14:paraId="1C26692D" w14:textId="77777777" w:rsidTr="00156163">
        <w:trPr>
          <w:trHeight w:val="288"/>
        </w:trPr>
        <w:tc>
          <w:tcPr>
            <w:tcW w:w="3870" w:type="dxa"/>
            <w:tcBorders>
              <w:top w:val="nil"/>
              <w:left w:val="nil"/>
              <w:right w:val="nil"/>
            </w:tcBorders>
            <w:shd w:val="clear" w:color="auto" w:fill="auto"/>
            <w:noWrap/>
            <w:vAlign w:val="bottom"/>
            <w:hideMark/>
          </w:tcPr>
          <w:p w14:paraId="45B8D2DE"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F-statistic on excluded instrument</w:t>
            </w:r>
          </w:p>
        </w:tc>
        <w:tc>
          <w:tcPr>
            <w:tcW w:w="1170" w:type="dxa"/>
            <w:tcBorders>
              <w:top w:val="nil"/>
              <w:left w:val="nil"/>
              <w:right w:val="nil"/>
            </w:tcBorders>
            <w:shd w:val="clear" w:color="auto" w:fill="auto"/>
            <w:noWrap/>
            <w:vAlign w:val="bottom"/>
            <w:hideMark/>
          </w:tcPr>
          <w:p w14:paraId="5E7E66B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28.86</w:t>
            </w:r>
          </w:p>
        </w:tc>
        <w:tc>
          <w:tcPr>
            <w:tcW w:w="1311" w:type="dxa"/>
            <w:gridSpan w:val="2"/>
            <w:tcBorders>
              <w:top w:val="nil"/>
              <w:left w:val="nil"/>
              <w:right w:val="nil"/>
            </w:tcBorders>
            <w:shd w:val="clear" w:color="auto" w:fill="auto"/>
            <w:noWrap/>
            <w:vAlign w:val="bottom"/>
            <w:hideMark/>
          </w:tcPr>
          <w:p w14:paraId="3236583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22.18</w:t>
            </w:r>
          </w:p>
        </w:tc>
        <w:tc>
          <w:tcPr>
            <w:tcW w:w="1263" w:type="dxa"/>
            <w:gridSpan w:val="3"/>
            <w:tcBorders>
              <w:top w:val="nil"/>
              <w:left w:val="nil"/>
              <w:right w:val="nil"/>
            </w:tcBorders>
            <w:shd w:val="clear" w:color="auto" w:fill="auto"/>
            <w:noWrap/>
            <w:vAlign w:val="bottom"/>
            <w:hideMark/>
          </w:tcPr>
          <w:p w14:paraId="69E1F2A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7.01</w:t>
            </w:r>
          </w:p>
        </w:tc>
      </w:tr>
      <w:tr w:rsidR="00ED2E4B" w:rsidRPr="00BA1DC9" w14:paraId="317367E4" w14:textId="77777777" w:rsidTr="00156163">
        <w:trPr>
          <w:trHeight w:val="300"/>
        </w:trPr>
        <w:tc>
          <w:tcPr>
            <w:tcW w:w="3870" w:type="dxa"/>
            <w:tcBorders>
              <w:top w:val="nil"/>
              <w:left w:val="nil"/>
              <w:bottom w:val="single" w:sz="4" w:space="0" w:color="auto"/>
              <w:right w:val="nil"/>
            </w:tcBorders>
            <w:shd w:val="clear" w:color="auto" w:fill="auto"/>
            <w:noWrap/>
            <w:vAlign w:val="bottom"/>
            <w:hideMark/>
          </w:tcPr>
          <w:p w14:paraId="089DB6E5"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170" w:type="dxa"/>
            <w:tcBorders>
              <w:top w:val="nil"/>
              <w:left w:val="nil"/>
              <w:bottom w:val="single" w:sz="4" w:space="0" w:color="auto"/>
              <w:right w:val="nil"/>
            </w:tcBorders>
            <w:shd w:val="clear" w:color="auto" w:fill="auto"/>
            <w:noWrap/>
            <w:vAlign w:val="bottom"/>
            <w:hideMark/>
          </w:tcPr>
          <w:p w14:paraId="257E36FA"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311" w:type="dxa"/>
            <w:gridSpan w:val="2"/>
            <w:tcBorders>
              <w:top w:val="nil"/>
              <w:left w:val="nil"/>
              <w:bottom w:val="single" w:sz="4" w:space="0" w:color="auto"/>
              <w:right w:val="nil"/>
            </w:tcBorders>
            <w:shd w:val="clear" w:color="auto" w:fill="auto"/>
            <w:noWrap/>
            <w:vAlign w:val="bottom"/>
            <w:hideMark/>
          </w:tcPr>
          <w:p w14:paraId="760FC8BE"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263" w:type="dxa"/>
            <w:gridSpan w:val="3"/>
            <w:tcBorders>
              <w:top w:val="nil"/>
              <w:left w:val="nil"/>
              <w:bottom w:val="single" w:sz="4" w:space="0" w:color="auto"/>
              <w:right w:val="nil"/>
            </w:tcBorders>
            <w:shd w:val="clear" w:color="auto" w:fill="auto"/>
            <w:noWrap/>
            <w:vAlign w:val="bottom"/>
            <w:hideMark/>
          </w:tcPr>
          <w:p w14:paraId="56951C81"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r>
      <w:tr w:rsidR="00ED2E4B" w:rsidRPr="00BA1DC9" w14:paraId="7C691D2D" w14:textId="77777777" w:rsidTr="00156163">
        <w:trPr>
          <w:trHeight w:val="300"/>
        </w:trPr>
        <w:tc>
          <w:tcPr>
            <w:tcW w:w="3870" w:type="dxa"/>
            <w:tcBorders>
              <w:top w:val="single" w:sz="4" w:space="0" w:color="auto"/>
              <w:left w:val="nil"/>
              <w:bottom w:val="nil"/>
              <w:right w:val="nil"/>
            </w:tcBorders>
            <w:shd w:val="clear" w:color="auto" w:fill="auto"/>
            <w:noWrap/>
            <w:vAlign w:val="bottom"/>
            <w:hideMark/>
          </w:tcPr>
          <w:p w14:paraId="3365664D"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Province- and year-fixed effects</w:t>
            </w:r>
          </w:p>
        </w:tc>
        <w:tc>
          <w:tcPr>
            <w:tcW w:w="1170" w:type="dxa"/>
            <w:tcBorders>
              <w:top w:val="single" w:sz="4" w:space="0" w:color="auto"/>
              <w:left w:val="nil"/>
              <w:bottom w:val="nil"/>
              <w:right w:val="nil"/>
            </w:tcBorders>
            <w:shd w:val="clear" w:color="auto" w:fill="auto"/>
            <w:noWrap/>
            <w:vAlign w:val="bottom"/>
            <w:hideMark/>
          </w:tcPr>
          <w:p w14:paraId="541274F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311" w:type="dxa"/>
            <w:gridSpan w:val="2"/>
            <w:tcBorders>
              <w:top w:val="single" w:sz="4" w:space="0" w:color="auto"/>
              <w:left w:val="nil"/>
              <w:bottom w:val="nil"/>
              <w:right w:val="nil"/>
            </w:tcBorders>
            <w:shd w:val="clear" w:color="auto" w:fill="auto"/>
            <w:noWrap/>
            <w:vAlign w:val="bottom"/>
            <w:hideMark/>
          </w:tcPr>
          <w:p w14:paraId="631DC4C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263" w:type="dxa"/>
            <w:gridSpan w:val="3"/>
            <w:tcBorders>
              <w:top w:val="single" w:sz="4" w:space="0" w:color="auto"/>
              <w:left w:val="nil"/>
              <w:bottom w:val="nil"/>
              <w:right w:val="nil"/>
            </w:tcBorders>
            <w:shd w:val="clear" w:color="auto" w:fill="auto"/>
            <w:noWrap/>
            <w:vAlign w:val="bottom"/>
            <w:hideMark/>
          </w:tcPr>
          <w:p w14:paraId="0813D89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ED2E4B" w:rsidRPr="00BA1DC9" w14:paraId="2185DC07" w14:textId="77777777" w:rsidTr="00ED2E4B">
        <w:trPr>
          <w:trHeight w:val="288"/>
        </w:trPr>
        <w:tc>
          <w:tcPr>
            <w:tcW w:w="3870" w:type="dxa"/>
            <w:tcBorders>
              <w:top w:val="nil"/>
              <w:left w:val="nil"/>
              <w:bottom w:val="nil"/>
              <w:right w:val="nil"/>
            </w:tcBorders>
            <w:shd w:val="clear" w:color="auto" w:fill="auto"/>
            <w:noWrap/>
            <w:vAlign w:val="bottom"/>
            <w:hideMark/>
          </w:tcPr>
          <w:p w14:paraId="67913F02"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Buffalos</w:t>
            </w:r>
          </w:p>
        </w:tc>
        <w:tc>
          <w:tcPr>
            <w:tcW w:w="1170" w:type="dxa"/>
            <w:tcBorders>
              <w:top w:val="nil"/>
              <w:left w:val="nil"/>
              <w:bottom w:val="nil"/>
              <w:right w:val="nil"/>
            </w:tcBorders>
            <w:shd w:val="clear" w:color="auto" w:fill="auto"/>
            <w:noWrap/>
            <w:vAlign w:val="bottom"/>
            <w:hideMark/>
          </w:tcPr>
          <w:p w14:paraId="4A2B0CB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311" w:type="dxa"/>
            <w:gridSpan w:val="2"/>
            <w:tcBorders>
              <w:top w:val="nil"/>
              <w:left w:val="nil"/>
              <w:bottom w:val="nil"/>
              <w:right w:val="nil"/>
            </w:tcBorders>
            <w:shd w:val="clear" w:color="auto" w:fill="auto"/>
            <w:noWrap/>
            <w:vAlign w:val="bottom"/>
            <w:hideMark/>
          </w:tcPr>
          <w:p w14:paraId="70938BE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263" w:type="dxa"/>
            <w:gridSpan w:val="3"/>
            <w:tcBorders>
              <w:top w:val="nil"/>
              <w:left w:val="nil"/>
              <w:bottom w:val="nil"/>
              <w:right w:val="nil"/>
            </w:tcBorders>
            <w:shd w:val="clear" w:color="auto" w:fill="auto"/>
            <w:noWrap/>
            <w:vAlign w:val="bottom"/>
            <w:hideMark/>
          </w:tcPr>
          <w:p w14:paraId="676B7C2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ED2E4B" w:rsidRPr="00BA1DC9" w14:paraId="0D3B1709" w14:textId="77777777" w:rsidTr="00ED2E4B">
        <w:trPr>
          <w:trHeight w:val="288"/>
        </w:trPr>
        <w:tc>
          <w:tcPr>
            <w:tcW w:w="3870" w:type="dxa"/>
            <w:tcBorders>
              <w:top w:val="nil"/>
              <w:left w:val="nil"/>
              <w:bottom w:val="nil"/>
              <w:right w:val="nil"/>
            </w:tcBorders>
            <w:shd w:val="clear" w:color="auto" w:fill="auto"/>
            <w:noWrap/>
            <w:vAlign w:val="bottom"/>
            <w:hideMark/>
          </w:tcPr>
          <w:p w14:paraId="2756AA72" w14:textId="3AAFCAE6" w:rsidR="009270E6" w:rsidRPr="00BA1DC9" w:rsidRDefault="00AB0F36" w:rsidP="00ED2E4B">
            <w:pPr>
              <w:spacing w:line="240" w:lineRule="auto"/>
              <w:jc w:val="left"/>
              <w:rPr>
                <w:rFonts w:ascii="Times New Roman" w:eastAsia="Times New Roman" w:hAnsi="Times New Roman" w:cs="Times New Roman"/>
                <w:lang w:val="en-US"/>
              </w:rPr>
            </w:pPr>
            <w:r>
              <w:rPr>
                <w:rFonts w:ascii="Times New Roman" w:eastAsia="Times New Roman" w:hAnsi="Times New Roman" w:cs="Times New Roman"/>
                <w:lang w:val="en-US"/>
              </w:rPr>
              <w:t>Rice price</w:t>
            </w:r>
          </w:p>
        </w:tc>
        <w:tc>
          <w:tcPr>
            <w:tcW w:w="1170" w:type="dxa"/>
            <w:tcBorders>
              <w:top w:val="nil"/>
              <w:left w:val="nil"/>
              <w:bottom w:val="nil"/>
              <w:right w:val="nil"/>
            </w:tcBorders>
            <w:shd w:val="clear" w:color="auto" w:fill="auto"/>
            <w:noWrap/>
            <w:vAlign w:val="bottom"/>
            <w:hideMark/>
          </w:tcPr>
          <w:p w14:paraId="42D5B03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311" w:type="dxa"/>
            <w:gridSpan w:val="2"/>
            <w:tcBorders>
              <w:top w:val="nil"/>
              <w:left w:val="nil"/>
              <w:bottom w:val="nil"/>
              <w:right w:val="nil"/>
            </w:tcBorders>
            <w:shd w:val="clear" w:color="auto" w:fill="auto"/>
            <w:noWrap/>
            <w:vAlign w:val="bottom"/>
            <w:hideMark/>
          </w:tcPr>
          <w:p w14:paraId="1AD59E1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263" w:type="dxa"/>
            <w:gridSpan w:val="3"/>
            <w:tcBorders>
              <w:top w:val="nil"/>
              <w:left w:val="nil"/>
              <w:bottom w:val="nil"/>
              <w:right w:val="nil"/>
            </w:tcBorders>
            <w:shd w:val="clear" w:color="auto" w:fill="auto"/>
            <w:noWrap/>
            <w:vAlign w:val="bottom"/>
            <w:hideMark/>
          </w:tcPr>
          <w:p w14:paraId="101EEB7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ED2E4B" w:rsidRPr="00BA1DC9" w14:paraId="6D828548" w14:textId="77777777" w:rsidTr="00ED2E4B">
        <w:trPr>
          <w:trHeight w:val="288"/>
        </w:trPr>
        <w:tc>
          <w:tcPr>
            <w:tcW w:w="3870" w:type="dxa"/>
            <w:tcBorders>
              <w:top w:val="nil"/>
              <w:left w:val="nil"/>
              <w:bottom w:val="nil"/>
              <w:right w:val="nil"/>
            </w:tcBorders>
            <w:shd w:val="clear" w:color="auto" w:fill="auto"/>
            <w:noWrap/>
            <w:vAlign w:val="bottom"/>
            <w:hideMark/>
          </w:tcPr>
          <w:p w14:paraId="2EEF649A"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Crop payments</w:t>
            </w:r>
          </w:p>
        </w:tc>
        <w:tc>
          <w:tcPr>
            <w:tcW w:w="1170" w:type="dxa"/>
            <w:tcBorders>
              <w:top w:val="nil"/>
              <w:left w:val="nil"/>
              <w:bottom w:val="nil"/>
              <w:right w:val="nil"/>
            </w:tcBorders>
            <w:shd w:val="clear" w:color="auto" w:fill="auto"/>
            <w:noWrap/>
            <w:vAlign w:val="bottom"/>
            <w:hideMark/>
          </w:tcPr>
          <w:p w14:paraId="30F3217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311" w:type="dxa"/>
            <w:gridSpan w:val="2"/>
            <w:tcBorders>
              <w:top w:val="nil"/>
              <w:left w:val="nil"/>
              <w:bottom w:val="nil"/>
              <w:right w:val="nil"/>
            </w:tcBorders>
            <w:shd w:val="clear" w:color="auto" w:fill="auto"/>
            <w:noWrap/>
            <w:vAlign w:val="bottom"/>
            <w:hideMark/>
          </w:tcPr>
          <w:p w14:paraId="7A58A56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263" w:type="dxa"/>
            <w:gridSpan w:val="3"/>
            <w:tcBorders>
              <w:top w:val="nil"/>
              <w:left w:val="nil"/>
              <w:bottom w:val="nil"/>
              <w:right w:val="nil"/>
            </w:tcBorders>
            <w:shd w:val="clear" w:color="auto" w:fill="auto"/>
            <w:noWrap/>
            <w:vAlign w:val="bottom"/>
            <w:hideMark/>
          </w:tcPr>
          <w:p w14:paraId="35CF51D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ED2E4B" w:rsidRPr="00BA1DC9" w14:paraId="3F67FF30" w14:textId="77777777" w:rsidTr="00156163">
        <w:trPr>
          <w:trHeight w:val="288"/>
        </w:trPr>
        <w:tc>
          <w:tcPr>
            <w:tcW w:w="3870" w:type="dxa"/>
            <w:tcBorders>
              <w:top w:val="nil"/>
              <w:left w:val="nil"/>
              <w:right w:val="nil"/>
            </w:tcBorders>
            <w:shd w:val="clear" w:color="auto" w:fill="auto"/>
            <w:noWrap/>
            <w:vAlign w:val="bottom"/>
            <w:hideMark/>
          </w:tcPr>
          <w:p w14:paraId="43400A80"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Officials</w:t>
            </w:r>
          </w:p>
        </w:tc>
        <w:tc>
          <w:tcPr>
            <w:tcW w:w="1170" w:type="dxa"/>
            <w:tcBorders>
              <w:top w:val="nil"/>
              <w:left w:val="nil"/>
              <w:right w:val="nil"/>
            </w:tcBorders>
            <w:shd w:val="clear" w:color="auto" w:fill="auto"/>
            <w:noWrap/>
            <w:vAlign w:val="bottom"/>
            <w:hideMark/>
          </w:tcPr>
          <w:p w14:paraId="0ADFA75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311" w:type="dxa"/>
            <w:gridSpan w:val="2"/>
            <w:tcBorders>
              <w:top w:val="nil"/>
              <w:left w:val="nil"/>
              <w:right w:val="nil"/>
            </w:tcBorders>
            <w:shd w:val="clear" w:color="auto" w:fill="auto"/>
            <w:noWrap/>
            <w:vAlign w:val="bottom"/>
            <w:hideMark/>
          </w:tcPr>
          <w:p w14:paraId="4123A27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263" w:type="dxa"/>
            <w:gridSpan w:val="3"/>
            <w:tcBorders>
              <w:top w:val="nil"/>
              <w:left w:val="nil"/>
              <w:right w:val="nil"/>
            </w:tcBorders>
            <w:shd w:val="clear" w:color="auto" w:fill="auto"/>
            <w:noWrap/>
            <w:vAlign w:val="bottom"/>
            <w:hideMark/>
          </w:tcPr>
          <w:p w14:paraId="0F1BFA8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ED2E4B" w:rsidRPr="00BA1DC9" w14:paraId="6F296539" w14:textId="77777777" w:rsidTr="00156163">
        <w:trPr>
          <w:trHeight w:val="300"/>
        </w:trPr>
        <w:tc>
          <w:tcPr>
            <w:tcW w:w="3870" w:type="dxa"/>
            <w:tcBorders>
              <w:top w:val="nil"/>
              <w:left w:val="nil"/>
              <w:bottom w:val="single" w:sz="4" w:space="0" w:color="auto"/>
              <w:right w:val="nil"/>
            </w:tcBorders>
            <w:shd w:val="clear" w:color="auto" w:fill="auto"/>
            <w:noWrap/>
            <w:vAlign w:val="bottom"/>
            <w:hideMark/>
          </w:tcPr>
          <w:p w14:paraId="13B5B9F8"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Observations</w:t>
            </w:r>
          </w:p>
        </w:tc>
        <w:tc>
          <w:tcPr>
            <w:tcW w:w="1170" w:type="dxa"/>
            <w:tcBorders>
              <w:top w:val="nil"/>
              <w:left w:val="nil"/>
              <w:bottom w:val="single" w:sz="4" w:space="0" w:color="auto"/>
              <w:right w:val="nil"/>
            </w:tcBorders>
            <w:shd w:val="clear" w:color="auto" w:fill="auto"/>
            <w:noWrap/>
            <w:vAlign w:val="bottom"/>
            <w:hideMark/>
          </w:tcPr>
          <w:p w14:paraId="3DAC174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473</w:t>
            </w:r>
          </w:p>
        </w:tc>
        <w:tc>
          <w:tcPr>
            <w:tcW w:w="1311" w:type="dxa"/>
            <w:gridSpan w:val="2"/>
            <w:tcBorders>
              <w:top w:val="nil"/>
              <w:left w:val="nil"/>
              <w:bottom w:val="single" w:sz="4" w:space="0" w:color="auto"/>
              <w:right w:val="nil"/>
            </w:tcBorders>
            <w:shd w:val="clear" w:color="auto" w:fill="auto"/>
            <w:noWrap/>
            <w:vAlign w:val="bottom"/>
            <w:hideMark/>
          </w:tcPr>
          <w:p w14:paraId="0E06549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407</w:t>
            </w:r>
          </w:p>
        </w:tc>
        <w:tc>
          <w:tcPr>
            <w:tcW w:w="1263" w:type="dxa"/>
            <w:gridSpan w:val="3"/>
            <w:tcBorders>
              <w:top w:val="nil"/>
              <w:left w:val="nil"/>
              <w:bottom w:val="single" w:sz="4" w:space="0" w:color="auto"/>
              <w:right w:val="nil"/>
            </w:tcBorders>
            <w:shd w:val="clear" w:color="auto" w:fill="auto"/>
            <w:noWrap/>
            <w:vAlign w:val="bottom"/>
            <w:hideMark/>
          </w:tcPr>
          <w:p w14:paraId="23E6FA9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407</w:t>
            </w:r>
          </w:p>
        </w:tc>
      </w:tr>
    </w:tbl>
    <w:p w14:paraId="5F399418" w14:textId="18AB554C" w:rsidR="007121AA" w:rsidRPr="00BA1DC9" w:rsidRDefault="00AF575F" w:rsidP="007121AA">
      <w:pPr>
        <w:spacing w:line="240" w:lineRule="auto"/>
        <w:ind w:left="142"/>
        <w:rPr>
          <w:rFonts w:ascii="Times New Roman" w:hAnsi="Times New Roman" w:cs="Times New Roman"/>
          <w:bCs/>
          <w:lang w:val="en-US"/>
        </w:rPr>
      </w:pPr>
      <w:r w:rsidRPr="00347C99">
        <w:rPr>
          <w:rFonts w:ascii="Times New Roman" w:hAnsi="Times New Roman" w:cs="Times New Roman"/>
          <w:bCs/>
          <w:i/>
          <w:lang w:val="en-US"/>
        </w:rPr>
        <w:t>Notes</w:t>
      </w:r>
      <w:r>
        <w:rPr>
          <w:rFonts w:ascii="Times New Roman" w:hAnsi="Times New Roman" w:cs="Times New Roman"/>
          <w:bCs/>
          <w:lang w:val="en-US"/>
        </w:rPr>
        <w:t xml:space="preserve">: </w:t>
      </w:r>
      <w:r w:rsidR="005824D1">
        <w:rPr>
          <w:rFonts w:ascii="Times New Roman" w:hAnsi="Times New Roman" w:cs="Times New Roman"/>
          <w:bCs/>
          <w:lang w:val="en-US"/>
        </w:rPr>
        <w:t>A</w:t>
      </w:r>
      <w:r w:rsidR="007121AA" w:rsidRPr="00BA1DC9">
        <w:rPr>
          <w:rFonts w:ascii="Times New Roman" w:hAnsi="Times New Roman" w:cs="Times New Roman"/>
          <w:bCs/>
          <w:lang w:val="en-US"/>
        </w:rPr>
        <w:t xml:space="preserve">ll variables, except for </w:t>
      </w:r>
      <w:r w:rsidR="007121AA" w:rsidRPr="00BA1DC9">
        <w:rPr>
          <w:rFonts w:ascii="Times New Roman" w:hAnsi="Times New Roman" w:cs="Times New Roman"/>
          <w:bCs/>
          <w:i/>
          <w:lang w:val="en-US"/>
        </w:rPr>
        <w:t>officials</w:t>
      </w:r>
      <w:r w:rsidR="007121AA" w:rsidRPr="00BA1DC9">
        <w:rPr>
          <w:rFonts w:ascii="Times New Roman" w:hAnsi="Times New Roman" w:cs="Times New Roman"/>
          <w:bCs/>
          <w:lang w:val="en-US"/>
        </w:rPr>
        <w:t xml:space="preserve">, are log-transformed. The results for </w:t>
      </w:r>
      <w:r w:rsidR="007121AA">
        <w:rPr>
          <w:rFonts w:ascii="Times New Roman" w:hAnsi="Times New Roman" w:cs="Times New Roman"/>
          <w:bCs/>
          <w:lang w:val="en-US"/>
        </w:rPr>
        <w:t>P</w:t>
      </w:r>
      <w:r w:rsidR="007121AA" w:rsidRPr="00BA1DC9">
        <w:rPr>
          <w:rFonts w:ascii="Times New Roman" w:hAnsi="Times New Roman" w:cs="Times New Roman"/>
          <w:bCs/>
          <w:lang w:val="en-US"/>
        </w:rPr>
        <w:t xml:space="preserve">anel A were obtained estimating </w:t>
      </w:r>
      <w:r w:rsidR="007121AA">
        <w:rPr>
          <w:rFonts w:ascii="Times New Roman" w:hAnsi="Times New Roman" w:cs="Times New Roman"/>
          <w:bCs/>
          <w:lang w:val="en-US"/>
        </w:rPr>
        <w:t>E</w:t>
      </w:r>
      <w:r w:rsidR="007121AA" w:rsidRPr="00BA1DC9">
        <w:rPr>
          <w:rFonts w:ascii="Times New Roman" w:hAnsi="Times New Roman" w:cs="Times New Roman"/>
          <w:bCs/>
          <w:lang w:val="en-US"/>
        </w:rPr>
        <w:t xml:space="preserve">quation </w:t>
      </w:r>
      <w:r w:rsidR="007121AA">
        <w:rPr>
          <w:rFonts w:ascii="Times New Roman" w:hAnsi="Times New Roman" w:cs="Times New Roman"/>
          <w:bCs/>
          <w:lang w:val="en-US"/>
        </w:rPr>
        <w:t>(</w:t>
      </w:r>
      <w:r w:rsidR="007121AA" w:rsidRPr="00BA1DC9">
        <w:rPr>
          <w:rFonts w:ascii="Times New Roman" w:hAnsi="Times New Roman" w:cs="Times New Roman"/>
          <w:bCs/>
          <w:lang w:val="en-US"/>
        </w:rPr>
        <w:t>1</w:t>
      </w:r>
      <w:r w:rsidR="007121AA">
        <w:rPr>
          <w:rFonts w:ascii="Times New Roman" w:hAnsi="Times New Roman" w:cs="Times New Roman"/>
          <w:bCs/>
          <w:lang w:val="en-US"/>
        </w:rPr>
        <w:t>)</w:t>
      </w:r>
      <w:r w:rsidR="007121AA" w:rsidRPr="00BA1DC9">
        <w:rPr>
          <w:rFonts w:ascii="Times New Roman" w:hAnsi="Times New Roman" w:cs="Times New Roman"/>
          <w:bCs/>
          <w:lang w:val="en-US"/>
        </w:rPr>
        <w:t xml:space="preserve"> using log crude death rates as dependent variable and excluding the residencies of Krawang and Rembang. The results for Panel</w:t>
      </w:r>
      <w:r w:rsidR="007121AA">
        <w:rPr>
          <w:rFonts w:ascii="Times New Roman" w:hAnsi="Times New Roman" w:cs="Times New Roman"/>
          <w:bCs/>
          <w:lang w:val="en-US"/>
        </w:rPr>
        <w:t>s</w:t>
      </w:r>
      <w:r w:rsidR="007121AA" w:rsidRPr="00BA1DC9">
        <w:rPr>
          <w:rFonts w:ascii="Times New Roman" w:hAnsi="Times New Roman" w:cs="Times New Roman"/>
          <w:bCs/>
          <w:lang w:val="en-US"/>
        </w:rPr>
        <w:t xml:space="preserve"> B and C were obtained estimating </w:t>
      </w:r>
      <w:r w:rsidR="007121AA">
        <w:rPr>
          <w:rFonts w:ascii="Times New Roman" w:hAnsi="Times New Roman" w:cs="Times New Roman"/>
          <w:bCs/>
          <w:lang w:val="en-US"/>
        </w:rPr>
        <w:t>E</w:t>
      </w:r>
      <w:r w:rsidR="007121AA" w:rsidRPr="00BA1DC9">
        <w:rPr>
          <w:rFonts w:ascii="Times New Roman" w:hAnsi="Times New Roman" w:cs="Times New Roman"/>
          <w:bCs/>
          <w:lang w:val="en-US"/>
        </w:rPr>
        <w:t>quation</w:t>
      </w:r>
      <w:r w:rsidR="007121AA">
        <w:rPr>
          <w:rFonts w:ascii="Times New Roman" w:hAnsi="Times New Roman" w:cs="Times New Roman"/>
          <w:bCs/>
          <w:lang w:val="en-US"/>
        </w:rPr>
        <w:t>s</w:t>
      </w:r>
      <w:r w:rsidR="007121AA" w:rsidRPr="00BA1DC9">
        <w:rPr>
          <w:rFonts w:ascii="Times New Roman" w:hAnsi="Times New Roman" w:cs="Times New Roman"/>
          <w:bCs/>
          <w:lang w:val="en-US"/>
        </w:rPr>
        <w:t xml:space="preserve"> </w:t>
      </w:r>
      <w:r w:rsidR="007121AA">
        <w:rPr>
          <w:rFonts w:ascii="Times New Roman" w:hAnsi="Times New Roman" w:cs="Times New Roman"/>
          <w:bCs/>
          <w:lang w:val="en-US"/>
        </w:rPr>
        <w:t>(</w:t>
      </w:r>
      <w:r w:rsidR="007121AA" w:rsidRPr="00BA1DC9">
        <w:rPr>
          <w:rFonts w:ascii="Times New Roman" w:hAnsi="Times New Roman" w:cs="Times New Roman"/>
          <w:bCs/>
          <w:lang w:val="en-US"/>
        </w:rPr>
        <w:t>3</w:t>
      </w:r>
      <w:r w:rsidR="007121AA">
        <w:rPr>
          <w:rFonts w:ascii="Times New Roman" w:hAnsi="Times New Roman" w:cs="Times New Roman"/>
          <w:bCs/>
          <w:lang w:val="en-US"/>
        </w:rPr>
        <w:t>)</w:t>
      </w:r>
      <w:r w:rsidR="007121AA" w:rsidRPr="00BA1DC9">
        <w:rPr>
          <w:rFonts w:ascii="Times New Roman" w:hAnsi="Times New Roman" w:cs="Times New Roman"/>
          <w:bCs/>
          <w:lang w:val="en-US"/>
        </w:rPr>
        <w:t xml:space="preserve"> and </w:t>
      </w:r>
      <w:r w:rsidR="007121AA">
        <w:rPr>
          <w:rFonts w:ascii="Times New Roman" w:hAnsi="Times New Roman" w:cs="Times New Roman"/>
          <w:bCs/>
          <w:lang w:val="en-US"/>
        </w:rPr>
        <w:t>(</w:t>
      </w:r>
      <w:r w:rsidR="007121AA" w:rsidRPr="00BA1DC9">
        <w:rPr>
          <w:rFonts w:ascii="Times New Roman" w:hAnsi="Times New Roman" w:cs="Times New Roman"/>
          <w:bCs/>
          <w:lang w:val="en-US"/>
        </w:rPr>
        <w:t>2</w:t>
      </w:r>
      <w:r w:rsidR="007121AA">
        <w:rPr>
          <w:rFonts w:ascii="Times New Roman" w:hAnsi="Times New Roman" w:cs="Times New Roman"/>
          <w:bCs/>
          <w:lang w:val="en-US"/>
        </w:rPr>
        <w:t>)</w:t>
      </w:r>
      <w:r w:rsidR="007121AA" w:rsidRPr="00BA1DC9">
        <w:rPr>
          <w:rFonts w:ascii="Times New Roman" w:hAnsi="Times New Roman" w:cs="Times New Roman"/>
          <w:bCs/>
          <w:lang w:val="en-US"/>
        </w:rPr>
        <w:t>, respectively. The reported F-statistic on the excluded instrument refers to the Sanderson-Windmeijer statistic.</w:t>
      </w:r>
    </w:p>
    <w:p w14:paraId="3E4538A6" w14:textId="3EF33C8D" w:rsidR="00AF575F" w:rsidRDefault="00AF575F" w:rsidP="009270E6">
      <w:pPr>
        <w:spacing w:line="240" w:lineRule="auto"/>
        <w:ind w:left="142"/>
        <w:rPr>
          <w:rFonts w:ascii="Times New Roman" w:hAnsi="Times New Roman" w:cs="Times New Roman"/>
          <w:bCs/>
          <w:i/>
          <w:iCs/>
          <w:lang w:val="en-US"/>
        </w:rPr>
      </w:pPr>
      <w:r w:rsidRPr="00BA1DC9">
        <w:rPr>
          <w:rFonts w:ascii="Times New Roman" w:eastAsia="Times New Roman" w:hAnsi="Times New Roman" w:cs="Times New Roman"/>
          <w:lang w:val="en-US"/>
        </w:rPr>
        <w:t>Driscoll-Kraay standard errors in parentheses</w:t>
      </w:r>
      <w:r>
        <w:rPr>
          <w:rFonts w:ascii="Times New Roman" w:eastAsia="Times New Roman" w:hAnsi="Times New Roman" w:cs="Times New Roman"/>
          <w:lang w:val="en-US"/>
        </w:rPr>
        <w:t>.</w:t>
      </w:r>
    </w:p>
    <w:p w14:paraId="5FD00C1D" w14:textId="5EC1B9C1" w:rsidR="00AF575F" w:rsidRDefault="00AF575F" w:rsidP="009270E6">
      <w:pPr>
        <w:spacing w:line="240" w:lineRule="auto"/>
        <w:ind w:left="142"/>
        <w:rPr>
          <w:rFonts w:ascii="Times New Roman" w:hAnsi="Times New Roman" w:cs="Times New Roman"/>
          <w:bCs/>
          <w:i/>
          <w:iCs/>
          <w:lang w:val="en-US"/>
        </w:rPr>
      </w:pPr>
      <w:r w:rsidRPr="00BA1DC9">
        <w:rPr>
          <w:rFonts w:ascii="Times New Roman" w:eastAsia="Times New Roman" w:hAnsi="Times New Roman" w:cs="Times New Roman"/>
          <w:lang w:val="en-US"/>
        </w:rPr>
        <w:t>*p&lt;0.10, **p&lt;0.05, ***p&lt;0.01</w:t>
      </w:r>
    </w:p>
    <w:p w14:paraId="70DB66AE" w14:textId="79F0E42E" w:rsidR="009270E6" w:rsidRPr="00BA1DC9" w:rsidRDefault="009270E6" w:rsidP="009270E6">
      <w:pPr>
        <w:spacing w:line="240" w:lineRule="auto"/>
        <w:ind w:left="142"/>
        <w:rPr>
          <w:rFonts w:ascii="Times New Roman" w:hAnsi="Times New Roman" w:cs="Times New Roman"/>
          <w:bCs/>
          <w:lang w:val="en-US"/>
        </w:rPr>
      </w:pPr>
      <w:r w:rsidRPr="00BA1DC9">
        <w:rPr>
          <w:rFonts w:ascii="Times New Roman" w:hAnsi="Times New Roman" w:cs="Times New Roman"/>
          <w:bCs/>
          <w:i/>
          <w:iCs/>
          <w:lang w:val="en-US"/>
        </w:rPr>
        <w:t>Source</w:t>
      </w:r>
      <w:r w:rsidRPr="00BA1DC9">
        <w:rPr>
          <w:rFonts w:ascii="Times New Roman" w:hAnsi="Times New Roman" w:cs="Times New Roman"/>
          <w:bCs/>
          <w:lang w:val="en-US"/>
        </w:rPr>
        <w:t xml:space="preserve">: </w:t>
      </w:r>
      <w:r w:rsidR="00AF575F">
        <w:rPr>
          <w:rFonts w:ascii="Times New Roman" w:hAnsi="Times New Roman" w:cs="Times New Roman"/>
          <w:bCs/>
          <w:lang w:val="en-US"/>
        </w:rPr>
        <w:t>S</w:t>
      </w:r>
      <w:r w:rsidRPr="00BA1DC9">
        <w:rPr>
          <w:rFonts w:ascii="Times New Roman" w:hAnsi="Times New Roman" w:cs="Times New Roman"/>
          <w:bCs/>
          <w:lang w:val="en-US"/>
        </w:rPr>
        <w:t xml:space="preserve">ee </w:t>
      </w:r>
      <w:r w:rsidR="008B1791">
        <w:rPr>
          <w:rFonts w:ascii="Times New Roman" w:hAnsi="Times New Roman" w:cs="Times New Roman"/>
          <w:bCs/>
          <w:lang w:val="en-US"/>
        </w:rPr>
        <w:t>T</w:t>
      </w:r>
      <w:r w:rsidR="008B1791" w:rsidRPr="00BA1DC9">
        <w:rPr>
          <w:rFonts w:ascii="Times New Roman" w:hAnsi="Times New Roman" w:cs="Times New Roman"/>
          <w:bCs/>
          <w:lang w:val="en-US"/>
        </w:rPr>
        <w:t xml:space="preserve">able </w:t>
      </w:r>
      <w:r w:rsidRPr="00BA1DC9">
        <w:rPr>
          <w:rFonts w:ascii="Times New Roman" w:hAnsi="Times New Roman" w:cs="Times New Roman"/>
          <w:bCs/>
          <w:lang w:val="en-US"/>
        </w:rPr>
        <w:t>2.</w:t>
      </w:r>
    </w:p>
    <w:p w14:paraId="2BFF222A" w14:textId="77777777" w:rsidR="009270E6" w:rsidRPr="00BA1DC9" w:rsidRDefault="009270E6" w:rsidP="009270E6">
      <w:pPr>
        <w:spacing w:line="240" w:lineRule="auto"/>
        <w:ind w:left="142"/>
        <w:rPr>
          <w:rFonts w:ascii="Times New Roman" w:hAnsi="Times New Roman" w:cs="Times New Roman"/>
          <w:lang w:val="en-US"/>
        </w:rPr>
      </w:pPr>
    </w:p>
    <w:p w14:paraId="75CE6FF5" w14:textId="77777777" w:rsidR="009270E6" w:rsidRPr="00BA1DC9" w:rsidRDefault="009270E6" w:rsidP="009270E6">
      <w:pPr>
        <w:spacing w:after="160" w:line="259" w:lineRule="auto"/>
        <w:jc w:val="left"/>
        <w:rPr>
          <w:rFonts w:ascii="Times New Roman" w:hAnsi="Times New Roman" w:cs="Times New Roman"/>
          <w:bCs/>
          <w:lang w:val="en-US"/>
        </w:rPr>
        <w:sectPr w:rsidR="009270E6" w:rsidRPr="00BA1DC9" w:rsidSect="00F11A38">
          <w:footerReference w:type="even" r:id="rId15"/>
          <w:footerReference w:type="default" r:id="rId16"/>
          <w:pgSz w:w="11906" w:h="16838"/>
          <w:pgMar w:top="1440" w:right="1440" w:bottom="1440" w:left="1440" w:header="708" w:footer="708" w:gutter="0"/>
          <w:pgNumType w:start="0"/>
          <w:cols w:space="708"/>
          <w:docGrid w:linePitch="360"/>
        </w:sectPr>
      </w:pPr>
      <w:r w:rsidRPr="00BA1DC9">
        <w:rPr>
          <w:rFonts w:ascii="Times New Roman" w:hAnsi="Times New Roman" w:cs="Times New Roman"/>
          <w:bCs/>
          <w:lang w:val="en-US"/>
        </w:rPr>
        <w:br w:type="page"/>
      </w:r>
    </w:p>
    <w:p w14:paraId="2DF6E272" w14:textId="77777777" w:rsidR="00B623C4" w:rsidRPr="00B623C4" w:rsidRDefault="009270E6" w:rsidP="00156163">
      <w:pPr>
        <w:spacing w:line="360" w:lineRule="auto"/>
        <w:ind w:right="2614"/>
        <w:jc w:val="center"/>
        <w:rPr>
          <w:rFonts w:ascii="Times New Roman" w:hAnsi="Times New Roman" w:cs="Times New Roman"/>
          <w:bCs/>
          <w:lang w:val="en-US"/>
        </w:rPr>
      </w:pPr>
      <w:r w:rsidRPr="00B623C4">
        <w:rPr>
          <w:rFonts w:ascii="Times New Roman" w:hAnsi="Times New Roman" w:cs="Times New Roman"/>
          <w:bCs/>
          <w:smallCaps/>
          <w:lang w:val="en-US"/>
        </w:rPr>
        <w:t xml:space="preserve">Table </w:t>
      </w:r>
      <w:r w:rsidRPr="00B623C4">
        <w:rPr>
          <w:rFonts w:ascii="Times New Roman" w:hAnsi="Times New Roman" w:cs="Times New Roman"/>
          <w:bCs/>
          <w:lang w:val="en-US"/>
        </w:rPr>
        <w:t>6</w:t>
      </w:r>
    </w:p>
    <w:p w14:paraId="0BAA0DE2" w14:textId="7043E619" w:rsidR="009270E6" w:rsidRPr="00B623C4" w:rsidRDefault="00B623C4" w:rsidP="00156163">
      <w:pPr>
        <w:spacing w:line="360" w:lineRule="auto"/>
        <w:ind w:right="2614"/>
        <w:jc w:val="center"/>
        <w:rPr>
          <w:rFonts w:ascii="Times New Roman" w:hAnsi="Times New Roman" w:cs="Times New Roman"/>
          <w:bCs/>
          <w:lang w:val="en-US"/>
        </w:rPr>
      </w:pPr>
      <w:r w:rsidRPr="00B623C4">
        <w:rPr>
          <w:rFonts w:ascii="Times New Roman" w:hAnsi="Times New Roman" w:cs="Times New Roman"/>
          <w:bCs/>
          <w:lang w:val="en-US"/>
        </w:rPr>
        <w:t>THE IMPACT OF THE CULTIVATION SYSTEM ON CRUDE DEATH RATES (IV ESTIMATES: PLACEBO TESTS USING AGRICULTURAL PRICES UNRELATED TO THE CULTIVATION SYSTEM)</w:t>
      </w:r>
    </w:p>
    <w:tbl>
      <w:tblPr>
        <w:tblW w:w="12768" w:type="dxa"/>
        <w:tblLayout w:type="fixed"/>
        <w:tblLook w:val="04A0" w:firstRow="1" w:lastRow="0" w:firstColumn="1" w:lastColumn="0" w:noHBand="0" w:noVBand="1"/>
      </w:tblPr>
      <w:tblGrid>
        <w:gridCol w:w="5580"/>
        <w:gridCol w:w="1440"/>
        <w:gridCol w:w="960"/>
        <w:gridCol w:w="1600"/>
        <w:gridCol w:w="30"/>
        <w:gridCol w:w="1120"/>
        <w:gridCol w:w="1078"/>
        <w:gridCol w:w="952"/>
        <w:gridCol w:w="8"/>
      </w:tblGrid>
      <w:tr w:rsidR="00B623C4" w:rsidRPr="00BA1DC9" w14:paraId="5DCCE3D9" w14:textId="77777777" w:rsidTr="00E24D91">
        <w:trPr>
          <w:trHeight w:val="300"/>
        </w:trPr>
        <w:tc>
          <w:tcPr>
            <w:tcW w:w="5580" w:type="dxa"/>
            <w:tcBorders>
              <w:top w:val="double" w:sz="6" w:space="0" w:color="auto"/>
              <w:left w:val="nil"/>
              <w:bottom w:val="single" w:sz="4" w:space="0" w:color="auto"/>
              <w:right w:val="nil"/>
            </w:tcBorders>
            <w:shd w:val="clear" w:color="auto" w:fill="auto"/>
            <w:noWrap/>
            <w:vAlign w:val="bottom"/>
            <w:hideMark/>
          </w:tcPr>
          <w:p w14:paraId="15E33E97"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440" w:type="dxa"/>
            <w:tcBorders>
              <w:top w:val="double" w:sz="6" w:space="0" w:color="auto"/>
              <w:left w:val="nil"/>
              <w:bottom w:val="single" w:sz="4" w:space="0" w:color="auto"/>
              <w:right w:val="nil"/>
            </w:tcBorders>
            <w:shd w:val="clear" w:color="auto" w:fill="auto"/>
            <w:noWrap/>
            <w:vAlign w:val="bottom"/>
            <w:hideMark/>
          </w:tcPr>
          <w:p w14:paraId="49E4F62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w:t>
            </w:r>
          </w:p>
        </w:tc>
        <w:tc>
          <w:tcPr>
            <w:tcW w:w="960" w:type="dxa"/>
            <w:tcBorders>
              <w:top w:val="double" w:sz="6" w:space="0" w:color="auto"/>
              <w:left w:val="nil"/>
              <w:bottom w:val="single" w:sz="4" w:space="0" w:color="auto"/>
              <w:right w:val="nil"/>
            </w:tcBorders>
            <w:shd w:val="clear" w:color="auto" w:fill="auto"/>
            <w:noWrap/>
            <w:vAlign w:val="bottom"/>
            <w:hideMark/>
          </w:tcPr>
          <w:p w14:paraId="6FC3309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w:t>
            </w:r>
          </w:p>
        </w:tc>
        <w:tc>
          <w:tcPr>
            <w:tcW w:w="1630" w:type="dxa"/>
            <w:gridSpan w:val="2"/>
            <w:tcBorders>
              <w:top w:val="double" w:sz="6" w:space="0" w:color="auto"/>
              <w:left w:val="nil"/>
              <w:bottom w:val="single" w:sz="4" w:space="0" w:color="auto"/>
            </w:tcBorders>
            <w:shd w:val="clear" w:color="auto" w:fill="auto"/>
            <w:noWrap/>
            <w:vAlign w:val="bottom"/>
            <w:hideMark/>
          </w:tcPr>
          <w:p w14:paraId="2E2B300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w:t>
            </w:r>
          </w:p>
        </w:tc>
        <w:tc>
          <w:tcPr>
            <w:tcW w:w="1120" w:type="dxa"/>
            <w:tcBorders>
              <w:top w:val="double" w:sz="6" w:space="0" w:color="auto"/>
              <w:left w:val="nil"/>
              <w:bottom w:val="single" w:sz="4" w:space="0" w:color="auto"/>
              <w:right w:val="nil"/>
            </w:tcBorders>
            <w:shd w:val="clear" w:color="auto" w:fill="auto"/>
            <w:noWrap/>
            <w:vAlign w:val="bottom"/>
            <w:hideMark/>
          </w:tcPr>
          <w:p w14:paraId="49DF227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w:t>
            </w:r>
          </w:p>
        </w:tc>
        <w:tc>
          <w:tcPr>
            <w:tcW w:w="1078" w:type="dxa"/>
            <w:tcBorders>
              <w:top w:val="double" w:sz="6" w:space="0" w:color="auto"/>
              <w:left w:val="nil"/>
              <w:bottom w:val="single" w:sz="4" w:space="0" w:color="auto"/>
              <w:right w:val="nil"/>
            </w:tcBorders>
            <w:shd w:val="clear" w:color="auto" w:fill="auto"/>
            <w:noWrap/>
            <w:vAlign w:val="bottom"/>
            <w:hideMark/>
          </w:tcPr>
          <w:p w14:paraId="103ADEF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(5)</w:t>
            </w:r>
          </w:p>
        </w:tc>
        <w:tc>
          <w:tcPr>
            <w:tcW w:w="960" w:type="dxa"/>
            <w:gridSpan w:val="2"/>
            <w:tcBorders>
              <w:top w:val="double" w:sz="6" w:space="0" w:color="auto"/>
              <w:left w:val="nil"/>
              <w:bottom w:val="single" w:sz="4" w:space="0" w:color="auto"/>
              <w:right w:val="nil"/>
            </w:tcBorders>
            <w:shd w:val="clear" w:color="auto" w:fill="auto"/>
            <w:noWrap/>
            <w:vAlign w:val="bottom"/>
            <w:hideMark/>
          </w:tcPr>
          <w:p w14:paraId="3D8977F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(6)</w:t>
            </w:r>
          </w:p>
        </w:tc>
      </w:tr>
      <w:tr w:rsidR="00B623C4" w:rsidRPr="00BA1DC9" w14:paraId="029EE0B0" w14:textId="77777777" w:rsidTr="00E24D91">
        <w:trPr>
          <w:trHeight w:val="300"/>
        </w:trPr>
        <w:tc>
          <w:tcPr>
            <w:tcW w:w="5580" w:type="dxa"/>
            <w:tcBorders>
              <w:top w:val="single" w:sz="4" w:space="0" w:color="auto"/>
              <w:left w:val="nil"/>
              <w:bottom w:val="single" w:sz="4" w:space="0" w:color="auto"/>
              <w:right w:val="nil"/>
            </w:tcBorders>
            <w:shd w:val="clear" w:color="auto" w:fill="auto"/>
            <w:noWrap/>
            <w:vAlign w:val="bottom"/>
            <w:hideMark/>
          </w:tcPr>
          <w:p w14:paraId="184DEBDA" w14:textId="77777777" w:rsidR="009270E6" w:rsidRPr="00B623C4" w:rsidRDefault="009270E6" w:rsidP="00ED2E4B">
            <w:pPr>
              <w:spacing w:line="240" w:lineRule="auto"/>
              <w:jc w:val="left"/>
              <w:rPr>
                <w:rFonts w:ascii="Times New Roman" w:eastAsia="Times New Roman" w:hAnsi="Times New Roman" w:cs="Times New Roman"/>
                <w:iCs/>
                <w:lang w:val="en-US"/>
              </w:rPr>
            </w:pPr>
            <w:r w:rsidRPr="00B623C4">
              <w:rPr>
                <w:rFonts w:ascii="Times New Roman" w:eastAsia="Times New Roman" w:hAnsi="Times New Roman" w:cs="Times New Roman"/>
                <w:iCs/>
                <w:lang w:val="en-US"/>
              </w:rPr>
              <w:t>Panel A: Second Stage (dep. var. log CDR)</w:t>
            </w:r>
          </w:p>
        </w:tc>
        <w:tc>
          <w:tcPr>
            <w:tcW w:w="1440" w:type="dxa"/>
            <w:tcBorders>
              <w:top w:val="single" w:sz="4" w:space="0" w:color="auto"/>
              <w:left w:val="nil"/>
              <w:bottom w:val="single" w:sz="4" w:space="0" w:color="auto"/>
              <w:right w:val="nil"/>
            </w:tcBorders>
            <w:shd w:val="clear" w:color="auto" w:fill="auto"/>
            <w:noWrap/>
            <w:vAlign w:val="bottom"/>
            <w:hideMark/>
          </w:tcPr>
          <w:p w14:paraId="005DD2E1" w14:textId="77777777" w:rsidR="009270E6" w:rsidRPr="00BA1DC9" w:rsidRDefault="009270E6" w:rsidP="00ED2E4B">
            <w:pPr>
              <w:spacing w:line="240" w:lineRule="auto"/>
              <w:jc w:val="left"/>
              <w:rPr>
                <w:rFonts w:ascii="Times New Roman" w:eastAsia="Times New Roman" w:hAnsi="Times New Roman" w:cs="Times New Roman"/>
                <w:i/>
                <w:iCs/>
                <w:u w:val="single"/>
                <w:lang w:val="en-US"/>
              </w:rPr>
            </w:pPr>
          </w:p>
        </w:tc>
        <w:tc>
          <w:tcPr>
            <w:tcW w:w="960" w:type="dxa"/>
            <w:tcBorders>
              <w:top w:val="single" w:sz="4" w:space="0" w:color="auto"/>
              <w:left w:val="nil"/>
              <w:bottom w:val="single" w:sz="4" w:space="0" w:color="auto"/>
              <w:right w:val="nil"/>
            </w:tcBorders>
            <w:shd w:val="clear" w:color="auto" w:fill="auto"/>
            <w:noWrap/>
            <w:vAlign w:val="bottom"/>
            <w:hideMark/>
          </w:tcPr>
          <w:p w14:paraId="2A6FBC8F" w14:textId="77777777" w:rsidR="009270E6" w:rsidRPr="00BA1DC9" w:rsidRDefault="009270E6" w:rsidP="00ED2E4B">
            <w:pPr>
              <w:spacing w:line="240" w:lineRule="auto"/>
              <w:jc w:val="left"/>
              <w:rPr>
                <w:rFonts w:ascii="Times New Roman" w:eastAsia="Times New Roman" w:hAnsi="Times New Roman" w:cs="Times New Roman"/>
                <w:sz w:val="20"/>
                <w:szCs w:val="20"/>
                <w:lang w:val="en-US"/>
              </w:rPr>
            </w:pPr>
          </w:p>
        </w:tc>
        <w:tc>
          <w:tcPr>
            <w:tcW w:w="1630" w:type="dxa"/>
            <w:gridSpan w:val="2"/>
            <w:tcBorders>
              <w:top w:val="single" w:sz="4" w:space="0" w:color="auto"/>
              <w:left w:val="nil"/>
              <w:bottom w:val="single" w:sz="4" w:space="0" w:color="auto"/>
            </w:tcBorders>
            <w:shd w:val="clear" w:color="auto" w:fill="auto"/>
            <w:noWrap/>
            <w:vAlign w:val="bottom"/>
            <w:hideMark/>
          </w:tcPr>
          <w:p w14:paraId="1BA183FB"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120" w:type="dxa"/>
            <w:tcBorders>
              <w:top w:val="single" w:sz="4" w:space="0" w:color="auto"/>
              <w:left w:val="nil"/>
              <w:bottom w:val="single" w:sz="4" w:space="0" w:color="auto"/>
              <w:right w:val="nil"/>
            </w:tcBorders>
            <w:shd w:val="clear" w:color="auto" w:fill="auto"/>
            <w:noWrap/>
            <w:vAlign w:val="bottom"/>
            <w:hideMark/>
          </w:tcPr>
          <w:p w14:paraId="1E5107BB" w14:textId="77777777" w:rsidR="009270E6" w:rsidRPr="00BA1DC9" w:rsidRDefault="009270E6" w:rsidP="00ED2E4B">
            <w:pPr>
              <w:spacing w:line="240" w:lineRule="auto"/>
              <w:jc w:val="left"/>
              <w:rPr>
                <w:rFonts w:ascii="Times New Roman" w:eastAsia="Times New Roman" w:hAnsi="Times New Roman" w:cs="Times New Roman"/>
                <w:lang w:val="en-US"/>
              </w:rPr>
            </w:pPr>
          </w:p>
        </w:tc>
        <w:tc>
          <w:tcPr>
            <w:tcW w:w="1078" w:type="dxa"/>
            <w:tcBorders>
              <w:top w:val="single" w:sz="4" w:space="0" w:color="auto"/>
              <w:left w:val="nil"/>
              <w:bottom w:val="single" w:sz="4" w:space="0" w:color="auto"/>
              <w:right w:val="nil"/>
            </w:tcBorders>
            <w:shd w:val="clear" w:color="auto" w:fill="auto"/>
            <w:noWrap/>
            <w:vAlign w:val="bottom"/>
            <w:hideMark/>
          </w:tcPr>
          <w:p w14:paraId="25A258B8" w14:textId="77777777" w:rsidR="009270E6" w:rsidRPr="00BA1DC9" w:rsidRDefault="009270E6" w:rsidP="00ED2E4B">
            <w:pPr>
              <w:spacing w:line="240" w:lineRule="auto"/>
              <w:jc w:val="left"/>
              <w:rPr>
                <w:rFonts w:ascii="Times New Roman" w:eastAsia="Times New Roman" w:hAnsi="Times New Roman" w:cs="Times New Roman"/>
                <w:sz w:val="20"/>
                <w:szCs w:val="20"/>
                <w:lang w:val="en-US"/>
              </w:rPr>
            </w:pPr>
          </w:p>
        </w:tc>
        <w:tc>
          <w:tcPr>
            <w:tcW w:w="960" w:type="dxa"/>
            <w:gridSpan w:val="2"/>
            <w:tcBorders>
              <w:top w:val="single" w:sz="4" w:space="0" w:color="auto"/>
              <w:left w:val="nil"/>
              <w:bottom w:val="single" w:sz="4" w:space="0" w:color="auto"/>
              <w:right w:val="nil"/>
            </w:tcBorders>
            <w:shd w:val="clear" w:color="auto" w:fill="auto"/>
            <w:noWrap/>
            <w:vAlign w:val="bottom"/>
            <w:hideMark/>
          </w:tcPr>
          <w:p w14:paraId="60323EC4" w14:textId="77777777" w:rsidR="009270E6" w:rsidRPr="00BA1DC9" w:rsidRDefault="009270E6" w:rsidP="00ED2E4B">
            <w:pPr>
              <w:spacing w:line="240" w:lineRule="auto"/>
              <w:jc w:val="left"/>
              <w:rPr>
                <w:rFonts w:ascii="Times New Roman" w:eastAsia="Times New Roman" w:hAnsi="Times New Roman" w:cs="Times New Roman"/>
                <w:sz w:val="20"/>
                <w:szCs w:val="20"/>
                <w:lang w:val="en-US"/>
              </w:rPr>
            </w:pPr>
          </w:p>
        </w:tc>
      </w:tr>
      <w:tr w:rsidR="00B623C4" w:rsidRPr="00BA1DC9" w14:paraId="527679D8" w14:textId="77777777" w:rsidTr="00E24D91">
        <w:trPr>
          <w:trHeight w:val="288"/>
        </w:trPr>
        <w:tc>
          <w:tcPr>
            <w:tcW w:w="5580" w:type="dxa"/>
            <w:tcBorders>
              <w:top w:val="single" w:sz="4" w:space="0" w:color="auto"/>
              <w:left w:val="nil"/>
              <w:bottom w:val="nil"/>
              <w:right w:val="nil"/>
            </w:tcBorders>
            <w:shd w:val="clear" w:color="auto" w:fill="auto"/>
            <w:noWrap/>
            <w:vAlign w:val="bottom"/>
            <w:hideMark/>
          </w:tcPr>
          <w:p w14:paraId="241E809A" w14:textId="296EC115"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forced labor</w:t>
            </w:r>
          </w:p>
        </w:tc>
        <w:tc>
          <w:tcPr>
            <w:tcW w:w="1440" w:type="dxa"/>
            <w:tcBorders>
              <w:top w:val="single" w:sz="4" w:space="0" w:color="auto"/>
              <w:left w:val="nil"/>
              <w:bottom w:val="nil"/>
              <w:right w:val="nil"/>
            </w:tcBorders>
            <w:shd w:val="clear" w:color="auto" w:fill="auto"/>
            <w:noWrap/>
            <w:vAlign w:val="bottom"/>
            <w:hideMark/>
          </w:tcPr>
          <w:p w14:paraId="4138646C" w14:textId="1537C837" w:rsidR="009270E6" w:rsidRPr="00BA1DC9" w:rsidRDefault="00B623C4"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0.203</w:t>
            </w:r>
          </w:p>
        </w:tc>
        <w:tc>
          <w:tcPr>
            <w:tcW w:w="960" w:type="dxa"/>
            <w:tcBorders>
              <w:top w:val="single" w:sz="4" w:space="0" w:color="auto"/>
              <w:left w:val="nil"/>
              <w:bottom w:val="nil"/>
              <w:right w:val="nil"/>
            </w:tcBorders>
            <w:shd w:val="clear" w:color="auto" w:fill="auto"/>
            <w:noWrap/>
            <w:vAlign w:val="bottom"/>
            <w:hideMark/>
          </w:tcPr>
          <w:p w14:paraId="2B7150DD" w14:textId="1E41602D" w:rsidR="009270E6" w:rsidRPr="00BA1DC9" w:rsidRDefault="00B623C4"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0.098</w:t>
            </w:r>
          </w:p>
        </w:tc>
        <w:tc>
          <w:tcPr>
            <w:tcW w:w="1630" w:type="dxa"/>
            <w:gridSpan w:val="2"/>
            <w:tcBorders>
              <w:top w:val="single" w:sz="4" w:space="0" w:color="auto"/>
              <w:left w:val="nil"/>
              <w:bottom w:val="nil"/>
            </w:tcBorders>
            <w:shd w:val="clear" w:color="auto" w:fill="auto"/>
            <w:noWrap/>
            <w:vAlign w:val="bottom"/>
            <w:hideMark/>
          </w:tcPr>
          <w:p w14:paraId="3537E8A8" w14:textId="7C3EFA67" w:rsidR="009270E6" w:rsidRPr="00BA1DC9" w:rsidRDefault="00B623C4"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0.248</w:t>
            </w:r>
          </w:p>
        </w:tc>
        <w:tc>
          <w:tcPr>
            <w:tcW w:w="1120" w:type="dxa"/>
            <w:tcBorders>
              <w:top w:val="single" w:sz="4" w:space="0" w:color="auto"/>
              <w:left w:val="nil"/>
              <w:bottom w:val="nil"/>
              <w:right w:val="nil"/>
            </w:tcBorders>
            <w:shd w:val="clear" w:color="auto" w:fill="auto"/>
            <w:noWrap/>
            <w:vAlign w:val="bottom"/>
            <w:hideMark/>
          </w:tcPr>
          <w:p w14:paraId="3CE53B9D" w14:textId="3EE0438B" w:rsidR="009270E6" w:rsidRPr="00BA1DC9" w:rsidRDefault="00B623C4"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1.537</w:t>
            </w:r>
          </w:p>
        </w:tc>
        <w:tc>
          <w:tcPr>
            <w:tcW w:w="1078" w:type="dxa"/>
            <w:tcBorders>
              <w:top w:val="single" w:sz="4" w:space="0" w:color="auto"/>
              <w:left w:val="nil"/>
              <w:bottom w:val="nil"/>
              <w:right w:val="nil"/>
            </w:tcBorders>
            <w:shd w:val="clear" w:color="auto" w:fill="auto"/>
            <w:noWrap/>
            <w:vAlign w:val="bottom"/>
            <w:hideMark/>
          </w:tcPr>
          <w:p w14:paraId="412CD3E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7.772</w:t>
            </w:r>
          </w:p>
        </w:tc>
        <w:tc>
          <w:tcPr>
            <w:tcW w:w="960" w:type="dxa"/>
            <w:gridSpan w:val="2"/>
            <w:tcBorders>
              <w:top w:val="single" w:sz="4" w:space="0" w:color="auto"/>
              <w:left w:val="nil"/>
              <w:bottom w:val="nil"/>
              <w:right w:val="nil"/>
            </w:tcBorders>
            <w:shd w:val="clear" w:color="auto" w:fill="auto"/>
            <w:noWrap/>
            <w:vAlign w:val="bottom"/>
            <w:hideMark/>
          </w:tcPr>
          <w:p w14:paraId="6FCACF1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0.818</w:t>
            </w:r>
          </w:p>
        </w:tc>
      </w:tr>
      <w:tr w:rsidR="00B623C4" w:rsidRPr="00BA1DC9" w14:paraId="2C810ADC" w14:textId="77777777" w:rsidTr="00E24D91">
        <w:trPr>
          <w:trHeight w:val="288"/>
        </w:trPr>
        <w:tc>
          <w:tcPr>
            <w:tcW w:w="5580" w:type="dxa"/>
            <w:tcBorders>
              <w:top w:val="nil"/>
              <w:left w:val="nil"/>
              <w:bottom w:val="single" w:sz="4" w:space="0" w:color="auto"/>
              <w:right w:val="nil"/>
            </w:tcBorders>
            <w:shd w:val="clear" w:color="auto" w:fill="auto"/>
            <w:noWrap/>
            <w:vAlign w:val="bottom"/>
            <w:hideMark/>
          </w:tcPr>
          <w:p w14:paraId="262D3600"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440" w:type="dxa"/>
            <w:tcBorders>
              <w:top w:val="nil"/>
              <w:left w:val="nil"/>
              <w:bottom w:val="single" w:sz="4" w:space="0" w:color="auto"/>
              <w:right w:val="nil"/>
            </w:tcBorders>
            <w:shd w:val="clear" w:color="auto" w:fill="auto"/>
            <w:noWrap/>
            <w:vAlign w:val="bottom"/>
            <w:hideMark/>
          </w:tcPr>
          <w:p w14:paraId="2F7D725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(2.344)</w:t>
            </w:r>
          </w:p>
        </w:tc>
        <w:tc>
          <w:tcPr>
            <w:tcW w:w="960" w:type="dxa"/>
            <w:tcBorders>
              <w:top w:val="nil"/>
              <w:left w:val="nil"/>
              <w:bottom w:val="single" w:sz="4" w:space="0" w:color="auto"/>
              <w:right w:val="nil"/>
            </w:tcBorders>
            <w:shd w:val="clear" w:color="auto" w:fill="auto"/>
            <w:noWrap/>
            <w:vAlign w:val="bottom"/>
            <w:hideMark/>
          </w:tcPr>
          <w:p w14:paraId="7A996E37"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(1.660)</w:t>
            </w:r>
          </w:p>
        </w:tc>
        <w:tc>
          <w:tcPr>
            <w:tcW w:w="1630" w:type="dxa"/>
            <w:gridSpan w:val="2"/>
            <w:tcBorders>
              <w:top w:val="nil"/>
              <w:left w:val="nil"/>
              <w:bottom w:val="single" w:sz="4" w:space="0" w:color="auto"/>
            </w:tcBorders>
            <w:shd w:val="clear" w:color="auto" w:fill="auto"/>
            <w:noWrap/>
            <w:vAlign w:val="bottom"/>
            <w:hideMark/>
          </w:tcPr>
          <w:p w14:paraId="6B262DA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(2.838)</w:t>
            </w:r>
          </w:p>
        </w:tc>
        <w:tc>
          <w:tcPr>
            <w:tcW w:w="1120" w:type="dxa"/>
            <w:tcBorders>
              <w:top w:val="nil"/>
              <w:left w:val="nil"/>
              <w:bottom w:val="single" w:sz="4" w:space="0" w:color="auto"/>
              <w:right w:val="nil"/>
            </w:tcBorders>
            <w:shd w:val="clear" w:color="auto" w:fill="auto"/>
            <w:noWrap/>
            <w:vAlign w:val="bottom"/>
            <w:hideMark/>
          </w:tcPr>
          <w:p w14:paraId="32B2AC0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(10.133)</w:t>
            </w:r>
          </w:p>
        </w:tc>
        <w:tc>
          <w:tcPr>
            <w:tcW w:w="1078" w:type="dxa"/>
            <w:tcBorders>
              <w:top w:val="nil"/>
              <w:left w:val="nil"/>
              <w:bottom w:val="single" w:sz="4" w:space="0" w:color="auto"/>
              <w:right w:val="nil"/>
            </w:tcBorders>
            <w:shd w:val="clear" w:color="auto" w:fill="auto"/>
            <w:noWrap/>
            <w:vAlign w:val="bottom"/>
            <w:hideMark/>
          </w:tcPr>
          <w:p w14:paraId="0B7D3C5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(105.228)</w:t>
            </w:r>
          </w:p>
        </w:tc>
        <w:tc>
          <w:tcPr>
            <w:tcW w:w="960" w:type="dxa"/>
            <w:gridSpan w:val="2"/>
            <w:tcBorders>
              <w:top w:val="nil"/>
              <w:left w:val="nil"/>
              <w:bottom w:val="single" w:sz="4" w:space="0" w:color="auto"/>
              <w:right w:val="nil"/>
            </w:tcBorders>
            <w:shd w:val="clear" w:color="auto" w:fill="auto"/>
            <w:noWrap/>
            <w:vAlign w:val="bottom"/>
            <w:hideMark/>
          </w:tcPr>
          <w:p w14:paraId="5E8196B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(1.075)</w:t>
            </w:r>
          </w:p>
        </w:tc>
      </w:tr>
      <w:tr w:rsidR="00B623C4" w:rsidRPr="00BA1DC9" w14:paraId="73037934" w14:textId="77777777" w:rsidTr="00E24D91">
        <w:trPr>
          <w:trHeight w:val="288"/>
        </w:trPr>
        <w:tc>
          <w:tcPr>
            <w:tcW w:w="5580" w:type="dxa"/>
            <w:tcBorders>
              <w:top w:val="single" w:sz="4" w:space="0" w:color="auto"/>
              <w:left w:val="nil"/>
              <w:bottom w:val="single" w:sz="4" w:space="0" w:color="auto"/>
            </w:tcBorders>
            <w:shd w:val="clear" w:color="auto" w:fill="auto"/>
            <w:noWrap/>
            <w:vAlign w:val="bottom"/>
            <w:hideMark/>
          </w:tcPr>
          <w:p w14:paraId="6D8A5BDB" w14:textId="18F20C96" w:rsidR="009270E6" w:rsidRPr="00B623C4" w:rsidRDefault="009270E6" w:rsidP="00ED2E4B">
            <w:pPr>
              <w:spacing w:line="240" w:lineRule="auto"/>
              <w:jc w:val="left"/>
              <w:rPr>
                <w:rFonts w:ascii="Times New Roman" w:eastAsia="Times New Roman" w:hAnsi="Times New Roman" w:cs="Times New Roman"/>
                <w:iCs/>
                <w:lang w:val="en-US"/>
              </w:rPr>
            </w:pPr>
            <w:r w:rsidRPr="00B623C4">
              <w:rPr>
                <w:rFonts w:ascii="Times New Roman" w:eastAsia="Times New Roman" w:hAnsi="Times New Roman" w:cs="Times New Roman"/>
                <w:iCs/>
                <w:lang w:val="en-US"/>
              </w:rPr>
              <w:t>Panel B: First Stage (dep. var. log forced labor)</w:t>
            </w:r>
          </w:p>
        </w:tc>
        <w:tc>
          <w:tcPr>
            <w:tcW w:w="1440" w:type="dxa"/>
            <w:tcBorders>
              <w:top w:val="single" w:sz="4" w:space="0" w:color="auto"/>
              <w:bottom w:val="single" w:sz="4" w:space="0" w:color="auto"/>
            </w:tcBorders>
            <w:shd w:val="clear" w:color="auto" w:fill="auto"/>
            <w:noWrap/>
            <w:vAlign w:val="bottom"/>
            <w:hideMark/>
          </w:tcPr>
          <w:p w14:paraId="6FF2DAC4" w14:textId="77777777" w:rsidR="009270E6" w:rsidRPr="00BA1DC9" w:rsidRDefault="009270E6" w:rsidP="00ED2E4B">
            <w:pPr>
              <w:spacing w:line="240" w:lineRule="auto"/>
              <w:jc w:val="left"/>
              <w:rPr>
                <w:rFonts w:ascii="Times New Roman" w:eastAsia="Times New Roman" w:hAnsi="Times New Roman" w:cs="Times New Roman"/>
                <w:i/>
                <w:iCs/>
                <w:u w:val="single"/>
                <w:lang w:val="en-US"/>
              </w:rPr>
            </w:pPr>
          </w:p>
        </w:tc>
        <w:tc>
          <w:tcPr>
            <w:tcW w:w="960" w:type="dxa"/>
            <w:tcBorders>
              <w:top w:val="single" w:sz="4" w:space="0" w:color="auto"/>
              <w:bottom w:val="single" w:sz="4" w:space="0" w:color="auto"/>
            </w:tcBorders>
            <w:shd w:val="clear" w:color="auto" w:fill="auto"/>
            <w:noWrap/>
            <w:vAlign w:val="bottom"/>
            <w:hideMark/>
          </w:tcPr>
          <w:p w14:paraId="52BF74EF" w14:textId="77777777" w:rsidR="009270E6" w:rsidRPr="00BA1DC9" w:rsidRDefault="009270E6" w:rsidP="00ED2E4B">
            <w:pPr>
              <w:spacing w:line="240" w:lineRule="auto"/>
              <w:jc w:val="center"/>
              <w:rPr>
                <w:rFonts w:ascii="Times New Roman" w:eastAsia="Times New Roman" w:hAnsi="Times New Roman" w:cs="Times New Roman"/>
                <w:sz w:val="20"/>
                <w:szCs w:val="20"/>
                <w:lang w:val="en-US"/>
              </w:rPr>
            </w:pPr>
          </w:p>
        </w:tc>
        <w:tc>
          <w:tcPr>
            <w:tcW w:w="1630" w:type="dxa"/>
            <w:gridSpan w:val="2"/>
            <w:tcBorders>
              <w:top w:val="single" w:sz="4" w:space="0" w:color="auto"/>
              <w:bottom w:val="single" w:sz="4" w:space="0" w:color="auto"/>
            </w:tcBorders>
            <w:shd w:val="clear" w:color="auto" w:fill="auto"/>
            <w:noWrap/>
            <w:vAlign w:val="bottom"/>
            <w:hideMark/>
          </w:tcPr>
          <w:p w14:paraId="15F5C5A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120" w:type="dxa"/>
            <w:tcBorders>
              <w:top w:val="single" w:sz="4" w:space="0" w:color="auto"/>
              <w:bottom w:val="single" w:sz="4" w:space="0" w:color="auto"/>
            </w:tcBorders>
            <w:shd w:val="clear" w:color="auto" w:fill="auto"/>
            <w:noWrap/>
            <w:vAlign w:val="bottom"/>
            <w:hideMark/>
          </w:tcPr>
          <w:p w14:paraId="10AD30F4" w14:textId="77777777" w:rsidR="009270E6" w:rsidRPr="00BA1DC9" w:rsidRDefault="009270E6" w:rsidP="00ED2E4B">
            <w:pPr>
              <w:spacing w:line="240" w:lineRule="auto"/>
              <w:jc w:val="center"/>
              <w:rPr>
                <w:rFonts w:ascii="Times New Roman" w:eastAsia="Times New Roman" w:hAnsi="Times New Roman" w:cs="Times New Roman"/>
                <w:lang w:val="en-US"/>
              </w:rPr>
            </w:pPr>
          </w:p>
        </w:tc>
        <w:tc>
          <w:tcPr>
            <w:tcW w:w="1078" w:type="dxa"/>
            <w:tcBorders>
              <w:top w:val="single" w:sz="4" w:space="0" w:color="auto"/>
              <w:bottom w:val="single" w:sz="4" w:space="0" w:color="auto"/>
            </w:tcBorders>
            <w:shd w:val="clear" w:color="auto" w:fill="auto"/>
            <w:noWrap/>
            <w:vAlign w:val="bottom"/>
            <w:hideMark/>
          </w:tcPr>
          <w:p w14:paraId="5F3BAF78" w14:textId="77777777" w:rsidR="009270E6" w:rsidRPr="00BA1DC9" w:rsidRDefault="009270E6" w:rsidP="00ED2E4B">
            <w:pPr>
              <w:spacing w:line="240" w:lineRule="auto"/>
              <w:jc w:val="center"/>
              <w:rPr>
                <w:rFonts w:ascii="Times New Roman" w:eastAsia="Times New Roman" w:hAnsi="Times New Roman" w:cs="Times New Roman"/>
                <w:sz w:val="20"/>
                <w:szCs w:val="20"/>
                <w:lang w:val="en-US"/>
              </w:rPr>
            </w:pPr>
          </w:p>
        </w:tc>
        <w:tc>
          <w:tcPr>
            <w:tcW w:w="960" w:type="dxa"/>
            <w:gridSpan w:val="2"/>
            <w:tcBorders>
              <w:top w:val="single" w:sz="4" w:space="0" w:color="auto"/>
              <w:bottom w:val="single" w:sz="4" w:space="0" w:color="auto"/>
              <w:right w:val="nil"/>
            </w:tcBorders>
            <w:shd w:val="clear" w:color="auto" w:fill="auto"/>
            <w:noWrap/>
            <w:vAlign w:val="bottom"/>
            <w:hideMark/>
          </w:tcPr>
          <w:p w14:paraId="0FC77C97" w14:textId="77777777" w:rsidR="009270E6" w:rsidRPr="00BA1DC9" w:rsidRDefault="009270E6" w:rsidP="00ED2E4B">
            <w:pPr>
              <w:spacing w:line="240" w:lineRule="auto"/>
              <w:jc w:val="center"/>
              <w:rPr>
                <w:rFonts w:ascii="Times New Roman" w:eastAsia="Times New Roman" w:hAnsi="Times New Roman" w:cs="Times New Roman"/>
                <w:sz w:val="20"/>
                <w:szCs w:val="20"/>
                <w:lang w:val="en-US"/>
              </w:rPr>
            </w:pPr>
          </w:p>
        </w:tc>
      </w:tr>
      <w:tr w:rsidR="00B623C4" w:rsidRPr="00BA1DC9" w14:paraId="041C4962" w14:textId="77777777" w:rsidTr="00E24D91">
        <w:trPr>
          <w:gridAfter w:val="1"/>
          <w:wAfter w:w="8" w:type="dxa"/>
          <w:trHeight w:val="288"/>
        </w:trPr>
        <w:tc>
          <w:tcPr>
            <w:tcW w:w="5580" w:type="dxa"/>
            <w:tcBorders>
              <w:top w:val="single" w:sz="4" w:space="0" w:color="auto"/>
              <w:left w:val="nil"/>
              <w:bottom w:val="nil"/>
              <w:right w:val="nil"/>
            </w:tcBorders>
            <w:shd w:val="clear" w:color="auto" w:fill="auto"/>
            <w:noWrap/>
            <w:vAlign w:val="bottom"/>
            <w:hideMark/>
          </w:tcPr>
          <w:p w14:paraId="674DC39D" w14:textId="77777777" w:rsidR="009270E6" w:rsidRPr="00BA1DC9" w:rsidRDefault="009270E6" w:rsidP="00ED2E4B">
            <w:pPr>
              <w:spacing w:line="240" w:lineRule="auto"/>
              <w:jc w:val="center"/>
              <w:rPr>
                <w:rFonts w:ascii="Times New Roman" w:eastAsia="Times New Roman" w:hAnsi="Times New Roman" w:cs="Times New Roman"/>
                <w:sz w:val="20"/>
                <w:szCs w:val="20"/>
                <w:lang w:val="en-US"/>
              </w:rPr>
            </w:pPr>
          </w:p>
        </w:tc>
        <w:tc>
          <w:tcPr>
            <w:tcW w:w="4000" w:type="dxa"/>
            <w:gridSpan w:val="3"/>
            <w:tcBorders>
              <w:top w:val="single" w:sz="4" w:space="0" w:color="auto"/>
              <w:left w:val="nil"/>
              <w:bottom w:val="nil"/>
            </w:tcBorders>
            <w:shd w:val="clear" w:color="auto" w:fill="auto"/>
            <w:noWrap/>
            <w:vAlign w:val="bottom"/>
            <w:hideMark/>
          </w:tcPr>
          <w:p w14:paraId="2D564477" w14:textId="77777777" w:rsidR="009270E6" w:rsidRPr="00BA1DC9" w:rsidRDefault="009270E6" w:rsidP="00ED2E4B">
            <w:pPr>
              <w:spacing w:line="240" w:lineRule="auto"/>
              <w:jc w:val="center"/>
              <w:rPr>
                <w:rFonts w:ascii="Times New Roman" w:eastAsia="Times New Roman" w:hAnsi="Times New Roman" w:cs="Times New Roman"/>
                <w:i/>
                <w:iCs/>
                <w:lang w:val="en-US"/>
              </w:rPr>
            </w:pPr>
            <w:r w:rsidRPr="00BA1DC9">
              <w:rPr>
                <w:rFonts w:ascii="Times New Roman" w:eastAsia="Times New Roman" w:hAnsi="Times New Roman" w:cs="Times New Roman"/>
                <w:i/>
                <w:iCs/>
                <w:lang w:val="en-US"/>
              </w:rPr>
              <w:t>Wheat and rye prices</w:t>
            </w:r>
          </w:p>
        </w:tc>
        <w:tc>
          <w:tcPr>
            <w:tcW w:w="3180" w:type="dxa"/>
            <w:gridSpan w:val="4"/>
            <w:tcBorders>
              <w:top w:val="nil"/>
              <w:left w:val="nil"/>
              <w:bottom w:val="nil"/>
              <w:right w:val="nil"/>
            </w:tcBorders>
            <w:shd w:val="clear" w:color="auto" w:fill="auto"/>
            <w:noWrap/>
            <w:vAlign w:val="bottom"/>
            <w:hideMark/>
          </w:tcPr>
          <w:p w14:paraId="618D4852" w14:textId="77777777" w:rsidR="009270E6" w:rsidRPr="00BA1DC9" w:rsidRDefault="009270E6" w:rsidP="00ED2E4B">
            <w:pPr>
              <w:spacing w:line="240" w:lineRule="auto"/>
              <w:jc w:val="center"/>
              <w:rPr>
                <w:rFonts w:ascii="Times New Roman" w:eastAsia="Times New Roman" w:hAnsi="Times New Roman" w:cs="Times New Roman"/>
                <w:i/>
                <w:iCs/>
                <w:lang w:val="en-US"/>
              </w:rPr>
            </w:pPr>
            <w:r w:rsidRPr="00BA1DC9">
              <w:rPr>
                <w:rFonts w:ascii="Times New Roman" w:eastAsia="Times New Roman" w:hAnsi="Times New Roman" w:cs="Times New Roman"/>
                <w:i/>
                <w:iCs/>
                <w:lang w:val="en-US"/>
              </w:rPr>
              <w:t>Barley and potato prices</w:t>
            </w:r>
          </w:p>
        </w:tc>
      </w:tr>
      <w:tr w:rsidR="00B623C4" w:rsidRPr="00BA1DC9" w14:paraId="52BC3EBE" w14:textId="77777777" w:rsidTr="00E24D91">
        <w:trPr>
          <w:trHeight w:val="288"/>
        </w:trPr>
        <w:tc>
          <w:tcPr>
            <w:tcW w:w="5580" w:type="dxa"/>
            <w:tcBorders>
              <w:top w:val="nil"/>
              <w:left w:val="nil"/>
              <w:bottom w:val="nil"/>
              <w:right w:val="nil"/>
            </w:tcBorders>
            <w:shd w:val="clear" w:color="auto" w:fill="auto"/>
            <w:noWrap/>
            <w:vAlign w:val="bottom"/>
            <w:hideMark/>
          </w:tcPr>
          <w:p w14:paraId="4C37F50A"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log Amsterdam non-CS prices</w:t>
            </w:r>
          </w:p>
        </w:tc>
        <w:tc>
          <w:tcPr>
            <w:tcW w:w="1440" w:type="dxa"/>
            <w:tcBorders>
              <w:top w:val="nil"/>
              <w:left w:val="nil"/>
              <w:bottom w:val="nil"/>
              <w:right w:val="nil"/>
            </w:tcBorders>
            <w:shd w:val="clear" w:color="auto" w:fill="auto"/>
            <w:noWrap/>
            <w:vAlign w:val="bottom"/>
            <w:hideMark/>
          </w:tcPr>
          <w:p w14:paraId="19C0629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0.257</w:t>
            </w:r>
          </w:p>
        </w:tc>
        <w:tc>
          <w:tcPr>
            <w:tcW w:w="960" w:type="dxa"/>
            <w:tcBorders>
              <w:top w:val="nil"/>
              <w:left w:val="nil"/>
              <w:bottom w:val="nil"/>
              <w:right w:val="nil"/>
            </w:tcBorders>
            <w:shd w:val="clear" w:color="auto" w:fill="auto"/>
            <w:noWrap/>
            <w:vAlign w:val="bottom"/>
            <w:hideMark/>
          </w:tcPr>
          <w:p w14:paraId="049217A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0.451</w:t>
            </w:r>
          </w:p>
        </w:tc>
        <w:tc>
          <w:tcPr>
            <w:tcW w:w="1630" w:type="dxa"/>
            <w:gridSpan w:val="2"/>
            <w:tcBorders>
              <w:top w:val="nil"/>
              <w:left w:val="nil"/>
              <w:bottom w:val="nil"/>
            </w:tcBorders>
            <w:shd w:val="clear" w:color="auto" w:fill="auto"/>
            <w:noWrap/>
            <w:vAlign w:val="bottom"/>
            <w:hideMark/>
          </w:tcPr>
          <w:p w14:paraId="73A2971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0.269</w:t>
            </w:r>
          </w:p>
        </w:tc>
        <w:tc>
          <w:tcPr>
            <w:tcW w:w="1120" w:type="dxa"/>
            <w:tcBorders>
              <w:top w:val="nil"/>
              <w:left w:val="nil"/>
              <w:bottom w:val="nil"/>
              <w:right w:val="nil"/>
            </w:tcBorders>
            <w:shd w:val="clear" w:color="auto" w:fill="auto"/>
            <w:noWrap/>
            <w:vAlign w:val="bottom"/>
            <w:hideMark/>
          </w:tcPr>
          <w:p w14:paraId="3F8A5DDD" w14:textId="62E0A3F9" w:rsidR="009270E6" w:rsidRPr="00BA1DC9" w:rsidRDefault="00B623C4" w:rsidP="00ED2E4B">
            <w:pPr>
              <w:spacing w:line="240" w:lineRule="auto"/>
              <w:jc w:val="center"/>
              <w:rPr>
                <w:rFonts w:ascii="Times New Roman" w:eastAsia="Times New Roman" w:hAnsi="Times New Roman" w:cs="Times New Roman"/>
                <w:lang w:val="en-US"/>
              </w:rPr>
            </w:pPr>
            <w:r>
              <w:rPr>
                <w:rFonts w:ascii="Times New Roman" w:eastAsia="Times New Roman" w:hAnsi="Times New Roman" w:cs="Times New Roman"/>
                <w:lang w:val="en-US"/>
              </w:rPr>
              <w:t>–</w:t>
            </w:r>
            <w:r w:rsidR="009270E6" w:rsidRPr="00BA1DC9">
              <w:rPr>
                <w:rFonts w:ascii="Times New Roman" w:eastAsia="Times New Roman" w:hAnsi="Times New Roman" w:cs="Times New Roman"/>
                <w:lang w:val="en-US"/>
              </w:rPr>
              <w:t>0.044</w:t>
            </w:r>
          </w:p>
        </w:tc>
        <w:tc>
          <w:tcPr>
            <w:tcW w:w="1078" w:type="dxa"/>
            <w:tcBorders>
              <w:top w:val="nil"/>
              <w:left w:val="nil"/>
              <w:bottom w:val="nil"/>
              <w:right w:val="nil"/>
            </w:tcBorders>
            <w:shd w:val="clear" w:color="auto" w:fill="auto"/>
            <w:noWrap/>
            <w:vAlign w:val="bottom"/>
            <w:hideMark/>
          </w:tcPr>
          <w:p w14:paraId="3A3FB65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0.011</w:t>
            </w:r>
          </w:p>
        </w:tc>
        <w:tc>
          <w:tcPr>
            <w:tcW w:w="960" w:type="dxa"/>
            <w:gridSpan w:val="2"/>
            <w:tcBorders>
              <w:top w:val="nil"/>
              <w:left w:val="nil"/>
              <w:bottom w:val="nil"/>
              <w:right w:val="nil"/>
            </w:tcBorders>
            <w:shd w:val="clear" w:color="auto" w:fill="auto"/>
            <w:noWrap/>
            <w:vAlign w:val="bottom"/>
            <w:hideMark/>
          </w:tcPr>
          <w:p w14:paraId="3942CCE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0.155</w:t>
            </w:r>
          </w:p>
        </w:tc>
      </w:tr>
      <w:tr w:rsidR="00B623C4" w:rsidRPr="00BA1DC9" w14:paraId="4338D014" w14:textId="77777777" w:rsidTr="00E24D91">
        <w:trPr>
          <w:trHeight w:val="288"/>
        </w:trPr>
        <w:tc>
          <w:tcPr>
            <w:tcW w:w="5580" w:type="dxa"/>
            <w:tcBorders>
              <w:top w:val="nil"/>
              <w:left w:val="nil"/>
              <w:bottom w:val="single" w:sz="4" w:space="0" w:color="auto"/>
              <w:right w:val="nil"/>
            </w:tcBorders>
            <w:shd w:val="clear" w:color="auto" w:fill="auto"/>
            <w:noWrap/>
            <w:vAlign w:val="bottom"/>
            <w:hideMark/>
          </w:tcPr>
          <w:p w14:paraId="1ABFE408"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440" w:type="dxa"/>
            <w:tcBorders>
              <w:top w:val="nil"/>
              <w:left w:val="nil"/>
              <w:bottom w:val="single" w:sz="4" w:space="0" w:color="auto"/>
              <w:right w:val="nil"/>
            </w:tcBorders>
            <w:shd w:val="clear" w:color="auto" w:fill="auto"/>
            <w:noWrap/>
            <w:vAlign w:val="bottom"/>
            <w:hideMark/>
          </w:tcPr>
          <w:p w14:paraId="4E9BB4B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(0.331)</w:t>
            </w:r>
          </w:p>
        </w:tc>
        <w:tc>
          <w:tcPr>
            <w:tcW w:w="960" w:type="dxa"/>
            <w:tcBorders>
              <w:top w:val="nil"/>
              <w:left w:val="nil"/>
              <w:bottom w:val="single" w:sz="4" w:space="0" w:color="auto"/>
              <w:right w:val="nil"/>
            </w:tcBorders>
            <w:shd w:val="clear" w:color="auto" w:fill="auto"/>
            <w:noWrap/>
            <w:vAlign w:val="bottom"/>
            <w:hideMark/>
          </w:tcPr>
          <w:p w14:paraId="466F9D1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(0.297)</w:t>
            </w:r>
          </w:p>
        </w:tc>
        <w:tc>
          <w:tcPr>
            <w:tcW w:w="1630" w:type="dxa"/>
            <w:gridSpan w:val="2"/>
            <w:tcBorders>
              <w:top w:val="nil"/>
              <w:left w:val="nil"/>
              <w:bottom w:val="single" w:sz="4" w:space="0" w:color="auto"/>
            </w:tcBorders>
            <w:shd w:val="clear" w:color="auto" w:fill="auto"/>
            <w:noWrap/>
            <w:vAlign w:val="bottom"/>
            <w:hideMark/>
          </w:tcPr>
          <w:p w14:paraId="42EACE2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(0.328)</w:t>
            </w:r>
          </w:p>
        </w:tc>
        <w:tc>
          <w:tcPr>
            <w:tcW w:w="1120" w:type="dxa"/>
            <w:tcBorders>
              <w:top w:val="nil"/>
              <w:left w:val="nil"/>
              <w:bottom w:val="single" w:sz="4" w:space="0" w:color="auto"/>
              <w:right w:val="nil"/>
            </w:tcBorders>
            <w:shd w:val="clear" w:color="auto" w:fill="auto"/>
            <w:noWrap/>
            <w:vAlign w:val="bottom"/>
            <w:hideMark/>
          </w:tcPr>
          <w:p w14:paraId="44F2A01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(0.214)</w:t>
            </w:r>
          </w:p>
        </w:tc>
        <w:tc>
          <w:tcPr>
            <w:tcW w:w="1078" w:type="dxa"/>
            <w:tcBorders>
              <w:top w:val="nil"/>
              <w:left w:val="nil"/>
              <w:bottom w:val="single" w:sz="4" w:space="0" w:color="auto"/>
              <w:right w:val="nil"/>
            </w:tcBorders>
            <w:shd w:val="clear" w:color="auto" w:fill="auto"/>
            <w:noWrap/>
            <w:vAlign w:val="bottom"/>
            <w:hideMark/>
          </w:tcPr>
          <w:p w14:paraId="2AF4F6A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(0.170)</w:t>
            </w:r>
          </w:p>
        </w:tc>
        <w:tc>
          <w:tcPr>
            <w:tcW w:w="960" w:type="dxa"/>
            <w:gridSpan w:val="2"/>
            <w:tcBorders>
              <w:top w:val="nil"/>
              <w:left w:val="nil"/>
              <w:bottom w:val="single" w:sz="4" w:space="0" w:color="auto"/>
              <w:right w:val="nil"/>
            </w:tcBorders>
            <w:shd w:val="clear" w:color="auto" w:fill="auto"/>
            <w:noWrap/>
            <w:vAlign w:val="bottom"/>
            <w:hideMark/>
          </w:tcPr>
          <w:p w14:paraId="12A79CD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(0.124)</w:t>
            </w:r>
          </w:p>
        </w:tc>
      </w:tr>
      <w:tr w:rsidR="00B623C4" w:rsidRPr="00BA1DC9" w14:paraId="44A9C431" w14:textId="77777777" w:rsidTr="00E24D91">
        <w:trPr>
          <w:trHeight w:val="288"/>
        </w:trPr>
        <w:tc>
          <w:tcPr>
            <w:tcW w:w="5580" w:type="dxa"/>
            <w:tcBorders>
              <w:top w:val="nil"/>
              <w:left w:val="nil"/>
              <w:right w:val="nil"/>
            </w:tcBorders>
            <w:shd w:val="clear" w:color="auto" w:fill="auto"/>
            <w:noWrap/>
            <w:vAlign w:val="bottom"/>
            <w:hideMark/>
          </w:tcPr>
          <w:p w14:paraId="75935F49"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F-statistic on excluded instrument</w:t>
            </w:r>
          </w:p>
        </w:tc>
        <w:tc>
          <w:tcPr>
            <w:tcW w:w="1440" w:type="dxa"/>
            <w:tcBorders>
              <w:top w:val="nil"/>
              <w:left w:val="nil"/>
              <w:right w:val="nil"/>
            </w:tcBorders>
            <w:shd w:val="clear" w:color="auto" w:fill="auto"/>
            <w:noWrap/>
            <w:vAlign w:val="bottom"/>
            <w:hideMark/>
          </w:tcPr>
          <w:p w14:paraId="31BB736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0.6</w:t>
            </w:r>
          </w:p>
        </w:tc>
        <w:tc>
          <w:tcPr>
            <w:tcW w:w="960" w:type="dxa"/>
            <w:tcBorders>
              <w:top w:val="nil"/>
              <w:left w:val="nil"/>
              <w:right w:val="nil"/>
            </w:tcBorders>
            <w:shd w:val="clear" w:color="auto" w:fill="auto"/>
            <w:noWrap/>
            <w:vAlign w:val="bottom"/>
            <w:hideMark/>
          </w:tcPr>
          <w:p w14:paraId="7F47D27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2.31</w:t>
            </w:r>
          </w:p>
        </w:tc>
        <w:tc>
          <w:tcPr>
            <w:tcW w:w="1630" w:type="dxa"/>
            <w:gridSpan w:val="2"/>
            <w:tcBorders>
              <w:top w:val="nil"/>
              <w:left w:val="nil"/>
            </w:tcBorders>
            <w:shd w:val="clear" w:color="auto" w:fill="auto"/>
            <w:noWrap/>
            <w:vAlign w:val="bottom"/>
            <w:hideMark/>
          </w:tcPr>
          <w:p w14:paraId="0162367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0.67</w:t>
            </w:r>
          </w:p>
        </w:tc>
        <w:tc>
          <w:tcPr>
            <w:tcW w:w="1120" w:type="dxa"/>
            <w:tcBorders>
              <w:top w:val="nil"/>
              <w:left w:val="nil"/>
              <w:right w:val="nil"/>
            </w:tcBorders>
            <w:shd w:val="clear" w:color="auto" w:fill="auto"/>
            <w:noWrap/>
            <w:vAlign w:val="bottom"/>
            <w:hideMark/>
          </w:tcPr>
          <w:p w14:paraId="2FCF2F7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0.04</w:t>
            </w:r>
          </w:p>
        </w:tc>
        <w:tc>
          <w:tcPr>
            <w:tcW w:w="1078" w:type="dxa"/>
            <w:tcBorders>
              <w:top w:val="nil"/>
              <w:left w:val="nil"/>
              <w:right w:val="nil"/>
            </w:tcBorders>
            <w:shd w:val="clear" w:color="auto" w:fill="auto"/>
            <w:noWrap/>
            <w:vAlign w:val="bottom"/>
            <w:hideMark/>
          </w:tcPr>
          <w:p w14:paraId="3A5BEA34"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0</w:t>
            </w:r>
          </w:p>
        </w:tc>
        <w:tc>
          <w:tcPr>
            <w:tcW w:w="960" w:type="dxa"/>
            <w:gridSpan w:val="2"/>
            <w:tcBorders>
              <w:top w:val="nil"/>
              <w:left w:val="nil"/>
              <w:right w:val="nil"/>
            </w:tcBorders>
            <w:shd w:val="clear" w:color="auto" w:fill="auto"/>
            <w:noWrap/>
            <w:vAlign w:val="bottom"/>
            <w:hideMark/>
          </w:tcPr>
          <w:p w14:paraId="73349E4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1.57</w:t>
            </w:r>
          </w:p>
        </w:tc>
      </w:tr>
      <w:tr w:rsidR="00B623C4" w:rsidRPr="00BA1DC9" w14:paraId="1F2004F9" w14:textId="77777777" w:rsidTr="00E24D91">
        <w:trPr>
          <w:trHeight w:val="300"/>
        </w:trPr>
        <w:tc>
          <w:tcPr>
            <w:tcW w:w="5580" w:type="dxa"/>
            <w:tcBorders>
              <w:top w:val="nil"/>
              <w:left w:val="nil"/>
              <w:bottom w:val="single" w:sz="4" w:space="0" w:color="auto"/>
              <w:right w:val="nil"/>
            </w:tcBorders>
            <w:shd w:val="clear" w:color="auto" w:fill="auto"/>
            <w:noWrap/>
            <w:vAlign w:val="bottom"/>
            <w:hideMark/>
          </w:tcPr>
          <w:p w14:paraId="3FD86BEF"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440" w:type="dxa"/>
            <w:tcBorders>
              <w:top w:val="nil"/>
              <w:left w:val="nil"/>
              <w:bottom w:val="single" w:sz="4" w:space="0" w:color="auto"/>
              <w:right w:val="nil"/>
            </w:tcBorders>
            <w:shd w:val="clear" w:color="auto" w:fill="auto"/>
            <w:noWrap/>
            <w:vAlign w:val="bottom"/>
            <w:hideMark/>
          </w:tcPr>
          <w:p w14:paraId="6CB18B62"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960" w:type="dxa"/>
            <w:tcBorders>
              <w:top w:val="nil"/>
              <w:left w:val="nil"/>
              <w:bottom w:val="single" w:sz="4" w:space="0" w:color="auto"/>
              <w:right w:val="nil"/>
            </w:tcBorders>
            <w:shd w:val="clear" w:color="auto" w:fill="auto"/>
            <w:noWrap/>
            <w:vAlign w:val="bottom"/>
            <w:hideMark/>
          </w:tcPr>
          <w:p w14:paraId="723D2D74"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630" w:type="dxa"/>
            <w:gridSpan w:val="2"/>
            <w:tcBorders>
              <w:top w:val="nil"/>
              <w:left w:val="nil"/>
              <w:bottom w:val="single" w:sz="4" w:space="0" w:color="auto"/>
            </w:tcBorders>
            <w:shd w:val="clear" w:color="auto" w:fill="auto"/>
            <w:noWrap/>
            <w:vAlign w:val="bottom"/>
            <w:hideMark/>
          </w:tcPr>
          <w:p w14:paraId="3005A8E9"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120" w:type="dxa"/>
            <w:tcBorders>
              <w:top w:val="nil"/>
              <w:left w:val="nil"/>
              <w:bottom w:val="single" w:sz="4" w:space="0" w:color="auto"/>
              <w:right w:val="nil"/>
            </w:tcBorders>
            <w:shd w:val="clear" w:color="auto" w:fill="auto"/>
            <w:noWrap/>
            <w:vAlign w:val="bottom"/>
            <w:hideMark/>
          </w:tcPr>
          <w:p w14:paraId="642DD087"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1078" w:type="dxa"/>
            <w:tcBorders>
              <w:top w:val="nil"/>
              <w:left w:val="nil"/>
              <w:bottom w:val="single" w:sz="4" w:space="0" w:color="auto"/>
              <w:right w:val="nil"/>
            </w:tcBorders>
            <w:shd w:val="clear" w:color="auto" w:fill="auto"/>
            <w:noWrap/>
            <w:vAlign w:val="bottom"/>
            <w:hideMark/>
          </w:tcPr>
          <w:p w14:paraId="4CA5BBBC"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c>
          <w:tcPr>
            <w:tcW w:w="960" w:type="dxa"/>
            <w:gridSpan w:val="2"/>
            <w:tcBorders>
              <w:top w:val="nil"/>
              <w:left w:val="nil"/>
              <w:bottom w:val="single" w:sz="4" w:space="0" w:color="auto"/>
              <w:right w:val="nil"/>
            </w:tcBorders>
            <w:shd w:val="clear" w:color="auto" w:fill="auto"/>
            <w:noWrap/>
            <w:vAlign w:val="bottom"/>
            <w:hideMark/>
          </w:tcPr>
          <w:p w14:paraId="0D1FFC55"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 </w:t>
            </w:r>
          </w:p>
        </w:tc>
      </w:tr>
      <w:tr w:rsidR="00B623C4" w:rsidRPr="00BA1DC9" w14:paraId="371453C6" w14:textId="77777777" w:rsidTr="00E24D91">
        <w:trPr>
          <w:trHeight w:val="300"/>
        </w:trPr>
        <w:tc>
          <w:tcPr>
            <w:tcW w:w="5580" w:type="dxa"/>
            <w:tcBorders>
              <w:top w:val="single" w:sz="4" w:space="0" w:color="auto"/>
              <w:left w:val="nil"/>
              <w:bottom w:val="nil"/>
              <w:right w:val="nil"/>
            </w:tcBorders>
            <w:shd w:val="clear" w:color="auto" w:fill="auto"/>
            <w:noWrap/>
            <w:vAlign w:val="bottom"/>
            <w:hideMark/>
          </w:tcPr>
          <w:p w14:paraId="2A6B91DC"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Province and year fixed effects</w:t>
            </w:r>
          </w:p>
        </w:tc>
        <w:tc>
          <w:tcPr>
            <w:tcW w:w="1440" w:type="dxa"/>
            <w:tcBorders>
              <w:top w:val="single" w:sz="4" w:space="0" w:color="auto"/>
              <w:left w:val="nil"/>
              <w:bottom w:val="nil"/>
              <w:right w:val="nil"/>
            </w:tcBorders>
            <w:shd w:val="clear" w:color="auto" w:fill="auto"/>
            <w:noWrap/>
            <w:vAlign w:val="bottom"/>
            <w:hideMark/>
          </w:tcPr>
          <w:p w14:paraId="7BC770B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60" w:type="dxa"/>
            <w:tcBorders>
              <w:top w:val="single" w:sz="4" w:space="0" w:color="auto"/>
              <w:left w:val="nil"/>
              <w:bottom w:val="nil"/>
              <w:right w:val="nil"/>
            </w:tcBorders>
            <w:shd w:val="clear" w:color="auto" w:fill="auto"/>
            <w:noWrap/>
            <w:vAlign w:val="bottom"/>
            <w:hideMark/>
          </w:tcPr>
          <w:p w14:paraId="2D3D48B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630" w:type="dxa"/>
            <w:gridSpan w:val="2"/>
            <w:tcBorders>
              <w:top w:val="single" w:sz="4" w:space="0" w:color="auto"/>
              <w:left w:val="nil"/>
              <w:bottom w:val="nil"/>
            </w:tcBorders>
            <w:shd w:val="clear" w:color="auto" w:fill="auto"/>
            <w:noWrap/>
            <w:vAlign w:val="bottom"/>
            <w:hideMark/>
          </w:tcPr>
          <w:p w14:paraId="231AB18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120" w:type="dxa"/>
            <w:tcBorders>
              <w:top w:val="single" w:sz="4" w:space="0" w:color="auto"/>
              <w:left w:val="nil"/>
              <w:bottom w:val="nil"/>
              <w:right w:val="nil"/>
            </w:tcBorders>
            <w:shd w:val="clear" w:color="auto" w:fill="auto"/>
            <w:noWrap/>
            <w:vAlign w:val="bottom"/>
            <w:hideMark/>
          </w:tcPr>
          <w:p w14:paraId="5218575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78" w:type="dxa"/>
            <w:tcBorders>
              <w:top w:val="single" w:sz="4" w:space="0" w:color="auto"/>
              <w:left w:val="nil"/>
              <w:bottom w:val="nil"/>
              <w:right w:val="nil"/>
            </w:tcBorders>
            <w:shd w:val="clear" w:color="auto" w:fill="auto"/>
            <w:noWrap/>
            <w:vAlign w:val="bottom"/>
            <w:hideMark/>
          </w:tcPr>
          <w:p w14:paraId="0ADC58C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60" w:type="dxa"/>
            <w:gridSpan w:val="2"/>
            <w:tcBorders>
              <w:top w:val="single" w:sz="4" w:space="0" w:color="auto"/>
              <w:left w:val="nil"/>
              <w:bottom w:val="nil"/>
              <w:right w:val="nil"/>
            </w:tcBorders>
            <w:shd w:val="clear" w:color="auto" w:fill="auto"/>
            <w:noWrap/>
            <w:vAlign w:val="bottom"/>
            <w:hideMark/>
          </w:tcPr>
          <w:p w14:paraId="4246F43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B623C4" w:rsidRPr="00BA1DC9" w14:paraId="71DB817D" w14:textId="77777777" w:rsidTr="00E24D91">
        <w:trPr>
          <w:trHeight w:val="300"/>
        </w:trPr>
        <w:tc>
          <w:tcPr>
            <w:tcW w:w="5580" w:type="dxa"/>
            <w:tcBorders>
              <w:top w:val="nil"/>
              <w:left w:val="nil"/>
              <w:bottom w:val="nil"/>
              <w:right w:val="nil"/>
            </w:tcBorders>
            <w:shd w:val="clear" w:color="auto" w:fill="auto"/>
            <w:noWrap/>
            <w:vAlign w:val="bottom"/>
            <w:hideMark/>
          </w:tcPr>
          <w:p w14:paraId="21DEB2B1"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Buffalos</w:t>
            </w:r>
          </w:p>
        </w:tc>
        <w:tc>
          <w:tcPr>
            <w:tcW w:w="1440" w:type="dxa"/>
            <w:tcBorders>
              <w:top w:val="nil"/>
              <w:left w:val="nil"/>
              <w:bottom w:val="nil"/>
              <w:right w:val="nil"/>
            </w:tcBorders>
            <w:shd w:val="clear" w:color="auto" w:fill="auto"/>
            <w:noWrap/>
            <w:vAlign w:val="bottom"/>
            <w:hideMark/>
          </w:tcPr>
          <w:p w14:paraId="7779E90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60" w:type="dxa"/>
            <w:tcBorders>
              <w:top w:val="nil"/>
              <w:left w:val="nil"/>
              <w:bottom w:val="nil"/>
              <w:right w:val="nil"/>
            </w:tcBorders>
            <w:shd w:val="clear" w:color="auto" w:fill="auto"/>
            <w:noWrap/>
            <w:vAlign w:val="bottom"/>
            <w:hideMark/>
          </w:tcPr>
          <w:p w14:paraId="1AED51E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630" w:type="dxa"/>
            <w:gridSpan w:val="2"/>
            <w:tcBorders>
              <w:top w:val="nil"/>
              <w:left w:val="nil"/>
              <w:bottom w:val="nil"/>
            </w:tcBorders>
            <w:shd w:val="clear" w:color="auto" w:fill="auto"/>
            <w:noWrap/>
            <w:vAlign w:val="bottom"/>
            <w:hideMark/>
          </w:tcPr>
          <w:p w14:paraId="1D6C437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120" w:type="dxa"/>
            <w:tcBorders>
              <w:top w:val="nil"/>
              <w:left w:val="nil"/>
              <w:bottom w:val="nil"/>
              <w:right w:val="nil"/>
            </w:tcBorders>
            <w:shd w:val="clear" w:color="auto" w:fill="auto"/>
            <w:noWrap/>
            <w:vAlign w:val="bottom"/>
            <w:hideMark/>
          </w:tcPr>
          <w:p w14:paraId="5D6514A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078" w:type="dxa"/>
            <w:tcBorders>
              <w:top w:val="nil"/>
              <w:left w:val="nil"/>
              <w:bottom w:val="nil"/>
              <w:right w:val="nil"/>
            </w:tcBorders>
            <w:shd w:val="clear" w:color="auto" w:fill="auto"/>
            <w:noWrap/>
            <w:vAlign w:val="bottom"/>
            <w:hideMark/>
          </w:tcPr>
          <w:p w14:paraId="09D738FF"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60" w:type="dxa"/>
            <w:gridSpan w:val="2"/>
            <w:tcBorders>
              <w:top w:val="nil"/>
              <w:left w:val="nil"/>
              <w:bottom w:val="nil"/>
              <w:right w:val="nil"/>
            </w:tcBorders>
            <w:shd w:val="clear" w:color="auto" w:fill="auto"/>
            <w:noWrap/>
            <w:vAlign w:val="bottom"/>
            <w:hideMark/>
          </w:tcPr>
          <w:p w14:paraId="20B243B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B623C4" w:rsidRPr="00BA1DC9" w14:paraId="459A1B47" w14:textId="77777777" w:rsidTr="00E24D91">
        <w:trPr>
          <w:trHeight w:val="300"/>
        </w:trPr>
        <w:tc>
          <w:tcPr>
            <w:tcW w:w="5580" w:type="dxa"/>
            <w:tcBorders>
              <w:top w:val="nil"/>
              <w:left w:val="nil"/>
              <w:bottom w:val="nil"/>
              <w:right w:val="nil"/>
            </w:tcBorders>
            <w:shd w:val="clear" w:color="auto" w:fill="auto"/>
            <w:noWrap/>
            <w:vAlign w:val="bottom"/>
            <w:hideMark/>
          </w:tcPr>
          <w:p w14:paraId="0D038E5A" w14:textId="7F028E6B" w:rsidR="009270E6" w:rsidRPr="00BA1DC9" w:rsidRDefault="00AB0F36" w:rsidP="00ED2E4B">
            <w:pPr>
              <w:spacing w:line="240" w:lineRule="auto"/>
              <w:jc w:val="left"/>
              <w:rPr>
                <w:rFonts w:ascii="Times New Roman" w:eastAsia="Times New Roman" w:hAnsi="Times New Roman" w:cs="Times New Roman"/>
                <w:lang w:val="en-US"/>
              </w:rPr>
            </w:pPr>
            <w:r>
              <w:rPr>
                <w:rFonts w:ascii="Times New Roman" w:eastAsia="Times New Roman" w:hAnsi="Times New Roman" w:cs="Times New Roman"/>
                <w:lang w:val="en-US"/>
              </w:rPr>
              <w:t>Rice price</w:t>
            </w:r>
          </w:p>
        </w:tc>
        <w:tc>
          <w:tcPr>
            <w:tcW w:w="1440" w:type="dxa"/>
            <w:tcBorders>
              <w:top w:val="nil"/>
              <w:left w:val="nil"/>
              <w:bottom w:val="nil"/>
              <w:right w:val="nil"/>
            </w:tcBorders>
            <w:shd w:val="clear" w:color="auto" w:fill="auto"/>
            <w:noWrap/>
            <w:vAlign w:val="bottom"/>
            <w:hideMark/>
          </w:tcPr>
          <w:p w14:paraId="5C78C29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960" w:type="dxa"/>
            <w:tcBorders>
              <w:top w:val="nil"/>
              <w:left w:val="nil"/>
              <w:bottom w:val="nil"/>
              <w:right w:val="nil"/>
            </w:tcBorders>
            <w:shd w:val="clear" w:color="auto" w:fill="auto"/>
            <w:noWrap/>
            <w:vAlign w:val="bottom"/>
            <w:hideMark/>
          </w:tcPr>
          <w:p w14:paraId="1FCD5DD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630" w:type="dxa"/>
            <w:gridSpan w:val="2"/>
            <w:tcBorders>
              <w:top w:val="nil"/>
              <w:left w:val="nil"/>
              <w:bottom w:val="nil"/>
            </w:tcBorders>
            <w:shd w:val="clear" w:color="auto" w:fill="auto"/>
            <w:noWrap/>
            <w:vAlign w:val="bottom"/>
            <w:hideMark/>
          </w:tcPr>
          <w:p w14:paraId="2496C6AC"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120" w:type="dxa"/>
            <w:tcBorders>
              <w:top w:val="nil"/>
              <w:left w:val="nil"/>
              <w:bottom w:val="nil"/>
              <w:right w:val="nil"/>
            </w:tcBorders>
            <w:shd w:val="clear" w:color="auto" w:fill="auto"/>
            <w:noWrap/>
            <w:vAlign w:val="bottom"/>
            <w:hideMark/>
          </w:tcPr>
          <w:p w14:paraId="475070B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078" w:type="dxa"/>
            <w:tcBorders>
              <w:top w:val="nil"/>
              <w:left w:val="nil"/>
              <w:bottom w:val="nil"/>
              <w:right w:val="nil"/>
            </w:tcBorders>
            <w:shd w:val="clear" w:color="auto" w:fill="auto"/>
            <w:noWrap/>
            <w:vAlign w:val="bottom"/>
            <w:hideMark/>
          </w:tcPr>
          <w:p w14:paraId="74016AE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960" w:type="dxa"/>
            <w:gridSpan w:val="2"/>
            <w:tcBorders>
              <w:top w:val="nil"/>
              <w:left w:val="nil"/>
              <w:bottom w:val="nil"/>
              <w:right w:val="nil"/>
            </w:tcBorders>
            <w:shd w:val="clear" w:color="auto" w:fill="auto"/>
            <w:noWrap/>
            <w:vAlign w:val="bottom"/>
            <w:hideMark/>
          </w:tcPr>
          <w:p w14:paraId="756F303A"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B623C4" w:rsidRPr="00BA1DC9" w14:paraId="72068D91" w14:textId="77777777" w:rsidTr="00E24D91">
        <w:trPr>
          <w:trHeight w:val="288"/>
        </w:trPr>
        <w:tc>
          <w:tcPr>
            <w:tcW w:w="5580" w:type="dxa"/>
            <w:tcBorders>
              <w:top w:val="nil"/>
              <w:left w:val="nil"/>
              <w:bottom w:val="nil"/>
              <w:right w:val="nil"/>
            </w:tcBorders>
            <w:shd w:val="clear" w:color="auto" w:fill="auto"/>
            <w:noWrap/>
            <w:vAlign w:val="bottom"/>
            <w:hideMark/>
          </w:tcPr>
          <w:p w14:paraId="44155686"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Crop payments</w:t>
            </w:r>
          </w:p>
        </w:tc>
        <w:tc>
          <w:tcPr>
            <w:tcW w:w="1440" w:type="dxa"/>
            <w:tcBorders>
              <w:top w:val="nil"/>
              <w:left w:val="nil"/>
              <w:bottom w:val="nil"/>
              <w:right w:val="nil"/>
            </w:tcBorders>
            <w:shd w:val="clear" w:color="auto" w:fill="auto"/>
            <w:noWrap/>
            <w:vAlign w:val="bottom"/>
            <w:hideMark/>
          </w:tcPr>
          <w:p w14:paraId="01A52375"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960" w:type="dxa"/>
            <w:tcBorders>
              <w:top w:val="nil"/>
              <w:left w:val="nil"/>
              <w:bottom w:val="nil"/>
              <w:right w:val="nil"/>
            </w:tcBorders>
            <w:shd w:val="clear" w:color="auto" w:fill="auto"/>
            <w:noWrap/>
            <w:vAlign w:val="bottom"/>
            <w:hideMark/>
          </w:tcPr>
          <w:p w14:paraId="374DEBA3"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630" w:type="dxa"/>
            <w:gridSpan w:val="2"/>
            <w:tcBorders>
              <w:top w:val="nil"/>
              <w:left w:val="nil"/>
              <w:bottom w:val="nil"/>
            </w:tcBorders>
            <w:shd w:val="clear" w:color="auto" w:fill="auto"/>
            <w:noWrap/>
            <w:vAlign w:val="bottom"/>
            <w:hideMark/>
          </w:tcPr>
          <w:p w14:paraId="4355A58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120" w:type="dxa"/>
            <w:tcBorders>
              <w:top w:val="nil"/>
              <w:left w:val="nil"/>
              <w:bottom w:val="nil"/>
              <w:right w:val="nil"/>
            </w:tcBorders>
            <w:shd w:val="clear" w:color="auto" w:fill="auto"/>
            <w:noWrap/>
            <w:vAlign w:val="bottom"/>
            <w:hideMark/>
          </w:tcPr>
          <w:p w14:paraId="47BC252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078" w:type="dxa"/>
            <w:tcBorders>
              <w:top w:val="nil"/>
              <w:left w:val="nil"/>
              <w:bottom w:val="nil"/>
              <w:right w:val="nil"/>
            </w:tcBorders>
            <w:shd w:val="clear" w:color="auto" w:fill="auto"/>
            <w:noWrap/>
            <w:vAlign w:val="bottom"/>
            <w:hideMark/>
          </w:tcPr>
          <w:p w14:paraId="17E92AD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960" w:type="dxa"/>
            <w:gridSpan w:val="2"/>
            <w:tcBorders>
              <w:top w:val="nil"/>
              <w:left w:val="nil"/>
              <w:bottom w:val="nil"/>
              <w:right w:val="nil"/>
            </w:tcBorders>
            <w:shd w:val="clear" w:color="auto" w:fill="auto"/>
            <w:noWrap/>
            <w:vAlign w:val="bottom"/>
            <w:hideMark/>
          </w:tcPr>
          <w:p w14:paraId="671D81B9"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B623C4" w:rsidRPr="00BA1DC9" w14:paraId="73399B64" w14:textId="77777777" w:rsidTr="00E24D91">
        <w:trPr>
          <w:trHeight w:val="288"/>
        </w:trPr>
        <w:tc>
          <w:tcPr>
            <w:tcW w:w="5580" w:type="dxa"/>
            <w:tcBorders>
              <w:top w:val="nil"/>
              <w:left w:val="nil"/>
              <w:right w:val="nil"/>
            </w:tcBorders>
            <w:shd w:val="clear" w:color="auto" w:fill="auto"/>
            <w:noWrap/>
            <w:vAlign w:val="bottom"/>
            <w:hideMark/>
          </w:tcPr>
          <w:p w14:paraId="0071DB15"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Officials</w:t>
            </w:r>
          </w:p>
        </w:tc>
        <w:tc>
          <w:tcPr>
            <w:tcW w:w="1440" w:type="dxa"/>
            <w:tcBorders>
              <w:top w:val="nil"/>
              <w:left w:val="nil"/>
              <w:right w:val="nil"/>
            </w:tcBorders>
            <w:shd w:val="clear" w:color="auto" w:fill="auto"/>
            <w:noWrap/>
            <w:vAlign w:val="bottom"/>
            <w:hideMark/>
          </w:tcPr>
          <w:p w14:paraId="2AEE5B3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960" w:type="dxa"/>
            <w:tcBorders>
              <w:top w:val="nil"/>
              <w:left w:val="nil"/>
              <w:right w:val="nil"/>
            </w:tcBorders>
            <w:shd w:val="clear" w:color="auto" w:fill="auto"/>
            <w:noWrap/>
            <w:vAlign w:val="bottom"/>
            <w:hideMark/>
          </w:tcPr>
          <w:p w14:paraId="152E3BBB"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630" w:type="dxa"/>
            <w:gridSpan w:val="2"/>
            <w:tcBorders>
              <w:top w:val="nil"/>
              <w:left w:val="nil"/>
            </w:tcBorders>
            <w:shd w:val="clear" w:color="auto" w:fill="auto"/>
            <w:noWrap/>
            <w:vAlign w:val="bottom"/>
            <w:hideMark/>
          </w:tcPr>
          <w:p w14:paraId="29B61F62"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c>
          <w:tcPr>
            <w:tcW w:w="1120" w:type="dxa"/>
            <w:tcBorders>
              <w:top w:val="nil"/>
              <w:left w:val="nil"/>
              <w:right w:val="nil"/>
            </w:tcBorders>
            <w:shd w:val="clear" w:color="auto" w:fill="auto"/>
            <w:noWrap/>
            <w:vAlign w:val="bottom"/>
            <w:hideMark/>
          </w:tcPr>
          <w:p w14:paraId="4ADEB56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1078" w:type="dxa"/>
            <w:tcBorders>
              <w:top w:val="nil"/>
              <w:left w:val="nil"/>
              <w:right w:val="nil"/>
            </w:tcBorders>
            <w:shd w:val="clear" w:color="auto" w:fill="auto"/>
            <w:noWrap/>
            <w:vAlign w:val="bottom"/>
            <w:hideMark/>
          </w:tcPr>
          <w:p w14:paraId="5CE1F47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No</w:t>
            </w:r>
          </w:p>
        </w:tc>
        <w:tc>
          <w:tcPr>
            <w:tcW w:w="960" w:type="dxa"/>
            <w:gridSpan w:val="2"/>
            <w:tcBorders>
              <w:top w:val="nil"/>
              <w:left w:val="nil"/>
              <w:right w:val="nil"/>
            </w:tcBorders>
            <w:shd w:val="clear" w:color="auto" w:fill="auto"/>
            <w:noWrap/>
            <w:vAlign w:val="bottom"/>
            <w:hideMark/>
          </w:tcPr>
          <w:p w14:paraId="636D4D41"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Yes</w:t>
            </w:r>
          </w:p>
        </w:tc>
      </w:tr>
      <w:tr w:rsidR="00B623C4" w:rsidRPr="00BA1DC9" w14:paraId="23BBDC11" w14:textId="77777777" w:rsidTr="00E24D91">
        <w:trPr>
          <w:trHeight w:val="300"/>
        </w:trPr>
        <w:tc>
          <w:tcPr>
            <w:tcW w:w="5580" w:type="dxa"/>
            <w:tcBorders>
              <w:top w:val="nil"/>
              <w:left w:val="nil"/>
              <w:bottom w:val="single" w:sz="4" w:space="0" w:color="auto"/>
              <w:right w:val="nil"/>
            </w:tcBorders>
            <w:shd w:val="clear" w:color="auto" w:fill="auto"/>
            <w:noWrap/>
            <w:vAlign w:val="bottom"/>
            <w:hideMark/>
          </w:tcPr>
          <w:p w14:paraId="040B30EF" w14:textId="77777777" w:rsidR="009270E6" w:rsidRPr="00BA1DC9" w:rsidRDefault="009270E6" w:rsidP="00ED2E4B">
            <w:pPr>
              <w:spacing w:line="240" w:lineRule="auto"/>
              <w:jc w:val="left"/>
              <w:rPr>
                <w:rFonts w:ascii="Times New Roman" w:eastAsia="Times New Roman" w:hAnsi="Times New Roman" w:cs="Times New Roman"/>
                <w:lang w:val="en-US"/>
              </w:rPr>
            </w:pPr>
            <w:r w:rsidRPr="00BA1DC9">
              <w:rPr>
                <w:rFonts w:ascii="Times New Roman" w:eastAsia="Times New Roman" w:hAnsi="Times New Roman" w:cs="Times New Roman"/>
                <w:lang w:val="en-US"/>
              </w:rPr>
              <w:t>Observations</w:t>
            </w:r>
          </w:p>
        </w:tc>
        <w:tc>
          <w:tcPr>
            <w:tcW w:w="1440" w:type="dxa"/>
            <w:tcBorders>
              <w:top w:val="nil"/>
              <w:left w:val="nil"/>
              <w:bottom w:val="single" w:sz="4" w:space="0" w:color="auto"/>
              <w:right w:val="nil"/>
            </w:tcBorders>
            <w:shd w:val="clear" w:color="auto" w:fill="auto"/>
            <w:noWrap/>
            <w:vAlign w:val="bottom"/>
            <w:hideMark/>
          </w:tcPr>
          <w:p w14:paraId="3C60FFFD"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473</w:t>
            </w:r>
          </w:p>
        </w:tc>
        <w:tc>
          <w:tcPr>
            <w:tcW w:w="960" w:type="dxa"/>
            <w:tcBorders>
              <w:top w:val="nil"/>
              <w:left w:val="nil"/>
              <w:bottom w:val="single" w:sz="4" w:space="0" w:color="auto"/>
              <w:right w:val="nil"/>
            </w:tcBorders>
            <w:shd w:val="clear" w:color="auto" w:fill="auto"/>
            <w:noWrap/>
            <w:vAlign w:val="bottom"/>
            <w:hideMark/>
          </w:tcPr>
          <w:p w14:paraId="70496B78"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407</w:t>
            </w:r>
          </w:p>
        </w:tc>
        <w:tc>
          <w:tcPr>
            <w:tcW w:w="1630" w:type="dxa"/>
            <w:gridSpan w:val="2"/>
            <w:tcBorders>
              <w:top w:val="nil"/>
              <w:left w:val="nil"/>
              <w:bottom w:val="single" w:sz="4" w:space="0" w:color="auto"/>
            </w:tcBorders>
            <w:shd w:val="clear" w:color="auto" w:fill="auto"/>
            <w:noWrap/>
            <w:vAlign w:val="bottom"/>
            <w:hideMark/>
          </w:tcPr>
          <w:p w14:paraId="4BACBD4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342</w:t>
            </w:r>
          </w:p>
        </w:tc>
        <w:tc>
          <w:tcPr>
            <w:tcW w:w="1120" w:type="dxa"/>
            <w:tcBorders>
              <w:top w:val="nil"/>
              <w:left w:val="nil"/>
              <w:bottom w:val="single" w:sz="4" w:space="0" w:color="auto"/>
              <w:right w:val="nil"/>
            </w:tcBorders>
            <w:shd w:val="clear" w:color="auto" w:fill="auto"/>
            <w:noWrap/>
            <w:vAlign w:val="bottom"/>
            <w:hideMark/>
          </w:tcPr>
          <w:p w14:paraId="3CE608D0"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473</w:t>
            </w:r>
          </w:p>
        </w:tc>
        <w:tc>
          <w:tcPr>
            <w:tcW w:w="1078" w:type="dxa"/>
            <w:tcBorders>
              <w:top w:val="nil"/>
              <w:left w:val="nil"/>
              <w:bottom w:val="single" w:sz="4" w:space="0" w:color="auto"/>
              <w:right w:val="nil"/>
            </w:tcBorders>
            <w:shd w:val="clear" w:color="auto" w:fill="auto"/>
            <w:noWrap/>
            <w:vAlign w:val="bottom"/>
            <w:hideMark/>
          </w:tcPr>
          <w:p w14:paraId="5FECD9FE"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407</w:t>
            </w:r>
          </w:p>
        </w:tc>
        <w:tc>
          <w:tcPr>
            <w:tcW w:w="960" w:type="dxa"/>
            <w:gridSpan w:val="2"/>
            <w:tcBorders>
              <w:top w:val="nil"/>
              <w:left w:val="nil"/>
              <w:bottom w:val="single" w:sz="4" w:space="0" w:color="auto"/>
              <w:right w:val="nil"/>
            </w:tcBorders>
            <w:shd w:val="clear" w:color="auto" w:fill="auto"/>
            <w:noWrap/>
            <w:vAlign w:val="bottom"/>
            <w:hideMark/>
          </w:tcPr>
          <w:p w14:paraId="1C73DB96" w14:textId="77777777" w:rsidR="009270E6" w:rsidRPr="00BA1DC9" w:rsidRDefault="009270E6" w:rsidP="00ED2E4B">
            <w:pPr>
              <w:spacing w:line="240" w:lineRule="auto"/>
              <w:jc w:val="center"/>
              <w:rPr>
                <w:rFonts w:ascii="Times New Roman" w:eastAsia="Times New Roman" w:hAnsi="Times New Roman" w:cs="Times New Roman"/>
                <w:lang w:val="en-US"/>
              </w:rPr>
            </w:pPr>
            <w:r w:rsidRPr="00BA1DC9">
              <w:rPr>
                <w:rFonts w:ascii="Times New Roman" w:eastAsia="Times New Roman" w:hAnsi="Times New Roman" w:cs="Times New Roman"/>
                <w:lang w:val="en-US"/>
              </w:rPr>
              <w:t>342</w:t>
            </w:r>
          </w:p>
        </w:tc>
      </w:tr>
    </w:tbl>
    <w:p w14:paraId="198FC3DD" w14:textId="5B6FFA4F" w:rsidR="007121AA" w:rsidRPr="00BA1DC9" w:rsidRDefault="008A6551" w:rsidP="007121AA">
      <w:pPr>
        <w:spacing w:line="240" w:lineRule="auto"/>
        <w:ind w:left="142" w:right="994"/>
        <w:rPr>
          <w:rFonts w:ascii="Times New Roman" w:hAnsi="Times New Roman" w:cs="Times New Roman"/>
          <w:bCs/>
          <w:szCs w:val="20"/>
          <w:lang w:val="en-US"/>
        </w:rPr>
      </w:pPr>
      <w:r w:rsidRPr="00BA1DC9">
        <w:rPr>
          <w:rFonts w:ascii="Times New Roman" w:hAnsi="Times New Roman" w:cs="Times New Roman"/>
          <w:bCs/>
          <w:i/>
          <w:iCs/>
          <w:szCs w:val="20"/>
          <w:lang w:val="en-US"/>
        </w:rPr>
        <w:t>Notes</w:t>
      </w:r>
      <w:r w:rsidRPr="00BA1DC9">
        <w:rPr>
          <w:rFonts w:ascii="Times New Roman" w:hAnsi="Times New Roman" w:cs="Times New Roman"/>
          <w:bCs/>
          <w:szCs w:val="20"/>
          <w:lang w:val="en-US"/>
        </w:rPr>
        <w:t>:</w:t>
      </w:r>
      <w:r>
        <w:rPr>
          <w:rFonts w:ascii="Times New Roman" w:hAnsi="Times New Roman" w:cs="Times New Roman"/>
          <w:bCs/>
          <w:szCs w:val="20"/>
          <w:lang w:val="en-US"/>
        </w:rPr>
        <w:t xml:space="preserve"> </w:t>
      </w:r>
      <w:r w:rsidR="00D6452A">
        <w:rPr>
          <w:rFonts w:ascii="Times New Roman" w:hAnsi="Times New Roman" w:cs="Times New Roman"/>
          <w:bCs/>
          <w:szCs w:val="20"/>
          <w:lang w:val="en-US"/>
        </w:rPr>
        <w:t>A</w:t>
      </w:r>
      <w:r w:rsidR="007121AA" w:rsidRPr="00BA1DC9">
        <w:rPr>
          <w:rFonts w:ascii="Times New Roman" w:hAnsi="Times New Roman" w:cs="Times New Roman"/>
          <w:bCs/>
          <w:szCs w:val="20"/>
          <w:lang w:val="en-US"/>
        </w:rPr>
        <w:t xml:space="preserve">ll variables, except for </w:t>
      </w:r>
      <w:r w:rsidR="007121AA" w:rsidRPr="00BA1DC9">
        <w:rPr>
          <w:rFonts w:ascii="Times New Roman" w:hAnsi="Times New Roman" w:cs="Times New Roman"/>
          <w:bCs/>
          <w:i/>
          <w:szCs w:val="20"/>
          <w:lang w:val="en-US"/>
        </w:rPr>
        <w:t>officials</w:t>
      </w:r>
      <w:r w:rsidR="007121AA" w:rsidRPr="00BA1DC9">
        <w:rPr>
          <w:rFonts w:ascii="Times New Roman" w:hAnsi="Times New Roman" w:cs="Times New Roman"/>
          <w:bCs/>
          <w:szCs w:val="20"/>
          <w:lang w:val="en-US"/>
        </w:rPr>
        <w:t>, are log-transformed. The results for Panel</w:t>
      </w:r>
      <w:r w:rsidR="007121AA">
        <w:rPr>
          <w:rFonts w:ascii="Times New Roman" w:hAnsi="Times New Roman" w:cs="Times New Roman"/>
          <w:bCs/>
          <w:szCs w:val="20"/>
          <w:lang w:val="en-US"/>
        </w:rPr>
        <w:t>s</w:t>
      </w:r>
      <w:r w:rsidR="007121AA" w:rsidRPr="00BA1DC9">
        <w:rPr>
          <w:rFonts w:ascii="Times New Roman" w:hAnsi="Times New Roman" w:cs="Times New Roman"/>
          <w:bCs/>
          <w:szCs w:val="20"/>
          <w:lang w:val="en-US"/>
        </w:rPr>
        <w:t xml:space="preserve"> A and B were obtained estimating </w:t>
      </w:r>
      <w:r w:rsidR="007121AA">
        <w:rPr>
          <w:rFonts w:ascii="Times New Roman" w:hAnsi="Times New Roman" w:cs="Times New Roman"/>
          <w:bCs/>
          <w:szCs w:val="20"/>
          <w:lang w:val="en-US"/>
        </w:rPr>
        <w:t>E</w:t>
      </w:r>
      <w:r w:rsidR="007121AA" w:rsidRPr="00BA1DC9">
        <w:rPr>
          <w:rFonts w:ascii="Times New Roman" w:hAnsi="Times New Roman" w:cs="Times New Roman"/>
          <w:bCs/>
          <w:szCs w:val="20"/>
          <w:lang w:val="en-US"/>
        </w:rPr>
        <w:t>quation</w:t>
      </w:r>
      <w:r w:rsidR="007121AA">
        <w:rPr>
          <w:rFonts w:ascii="Times New Roman" w:hAnsi="Times New Roman" w:cs="Times New Roman"/>
          <w:bCs/>
          <w:szCs w:val="20"/>
          <w:lang w:val="en-US"/>
        </w:rPr>
        <w:t>s</w:t>
      </w:r>
      <w:r w:rsidR="007121AA" w:rsidRPr="00BA1DC9">
        <w:rPr>
          <w:rFonts w:ascii="Times New Roman" w:hAnsi="Times New Roman" w:cs="Times New Roman"/>
          <w:bCs/>
          <w:szCs w:val="20"/>
          <w:lang w:val="en-US"/>
        </w:rPr>
        <w:t xml:space="preserve"> </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3</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 xml:space="preserve"> and </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2</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 xml:space="preserve">, respectively. However, we use wheat and rye prices (Columns </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1</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 xml:space="preserve"> to </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3</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 xml:space="preserve">) and </w:t>
      </w:r>
      <w:r w:rsidR="007121AA">
        <w:rPr>
          <w:rFonts w:ascii="Times New Roman" w:hAnsi="Times New Roman" w:cs="Times New Roman"/>
          <w:bCs/>
          <w:szCs w:val="20"/>
          <w:lang w:val="en-US"/>
        </w:rPr>
        <w:t>b</w:t>
      </w:r>
      <w:r w:rsidR="007121AA" w:rsidRPr="00BA1DC9">
        <w:rPr>
          <w:rFonts w:ascii="Times New Roman" w:hAnsi="Times New Roman" w:cs="Times New Roman"/>
          <w:bCs/>
          <w:szCs w:val="20"/>
          <w:lang w:val="en-US"/>
        </w:rPr>
        <w:t xml:space="preserve">arley and potato prices (Columns </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4</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 xml:space="preserve"> to </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6</w:t>
      </w:r>
      <w:r w:rsidR="007121AA">
        <w:rPr>
          <w:rFonts w:ascii="Times New Roman" w:hAnsi="Times New Roman" w:cs="Times New Roman"/>
          <w:bCs/>
          <w:szCs w:val="20"/>
          <w:lang w:val="en-US"/>
        </w:rPr>
        <w:t>)</w:t>
      </w:r>
      <w:r w:rsidR="007121AA" w:rsidRPr="00BA1DC9">
        <w:rPr>
          <w:rFonts w:ascii="Times New Roman" w:hAnsi="Times New Roman" w:cs="Times New Roman"/>
          <w:bCs/>
          <w:szCs w:val="20"/>
          <w:lang w:val="en-US"/>
        </w:rPr>
        <w:t xml:space="preserve">) to instrument for </w:t>
      </w:r>
      <w:r w:rsidR="007121AA" w:rsidRPr="00BA1DC9">
        <w:rPr>
          <w:rFonts w:ascii="Times New Roman" w:hAnsi="Times New Roman" w:cs="Times New Roman"/>
          <w:bCs/>
          <w:i/>
          <w:iCs/>
          <w:szCs w:val="20"/>
          <w:lang w:val="en-US"/>
        </w:rPr>
        <w:t xml:space="preserve">log forced labor </w:t>
      </w:r>
      <w:r w:rsidR="007121AA" w:rsidRPr="00BA1DC9">
        <w:rPr>
          <w:rFonts w:ascii="Times New Roman" w:hAnsi="Times New Roman" w:cs="Times New Roman"/>
          <w:bCs/>
          <w:szCs w:val="20"/>
          <w:lang w:val="en-US"/>
        </w:rPr>
        <w:t xml:space="preserve">(see first stage, </w:t>
      </w:r>
      <w:r w:rsidR="007121AA">
        <w:rPr>
          <w:rFonts w:ascii="Times New Roman" w:hAnsi="Times New Roman" w:cs="Times New Roman"/>
          <w:bCs/>
          <w:szCs w:val="20"/>
          <w:lang w:val="en-US"/>
        </w:rPr>
        <w:t>P</w:t>
      </w:r>
      <w:r w:rsidR="007121AA" w:rsidRPr="00BA1DC9">
        <w:rPr>
          <w:rFonts w:ascii="Times New Roman" w:hAnsi="Times New Roman" w:cs="Times New Roman"/>
          <w:bCs/>
          <w:szCs w:val="20"/>
          <w:lang w:val="en-US"/>
        </w:rPr>
        <w:t>anel B), instead of coffee and sugar prices as in Table 5. The reported F-statistic on the excluded instrument refers to the Sanderson-Windmeijer statistic.</w:t>
      </w:r>
    </w:p>
    <w:p w14:paraId="23D30544" w14:textId="3B59C10A" w:rsidR="009270E6" w:rsidRDefault="008A6551" w:rsidP="00E24D91">
      <w:pPr>
        <w:spacing w:line="240" w:lineRule="auto"/>
        <w:ind w:left="142" w:right="994"/>
        <w:rPr>
          <w:rFonts w:ascii="Times New Roman" w:hAnsi="Times New Roman" w:cs="Times New Roman"/>
          <w:bCs/>
          <w:i/>
          <w:iCs/>
          <w:lang w:val="en-US"/>
        </w:rPr>
      </w:pPr>
      <w:r w:rsidRPr="00303DB2">
        <w:rPr>
          <w:rFonts w:ascii="Times New Roman" w:eastAsia="Times New Roman" w:hAnsi="Times New Roman" w:cs="Times New Roman"/>
          <w:lang w:val="en-US"/>
        </w:rPr>
        <w:t>Driscoll-Kraay standard errors in parentheses</w:t>
      </w:r>
      <w:r>
        <w:rPr>
          <w:rFonts w:ascii="Times New Roman" w:eastAsia="Times New Roman" w:hAnsi="Times New Roman" w:cs="Times New Roman"/>
          <w:lang w:val="en-US"/>
        </w:rPr>
        <w:t>.</w:t>
      </w:r>
    </w:p>
    <w:p w14:paraId="402A8250" w14:textId="03B3DED7" w:rsidR="008A6551" w:rsidRPr="00BA1DC9" w:rsidRDefault="008A6551" w:rsidP="00E24D91">
      <w:pPr>
        <w:spacing w:line="240" w:lineRule="auto"/>
        <w:ind w:left="142" w:right="994"/>
        <w:rPr>
          <w:rFonts w:ascii="Times New Roman" w:hAnsi="Times New Roman" w:cs="Times New Roman"/>
          <w:bCs/>
          <w:i/>
          <w:iCs/>
          <w:lang w:val="en-US"/>
        </w:rPr>
      </w:pPr>
      <w:r w:rsidRPr="00303DB2">
        <w:rPr>
          <w:rFonts w:ascii="Times New Roman" w:eastAsia="Times New Roman" w:hAnsi="Times New Roman" w:cs="Times New Roman"/>
          <w:lang w:val="en-US"/>
        </w:rPr>
        <w:t xml:space="preserve">*p&lt;0.10, **p&lt;0.05, ***p&lt;0.01  </w:t>
      </w:r>
    </w:p>
    <w:p w14:paraId="0422B7C2" w14:textId="38E8EFFC" w:rsidR="009270E6" w:rsidRPr="00BA1DC9" w:rsidRDefault="009270E6" w:rsidP="00E24D91">
      <w:pPr>
        <w:spacing w:line="240" w:lineRule="auto"/>
        <w:ind w:left="142" w:right="994"/>
        <w:rPr>
          <w:rFonts w:ascii="Times New Roman" w:hAnsi="Times New Roman" w:cs="Times New Roman"/>
          <w:bCs/>
          <w:szCs w:val="20"/>
          <w:lang w:val="en-US"/>
        </w:rPr>
      </w:pPr>
      <w:r w:rsidRPr="00BA1DC9">
        <w:rPr>
          <w:rFonts w:ascii="Times New Roman" w:hAnsi="Times New Roman" w:cs="Times New Roman"/>
          <w:bCs/>
          <w:i/>
          <w:iCs/>
          <w:szCs w:val="20"/>
          <w:lang w:val="en-US"/>
        </w:rPr>
        <w:t>Sources</w:t>
      </w:r>
      <w:r w:rsidRPr="00BA1DC9">
        <w:rPr>
          <w:rFonts w:ascii="Times New Roman" w:hAnsi="Times New Roman" w:cs="Times New Roman"/>
          <w:bCs/>
          <w:szCs w:val="20"/>
          <w:lang w:val="en-US"/>
        </w:rPr>
        <w:t xml:space="preserve">: </w:t>
      </w:r>
      <w:r w:rsidR="008A6551">
        <w:rPr>
          <w:rFonts w:ascii="Times New Roman" w:hAnsi="Times New Roman" w:cs="Times New Roman"/>
          <w:bCs/>
          <w:szCs w:val="20"/>
          <w:lang w:val="en-US"/>
        </w:rPr>
        <w:t>S</w:t>
      </w:r>
      <w:r w:rsidR="008A6551" w:rsidRPr="00BA1DC9">
        <w:rPr>
          <w:rFonts w:ascii="Times New Roman" w:hAnsi="Times New Roman" w:cs="Times New Roman"/>
          <w:bCs/>
          <w:szCs w:val="20"/>
          <w:lang w:val="en-US"/>
        </w:rPr>
        <w:t xml:space="preserve">ee </w:t>
      </w:r>
      <w:r w:rsidR="008A6551">
        <w:rPr>
          <w:rFonts w:ascii="Times New Roman" w:hAnsi="Times New Roman" w:cs="Times New Roman"/>
          <w:bCs/>
          <w:szCs w:val="20"/>
          <w:lang w:val="en-US"/>
        </w:rPr>
        <w:t>T</w:t>
      </w:r>
      <w:r w:rsidR="008A6551" w:rsidRPr="00BA1DC9">
        <w:rPr>
          <w:rFonts w:ascii="Times New Roman" w:hAnsi="Times New Roman" w:cs="Times New Roman"/>
          <w:bCs/>
          <w:szCs w:val="20"/>
          <w:lang w:val="en-US"/>
        </w:rPr>
        <w:t xml:space="preserve">able </w:t>
      </w:r>
      <w:r w:rsidRPr="00BA1DC9">
        <w:rPr>
          <w:rFonts w:ascii="Times New Roman" w:hAnsi="Times New Roman" w:cs="Times New Roman"/>
          <w:bCs/>
          <w:szCs w:val="20"/>
          <w:lang w:val="en-US"/>
        </w:rPr>
        <w:t>2. Prices for wheat, rye, barley</w:t>
      </w:r>
      <w:r w:rsidR="008A6551">
        <w:rPr>
          <w:rFonts w:ascii="Times New Roman" w:hAnsi="Times New Roman" w:cs="Times New Roman"/>
          <w:bCs/>
          <w:szCs w:val="20"/>
          <w:lang w:val="en-US"/>
        </w:rPr>
        <w:t>,</w:t>
      </w:r>
      <w:r w:rsidRPr="00BA1DC9">
        <w:rPr>
          <w:rFonts w:ascii="Times New Roman" w:hAnsi="Times New Roman" w:cs="Times New Roman"/>
          <w:bCs/>
          <w:szCs w:val="20"/>
          <w:lang w:val="en-US"/>
        </w:rPr>
        <w:t xml:space="preserve"> and potato from Van Riel (2020).</w:t>
      </w:r>
    </w:p>
    <w:p w14:paraId="42F04659" w14:textId="48D9D5EF" w:rsidR="00B623C4" w:rsidRDefault="00B623C4">
      <w:pPr>
        <w:spacing w:after="160" w:line="259" w:lineRule="auto"/>
        <w:jc w:val="left"/>
        <w:rPr>
          <w:rFonts w:ascii="Times New Roman" w:hAnsi="Times New Roman" w:cs="Times New Roman"/>
          <w:bCs/>
          <w:lang w:val="en-US"/>
        </w:rPr>
      </w:pPr>
      <w:r>
        <w:rPr>
          <w:rFonts w:ascii="Times New Roman" w:hAnsi="Times New Roman" w:cs="Times New Roman"/>
          <w:bCs/>
          <w:lang w:val="en-US"/>
        </w:rPr>
        <w:br w:type="page"/>
      </w:r>
    </w:p>
    <w:p w14:paraId="287DC854" w14:textId="77777777" w:rsidR="00B623C4" w:rsidRDefault="00B623C4" w:rsidP="009270E6">
      <w:pPr>
        <w:spacing w:after="160" w:line="259" w:lineRule="auto"/>
        <w:jc w:val="left"/>
        <w:rPr>
          <w:rFonts w:ascii="Times New Roman" w:hAnsi="Times New Roman" w:cs="Times New Roman"/>
          <w:bCs/>
          <w:lang w:val="en-US"/>
        </w:rPr>
        <w:sectPr w:rsidR="00B623C4" w:rsidSect="00B623C4">
          <w:footerReference w:type="default" r:id="rId17"/>
          <w:pgSz w:w="16834" w:h="11894" w:orient="landscape"/>
          <w:pgMar w:top="1440" w:right="1440" w:bottom="1440" w:left="1440" w:header="706" w:footer="706" w:gutter="0"/>
          <w:cols w:space="708"/>
          <w:docGrid w:linePitch="360"/>
        </w:sectPr>
      </w:pPr>
    </w:p>
    <w:p w14:paraId="67F10451" w14:textId="00E6920E" w:rsidR="009270E6" w:rsidRPr="00BA1DC9" w:rsidRDefault="009270E6" w:rsidP="009270E6">
      <w:pPr>
        <w:spacing w:after="160" w:line="259" w:lineRule="auto"/>
        <w:jc w:val="left"/>
        <w:rPr>
          <w:rFonts w:ascii="Times New Roman" w:hAnsi="Times New Roman" w:cs="Times New Roman"/>
          <w:bCs/>
          <w:lang w:val="en-US"/>
        </w:rPr>
      </w:pPr>
    </w:p>
    <w:p w14:paraId="16C79901" w14:textId="77777777" w:rsidR="009270E6" w:rsidRPr="00BA1DC9" w:rsidRDefault="009270E6" w:rsidP="009270E6">
      <w:pPr>
        <w:spacing w:line="240" w:lineRule="auto"/>
        <w:ind w:left="142"/>
        <w:rPr>
          <w:rFonts w:ascii="Times New Roman" w:hAnsi="Times New Roman" w:cs="Times New Roman"/>
          <w:bCs/>
          <w:lang w:val="en-US"/>
        </w:rPr>
      </w:pPr>
    </w:p>
    <w:p w14:paraId="4536C380" w14:textId="77777777" w:rsidR="00E24D91" w:rsidRPr="00E24D91" w:rsidRDefault="00B623C4" w:rsidP="00E24D91">
      <w:pPr>
        <w:pStyle w:val="Caption"/>
        <w:keepNext/>
        <w:jc w:val="center"/>
        <w:rPr>
          <w:rFonts w:ascii="Times New Roman" w:hAnsi="Times New Roman" w:cs="Times New Roman"/>
          <w:bCs/>
          <w:i w:val="0"/>
          <w:iCs w:val="0"/>
          <w:color w:val="auto"/>
          <w:sz w:val="22"/>
          <w:szCs w:val="22"/>
          <w:lang w:val="en-US"/>
        </w:rPr>
      </w:pPr>
      <w:r w:rsidRPr="00E24D91">
        <w:rPr>
          <w:rFonts w:ascii="Times New Roman" w:hAnsi="Times New Roman" w:cs="Times New Roman"/>
          <w:bCs/>
          <w:i w:val="0"/>
          <w:iCs w:val="0"/>
          <w:smallCaps/>
          <w:color w:val="auto"/>
          <w:sz w:val="22"/>
          <w:szCs w:val="22"/>
          <w:lang w:val="en-US"/>
        </w:rPr>
        <w:t>Figure</w:t>
      </w:r>
      <w:r w:rsidRPr="00E24D91">
        <w:rPr>
          <w:rFonts w:ascii="Times New Roman" w:hAnsi="Times New Roman" w:cs="Times New Roman"/>
          <w:bCs/>
          <w:i w:val="0"/>
          <w:iCs w:val="0"/>
          <w:color w:val="auto"/>
          <w:sz w:val="22"/>
          <w:szCs w:val="22"/>
          <w:lang w:val="en-US"/>
        </w:rPr>
        <w:t xml:space="preserve"> 1</w:t>
      </w:r>
    </w:p>
    <w:p w14:paraId="12CF659C" w14:textId="5B4B5868" w:rsidR="00B623C4" w:rsidRPr="00E24D91" w:rsidRDefault="00E24D91" w:rsidP="00E24D91">
      <w:pPr>
        <w:pStyle w:val="Caption"/>
        <w:keepNext/>
        <w:jc w:val="center"/>
        <w:rPr>
          <w:rFonts w:ascii="Times New Roman" w:hAnsi="Times New Roman" w:cs="Times New Roman"/>
          <w:bCs/>
          <w:i w:val="0"/>
          <w:iCs w:val="0"/>
          <w:color w:val="auto"/>
          <w:sz w:val="22"/>
          <w:szCs w:val="22"/>
          <w:lang w:val="en-US"/>
        </w:rPr>
      </w:pPr>
      <w:r w:rsidRPr="00E24D91">
        <w:rPr>
          <w:rFonts w:ascii="Times New Roman" w:hAnsi="Times New Roman" w:cs="Times New Roman"/>
          <w:bCs/>
          <w:i w:val="0"/>
          <w:iCs w:val="0"/>
          <w:color w:val="auto"/>
          <w:sz w:val="22"/>
          <w:szCs w:val="22"/>
          <w:lang w:val="en-US"/>
        </w:rPr>
        <w:t>SUITABILITY FOR THE PRODUCTION OF COFFEE ACROSS JAVA</w:t>
      </w:r>
    </w:p>
    <w:p w14:paraId="3979BD35" w14:textId="77777777" w:rsidR="00B623C4" w:rsidRPr="00725F3E" w:rsidRDefault="00B623C4" w:rsidP="00B623C4">
      <w:pPr>
        <w:pStyle w:val="Caption"/>
        <w:keepNext/>
        <w:rPr>
          <w:rFonts w:ascii="Times New Roman" w:hAnsi="Times New Roman" w:cs="Times New Roman"/>
          <w:sz w:val="22"/>
          <w:szCs w:val="22"/>
          <w:lang w:val="en-US"/>
        </w:rPr>
      </w:pPr>
      <w:r>
        <w:rPr>
          <w:rFonts w:ascii="Times New Roman" w:hAnsi="Times New Roman" w:cs="Times New Roman"/>
          <w:noProof/>
          <w:sz w:val="22"/>
          <w:szCs w:val="22"/>
          <w:lang w:val="en-US"/>
        </w:rPr>
        <w:drawing>
          <wp:inline distT="0" distB="0" distL="0" distR="0" wp14:anchorId="4730D81F" wp14:editId="37E00A95">
            <wp:extent cx="5731510" cy="26454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8">
                      <a:extLst>
                        <a:ext uri="{28A0092B-C50C-407E-A947-70E740481C1C}">
                          <a14:useLocalDpi xmlns:a14="http://schemas.microsoft.com/office/drawing/2010/main" val="0"/>
                        </a:ext>
                      </a:extLst>
                    </a:blip>
                    <a:stretch>
                      <a:fillRect/>
                    </a:stretch>
                  </pic:blipFill>
                  <pic:spPr>
                    <a:xfrm>
                      <a:off x="0" y="0"/>
                      <a:ext cx="5731510" cy="2645410"/>
                    </a:xfrm>
                    <a:prstGeom prst="rect">
                      <a:avLst/>
                    </a:prstGeom>
                  </pic:spPr>
                </pic:pic>
              </a:graphicData>
            </a:graphic>
          </wp:inline>
        </w:drawing>
      </w:r>
    </w:p>
    <w:p w14:paraId="0E5C6230" w14:textId="4BF5445B" w:rsidR="00B623C4" w:rsidRPr="00725F3E" w:rsidRDefault="00B623C4" w:rsidP="00B623C4">
      <w:pPr>
        <w:pStyle w:val="Caption"/>
        <w:keepNext/>
        <w:spacing w:after="0" w:line="360" w:lineRule="auto"/>
        <w:rPr>
          <w:rFonts w:ascii="Times New Roman" w:hAnsi="Times New Roman" w:cs="Times New Roman"/>
          <w:i w:val="0"/>
          <w:iCs w:val="0"/>
          <w:color w:val="auto"/>
          <w:sz w:val="22"/>
          <w:szCs w:val="22"/>
          <w:lang w:val="en-US"/>
        </w:rPr>
      </w:pPr>
      <w:r w:rsidRPr="00725F3E">
        <w:rPr>
          <w:rFonts w:ascii="Times New Roman" w:hAnsi="Times New Roman" w:cs="Times New Roman"/>
          <w:color w:val="auto"/>
          <w:sz w:val="22"/>
          <w:szCs w:val="22"/>
          <w:lang w:val="en-US"/>
        </w:rPr>
        <w:t>Note</w:t>
      </w:r>
      <w:r w:rsidR="008A6551">
        <w:rPr>
          <w:rFonts w:ascii="Times New Roman" w:hAnsi="Times New Roman" w:cs="Times New Roman"/>
          <w:color w:val="auto"/>
          <w:sz w:val="22"/>
          <w:szCs w:val="22"/>
          <w:lang w:val="en-US"/>
        </w:rPr>
        <w:t>s</w:t>
      </w:r>
      <w:r w:rsidRPr="00347C99">
        <w:rPr>
          <w:rFonts w:ascii="Times New Roman" w:hAnsi="Times New Roman" w:cs="Times New Roman"/>
          <w:i w:val="0"/>
          <w:color w:val="auto"/>
          <w:sz w:val="22"/>
          <w:szCs w:val="22"/>
          <w:lang w:val="en-US"/>
        </w:rPr>
        <w:t>:</w:t>
      </w:r>
      <w:r w:rsidRPr="00725F3E">
        <w:rPr>
          <w:rFonts w:ascii="Times New Roman" w:hAnsi="Times New Roman" w:cs="Times New Roman"/>
          <w:color w:val="auto"/>
          <w:sz w:val="22"/>
          <w:szCs w:val="22"/>
          <w:lang w:val="en-US"/>
        </w:rPr>
        <w:t xml:space="preserve"> </w:t>
      </w:r>
      <w:r w:rsidRPr="00725F3E">
        <w:rPr>
          <w:rFonts w:ascii="Times New Roman" w:hAnsi="Times New Roman" w:cs="Times New Roman"/>
          <w:i w:val="0"/>
          <w:iCs w:val="0"/>
          <w:color w:val="auto"/>
          <w:sz w:val="22"/>
          <w:szCs w:val="22"/>
          <w:lang w:val="en-US"/>
        </w:rPr>
        <w:t xml:space="preserve">Created by the authors in ArcGIS and R. Resolution: 3 arcsecond. </w:t>
      </w:r>
      <w:r>
        <w:rPr>
          <w:rFonts w:ascii="Times New Roman" w:hAnsi="Times New Roman" w:cs="Times New Roman"/>
          <w:i w:val="0"/>
          <w:iCs w:val="0"/>
          <w:color w:val="auto"/>
          <w:sz w:val="22"/>
          <w:szCs w:val="22"/>
          <w:lang w:val="en-US"/>
        </w:rPr>
        <w:t>See text for methodology.</w:t>
      </w:r>
    </w:p>
    <w:p w14:paraId="092F8D4E" w14:textId="6BF50BDF" w:rsidR="00B623C4" w:rsidRPr="00725F3E" w:rsidRDefault="00B623C4" w:rsidP="00B623C4">
      <w:pPr>
        <w:pStyle w:val="Caption"/>
        <w:keepNext/>
        <w:spacing w:after="0" w:line="360" w:lineRule="auto"/>
        <w:rPr>
          <w:rFonts w:ascii="Times New Roman" w:hAnsi="Times New Roman" w:cs="Times New Roman"/>
          <w:sz w:val="22"/>
          <w:szCs w:val="22"/>
          <w:lang w:val="en-US"/>
        </w:rPr>
      </w:pPr>
      <w:r w:rsidRPr="00725F3E">
        <w:rPr>
          <w:rFonts w:ascii="Times New Roman" w:hAnsi="Times New Roman" w:cs="Times New Roman"/>
          <w:color w:val="auto"/>
          <w:sz w:val="22"/>
          <w:szCs w:val="22"/>
          <w:lang w:val="en-US"/>
        </w:rPr>
        <w:t>Source</w:t>
      </w:r>
      <w:r w:rsidR="008A6551">
        <w:rPr>
          <w:rFonts w:ascii="Times New Roman" w:hAnsi="Times New Roman" w:cs="Times New Roman"/>
          <w:color w:val="auto"/>
          <w:sz w:val="22"/>
          <w:szCs w:val="22"/>
          <w:lang w:val="en-US"/>
        </w:rPr>
        <w:t>s</w:t>
      </w:r>
      <w:r w:rsidRPr="00725F3E">
        <w:rPr>
          <w:rFonts w:ascii="Times New Roman" w:hAnsi="Times New Roman" w:cs="Times New Roman"/>
          <w:i w:val="0"/>
          <w:iCs w:val="0"/>
          <w:color w:val="auto"/>
          <w:sz w:val="22"/>
          <w:szCs w:val="22"/>
          <w:lang w:val="en-US"/>
        </w:rPr>
        <w:t>: Residency borders based on Cribb (2000); climate and geographic data from Fick and Hijmans (2017</w:t>
      </w:r>
      <w:r w:rsidR="008A6551" w:rsidRPr="00725F3E">
        <w:rPr>
          <w:rFonts w:ascii="Times New Roman" w:hAnsi="Times New Roman" w:cs="Times New Roman"/>
          <w:i w:val="0"/>
          <w:iCs w:val="0"/>
          <w:color w:val="auto"/>
          <w:sz w:val="22"/>
          <w:szCs w:val="22"/>
          <w:lang w:val="en-US"/>
        </w:rPr>
        <w:t>)</w:t>
      </w:r>
      <w:r w:rsidR="008A6551">
        <w:rPr>
          <w:rFonts w:ascii="Times New Roman" w:hAnsi="Times New Roman" w:cs="Times New Roman"/>
          <w:i w:val="0"/>
          <w:iCs w:val="0"/>
          <w:color w:val="auto"/>
          <w:sz w:val="22"/>
          <w:szCs w:val="22"/>
          <w:lang w:val="en-US"/>
        </w:rPr>
        <w:t>,</w:t>
      </w:r>
      <w:r w:rsidR="008A6551" w:rsidRPr="00725F3E">
        <w:rPr>
          <w:rFonts w:ascii="Times New Roman" w:hAnsi="Times New Roman" w:cs="Times New Roman"/>
          <w:i w:val="0"/>
          <w:iCs w:val="0"/>
          <w:color w:val="auto"/>
          <w:sz w:val="22"/>
          <w:szCs w:val="22"/>
          <w:lang w:val="en-US"/>
        </w:rPr>
        <w:t xml:space="preserve"> </w:t>
      </w:r>
      <w:r w:rsidRPr="00725F3E">
        <w:rPr>
          <w:rFonts w:ascii="Times New Roman" w:hAnsi="Times New Roman" w:cs="Times New Roman"/>
          <w:i w:val="0"/>
          <w:iCs w:val="0"/>
          <w:color w:val="auto"/>
          <w:sz w:val="22"/>
          <w:szCs w:val="22"/>
          <w:lang w:val="en-US"/>
        </w:rPr>
        <w:t>ISRIC (2019), and CGIAR CSI (2019).</w:t>
      </w:r>
    </w:p>
    <w:p w14:paraId="004C8FDA" w14:textId="77777777" w:rsidR="00B623C4" w:rsidRDefault="00B623C4" w:rsidP="00B623C4">
      <w:pPr>
        <w:spacing w:after="160" w:line="259" w:lineRule="auto"/>
        <w:jc w:val="left"/>
        <w:rPr>
          <w:rFonts w:ascii="Times New Roman" w:hAnsi="Times New Roman" w:cs="Times New Roman"/>
          <w:lang w:val="en-US"/>
        </w:rPr>
      </w:pPr>
      <w:r>
        <w:rPr>
          <w:rFonts w:ascii="Times New Roman" w:hAnsi="Times New Roman" w:cs="Times New Roman"/>
          <w:lang w:val="en-US"/>
        </w:rPr>
        <w:br w:type="page"/>
      </w:r>
    </w:p>
    <w:p w14:paraId="7CCB2E10" w14:textId="69DC901B" w:rsidR="00E24D91" w:rsidRPr="00E24D91" w:rsidRDefault="00E24D91" w:rsidP="00E24D91">
      <w:pPr>
        <w:pStyle w:val="Caption"/>
        <w:keepNext/>
        <w:jc w:val="center"/>
        <w:rPr>
          <w:rFonts w:ascii="Times New Roman" w:hAnsi="Times New Roman" w:cs="Times New Roman"/>
          <w:bCs/>
          <w:i w:val="0"/>
          <w:iCs w:val="0"/>
          <w:color w:val="auto"/>
          <w:sz w:val="22"/>
          <w:szCs w:val="22"/>
          <w:lang w:val="en-US"/>
        </w:rPr>
      </w:pPr>
      <w:r w:rsidRPr="00E24D91">
        <w:rPr>
          <w:rFonts w:ascii="Times New Roman" w:hAnsi="Times New Roman" w:cs="Times New Roman"/>
          <w:bCs/>
          <w:i w:val="0"/>
          <w:iCs w:val="0"/>
          <w:smallCaps/>
          <w:color w:val="auto"/>
          <w:sz w:val="22"/>
          <w:szCs w:val="22"/>
          <w:lang w:val="en-US"/>
        </w:rPr>
        <w:t>Figure</w:t>
      </w:r>
      <w:r w:rsidR="00B623C4" w:rsidRPr="00E24D91">
        <w:rPr>
          <w:rFonts w:ascii="Times New Roman" w:hAnsi="Times New Roman" w:cs="Times New Roman"/>
          <w:bCs/>
          <w:i w:val="0"/>
          <w:iCs w:val="0"/>
          <w:color w:val="auto"/>
          <w:sz w:val="22"/>
          <w:szCs w:val="22"/>
          <w:lang w:val="en-US"/>
        </w:rPr>
        <w:t xml:space="preserve"> 2</w:t>
      </w:r>
    </w:p>
    <w:p w14:paraId="14375F9C" w14:textId="3FC18699" w:rsidR="00B623C4" w:rsidRPr="00E24D91" w:rsidRDefault="00E24D91" w:rsidP="00E24D91">
      <w:pPr>
        <w:pStyle w:val="Caption"/>
        <w:keepNext/>
        <w:jc w:val="center"/>
        <w:rPr>
          <w:rFonts w:ascii="Times New Roman" w:hAnsi="Times New Roman" w:cs="Times New Roman"/>
          <w:bCs/>
          <w:i w:val="0"/>
          <w:iCs w:val="0"/>
          <w:color w:val="auto"/>
          <w:sz w:val="22"/>
          <w:szCs w:val="22"/>
          <w:lang w:val="en-US"/>
        </w:rPr>
      </w:pPr>
      <w:r w:rsidRPr="00E24D91">
        <w:rPr>
          <w:rFonts w:ascii="Times New Roman" w:hAnsi="Times New Roman" w:cs="Times New Roman"/>
          <w:bCs/>
          <w:i w:val="0"/>
          <w:iCs w:val="0"/>
          <w:color w:val="auto"/>
          <w:sz w:val="22"/>
          <w:szCs w:val="22"/>
          <w:lang w:val="en-US"/>
        </w:rPr>
        <w:t>SUITABILITY FOR THE PRODUCTION OF SUGAR ACROSS JAVA</w:t>
      </w:r>
    </w:p>
    <w:p w14:paraId="2B5BAD1B" w14:textId="77777777" w:rsidR="00B623C4" w:rsidRPr="00725F3E" w:rsidRDefault="00B623C4" w:rsidP="00B623C4">
      <w:pPr>
        <w:spacing w:line="360" w:lineRule="auto"/>
        <w:rPr>
          <w:rFonts w:ascii="Times New Roman" w:hAnsi="Times New Roman" w:cs="Times New Roman"/>
          <w:lang w:val="en-US"/>
        </w:rPr>
      </w:pPr>
      <w:r>
        <w:rPr>
          <w:rFonts w:ascii="Times New Roman" w:hAnsi="Times New Roman" w:cs="Times New Roman"/>
          <w:noProof/>
          <w:lang w:val="en-US"/>
        </w:rPr>
        <w:drawing>
          <wp:inline distT="0" distB="0" distL="0" distR="0" wp14:anchorId="2902D07F" wp14:editId="6C054DDC">
            <wp:extent cx="5731510" cy="26454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9">
                      <a:extLst>
                        <a:ext uri="{28A0092B-C50C-407E-A947-70E740481C1C}">
                          <a14:useLocalDpi xmlns:a14="http://schemas.microsoft.com/office/drawing/2010/main" val="0"/>
                        </a:ext>
                      </a:extLst>
                    </a:blip>
                    <a:stretch>
                      <a:fillRect/>
                    </a:stretch>
                  </pic:blipFill>
                  <pic:spPr>
                    <a:xfrm>
                      <a:off x="0" y="0"/>
                      <a:ext cx="5731510" cy="2645410"/>
                    </a:xfrm>
                    <a:prstGeom prst="rect">
                      <a:avLst/>
                    </a:prstGeom>
                  </pic:spPr>
                </pic:pic>
              </a:graphicData>
            </a:graphic>
          </wp:inline>
        </w:drawing>
      </w:r>
    </w:p>
    <w:p w14:paraId="770CA6F3" w14:textId="51BFB35F" w:rsidR="00B623C4" w:rsidRPr="00BA4416" w:rsidRDefault="00B623C4" w:rsidP="00B623C4">
      <w:pPr>
        <w:keepNext/>
        <w:keepLines/>
        <w:spacing w:line="360" w:lineRule="auto"/>
        <w:rPr>
          <w:rFonts w:ascii="Times New Roman" w:hAnsi="Times New Roman" w:cs="Times New Roman"/>
          <w:b/>
          <w:bCs/>
          <w:i/>
          <w:iCs/>
          <w:lang w:val="en-US"/>
        </w:rPr>
      </w:pPr>
      <w:r w:rsidRPr="00040D1E">
        <w:rPr>
          <w:rFonts w:ascii="Times New Roman" w:hAnsi="Times New Roman" w:cs="Times New Roman"/>
          <w:i/>
          <w:lang w:val="en-US"/>
        </w:rPr>
        <w:t>Note</w:t>
      </w:r>
      <w:r w:rsidR="008A6551">
        <w:rPr>
          <w:rFonts w:ascii="Times New Roman" w:hAnsi="Times New Roman" w:cs="Times New Roman"/>
          <w:i/>
          <w:lang w:val="en-US"/>
        </w:rPr>
        <w:t>s</w:t>
      </w:r>
      <w:r w:rsidRPr="00725F3E">
        <w:rPr>
          <w:rFonts w:ascii="Times New Roman" w:hAnsi="Times New Roman" w:cs="Times New Roman"/>
          <w:lang w:val="en-US"/>
        </w:rPr>
        <w:t xml:space="preserve">: </w:t>
      </w:r>
      <w:r w:rsidRPr="00BA4416">
        <w:rPr>
          <w:rFonts w:ascii="Times New Roman" w:hAnsi="Times New Roman" w:cs="Times New Roman"/>
          <w:lang w:val="en-US"/>
        </w:rPr>
        <w:t>Created by the authors in ArcGIS and R. Resolution: 3 arcsecond.</w:t>
      </w:r>
      <w:r w:rsidRPr="00E77C7C">
        <w:rPr>
          <w:rFonts w:ascii="Times New Roman" w:hAnsi="Times New Roman" w:cs="Times New Roman"/>
          <w:lang w:val="en-US"/>
        </w:rPr>
        <w:t xml:space="preserve">  See text for methodology</w:t>
      </w:r>
      <w:r w:rsidRPr="00BA4416">
        <w:rPr>
          <w:rFonts w:ascii="Times New Roman" w:hAnsi="Times New Roman" w:cs="Times New Roman"/>
          <w:i/>
          <w:iCs/>
          <w:lang w:val="en-US"/>
        </w:rPr>
        <w:t>.</w:t>
      </w:r>
    </w:p>
    <w:p w14:paraId="3B6DA8E5" w14:textId="69753F29" w:rsidR="00B623C4" w:rsidRDefault="00B623C4" w:rsidP="00B623C4">
      <w:pPr>
        <w:pStyle w:val="Caption"/>
        <w:keepNext/>
        <w:spacing w:line="360" w:lineRule="auto"/>
        <w:rPr>
          <w:rFonts w:ascii="Times New Roman" w:hAnsi="Times New Roman" w:cs="Times New Roman"/>
          <w:i w:val="0"/>
          <w:iCs w:val="0"/>
          <w:color w:val="auto"/>
          <w:sz w:val="22"/>
          <w:szCs w:val="22"/>
          <w:lang w:val="en-US"/>
        </w:rPr>
      </w:pPr>
      <w:r w:rsidRPr="00725F3E">
        <w:rPr>
          <w:rFonts w:ascii="Times New Roman" w:hAnsi="Times New Roman" w:cs="Times New Roman"/>
          <w:color w:val="auto"/>
          <w:sz w:val="22"/>
          <w:szCs w:val="22"/>
          <w:lang w:val="en-US"/>
        </w:rPr>
        <w:t>Source</w:t>
      </w:r>
      <w:r w:rsidR="008A6551">
        <w:rPr>
          <w:rFonts w:ascii="Times New Roman" w:hAnsi="Times New Roman" w:cs="Times New Roman"/>
          <w:color w:val="auto"/>
          <w:sz w:val="22"/>
          <w:szCs w:val="22"/>
          <w:lang w:val="en-US"/>
        </w:rPr>
        <w:t>s</w:t>
      </w:r>
      <w:r w:rsidRPr="00D4162D">
        <w:rPr>
          <w:rFonts w:ascii="Times New Roman" w:hAnsi="Times New Roman" w:cs="Times New Roman"/>
          <w:i w:val="0"/>
          <w:color w:val="auto"/>
          <w:sz w:val="22"/>
          <w:szCs w:val="22"/>
          <w:lang w:val="en-US"/>
        </w:rPr>
        <w:t>:</w:t>
      </w:r>
      <w:r w:rsidRPr="00725F3E">
        <w:rPr>
          <w:rFonts w:ascii="Times New Roman" w:hAnsi="Times New Roman" w:cs="Times New Roman"/>
          <w:color w:val="auto"/>
          <w:sz w:val="22"/>
          <w:szCs w:val="22"/>
          <w:lang w:val="en-US"/>
        </w:rPr>
        <w:t xml:space="preserve"> </w:t>
      </w:r>
      <w:r w:rsidRPr="00725F3E">
        <w:rPr>
          <w:rFonts w:ascii="Times New Roman" w:hAnsi="Times New Roman" w:cs="Times New Roman"/>
          <w:i w:val="0"/>
          <w:iCs w:val="0"/>
          <w:color w:val="auto"/>
          <w:sz w:val="22"/>
          <w:szCs w:val="22"/>
          <w:lang w:val="en-US"/>
        </w:rPr>
        <w:t>Residency borders based on Cribb (2000); climate and geographic data from Fick and Heijmans (2017</w:t>
      </w:r>
      <w:r w:rsidR="008A6551" w:rsidRPr="00725F3E">
        <w:rPr>
          <w:rFonts w:ascii="Times New Roman" w:hAnsi="Times New Roman" w:cs="Times New Roman"/>
          <w:i w:val="0"/>
          <w:iCs w:val="0"/>
          <w:color w:val="auto"/>
          <w:sz w:val="22"/>
          <w:szCs w:val="22"/>
          <w:lang w:val="en-US"/>
        </w:rPr>
        <w:t>)</w:t>
      </w:r>
      <w:r w:rsidR="008A6551">
        <w:rPr>
          <w:rFonts w:ascii="Times New Roman" w:hAnsi="Times New Roman" w:cs="Times New Roman"/>
          <w:i w:val="0"/>
          <w:iCs w:val="0"/>
          <w:color w:val="auto"/>
          <w:sz w:val="22"/>
          <w:szCs w:val="22"/>
          <w:lang w:val="en-US"/>
        </w:rPr>
        <w:t>,</w:t>
      </w:r>
      <w:r w:rsidR="008A6551" w:rsidRPr="00725F3E">
        <w:rPr>
          <w:rFonts w:ascii="Times New Roman" w:hAnsi="Times New Roman" w:cs="Times New Roman"/>
          <w:i w:val="0"/>
          <w:iCs w:val="0"/>
          <w:color w:val="auto"/>
          <w:sz w:val="22"/>
          <w:szCs w:val="22"/>
          <w:lang w:val="en-US"/>
        </w:rPr>
        <w:t xml:space="preserve"> </w:t>
      </w:r>
      <w:r w:rsidRPr="00725F3E">
        <w:rPr>
          <w:rFonts w:ascii="Times New Roman" w:hAnsi="Times New Roman" w:cs="Times New Roman"/>
          <w:i w:val="0"/>
          <w:iCs w:val="0"/>
          <w:color w:val="auto"/>
          <w:sz w:val="22"/>
          <w:szCs w:val="22"/>
          <w:lang w:val="en-US"/>
        </w:rPr>
        <w:t xml:space="preserve">ISRIC (2019), and </w:t>
      </w:r>
      <w:bookmarkStart w:id="5" w:name="_Hlk70334237"/>
      <w:r w:rsidRPr="00725F3E">
        <w:rPr>
          <w:rFonts w:ascii="Times New Roman" w:hAnsi="Times New Roman" w:cs="Times New Roman"/>
          <w:i w:val="0"/>
          <w:iCs w:val="0"/>
          <w:color w:val="auto"/>
          <w:sz w:val="22"/>
          <w:szCs w:val="22"/>
          <w:lang w:val="en-US"/>
        </w:rPr>
        <w:t>CGIAR CSI (2019</w:t>
      </w:r>
      <w:bookmarkEnd w:id="5"/>
      <w:r w:rsidRPr="00725F3E">
        <w:rPr>
          <w:rFonts w:ascii="Times New Roman" w:hAnsi="Times New Roman" w:cs="Times New Roman"/>
          <w:i w:val="0"/>
          <w:iCs w:val="0"/>
          <w:color w:val="auto"/>
          <w:sz w:val="22"/>
          <w:szCs w:val="22"/>
          <w:lang w:val="en-US"/>
        </w:rPr>
        <w:t xml:space="preserve">). </w:t>
      </w:r>
    </w:p>
    <w:p w14:paraId="78F53354" w14:textId="77777777" w:rsidR="00B623C4" w:rsidRDefault="00B623C4" w:rsidP="00B623C4">
      <w:pPr>
        <w:spacing w:after="160" w:line="259" w:lineRule="auto"/>
        <w:jc w:val="left"/>
        <w:rPr>
          <w:rFonts w:ascii="Times New Roman" w:hAnsi="Times New Roman" w:cs="Times New Roman"/>
          <w:lang w:val="en-US"/>
        </w:rPr>
      </w:pPr>
      <w:r>
        <w:rPr>
          <w:rFonts w:ascii="Times New Roman" w:hAnsi="Times New Roman" w:cs="Times New Roman"/>
          <w:i/>
          <w:iCs/>
          <w:lang w:val="en-US"/>
        </w:rPr>
        <w:br w:type="page"/>
      </w:r>
    </w:p>
    <w:p w14:paraId="71BF0B0F" w14:textId="67EEF793" w:rsidR="00B623C4" w:rsidRPr="00E24D91" w:rsidRDefault="00E24D91" w:rsidP="00E24D91">
      <w:pPr>
        <w:pStyle w:val="Caption"/>
        <w:keepNext/>
        <w:spacing w:after="0" w:line="360" w:lineRule="auto"/>
        <w:jc w:val="center"/>
        <w:rPr>
          <w:rFonts w:ascii="Times New Roman" w:hAnsi="Times New Roman" w:cs="Times New Roman"/>
          <w:i w:val="0"/>
          <w:color w:val="auto"/>
          <w:sz w:val="22"/>
          <w:szCs w:val="22"/>
          <w:lang w:val="en-US"/>
        </w:rPr>
      </w:pPr>
      <w:r w:rsidRPr="00E24D91">
        <w:rPr>
          <w:rFonts w:ascii="Times New Roman" w:hAnsi="Times New Roman" w:cs="Times New Roman"/>
          <w:i w:val="0"/>
          <w:color w:val="auto"/>
          <w:sz w:val="22"/>
          <w:szCs w:val="22"/>
          <w:lang w:val="en-US"/>
        </w:rPr>
        <w:t xml:space="preserve"> </w:t>
      </w:r>
    </w:p>
    <w:p w14:paraId="559CBDF5" w14:textId="77777777" w:rsidR="00B07BB3" w:rsidRPr="00E24D91" w:rsidRDefault="00B07BB3" w:rsidP="00B07BB3">
      <w:pPr>
        <w:pStyle w:val="Caption"/>
        <w:keepNext/>
        <w:spacing w:after="0" w:line="360" w:lineRule="auto"/>
        <w:jc w:val="center"/>
        <w:rPr>
          <w:rFonts w:ascii="Times New Roman" w:hAnsi="Times New Roman" w:cs="Times New Roman"/>
          <w:i w:val="0"/>
          <w:color w:val="auto"/>
          <w:sz w:val="22"/>
          <w:szCs w:val="22"/>
          <w:lang w:val="en-US"/>
        </w:rPr>
      </w:pPr>
      <w:r w:rsidRPr="00E24D91">
        <w:rPr>
          <w:rFonts w:ascii="Times New Roman" w:hAnsi="Times New Roman" w:cs="Times New Roman"/>
          <w:bCs/>
          <w:i w:val="0"/>
          <w:iCs w:val="0"/>
          <w:smallCaps/>
          <w:color w:val="auto"/>
          <w:sz w:val="22"/>
          <w:szCs w:val="22"/>
          <w:lang w:val="en-US"/>
        </w:rPr>
        <w:t>Figure</w:t>
      </w:r>
      <w:r w:rsidRPr="00E24D91">
        <w:rPr>
          <w:rFonts w:ascii="Times New Roman" w:hAnsi="Times New Roman" w:cs="Times New Roman"/>
          <w:i w:val="0"/>
          <w:color w:val="auto"/>
          <w:sz w:val="22"/>
          <w:szCs w:val="22"/>
          <w:lang w:val="en-US"/>
        </w:rPr>
        <w:t xml:space="preserve"> 3</w:t>
      </w:r>
    </w:p>
    <w:p w14:paraId="335BD681" w14:textId="79304DFF" w:rsidR="00FB380E" w:rsidRDefault="00B07BB3" w:rsidP="00B07BB3">
      <w:pPr>
        <w:jc w:val="center"/>
        <w:rPr>
          <w:lang w:val="nl-NL"/>
        </w:rPr>
      </w:pPr>
      <w:r w:rsidRPr="00E24D91">
        <w:rPr>
          <w:rFonts w:ascii="Times New Roman" w:hAnsi="Times New Roman" w:cs="Times New Roman"/>
          <w:lang w:val="en-US"/>
        </w:rPr>
        <w:t>REGIONAL DIFFERENCES IN POPULATION DENSITY, DEATH RATE, BIRTH RATE</w:t>
      </w:r>
      <w:r>
        <w:rPr>
          <w:rFonts w:ascii="Times New Roman" w:hAnsi="Times New Roman" w:cs="Times New Roman"/>
          <w:lang w:val="en-US"/>
        </w:rPr>
        <w:t>,</w:t>
      </w:r>
      <w:r w:rsidRPr="00E24D91">
        <w:rPr>
          <w:rFonts w:ascii="Times New Roman" w:hAnsi="Times New Roman" w:cs="Times New Roman"/>
          <w:lang w:val="en-US"/>
        </w:rPr>
        <w:t xml:space="preserve"> AND FORCED LABOR ACROSS JAVA</w:t>
      </w:r>
    </w:p>
    <w:p w14:paraId="0A94A3A0" w14:textId="45580481" w:rsidR="00B07BB3" w:rsidRDefault="00B07BB3" w:rsidP="00B623C4">
      <w:pPr>
        <w:rPr>
          <w:lang w:val="nl-NL"/>
        </w:rPr>
      </w:pPr>
      <w:r>
        <w:rPr>
          <w:noProof/>
          <w:lang w:val="nl-NL"/>
        </w:rPr>
        <w:drawing>
          <wp:inline distT="0" distB="0" distL="0" distR="0" wp14:anchorId="5CB19A62" wp14:editId="5A304656">
            <wp:extent cx="4127500" cy="5854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eZwart_fig03 (color).png"/>
                    <pic:cNvPicPr/>
                  </pic:nvPicPr>
                  <pic:blipFill>
                    <a:blip r:embed="rId20">
                      <a:extLst>
                        <a:ext uri="{28A0092B-C50C-407E-A947-70E740481C1C}">
                          <a14:useLocalDpi xmlns:a14="http://schemas.microsoft.com/office/drawing/2010/main" val="0"/>
                        </a:ext>
                      </a:extLst>
                    </a:blip>
                    <a:stretch>
                      <a:fillRect/>
                    </a:stretch>
                  </pic:blipFill>
                  <pic:spPr>
                    <a:xfrm>
                      <a:off x="0" y="0"/>
                      <a:ext cx="4127500" cy="5854700"/>
                    </a:xfrm>
                    <a:prstGeom prst="rect">
                      <a:avLst/>
                    </a:prstGeom>
                  </pic:spPr>
                </pic:pic>
              </a:graphicData>
            </a:graphic>
          </wp:inline>
        </w:drawing>
      </w:r>
    </w:p>
    <w:p w14:paraId="0ECB752B" w14:textId="2E5AA114" w:rsidR="00B07BB3" w:rsidRDefault="00B07BB3" w:rsidP="00B623C4">
      <w:pPr>
        <w:rPr>
          <w:lang w:val="nl-NL"/>
        </w:rPr>
      </w:pPr>
    </w:p>
    <w:p w14:paraId="65E2476B" w14:textId="77777777" w:rsidR="00B07BB3" w:rsidRDefault="00B07BB3" w:rsidP="00B623C4">
      <w:pPr>
        <w:rPr>
          <w:lang w:val="nl-NL"/>
        </w:rPr>
      </w:pPr>
    </w:p>
    <w:p w14:paraId="392EEF42" w14:textId="77777777" w:rsidR="00B07BB3" w:rsidRPr="000F0FCA" w:rsidRDefault="00B07BB3" w:rsidP="00B07BB3">
      <w:pPr>
        <w:spacing w:line="360" w:lineRule="auto"/>
        <w:rPr>
          <w:rFonts w:ascii="Times New Roman" w:hAnsi="Times New Roman" w:cs="Times New Roman"/>
          <w:color w:val="000000" w:themeColor="text1"/>
        </w:rPr>
      </w:pPr>
      <w:r w:rsidRPr="00053973">
        <w:rPr>
          <w:rFonts w:ascii="Times New Roman" w:hAnsi="Times New Roman" w:cs="Times New Roman"/>
          <w:i/>
          <w:iCs/>
          <w:color w:val="000000" w:themeColor="text1"/>
        </w:rPr>
        <w:t>Note</w:t>
      </w:r>
      <w:r w:rsidRPr="00053973">
        <w:rPr>
          <w:rFonts w:ascii="Times New Roman" w:hAnsi="Times New Roman" w:cs="Times New Roman"/>
          <w:color w:val="000000" w:themeColor="text1"/>
        </w:rPr>
        <w:t xml:space="preserve">: </w:t>
      </w:r>
      <w:r w:rsidRPr="000C63A5">
        <w:rPr>
          <w:rFonts w:ascii="Times New Roman" w:hAnsi="Times New Roman" w:cs="Times New Roman"/>
          <w:color w:val="000000" w:themeColor="text1"/>
        </w:rPr>
        <w:t>Figures refer to 1850</w:t>
      </w:r>
      <w:r w:rsidRPr="000C63A5">
        <w:rPr>
          <w:rFonts w:ascii="Times New Roman" w:hAnsi="Times New Roman" w:cs="Times New Roman"/>
        </w:rPr>
        <w:t>–1870 average.</w:t>
      </w:r>
    </w:p>
    <w:p w14:paraId="589D8B58" w14:textId="77777777" w:rsidR="00B07BB3" w:rsidRPr="00725F3E" w:rsidRDefault="00B07BB3" w:rsidP="00B07BB3">
      <w:pPr>
        <w:spacing w:line="360" w:lineRule="auto"/>
        <w:rPr>
          <w:rFonts w:ascii="Times New Roman" w:hAnsi="Times New Roman" w:cs="Times New Roman"/>
          <w:color w:val="000000" w:themeColor="text1"/>
          <w:lang w:val="nl-NL"/>
        </w:rPr>
      </w:pPr>
      <w:r w:rsidRPr="000F0FCA">
        <w:rPr>
          <w:rFonts w:ascii="Times New Roman" w:hAnsi="Times New Roman" w:cs="Times New Roman"/>
          <w:i/>
          <w:iCs/>
          <w:color w:val="000000" w:themeColor="text1"/>
          <w:lang w:val="nl-NL"/>
        </w:rPr>
        <w:t>Sources</w:t>
      </w:r>
      <w:r w:rsidRPr="000F0FCA">
        <w:rPr>
          <w:rFonts w:ascii="Times New Roman" w:hAnsi="Times New Roman" w:cs="Times New Roman"/>
          <w:iCs/>
          <w:color w:val="000000" w:themeColor="text1"/>
          <w:lang w:val="nl-NL"/>
        </w:rPr>
        <w:t>:</w:t>
      </w:r>
      <w:r w:rsidRPr="000F0FCA">
        <w:rPr>
          <w:rFonts w:ascii="Times New Roman" w:hAnsi="Times New Roman" w:cs="Times New Roman"/>
          <w:color w:val="000000" w:themeColor="text1"/>
          <w:lang w:val="nl-NL"/>
        </w:rPr>
        <w:t xml:space="preserve"> </w:t>
      </w:r>
      <w:r w:rsidRPr="00725F3E">
        <w:rPr>
          <w:rFonts w:ascii="Times New Roman" w:hAnsi="Times New Roman" w:cs="Times New Roman"/>
          <w:color w:val="000000" w:themeColor="text1"/>
          <w:lang w:val="nl-NL"/>
        </w:rPr>
        <w:t xml:space="preserve">Boomgaard and Gooszen (1991); Van Baardewijk (1994); </w:t>
      </w:r>
      <w:r w:rsidRPr="00725F3E">
        <w:rPr>
          <w:rFonts w:ascii="Times New Roman" w:hAnsi="Times New Roman" w:cs="Times New Roman"/>
          <w:i/>
          <w:iCs/>
          <w:color w:val="000000" w:themeColor="text1"/>
          <w:lang w:val="nl-NL"/>
        </w:rPr>
        <w:t>Kultuur verslag</w:t>
      </w:r>
      <w:r w:rsidRPr="00725F3E">
        <w:rPr>
          <w:rFonts w:ascii="Times New Roman" w:hAnsi="Times New Roman" w:cs="Times New Roman"/>
          <w:color w:val="000000" w:themeColor="text1"/>
          <w:lang w:val="nl-NL"/>
        </w:rPr>
        <w:t xml:space="preserve"> (1834</w:t>
      </w:r>
      <w:r>
        <w:rPr>
          <w:rFonts w:ascii="Times New Roman" w:hAnsi="Times New Roman" w:cs="Times New Roman"/>
          <w:color w:val="000000" w:themeColor="text1"/>
          <w:lang w:val="nl-NL"/>
        </w:rPr>
        <w:t>–18</w:t>
      </w:r>
      <w:r w:rsidRPr="00725F3E">
        <w:rPr>
          <w:rFonts w:ascii="Times New Roman" w:hAnsi="Times New Roman" w:cs="Times New Roman"/>
          <w:color w:val="000000" w:themeColor="text1"/>
          <w:lang w:val="nl-NL"/>
        </w:rPr>
        <w:t>54)</w:t>
      </w:r>
      <w:r>
        <w:rPr>
          <w:rFonts w:ascii="Times New Roman" w:hAnsi="Times New Roman" w:cs="Times New Roman"/>
          <w:color w:val="000000" w:themeColor="text1"/>
          <w:lang w:val="nl-NL"/>
        </w:rPr>
        <w:t>;</w:t>
      </w:r>
      <w:r w:rsidRPr="00725F3E">
        <w:rPr>
          <w:rFonts w:ascii="Times New Roman" w:hAnsi="Times New Roman" w:cs="Times New Roman"/>
          <w:color w:val="000000" w:themeColor="text1"/>
          <w:lang w:val="nl-NL"/>
        </w:rPr>
        <w:t xml:space="preserve"> </w:t>
      </w:r>
      <w:r w:rsidRPr="00725F3E">
        <w:rPr>
          <w:rFonts w:ascii="Times New Roman" w:hAnsi="Times New Roman" w:cs="Times New Roman"/>
          <w:i/>
          <w:iCs/>
          <w:color w:val="000000" w:themeColor="text1"/>
          <w:lang w:val="nl-NL"/>
        </w:rPr>
        <w:t xml:space="preserve">Koloniaal verslag </w:t>
      </w:r>
      <w:r w:rsidRPr="00725F3E">
        <w:rPr>
          <w:rFonts w:ascii="Times New Roman" w:hAnsi="Times New Roman" w:cs="Times New Roman"/>
          <w:color w:val="000000" w:themeColor="text1"/>
          <w:lang w:val="nl-NL"/>
        </w:rPr>
        <w:t>(1855</w:t>
      </w:r>
      <w:r>
        <w:rPr>
          <w:rFonts w:ascii="Times New Roman" w:hAnsi="Times New Roman" w:cs="Times New Roman"/>
          <w:color w:val="000000" w:themeColor="text1"/>
          <w:lang w:val="nl-NL"/>
        </w:rPr>
        <w:t>–</w:t>
      </w:r>
      <w:r w:rsidRPr="00725F3E">
        <w:rPr>
          <w:rFonts w:ascii="Times New Roman" w:hAnsi="Times New Roman" w:cs="Times New Roman"/>
          <w:color w:val="000000" w:themeColor="text1"/>
          <w:lang w:val="nl-NL"/>
        </w:rPr>
        <w:t>1880).</w:t>
      </w:r>
    </w:p>
    <w:p w14:paraId="026199A2" w14:textId="77777777" w:rsidR="00FB380E" w:rsidRPr="00C90DF8" w:rsidRDefault="00FB380E" w:rsidP="00B623C4">
      <w:pPr>
        <w:rPr>
          <w:lang w:val="nl-NL"/>
        </w:rPr>
      </w:pPr>
    </w:p>
    <w:p w14:paraId="0E7AB7DE" w14:textId="420A6BCE" w:rsidR="00E24D91" w:rsidRPr="00E24D91" w:rsidRDefault="00E24D91" w:rsidP="00E24D91">
      <w:pPr>
        <w:keepNext/>
        <w:keepLines/>
        <w:spacing w:line="360" w:lineRule="auto"/>
        <w:jc w:val="center"/>
        <w:rPr>
          <w:rFonts w:ascii="Times New Roman" w:hAnsi="Times New Roman" w:cs="Times New Roman"/>
          <w:bCs/>
          <w:lang w:val="en-US"/>
        </w:rPr>
      </w:pPr>
      <w:r w:rsidRPr="00E24D91">
        <w:rPr>
          <w:rFonts w:ascii="Times New Roman" w:hAnsi="Times New Roman" w:cs="Times New Roman"/>
          <w:bCs/>
          <w:iCs/>
          <w:smallCaps/>
          <w:lang w:val="en-US"/>
        </w:rPr>
        <w:t>Figure</w:t>
      </w:r>
      <w:r w:rsidR="00B623C4" w:rsidRPr="00E24D91">
        <w:rPr>
          <w:rFonts w:ascii="Times New Roman" w:hAnsi="Times New Roman" w:cs="Times New Roman"/>
          <w:bCs/>
          <w:lang w:val="en-US"/>
        </w:rPr>
        <w:t xml:space="preserve"> 4</w:t>
      </w:r>
    </w:p>
    <w:p w14:paraId="55FCB920" w14:textId="5FD12435" w:rsidR="00B623C4" w:rsidRPr="00E24D91" w:rsidRDefault="00E24D91" w:rsidP="00E24D91">
      <w:pPr>
        <w:keepNext/>
        <w:keepLines/>
        <w:spacing w:line="360" w:lineRule="auto"/>
        <w:jc w:val="center"/>
        <w:rPr>
          <w:rFonts w:ascii="Times New Roman" w:hAnsi="Times New Roman" w:cs="Times New Roman"/>
          <w:bCs/>
          <w:lang w:val="en-US"/>
        </w:rPr>
      </w:pPr>
      <w:r w:rsidRPr="00E24D91">
        <w:rPr>
          <w:rFonts w:ascii="Times New Roman" w:hAnsi="Times New Roman" w:cs="Times New Roman"/>
          <w:bCs/>
          <w:lang w:val="en-US"/>
        </w:rPr>
        <w:t>CRUDE DEATH RATE IN JAVA, 1823–1879</w:t>
      </w:r>
    </w:p>
    <w:p w14:paraId="5B56DBBD" w14:textId="5A2635B5" w:rsidR="00B623C4" w:rsidRPr="00EE7B60" w:rsidRDefault="0085622F" w:rsidP="00B623C4">
      <w:pPr>
        <w:keepNext/>
        <w:keepLines/>
        <w:spacing w:line="360" w:lineRule="auto"/>
        <w:jc w:val="center"/>
        <w:rPr>
          <w:rFonts w:ascii="Times New Roman" w:hAnsi="Times New Roman" w:cs="Times New Roman"/>
          <w:lang w:val="en-US"/>
        </w:rPr>
      </w:pPr>
      <w:r>
        <w:rPr>
          <w:rFonts w:ascii="Times New Roman" w:hAnsi="Times New Roman" w:cs="Times New Roman"/>
          <w:noProof/>
          <w:lang w:val="en-US"/>
        </w:rPr>
        <w:drawing>
          <wp:inline distT="0" distB="0" distL="0" distR="0" wp14:anchorId="620046A4" wp14:editId="3FA2E070">
            <wp:extent cx="4572000" cy="3556002"/>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tretch>
                      <a:fillRect/>
                    </a:stretch>
                  </pic:blipFill>
                  <pic:spPr>
                    <a:xfrm>
                      <a:off x="0" y="0"/>
                      <a:ext cx="4572000" cy="3556002"/>
                    </a:xfrm>
                    <a:prstGeom prst="rect">
                      <a:avLst/>
                    </a:prstGeom>
                  </pic:spPr>
                </pic:pic>
              </a:graphicData>
            </a:graphic>
          </wp:inline>
        </w:drawing>
      </w:r>
    </w:p>
    <w:p w14:paraId="2E38B6B5" w14:textId="3FBCA72A" w:rsidR="00B623C4" w:rsidRPr="00EE7B60" w:rsidRDefault="00B623C4" w:rsidP="00B623C4">
      <w:pPr>
        <w:keepNext/>
        <w:keepLines/>
        <w:spacing w:line="360" w:lineRule="auto"/>
        <w:rPr>
          <w:rFonts w:ascii="Times New Roman" w:hAnsi="Times New Roman" w:cs="Times New Roman"/>
          <w:lang w:val="en-US"/>
        </w:rPr>
      </w:pPr>
      <w:r w:rsidRPr="00EE7B60">
        <w:rPr>
          <w:rFonts w:ascii="Times New Roman" w:hAnsi="Times New Roman" w:cs="Times New Roman"/>
          <w:i/>
          <w:iCs/>
          <w:lang w:val="en-US"/>
        </w:rPr>
        <w:t>Note</w:t>
      </w:r>
      <w:r w:rsidR="00053973">
        <w:rPr>
          <w:rFonts w:ascii="Times New Roman" w:hAnsi="Times New Roman" w:cs="Times New Roman"/>
          <w:i/>
          <w:iCs/>
          <w:lang w:val="en-US"/>
        </w:rPr>
        <w:t>s</w:t>
      </w:r>
      <w:r w:rsidRPr="00D4162D">
        <w:rPr>
          <w:rFonts w:ascii="Times New Roman" w:hAnsi="Times New Roman" w:cs="Times New Roman"/>
          <w:iCs/>
          <w:lang w:val="en-US"/>
        </w:rPr>
        <w:t>:</w:t>
      </w:r>
      <w:r w:rsidRPr="00EE7B60">
        <w:rPr>
          <w:rFonts w:ascii="Times New Roman" w:hAnsi="Times New Roman" w:cs="Times New Roman"/>
          <w:i/>
          <w:iCs/>
          <w:lang w:val="en-US"/>
        </w:rPr>
        <w:t xml:space="preserve"> </w:t>
      </w:r>
      <w:r w:rsidR="007D139C">
        <w:rPr>
          <w:rFonts w:ascii="Times New Roman" w:hAnsi="Times New Roman" w:cs="Times New Roman"/>
          <w:lang w:val="en-US"/>
        </w:rPr>
        <w:t xml:space="preserve">Shaded areas indicate known mortality events. </w:t>
      </w:r>
      <w:r w:rsidRPr="00EE7B60">
        <w:rPr>
          <w:lang w:val="en-US"/>
        </w:rPr>
        <w:t xml:space="preserve">The </w:t>
      </w:r>
      <w:r w:rsidRPr="00EE7B60">
        <w:rPr>
          <w:rFonts w:ascii="Times New Roman" w:hAnsi="Times New Roman" w:cs="Times New Roman"/>
          <w:lang w:val="en-US"/>
        </w:rPr>
        <w:t>CDR series was obtained regressing CDR on a set of year dummies.</w:t>
      </w:r>
    </w:p>
    <w:p w14:paraId="50C5F773" w14:textId="609B2B1E" w:rsidR="00B623C4" w:rsidRPr="00EE7B60" w:rsidRDefault="00B623C4" w:rsidP="00B623C4">
      <w:pPr>
        <w:keepNext/>
        <w:keepLines/>
        <w:spacing w:line="360" w:lineRule="auto"/>
        <w:rPr>
          <w:rFonts w:ascii="Times New Roman" w:hAnsi="Times New Roman" w:cs="Times New Roman"/>
          <w:lang w:val="en-US"/>
        </w:rPr>
      </w:pPr>
      <w:r w:rsidRPr="00EE7B60">
        <w:rPr>
          <w:rFonts w:ascii="Times New Roman" w:hAnsi="Times New Roman" w:cs="Times New Roman"/>
          <w:i/>
          <w:iCs/>
          <w:lang w:val="en-US"/>
        </w:rPr>
        <w:t>Sources</w:t>
      </w:r>
      <w:r w:rsidRPr="00EE7B60">
        <w:rPr>
          <w:rFonts w:ascii="Times New Roman" w:hAnsi="Times New Roman" w:cs="Times New Roman"/>
          <w:lang w:val="en-US"/>
        </w:rPr>
        <w:t xml:space="preserve">: </w:t>
      </w:r>
      <w:r w:rsidR="00E17041">
        <w:rPr>
          <w:rFonts w:ascii="Times New Roman" w:hAnsi="Times New Roman" w:cs="Times New Roman"/>
          <w:lang w:val="en-US"/>
        </w:rPr>
        <w:t>S</w:t>
      </w:r>
      <w:r w:rsidR="00E17041" w:rsidRPr="00EE7B60">
        <w:rPr>
          <w:rFonts w:ascii="Times New Roman" w:hAnsi="Times New Roman" w:cs="Times New Roman"/>
          <w:lang w:val="en-US"/>
        </w:rPr>
        <w:t xml:space="preserve">ee </w:t>
      </w:r>
      <w:r>
        <w:rPr>
          <w:rFonts w:ascii="Times New Roman" w:hAnsi="Times New Roman" w:cs="Times New Roman"/>
          <w:lang w:val="en-US"/>
        </w:rPr>
        <w:t>Table 2</w:t>
      </w:r>
      <w:r w:rsidRPr="00EE7B60">
        <w:rPr>
          <w:rFonts w:ascii="Times New Roman" w:hAnsi="Times New Roman" w:cs="Times New Roman"/>
          <w:lang w:val="en-US"/>
        </w:rPr>
        <w:t xml:space="preserve"> and text.</w:t>
      </w:r>
    </w:p>
    <w:p w14:paraId="55B2CB5F" w14:textId="77777777" w:rsidR="00B623C4" w:rsidRPr="004F0E8A" w:rsidRDefault="00B623C4" w:rsidP="00B623C4">
      <w:pPr>
        <w:rPr>
          <w:lang w:val="en-US"/>
        </w:rPr>
      </w:pPr>
    </w:p>
    <w:p w14:paraId="4C5D3831" w14:textId="77777777" w:rsidR="009270E6" w:rsidRPr="009F44BA" w:rsidRDefault="009270E6" w:rsidP="00E50B6A">
      <w:pPr>
        <w:spacing w:line="360" w:lineRule="auto"/>
        <w:ind w:left="567" w:hanging="567"/>
        <w:rPr>
          <w:rFonts w:ascii="Times New Roman" w:hAnsi="Times New Roman" w:cs="Times New Roman"/>
          <w:lang w:val="en-US"/>
        </w:rPr>
      </w:pPr>
    </w:p>
    <w:sectPr w:rsidR="009270E6" w:rsidRPr="009F44BA" w:rsidSect="00B623C4">
      <w:pgSz w:w="11894" w:h="16834"/>
      <w:pgMar w:top="1440" w:right="1440" w:bottom="1440" w:left="1440" w:header="706" w:footer="706"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67E25" w16cex:dateUtc="2021-10-29T12:05:00Z"/>
  <w16cex:commentExtensible w16cex:durableId="25321E9E" w16cex:dateUtc="2021-11-07T08:43:00Z"/>
  <w16cex:commentExtensible w16cex:durableId="25321F1D" w16cex:dateUtc="2021-11-07T08:47:00Z"/>
  <w16cex:commentExtensible w16cex:durableId="25321F3F" w16cex:dateUtc="2021-11-07T08:47:00Z"/>
  <w16cex:commentExtensible w16cex:durableId="25253A56" w16cex:dateUtc="2021-10-28T13:03:00Z"/>
  <w16cex:commentExtensible w16cex:durableId="2527DCFE" w16cex:dateUtc="2021-10-30T13:02:00Z"/>
  <w16cex:commentExtensible w16cex:durableId="25321F6E" w16cex:dateUtc="2021-11-07T08:48:00Z"/>
  <w16cex:commentExtensible w16cex:durableId="2526B9EA" w16cex:dateUtc="2021-10-29T16:20:00Z"/>
  <w16cex:commentExtensible w16cex:durableId="2528ECA6" w16cex:dateUtc="2021-10-31T09:21:00Z"/>
  <w16cex:commentExtensible w16cex:durableId="25254217" w16cex:dateUtc="2021-10-28T13:36:00Z"/>
  <w16cex:commentExtensible w16cex:durableId="2528ED69" w16cex:dateUtc="2021-10-31T09:24:00Z"/>
  <w16cex:commentExtensible w16cex:durableId="2526BCDB" w16cex:dateUtc="2021-10-29T16:32:00Z"/>
  <w16cex:commentExtensible w16cex:durableId="25322013" w16cex:dateUtc="2021-11-07T08:51:00Z"/>
  <w16cex:commentExtensible w16cex:durableId="25254362" w16cex:dateUtc="2021-10-28T13:42:00Z"/>
  <w16cex:commentExtensible w16cex:durableId="25322086" w16cex:dateUtc="2021-11-07T08:53:00Z"/>
  <w16cex:commentExtensible w16cex:durableId="2526C369" w16cex:dateUtc="2021-10-29T17:00:00Z"/>
  <w16cex:commentExtensible w16cex:durableId="2528F399" w16cex:dateUtc="2021-10-31T09:51:00Z"/>
  <w16cex:commentExtensible w16cex:durableId="2526C615" w16cex:dateUtc="2021-10-29T17:12:00Z"/>
  <w16cex:commentExtensible w16cex:durableId="2528F3D3" w16cex:dateUtc="2021-10-31T09:52:00Z"/>
  <w16cex:commentExtensible w16cex:durableId="2526C893" w16cex:dateUtc="2021-10-29T17:22:00Z"/>
  <w16cex:commentExtensible w16cex:durableId="2528F432" w16cex:dateUtc="2021-10-31T09:53:00Z"/>
  <w16cex:commentExtensible w16cex:durableId="2526CCDE" w16cex:dateUtc="2021-10-29T17:41:00Z"/>
  <w16cex:commentExtensible w16cex:durableId="25325E13" w16cex:dateUtc="2021-11-07T13:15:00Z"/>
  <w16cex:commentExtensible w16cex:durableId="25253A32" w16cex:dateUtc="2021-10-28T13:03:00Z"/>
  <w16cex:commentExtensible w16cex:durableId="2528F080" w16cex:dateUtc="2021-10-31T09:37:00Z"/>
  <w16cex:commentExtensible w16cex:durableId="25267A10" w16cex:dateUtc="2021-10-29T11:48:00Z"/>
  <w16cex:commentExtensible w16cex:durableId="2528F0F9" w16cex:dateUtc="2021-10-31T09:39:00Z"/>
  <w16cex:commentExtensible w16cex:durableId="25254264" w16cex:dateUtc="2021-10-28T13:38:00Z"/>
  <w16cex:commentExtensible w16cex:durableId="2528ED5F" w16cex:dateUtc="2021-10-31T09:24:00Z"/>
  <w16cex:commentExtensible w16cex:durableId="2526D420" w16cex:dateUtc="2021-10-29T18:12:00Z"/>
  <w16cex:commentExtensible w16cex:durableId="2528F538" w16cex:dateUtc="2021-10-31T09:58:00Z"/>
  <w16cex:commentExtensible w16cex:durableId="25254717" w16cex:dateUtc="2021-10-28T13:58:00Z"/>
  <w16cex:commentExtensible w16cex:durableId="2528F578" w16cex:dateUtc="2021-10-31T09:59:00Z"/>
  <w16cex:commentExtensible w16cex:durableId="2525477E" w16cex:dateUtc="2021-10-28T13:59:00Z"/>
  <w16cex:commentExtensible w16cex:durableId="252547F4" w16cex:dateUtc="2021-10-28T14:01:00Z"/>
  <w16cex:commentExtensible w16cex:durableId="25254836" w16cex:dateUtc="2021-10-28T14:03:00Z"/>
  <w16cex:commentExtensible w16cex:durableId="2528F642" w16cex:dateUtc="2021-10-28T14:03:00Z"/>
  <w16cex:commentExtensible w16cex:durableId="2528F650" w16cex:dateUtc="2021-10-31T10:02:00Z"/>
  <w16cex:commentExtensible w16cex:durableId="25255390" w16cex:dateUtc="2021-10-28T14:51:00Z"/>
  <w16cex:commentExtensible w16cex:durableId="2528F6C1" w16cex:dateUtc="2021-10-31T10:04:00Z"/>
  <w16cex:commentExtensible w16cex:durableId="25255888" w16cex:dateUtc="2021-10-28T15:12:00Z"/>
  <w16cex:commentExtensible w16cex:durableId="25322205" w16cex:dateUtc="2021-11-07T08:59:00Z"/>
  <w16cex:commentExtensible w16cex:durableId="25254548" w16cex:dateUtc="2021-10-28T13:50:00Z"/>
  <w16cex:commentExtensible w16cex:durableId="2528F7B1" w16cex:dateUtc="2021-10-31T10:08:00Z"/>
  <w16cex:commentExtensible w16cex:durableId="25292632" w16cex:dateUtc="2021-10-31T13:26:00Z"/>
  <w16cex:commentExtensible w16cex:durableId="25255933" w16cex:dateUtc="2021-10-28T15:15:00Z"/>
  <w16cex:commentExtensible w16cex:durableId="2525595C" w16cex:dateUtc="2021-10-28T15:16:00Z"/>
  <w16cex:commentExtensible w16cex:durableId="252E96C9" w16cex:dateUtc="2021-10-28T15:21:00Z"/>
  <w16cex:commentExtensible w16cex:durableId="252E96C8" w16cex:dateUtc="2021-11-01T08:11:00Z"/>
  <w16cex:commentExtensible w16cex:durableId="252E96C7" w16cex:dateUtc="2021-11-04T12:37:00Z"/>
  <w16cex:commentExtensible w16cex:durableId="252559DE" w16cex:dateUtc="2021-10-28T15:18:00Z"/>
  <w16cex:commentExtensible w16cex:durableId="25255A96" w16cex:dateUtc="2021-10-28T15:21:00Z"/>
  <w16cex:commentExtensible w16cex:durableId="252A2DDB" w16cex:dateUtc="2021-11-01T08:11:00Z"/>
  <w16cex:commentExtensible w16cex:durableId="252E609F" w16cex:dateUtc="2021-11-04T12:37:00Z"/>
  <w16cex:commentExtensible w16cex:durableId="252E9702" w16cex:dateUtc="2021-10-28T15:29:00Z"/>
  <w16cex:commentExtensible w16cex:durableId="252E9701" w16cex:dateUtc="2021-11-01T08:11:00Z"/>
  <w16cex:commentExtensible w16cex:durableId="252E9700" w16cex:dateUtc="2021-11-04T12:37:00Z"/>
  <w16cex:commentExtensible w16cex:durableId="25255C5B" w16cex:dateUtc="2021-10-28T15:28:00Z"/>
  <w16cex:commentExtensible w16cex:durableId="25255C6C" w16cex:dateUtc="2021-10-28T15:29:00Z"/>
  <w16cex:commentExtensible w16cex:durableId="252A2DD5" w16cex:dateUtc="2021-11-01T08:11:00Z"/>
  <w16cex:commentExtensible w16cex:durableId="252E60AB" w16cex:dateUtc="2021-11-04T12:37:00Z"/>
  <w16cex:commentExtensible w16cex:durableId="2525468D" w16cex:dateUtc="2021-10-28T13:55:00Z"/>
  <w16cex:commentExtensible w16cex:durableId="2529232C" w16cex:dateUtc="2021-10-31T13:14:00Z"/>
  <w16cex:commentExtensible w16cex:durableId="25255D3A" w16cex:dateUtc="2021-10-28T15:32:00Z"/>
  <w16cex:commentExtensible w16cex:durableId="253229BF" w16cex:dateUtc="2021-11-07T09:32:00Z"/>
  <w16cex:commentExtensible w16cex:durableId="25255D75" w16cex:dateUtc="2021-10-28T15:33:00Z"/>
  <w16cex:commentExtensible w16cex:durableId="252923AF" w16cex:dateUtc="2021-10-31T13:16:00Z"/>
  <w16cex:commentExtensible w16cex:durableId="25255D9A" w16cex:dateUtc="2021-10-28T15:34:00Z"/>
  <w16cex:commentExtensible w16cex:durableId="2529238A" w16cex:dateUtc="2021-10-31T13:15:00Z"/>
  <w16cex:commentExtensible w16cex:durableId="252A2DA7" w16cex:dateUtc="2021-11-01T08:11:00Z"/>
  <w16cex:commentExtensible w16cex:durableId="25304C18" w16cex:dateUtc="2021-11-05T23: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6ACA9A" w14:textId="77777777" w:rsidR="002F49D8" w:rsidRDefault="002F49D8" w:rsidP="00DC77B6">
      <w:pPr>
        <w:spacing w:line="240" w:lineRule="auto"/>
      </w:pPr>
      <w:r>
        <w:separator/>
      </w:r>
    </w:p>
  </w:endnote>
  <w:endnote w:type="continuationSeparator" w:id="0">
    <w:p w14:paraId="3882F6A1" w14:textId="77777777" w:rsidR="002F49D8" w:rsidRDefault="002F49D8" w:rsidP="00DC77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egoe UI">
    <w:altName w:val="Arial"/>
    <w:panose1 w:val="020B0604020202020204"/>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63541376"/>
      <w:docPartObj>
        <w:docPartGallery w:val="Page Numbers (Bottom of Page)"/>
        <w:docPartUnique/>
      </w:docPartObj>
    </w:sdtPr>
    <w:sdtEndPr>
      <w:rPr>
        <w:rStyle w:val="PageNumber"/>
      </w:rPr>
    </w:sdtEndPr>
    <w:sdtContent>
      <w:p w14:paraId="548462AD" w14:textId="6FEC119B" w:rsidR="001C6836" w:rsidRDefault="001C6836" w:rsidP="00CC08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C8AD64" w14:textId="77777777" w:rsidR="001C6836" w:rsidRDefault="001C68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65191727"/>
      <w:docPartObj>
        <w:docPartGallery w:val="Page Numbers (Bottom of Page)"/>
        <w:docPartUnique/>
      </w:docPartObj>
    </w:sdtPr>
    <w:sdtEndPr>
      <w:rPr>
        <w:rStyle w:val="PageNumber"/>
      </w:rPr>
    </w:sdtEndPr>
    <w:sdtContent>
      <w:p w14:paraId="0203C20B" w14:textId="6F39A9CA" w:rsidR="001C6836" w:rsidRDefault="001C6836" w:rsidP="00CC089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BDA9829" w14:textId="77777777" w:rsidR="001C6836" w:rsidRDefault="001C683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2539355"/>
      <w:docPartObj>
        <w:docPartGallery w:val="Page Numbers (Bottom of Page)"/>
        <w:docPartUnique/>
      </w:docPartObj>
    </w:sdtPr>
    <w:sdtEndPr/>
    <w:sdtContent>
      <w:p w14:paraId="7EE58261" w14:textId="77777777" w:rsidR="001C6836" w:rsidRDefault="001C6836">
        <w:pPr>
          <w:pStyle w:val="Footer"/>
          <w:jc w:val="center"/>
        </w:pPr>
        <w:r>
          <w:fldChar w:fldCharType="begin"/>
        </w:r>
        <w:r>
          <w:instrText>PAGE   \* MERGEFORMAT</w:instrText>
        </w:r>
        <w:r>
          <w:fldChar w:fldCharType="separate"/>
        </w:r>
        <w:r w:rsidRPr="00957431">
          <w:rPr>
            <w:noProof/>
            <w:lang w:val="nl-NL"/>
          </w:rPr>
          <w:t>26</w:t>
        </w:r>
        <w:r>
          <w:fldChar w:fldCharType="end"/>
        </w:r>
      </w:p>
    </w:sdtContent>
  </w:sdt>
  <w:p w14:paraId="45C7C923" w14:textId="77777777" w:rsidR="001C6836" w:rsidRDefault="001C68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C7A892" w14:textId="77777777" w:rsidR="002F49D8" w:rsidRDefault="002F49D8" w:rsidP="00DC77B6">
      <w:pPr>
        <w:spacing w:line="240" w:lineRule="auto"/>
      </w:pPr>
      <w:r>
        <w:separator/>
      </w:r>
    </w:p>
  </w:footnote>
  <w:footnote w:type="continuationSeparator" w:id="0">
    <w:p w14:paraId="4A5C1B26" w14:textId="77777777" w:rsidR="002F49D8" w:rsidRDefault="002F49D8" w:rsidP="00DC77B6">
      <w:pPr>
        <w:spacing w:line="240" w:lineRule="auto"/>
      </w:pPr>
      <w:r>
        <w:continuationSeparator/>
      </w:r>
    </w:p>
  </w:footnote>
  <w:footnote w:id="1">
    <w:p w14:paraId="22B1AC67" w14:textId="714AC861" w:rsidR="001C6836" w:rsidRPr="002E018E" w:rsidRDefault="001C6836">
      <w:pPr>
        <w:pStyle w:val="FootnoteText"/>
      </w:pPr>
      <w:r>
        <w:rPr>
          <w:rStyle w:val="FootnoteReference"/>
        </w:rPr>
        <w:footnoteRef/>
      </w:r>
      <w:r w:rsidRPr="002E018E">
        <w:t xml:space="preserve"> </w:t>
      </w:r>
      <w:r>
        <w:t xml:space="preserve">The conceptualization and measurement of </w:t>
      </w:r>
      <w:r w:rsidRPr="00351A5D">
        <w:t>co</w:t>
      </w:r>
      <w:r>
        <w:t xml:space="preserve">lonial drain from India are subject to substantial academic debate. Roy (2002) suggests that some of these funds may represent legitimate returns to capital and skills that had been unavailable in India. </w:t>
      </w:r>
    </w:p>
  </w:footnote>
  <w:footnote w:id="2">
    <w:p w14:paraId="0143032C" w14:textId="4CFB1616" w:rsidR="001C6836" w:rsidRPr="002E018E" w:rsidRDefault="001C6836">
      <w:pPr>
        <w:pStyle w:val="FootnoteText"/>
      </w:pPr>
      <w:r>
        <w:rPr>
          <w:rStyle w:val="FootnoteReference"/>
        </w:rPr>
        <w:footnoteRef/>
      </w:r>
      <w:r w:rsidRPr="002E018E">
        <w:t xml:space="preserve"> </w:t>
      </w:r>
      <w:r w:rsidRPr="00351A5D">
        <w:t xml:space="preserve">Total British GDP at </w:t>
      </w:r>
      <w:r>
        <w:t xml:space="preserve">market prices was estimated to be 1,229 million (current </w:t>
      </w:r>
      <w:r>
        <w:rPr>
          <w:rFonts w:cstheme="minorHAnsi"/>
        </w:rPr>
        <w:t>£) in 1880</w:t>
      </w:r>
      <w:r>
        <w:t xml:space="preserve"> (Bank of England 2018)</w:t>
      </w:r>
      <w:r>
        <w:rPr>
          <w:rFonts w:cstheme="minorHAnsi"/>
        </w:rPr>
        <w:t xml:space="preserve">. </w:t>
      </w:r>
    </w:p>
  </w:footnote>
  <w:footnote w:id="3">
    <w:p w14:paraId="5203716C" w14:textId="578B2853" w:rsidR="001C6836" w:rsidRPr="00400E07" w:rsidRDefault="001C6836" w:rsidP="00351A5D">
      <w:pPr>
        <w:spacing w:line="240" w:lineRule="auto"/>
        <w:rPr>
          <w:rFonts w:ascii="Times New Roman" w:hAnsi="Times New Roman" w:cs="Times New Roman"/>
          <w:sz w:val="20"/>
          <w:szCs w:val="20"/>
          <w:lang w:val="en-US"/>
        </w:rPr>
      </w:pPr>
      <w:r w:rsidRPr="00351A5D">
        <w:rPr>
          <w:rStyle w:val="FootnoteReference"/>
          <w:sz w:val="20"/>
          <w:szCs w:val="20"/>
        </w:rPr>
        <w:footnoteRef/>
      </w:r>
      <w:r w:rsidRPr="00351A5D">
        <w:rPr>
          <w:sz w:val="20"/>
          <w:szCs w:val="20"/>
        </w:rPr>
        <w:t xml:space="preserve"> </w:t>
      </w:r>
      <w:r>
        <w:rPr>
          <w:sz w:val="20"/>
          <w:szCs w:val="20"/>
        </w:rPr>
        <w:t>If they would, they</w:t>
      </w:r>
      <w:r w:rsidRPr="00351A5D">
        <w:rPr>
          <w:rFonts w:ascii="Times New Roman" w:hAnsi="Times New Roman" w:cs="Times New Roman"/>
          <w:sz w:val="20"/>
          <w:szCs w:val="20"/>
          <w:lang w:val="en-US"/>
        </w:rPr>
        <w:t xml:space="preserve"> would equal 33 percent of total British government revenue</w:t>
      </w:r>
      <w:r>
        <w:rPr>
          <w:rFonts w:ascii="Times New Roman" w:hAnsi="Times New Roman" w:cs="Times New Roman"/>
          <w:sz w:val="20"/>
          <w:szCs w:val="20"/>
          <w:lang w:val="en-US"/>
        </w:rPr>
        <w:t xml:space="preserve"> (</w:t>
      </w:r>
      <w:r w:rsidRPr="00351A5D">
        <w:rPr>
          <w:sz w:val="20"/>
          <w:szCs w:val="20"/>
        </w:rPr>
        <w:t xml:space="preserve">79.8 million </w:t>
      </w:r>
      <w:r>
        <w:rPr>
          <w:sz w:val="20"/>
          <w:szCs w:val="20"/>
        </w:rPr>
        <w:t xml:space="preserve">current </w:t>
      </w:r>
      <w:r w:rsidRPr="00351A5D">
        <w:rPr>
          <w:rFonts w:cstheme="minorHAnsi"/>
          <w:sz w:val="20"/>
          <w:szCs w:val="20"/>
        </w:rPr>
        <w:t>£ in 1880</w:t>
      </w:r>
      <w:r>
        <w:rPr>
          <w:rFonts w:cstheme="minorHAnsi"/>
          <w:sz w:val="20"/>
          <w:szCs w:val="20"/>
        </w:rPr>
        <w:t>)</w:t>
      </w:r>
      <w:r w:rsidRPr="00351A5D">
        <w:rPr>
          <w:rFonts w:cstheme="minorHAnsi"/>
          <w:sz w:val="20"/>
          <w:szCs w:val="20"/>
        </w:rPr>
        <w:t xml:space="preserve"> (Bank of England </w:t>
      </w:r>
      <w:r>
        <w:rPr>
          <w:rFonts w:cstheme="minorHAnsi"/>
          <w:sz w:val="20"/>
          <w:szCs w:val="20"/>
        </w:rPr>
        <w:t>2018</w:t>
      </w:r>
      <w:r w:rsidRPr="00351A5D">
        <w:rPr>
          <w:rFonts w:cstheme="minorHAnsi"/>
          <w:sz w:val="20"/>
          <w:szCs w:val="20"/>
        </w:rPr>
        <w:t xml:space="preserve">). </w:t>
      </w:r>
      <w:r w:rsidRPr="00351A5D">
        <w:rPr>
          <w:rFonts w:ascii="Times New Roman" w:hAnsi="Times New Roman" w:cs="Times New Roman"/>
          <w:sz w:val="20"/>
          <w:szCs w:val="20"/>
          <w:lang w:val="en-US"/>
        </w:rPr>
        <w:t>The so-called “Home Charges</w:t>
      </w:r>
      <w:r>
        <w:rPr>
          <w:rFonts w:ascii="Times New Roman" w:hAnsi="Times New Roman" w:cs="Times New Roman"/>
          <w:sz w:val="20"/>
          <w:szCs w:val="20"/>
          <w:lang w:val="en-US"/>
        </w:rPr>
        <w:t>,</w:t>
      </w:r>
      <w:r w:rsidRPr="00351A5D">
        <w:rPr>
          <w:rFonts w:ascii="Times New Roman" w:hAnsi="Times New Roman" w:cs="Times New Roman"/>
          <w:sz w:val="20"/>
          <w:szCs w:val="20"/>
          <w:lang w:val="en-US"/>
        </w:rPr>
        <w:t>” compulsory payments by the Indian colonial government to Britain</w:t>
      </w:r>
      <w:r>
        <w:rPr>
          <w:rFonts w:ascii="Times New Roman" w:hAnsi="Times New Roman" w:cs="Times New Roman"/>
          <w:sz w:val="20"/>
          <w:szCs w:val="20"/>
          <w:lang w:val="en-US"/>
        </w:rPr>
        <w:t xml:space="preserve">, </w:t>
      </w:r>
      <w:r w:rsidRPr="00351A5D">
        <w:rPr>
          <w:rFonts w:ascii="Times New Roman" w:hAnsi="Times New Roman" w:cs="Times New Roman"/>
          <w:sz w:val="20"/>
          <w:szCs w:val="20"/>
          <w:lang w:val="en-US"/>
        </w:rPr>
        <w:t xml:space="preserve">may be the more suitable indicator to assess </w:t>
      </w:r>
      <w:r>
        <w:rPr>
          <w:rFonts w:ascii="Times New Roman" w:hAnsi="Times New Roman" w:cs="Times New Roman"/>
          <w:sz w:val="20"/>
          <w:szCs w:val="20"/>
          <w:lang w:val="en-US"/>
        </w:rPr>
        <w:t xml:space="preserve">India’s </w:t>
      </w:r>
      <w:r w:rsidRPr="00351A5D">
        <w:rPr>
          <w:rFonts w:ascii="Times New Roman" w:hAnsi="Times New Roman" w:cs="Times New Roman"/>
          <w:sz w:val="20"/>
          <w:szCs w:val="20"/>
          <w:lang w:val="en-US"/>
        </w:rPr>
        <w:t>contribution to British government revenue</w:t>
      </w:r>
      <w:r>
        <w:rPr>
          <w:rFonts w:ascii="Times New Roman" w:hAnsi="Times New Roman" w:cs="Times New Roman"/>
          <w:sz w:val="20"/>
          <w:szCs w:val="20"/>
          <w:lang w:val="en-US"/>
        </w:rPr>
        <w:t>: t</w:t>
      </w:r>
      <w:r w:rsidRPr="00351A5D">
        <w:rPr>
          <w:rFonts w:ascii="Times New Roman" w:hAnsi="Times New Roman" w:cs="Times New Roman"/>
          <w:sz w:val="20"/>
          <w:szCs w:val="20"/>
          <w:lang w:val="en-US"/>
        </w:rPr>
        <w:t xml:space="preserve">his figure was about 15 £ million per annum </w:t>
      </w:r>
      <w:r>
        <w:rPr>
          <w:rFonts w:ascii="Times New Roman" w:hAnsi="Times New Roman" w:cs="Times New Roman"/>
          <w:sz w:val="20"/>
          <w:szCs w:val="20"/>
          <w:lang w:val="en-US"/>
        </w:rPr>
        <w:t>in</w:t>
      </w:r>
      <w:r w:rsidRPr="00351A5D">
        <w:rPr>
          <w:rFonts w:ascii="Times New Roman" w:hAnsi="Times New Roman" w:cs="Times New Roman"/>
          <w:sz w:val="20"/>
          <w:szCs w:val="20"/>
          <w:lang w:val="en-US"/>
        </w:rPr>
        <w:t xml:space="preserve"> that same period</w:t>
      </w:r>
      <w:r>
        <w:rPr>
          <w:rFonts w:ascii="Times New Roman" w:hAnsi="Times New Roman" w:cs="Times New Roman"/>
          <w:sz w:val="20"/>
          <w:szCs w:val="20"/>
          <w:lang w:val="en-US"/>
        </w:rPr>
        <w:t xml:space="preserve"> (Kumar 1983, p. 938)</w:t>
      </w:r>
      <w:r w:rsidRPr="00351A5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ca. </w:t>
      </w:r>
      <w:r w:rsidRPr="00351A5D">
        <w:rPr>
          <w:rFonts w:ascii="Times New Roman" w:hAnsi="Times New Roman" w:cs="Times New Roman"/>
          <w:sz w:val="20"/>
          <w:szCs w:val="20"/>
          <w:lang w:val="en-US"/>
        </w:rPr>
        <w:t>18 percent of British government revenue.</w:t>
      </w:r>
      <w:r>
        <w:rPr>
          <w:rFonts w:ascii="Times New Roman" w:hAnsi="Times New Roman" w:cs="Times New Roman"/>
          <w:sz w:val="20"/>
          <w:szCs w:val="20"/>
          <w:lang w:val="en-US"/>
        </w:rPr>
        <w:t xml:space="preserve"> Yet even this figure remains difficult to compare with the Dutch </w:t>
      </w:r>
      <w:r>
        <w:rPr>
          <w:rFonts w:ascii="Times New Roman" w:hAnsi="Times New Roman" w:cs="Times New Roman"/>
          <w:i/>
          <w:iCs/>
          <w:sz w:val="20"/>
          <w:szCs w:val="20"/>
          <w:lang w:val="en-US"/>
        </w:rPr>
        <w:t>batig slot</w:t>
      </w:r>
      <w:r>
        <w:rPr>
          <w:rFonts w:ascii="Times New Roman" w:hAnsi="Times New Roman" w:cs="Times New Roman"/>
          <w:sz w:val="20"/>
          <w:szCs w:val="20"/>
          <w:lang w:val="en-US"/>
        </w:rPr>
        <w:t xml:space="preserve">, as the “Home Charges” in part covered actual expenses on the colonial apparatus in India, whereas the </w:t>
      </w:r>
      <w:r w:rsidRPr="006270E6">
        <w:rPr>
          <w:rFonts w:ascii="Times New Roman" w:hAnsi="Times New Roman" w:cs="Times New Roman"/>
          <w:i/>
          <w:iCs/>
          <w:sz w:val="20"/>
          <w:szCs w:val="20"/>
          <w:lang w:val="en-US"/>
        </w:rPr>
        <w:t>batig slot</w:t>
      </w:r>
      <w:r>
        <w:rPr>
          <w:rFonts w:ascii="Times New Roman" w:hAnsi="Times New Roman" w:cs="Times New Roman"/>
          <w:sz w:val="20"/>
          <w:szCs w:val="20"/>
          <w:lang w:val="en-US"/>
        </w:rPr>
        <w:t xml:space="preserve"> </w:t>
      </w:r>
      <w:r w:rsidRPr="00A916C7">
        <w:rPr>
          <w:rFonts w:ascii="Times New Roman" w:hAnsi="Times New Roman" w:cs="Times New Roman"/>
          <w:sz w:val="20"/>
          <w:szCs w:val="20"/>
          <w:lang w:val="en-US"/>
        </w:rPr>
        <w:t>could be use</w:t>
      </w:r>
      <w:r w:rsidRPr="00400E07">
        <w:rPr>
          <w:rFonts w:ascii="Times New Roman" w:hAnsi="Times New Roman" w:cs="Times New Roman"/>
          <w:sz w:val="20"/>
          <w:szCs w:val="20"/>
          <w:lang w:val="en-US"/>
        </w:rPr>
        <w:t xml:space="preserve">d in its entirety for spending in the Netherlands.  </w:t>
      </w:r>
    </w:p>
  </w:footnote>
  <w:footnote w:id="4">
    <w:p w14:paraId="2A79AD7B" w14:textId="4426DD3F" w:rsidR="001C6836" w:rsidRPr="00CF551C" w:rsidRDefault="001C6836" w:rsidP="004B157A">
      <w:pPr>
        <w:pStyle w:val="FootnoteText"/>
        <w:rPr>
          <w:lang w:val="nl-NL"/>
        </w:rPr>
      </w:pPr>
      <w:r w:rsidRPr="00A916C7">
        <w:rPr>
          <w:rStyle w:val="FootnoteReference"/>
          <w:lang w:val="en-US"/>
        </w:rPr>
        <w:footnoteRef/>
      </w:r>
      <w:r w:rsidRPr="00CF551C">
        <w:rPr>
          <w:lang w:val="nl-NL"/>
        </w:rPr>
        <w:t xml:space="preserve"> Banten, Krawang, Priangan, Banyuwangi, Bagelen, Kedu, and Pacitan.</w:t>
      </w:r>
    </w:p>
  </w:footnote>
  <w:footnote w:id="5">
    <w:p w14:paraId="31AD5B73" w14:textId="5CF62573" w:rsidR="001C6836" w:rsidRPr="009E682C" w:rsidRDefault="001C6836" w:rsidP="00251BBA">
      <w:pPr>
        <w:pStyle w:val="FootnoteText"/>
        <w:rPr>
          <w:lang w:val="en-US"/>
        </w:rPr>
      </w:pPr>
      <w:r w:rsidRPr="009E682C">
        <w:rPr>
          <w:rStyle w:val="FootnoteReference"/>
          <w:lang w:val="en-US"/>
        </w:rPr>
        <w:footnoteRef/>
      </w:r>
      <w:r w:rsidRPr="001B074C">
        <w:t xml:space="preserve"> </w:t>
      </w:r>
      <w:r w:rsidRPr="004D17FC">
        <w:t xml:space="preserve">For example, KV 1857, p. 137; KV 1858, pp. 91–96; KV1860, pp. 111, 138–139, 143; KV1865, pp. 10, 170, 182, 207, 219; KV1870, pp. 113–117, 121, 128. </w:t>
      </w:r>
      <w:r w:rsidRPr="009E682C">
        <w:rPr>
          <w:lang w:val="en-US"/>
        </w:rPr>
        <w:t xml:space="preserve">This kind of information can be found in the colonial reports for each year. </w:t>
      </w:r>
    </w:p>
  </w:footnote>
  <w:footnote w:id="6">
    <w:p w14:paraId="51248568" w14:textId="442150F7" w:rsidR="001C6836" w:rsidRPr="009E682C" w:rsidRDefault="001C6836">
      <w:pPr>
        <w:pStyle w:val="FootnoteText"/>
        <w:rPr>
          <w:lang w:val="en-US"/>
        </w:rPr>
      </w:pPr>
      <w:r w:rsidRPr="009E682C">
        <w:rPr>
          <w:rStyle w:val="FootnoteReference"/>
          <w:lang w:val="en-US"/>
        </w:rPr>
        <w:footnoteRef/>
      </w:r>
      <w:r w:rsidRPr="009E682C">
        <w:rPr>
          <w:lang w:val="en-US"/>
        </w:rPr>
        <w:t xml:space="preserve"> </w:t>
      </w:r>
      <w:r w:rsidRPr="009E682C">
        <w:rPr>
          <w:rFonts w:ascii="Times New Roman" w:hAnsi="Times New Roman" w:cs="Times New Roman"/>
          <w:lang w:val="en-US"/>
        </w:rPr>
        <w:t>Dutch National Archives (DNA), The Hague. Archives of the Commission for the Recording of the Various Sugar Factories (Umbgrove Commission) inv. 2.10.11.</w:t>
      </w:r>
    </w:p>
  </w:footnote>
  <w:footnote w:id="7">
    <w:p w14:paraId="7826894D" w14:textId="347A53A8" w:rsidR="001C6836" w:rsidRPr="009E682C" w:rsidRDefault="001C6836">
      <w:pPr>
        <w:pStyle w:val="FootnoteText"/>
        <w:rPr>
          <w:lang w:val="en-US"/>
        </w:rPr>
      </w:pPr>
      <w:r w:rsidRPr="009E682C">
        <w:rPr>
          <w:rStyle w:val="FootnoteReference"/>
          <w:lang w:val="en-US"/>
        </w:rPr>
        <w:footnoteRef/>
      </w:r>
      <w:r w:rsidRPr="009E682C">
        <w:rPr>
          <w:lang w:val="en-US"/>
        </w:rPr>
        <w:t xml:space="preserve"> This seems to have been the case throughout the island. We have gone through records of factories all sugar producing residencies.</w:t>
      </w:r>
    </w:p>
  </w:footnote>
  <w:footnote w:id="8">
    <w:p w14:paraId="7FF9FA59" w14:textId="6BB1B198" w:rsidR="001C6836" w:rsidRPr="009E682C" w:rsidRDefault="001C6836">
      <w:pPr>
        <w:pStyle w:val="FootnoteText"/>
        <w:rPr>
          <w:lang w:val="en-US"/>
        </w:rPr>
      </w:pPr>
      <w:r w:rsidRPr="009E682C">
        <w:rPr>
          <w:rStyle w:val="FootnoteReference"/>
          <w:lang w:val="en-US"/>
        </w:rPr>
        <w:footnoteRef/>
      </w:r>
      <w:r w:rsidRPr="009E682C">
        <w:rPr>
          <w:lang w:val="es-ES"/>
        </w:rPr>
        <w:t xml:space="preserve"> DNA 2.10.11: nos. 10, f. 21v; 28, ff. 27</w:t>
      </w:r>
      <w:r>
        <w:rPr>
          <w:lang w:val="es-ES"/>
        </w:rPr>
        <w:t>–</w:t>
      </w:r>
      <w:r w:rsidRPr="009E682C">
        <w:rPr>
          <w:lang w:val="es-ES"/>
        </w:rPr>
        <w:t xml:space="preserve">28. </w:t>
      </w:r>
      <w:r>
        <w:rPr>
          <w:lang w:val="en-US"/>
        </w:rPr>
        <w:t>Fourteen</w:t>
      </w:r>
      <w:r w:rsidRPr="009E682C">
        <w:rPr>
          <w:lang w:val="en-US"/>
        </w:rPr>
        <w:t>-year-olds could assist in the labor but were not considered “able-bodied men</w:t>
      </w:r>
      <w:r>
        <w:rPr>
          <w:lang w:val="en-US"/>
        </w:rPr>
        <w:t>.</w:t>
      </w:r>
      <w:r w:rsidRPr="009E682C">
        <w:rPr>
          <w:lang w:val="en-US"/>
        </w:rPr>
        <w:t xml:space="preserve">” no. 102, f. 19. </w:t>
      </w:r>
    </w:p>
  </w:footnote>
  <w:footnote w:id="9">
    <w:p w14:paraId="126CC087" w14:textId="13D46530" w:rsidR="001C6836" w:rsidRPr="009E682C" w:rsidRDefault="001C6836">
      <w:pPr>
        <w:pStyle w:val="FootnoteText"/>
        <w:rPr>
          <w:lang w:val="es-ES"/>
        </w:rPr>
      </w:pPr>
      <w:r w:rsidRPr="009E682C">
        <w:rPr>
          <w:rStyle w:val="FootnoteReference"/>
          <w:lang w:val="en-US"/>
        </w:rPr>
        <w:footnoteRef/>
      </w:r>
      <w:r w:rsidRPr="009E682C">
        <w:rPr>
          <w:lang w:val="es-ES"/>
        </w:rPr>
        <w:t xml:space="preserve"> DNA 2.10.11: nos. 55, ff. 20</w:t>
      </w:r>
      <w:r>
        <w:rPr>
          <w:lang w:val="es-ES"/>
        </w:rPr>
        <w:t>–</w:t>
      </w:r>
      <w:r w:rsidRPr="009E682C">
        <w:rPr>
          <w:lang w:val="es-ES"/>
        </w:rPr>
        <w:t>21; 77, ff. 20</w:t>
      </w:r>
      <w:r>
        <w:rPr>
          <w:lang w:val="es-ES"/>
        </w:rPr>
        <w:t>–</w:t>
      </w:r>
      <w:r w:rsidRPr="009E682C">
        <w:rPr>
          <w:lang w:val="es-ES"/>
        </w:rPr>
        <w:t>21; 102, f. 3; 103, f. 21.</w:t>
      </w:r>
    </w:p>
  </w:footnote>
  <w:footnote w:id="10">
    <w:p w14:paraId="77B594AD" w14:textId="563AA785" w:rsidR="001C6836" w:rsidRPr="009E682C" w:rsidRDefault="001C6836">
      <w:pPr>
        <w:pStyle w:val="FootnoteText"/>
        <w:rPr>
          <w:lang w:val="es-ES"/>
        </w:rPr>
      </w:pPr>
      <w:r w:rsidRPr="009E682C">
        <w:rPr>
          <w:rStyle w:val="FootnoteReference"/>
          <w:lang w:val="en-US"/>
        </w:rPr>
        <w:footnoteRef/>
      </w:r>
      <w:r w:rsidRPr="009E682C">
        <w:rPr>
          <w:lang w:val="es-ES"/>
        </w:rPr>
        <w:t xml:space="preserve"> DNA 2.10.11: nos. 10, f. 5; 28, ff. 27</w:t>
      </w:r>
      <w:r>
        <w:rPr>
          <w:lang w:val="es-ES"/>
        </w:rPr>
        <w:t>–</w:t>
      </w:r>
      <w:r w:rsidRPr="009E682C">
        <w:rPr>
          <w:lang w:val="es-ES"/>
        </w:rPr>
        <w:t>28; 36, f. 19; 55, f. 16; 102, f. 19.</w:t>
      </w:r>
    </w:p>
  </w:footnote>
  <w:footnote w:id="11">
    <w:p w14:paraId="4886C51A" w14:textId="504B6FE4" w:rsidR="001C6836" w:rsidRPr="009E682C" w:rsidRDefault="001C6836">
      <w:pPr>
        <w:pStyle w:val="FootnoteText"/>
        <w:rPr>
          <w:lang w:val="es-ES"/>
        </w:rPr>
      </w:pPr>
      <w:r w:rsidRPr="009E682C">
        <w:rPr>
          <w:rStyle w:val="FootnoteReference"/>
          <w:lang w:val="en-US"/>
        </w:rPr>
        <w:footnoteRef/>
      </w:r>
      <w:r w:rsidRPr="009E682C">
        <w:rPr>
          <w:lang w:val="es-ES"/>
        </w:rPr>
        <w:t xml:space="preserve"> DNA 2.10.11: nos. 19, f. 3v; 36, f. 19.</w:t>
      </w:r>
    </w:p>
  </w:footnote>
  <w:footnote w:id="12">
    <w:p w14:paraId="473AE7E9" w14:textId="2339854A" w:rsidR="001C6836" w:rsidRPr="009E682C" w:rsidRDefault="001C6836" w:rsidP="006A3826">
      <w:pPr>
        <w:pStyle w:val="FootnoteText"/>
        <w:rPr>
          <w:lang w:val="es-ES"/>
        </w:rPr>
      </w:pPr>
      <w:r w:rsidRPr="009E682C">
        <w:rPr>
          <w:rStyle w:val="FootnoteReference"/>
          <w:lang w:val="en-US"/>
        </w:rPr>
        <w:footnoteRef/>
      </w:r>
      <w:r w:rsidRPr="009E682C">
        <w:rPr>
          <w:lang w:val="es-ES"/>
        </w:rPr>
        <w:t xml:space="preserve"> DNA 2.10.11: no. 239, ff. 4</w:t>
      </w:r>
      <w:r>
        <w:rPr>
          <w:lang w:val="es-ES"/>
        </w:rPr>
        <w:t>–</w:t>
      </w:r>
      <w:r w:rsidRPr="009E682C">
        <w:rPr>
          <w:lang w:val="es-ES"/>
        </w:rPr>
        <w:t>5.</w:t>
      </w:r>
    </w:p>
  </w:footnote>
  <w:footnote w:id="13">
    <w:p w14:paraId="5F1C390D" w14:textId="5EBE5601" w:rsidR="001C6836" w:rsidRPr="009E682C" w:rsidRDefault="001C6836">
      <w:pPr>
        <w:pStyle w:val="FootnoteText"/>
        <w:rPr>
          <w:lang w:val="es-ES"/>
        </w:rPr>
      </w:pPr>
      <w:r w:rsidRPr="009E682C">
        <w:rPr>
          <w:rStyle w:val="FootnoteReference"/>
          <w:lang w:val="en-US"/>
        </w:rPr>
        <w:footnoteRef/>
      </w:r>
      <w:r w:rsidRPr="009E682C">
        <w:rPr>
          <w:lang w:val="es-ES"/>
        </w:rPr>
        <w:t xml:space="preserve"> DNA 2.10.11: no. 16, f. 20v. Elson (1994, p. 76).</w:t>
      </w:r>
    </w:p>
  </w:footnote>
  <w:footnote w:id="14">
    <w:p w14:paraId="7F2A5C8C" w14:textId="6B6C6204" w:rsidR="001C6836" w:rsidRPr="009E682C" w:rsidRDefault="001C6836">
      <w:pPr>
        <w:pStyle w:val="FootnoteText"/>
        <w:rPr>
          <w:lang w:val="en-US"/>
        </w:rPr>
      </w:pPr>
      <w:r w:rsidRPr="009E682C">
        <w:rPr>
          <w:rStyle w:val="FootnoteReference"/>
          <w:lang w:val="en-US"/>
        </w:rPr>
        <w:footnoteRef/>
      </w:r>
      <w:r w:rsidRPr="009E682C">
        <w:rPr>
          <w:lang w:val="en-US"/>
        </w:rPr>
        <w:t xml:space="preserve"> That women were not called up for forced labor “in any way” is stated in DNA 2.10.11, no. 83, f. 19v. Various scholars, including Elson, note that labor in the Cultivation System was almost entirely done by men (Boomgaard 1981, p. 9; Elson 1994, p. 61; Van Schaik 1986, p. 151); Hancock (1996, p. 296) adds that these men were predominantly “young</w:t>
      </w:r>
      <w:r>
        <w:rPr>
          <w:lang w:val="en-US"/>
        </w:rPr>
        <w:t>.</w:t>
      </w:r>
      <w:r w:rsidRPr="009E682C">
        <w:rPr>
          <w:lang w:val="en-US"/>
        </w:rPr>
        <w:t xml:space="preserve">”  </w:t>
      </w:r>
    </w:p>
  </w:footnote>
  <w:footnote w:id="15">
    <w:p w14:paraId="1112EDA4" w14:textId="7DFEE42F" w:rsidR="001C6836" w:rsidRPr="009E682C" w:rsidRDefault="001C6836" w:rsidP="00D86105">
      <w:pPr>
        <w:spacing w:line="240" w:lineRule="auto"/>
        <w:rPr>
          <w:sz w:val="20"/>
          <w:szCs w:val="20"/>
          <w:lang w:val="en-US"/>
        </w:rPr>
      </w:pPr>
      <w:r w:rsidRPr="009E682C">
        <w:rPr>
          <w:rStyle w:val="FootnoteReference"/>
          <w:sz w:val="20"/>
          <w:szCs w:val="20"/>
          <w:lang w:val="en-US"/>
        </w:rPr>
        <w:footnoteRef/>
      </w:r>
      <w:r w:rsidRPr="009E682C">
        <w:rPr>
          <w:sz w:val="20"/>
          <w:szCs w:val="20"/>
          <w:lang w:val="en-US"/>
        </w:rPr>
        <w:t xml:space="preserve"> </w:t>
      </w:r>
      <w:r w:rsidRPr="009E682C">
        <w:rPr>
          <w:rFonts w:ascii="Times New Roman" w:hAnsi="Times New Roman" w:cs="Times New Roman"/>
          <w:sz w:val="20"/>
          <w:szCs w:val="20"/>
          <w:lang w:val="en-US"/>
        </w:rPr>
        <w:t>DNA. Archives of Ministry for Colonies 1814</w:t>
      </w:r>
      <w:r>
        <w:rPr>
          <w:rFonts w:ascii="Times New Roman" w:hAnsi="Times New Roman" w:cs="Times New Roman"/>
          <w:sz w:val="20"/>
          <w:szCs w:val="20"/>
          <w:lang w:val="en-US"/>
        </w:rPr>
        <w:t>–</w:t>
      </w:r>
      <w:r w:rsidRPr="009E682C">
        <w:rPr>
          <w:rFonts w:ascii="Times New Roman" w:hAnsi="Times New Roman" w:cs="Times New Roman"/>
          <w:sz w:val="20"/>
          <w:szCs w:val="20"/>
          <w:lang w:val="en-US"/>
        </w:rPr>
        <w:t>1850, inv. 2.10.01; Archives of Ministry for Colonies 1850</w:t>
      </w:r>
      <w:r>
        <w:rPr>
          <w:rFonts w:ascii="Times New Roman" w:hAnsi="Times New Roman" w:cs="Times New Roman"/>
          <w:sz w:val="20"/>
          <w:szCs w:val="20"/>
          <w:lang w:val="en-US"/>
        </w:rPr>
        <w:t>–</w:t>
      </w:r>
      <w:r w:rsidRPr="009E682C">
        <w:rPr>
          <w:rFonts w:ascii="Times New Roman" w:hAnsi="Times New Roman" w:cs="Times New Roman"/>
          <w:sz w:val="20"/>
          <w:szCs w:val="20"/>
          <w:lang w:val="en-US"/>
        </w:rPr>
        <w:t>1900, inv. 2.10.02; Archives of the Director of Cultures, inv. 2.10.13. See reference list for</w:t>
      </w:r>
      <w:r>
        <w:rPr>
          <w:rFonts w:ascii="Times New Roman" w:hAnsi="Times New Roman" w:cs="Times New Roman"/>
          <w:sz w:val="20"/>
          <w:szCs w:val="20"/>
          <w:lang w:val="en-US"/>
        </w:rPr>
        <w:t xml:space="preserve"> the</w:t>
      </w:r>
      <w:r w:rsidRPr="009E682C">
        <w:rPr>
          <w:rFonts w:ascii="Times New Roman" w:hAnsi="Times New Roman" w:cs="Times New Roman"/>
          <w:sz w:val="20"/>
          <w:szCs w:val="20"/>
          <w:lang w:val="en-US"/>
        </w:rPr>
        <w:t xml:space="preserve"> full list of inventory numbers for all separate Cultivation Reports.</w:t>
      </w:r>
    </w:p>
  </w:footnote>
  <w:footnote w:id="16">
    <w:p w14:paraId="7D93B9C1" w14:textId="28253037" w:rsidR="001C6836" w:rsidRPr="009E682C" w:rsidRDefault="001C6836" w:rsidP="00D86105">
      <w:pPr>
        <w:pStyle w:val="FootnoteText"/>
        <w:rPr>
          <w:lang w:val="en-US"/>
        </w:rPr>
      </w:pPr>
      <w:r w:rsidRPr="009E682C">
        <w:rPr>
          <w:rStyle w:val="FootnoteReference"/>
          <w:lang w:val="en-US"/>
        </w:rPr>
        <w:footnoteRef/>
      </w:r>
      <w:r w:rsidRPr="009E682C">
        <w:rPr>
          <w:lang w:val="en-US"/>
        </w:rPr>
        <w:t xml:space="preserve"> Due to lacking data on demographic variables for Pacitan in the early nineteenth century, we did not merge the two, but rather end the series for both residencies in 1867.</w:t>
      </w:r>
    </w:p>
  </w:footnote>
  <w:footnote w:id="17">
    <w:p w14:paraId="054C1D1F" w14:textId="26F71F05" w:rsidR="001C6836" w:rsidRPr="009E682C" w:rsidRDefault="001C6836">
      <w:pPr>
        <w:pStyle w:val="FootnoteText"/>
        <w:rPr>
          <w:lang w:val="en-US"/>
        </w:rPr>
      </w:pPr>
      <w:r w:rsidRPr="009E682C">
        <w:rPr>
          <w:rStyle w:val="FootnoteReference"/>
          <w:lang w:val="en-US"/>
        </w:rPr>
        <w:footnoteRef/>
      </w:r>
      <w:r w:rsidRPr="009E682C">
        <w:rPr>
          <w:lang w:val="en-US"/>
        </w:rPr>
        <w:t xml:space="preserve"> The 16 residencies that are included in the analysis are: Bagelen, Banten, Banyumas, Besuki (incl. Probolinggo and Banyuwangi), Jepara, Kediri, Kedu, Krawang, Madiun, Pacitan, Pasuruan, Pekalongan, Priangan, Rembang, Semarang, Surabaya, Tegal.</w:t>
      </w:r>
    </w:p>
  </w:footnote>
  <w:footnote w:id="18">
    <w:p w14:paraId="2E999CB8" w14:textId="1D723452" w:rsidR="001C6836" w:rsidRPr="009E682C" w:rsidRDefault="001C6836">
      <w:pPr>
        <w:pStyle w:val="FootnoteText"/>
        <w:rPr>
          <w:lang w:val="en-US"/>
        </w:rPr>
      </w:pPr>
      <w:r w:rsidRPr="009E682C">
        <w:rPr>
          <w:rStyle w:val="FootnoteReference"/>
          <w:lang w:val="en-US"/>
        </w:rPr>
        <w:footnoteRef/>
      </w:r>
      <w:r w:rsidRPr="009E682C">
        <w:rPr>
          <w:lang w:val="en-US"/>
        </w:rPr>
        <w:t xml:space="preserve"> </w:t>
      </w:r>
      <w:r w:rsidRPr="009E682C">
        <w:rPr>
          <w:rFonts w:ascii="Times New Roman" w:hAnsi="Times New Roman" w:cs="Times New Roman"/>
          <w:lang w:val="en-US"/>
        </w:rPr>
        <w:t>Following Van Baardewijk (1994)</w:t>
      </w:r>
      <w:r>
        <w:rPr>
          <w:rFonts w:ascii="Times New Roman" w:hAnsi="Times New Roman" w:cs="Times New Roman"/>
          <w:lang w:val="en-US"/>
        </w:rPr>
        <w:t>,</w:t>
      </w:r>
      <w:r w:rsidRPr="009E682C">
        <w:rPr>
          <w:rFonts w:ascii="Times New Roman" w:hAnsi="Times New Roman" w:cs="Times New Roman"/>
          <w:lang w:val="en-US"/>
        </w:rPr>
        <w:t xml:space="preserve"> we assume that the number of households and the number of laborers involved in the system are the same because the cultivation labor was levied on the “able-bodied” household head. Fernando (1982, p. 99) suggests these figures may have been “fairly accurately reported</w:t>
      </w:r>
      <w:r>
        <w:rPr>
          <w:rFonts w:ascii="Times New Roman" w:hAnsi="Times New Roman" w:cs="Times New Roman"/>
          <w:lang w:val="en-US"/>
        </w:rPr>
        <w:t>.</w:t>
      </w:r>
      <w:r w:rsidRPr="009E682C">
        <w:rPr>
          <w:rFonts w:ascii="Times New Roman" w:hAnsi="Times New Roman" w:cs="Times New Roman"/>
          <w:lang w:val="en-US"/>
        </w:rPr>
        <w:t xml:space="preserve">” </w:t>
      </w:r>
    </w:p>
  </w:footnote>
  <w:footnote w:id="19">
    <w:p w14:paraId="6A87C326" w14:textId="70F4B301" w:rsidR="001C6836" w:rsidRPr="009E682C" w:rsidRDefault="001C6836" w:rsidP="00FE4CF2">
      <w:pPr>
        <w:pStyle w:val="FootnoteText"/>
        <w:rPr>
          <w:lang w:val="en-US"/>
        </w:rPr>
      </w:pPr>
      <w:r w:rsidRPr="009E682C">
        <w:rPr>
          <w:rStyle w:val="FootnoteReference"/>
          <w:lang w:val="en-US"/>
        </w:rPr>
        <w:footnoteRef/>
      </w:r>
      <w:r w:rsidRPr="009E682C">
        <w:rPr>
          <w:lang w:val="en-US"/>
        </w:rPr>
        <w:t xml:space="preserve"> We ran all analyses </w:t>
      </w:r>
      <w:r>
        <w:rPr>
          <w:lang w:val="en-US"/>
        </w:rPr>
        <w:t>from our fourth</w:t>
      </w:r>
      <w:r w:rsidRPr="009E682C">
        <w:rPr>
          <w:lang w:val="en-US"/>
        </w:rPr>
        <w:t xml:space="preserve"> </w:t>
      </w:r>
      <w:r>
        <w:rPr>
          <w:lang w:val="en-US"/>
        </w:rPr>
        <w:t>s</w:t>
      </w:r>
      <w:r w:rsidRPr="009E682C">
        <w:rPr>
          <w:lang w:val="en-US"/>
        </w:rPr>
        <w:t xml:space="preserve">ection also including 1880 and found similar results. </w:t>
      </w:r>
    </w:p>
  </w:footnote>
  <w:footnote w:id="20">
    <w:p w14:paraId="682304B6" w14:textId="77777777" w:rsidR="001C6836" w:rsidRPr="009E682C" w:rsidRDefault="001C6836" w:rsidP="00917EF3">
      <w:pPr>
        <w:spacing w:line="240" w:lineRule="auto"/>
        <w:rPr>
          <w:rFonts w:ascii="Times New Roman" w:hAnsi="Times New Roman" w:cs="Times New Roman"/>
          <w:sz w:val="20"/>
          <w:szCs w:val="20"/>
          <w:lang w:val="en-US"/>
        </w:rPr>
      </w:pPr>
      <w:r w:rsidRPr="009E682C">
        <w:rPr>
          <w:rStyle w:val="FootnoteReference"/>
          <w:sz w:val="20"/>
          <w:szCs w:val="20"/>
          <w:lang w:val="en-US"/>
        </w:rPr>
        <w:footnoteRef/>
      </w:r>
      <w:r w:rsidRPr="009E682C">
        <w:rPr>
          <w:sz w:val="20"/>
          <w:szCs w:val="20"/>
          <w:lang w:val="en-US"/>
        </w:rPr>
        <w:t xml:space="preserve"> </w:t>
      </w:r>
      <w:r w:rsidRPr="009E682C">
        <w:rPr>
          <w:rFonts w:ascii="Times New Roman" w:hAnsi="Times New Roman" w:cs="Times New Roman"/>
          <w:sz w:val="20"/>
          <w:szCs w:val="20"/>
          <w:lang w:val="en-US"/>
        </w:rPr>
        <w:t xml:space="preserve">This proxy for administrative capacity was gathered from the various annual editions of the </w:t>
      </w:r>
      <w:r w:rsidRPr="009E682C">
        <w:rPr>
          <w:rFonts w:ascii="Times New Roman" w:hAnsi="Times New Roman" w:cs="Times New Roman"/>
          <w:i/>
          <w:sz w:val="20"/>
          <w:szCs w:val="20"/>
          <w:lang w:val="en-US"/>
        </w:rPr>
        <w:t>Regeerings Almanakken Nederlandsch-Indie</w:t>
      </w:r>
      <w:r w:rsidRPr="009E682C">
        <w:rPr>
          <w:rFonts w:ascii="Times New Roman" w:hAnsi="Times New Roman" w:cs="Times New Roman"/>
          <w:sz w:val="20"/>
          <w:szCs w:val="20"/>
          <w:lang w:val="en-US"/>
        </w:rPr>
        <w:t xml:space="preserve"> (almanacs listing the names of all personnel in the Dutch East Indies). </w:t>
      </w:r>
    </w:p>
  </w:footnote>
  <w:footnote w:id="21">
    <w:p w14:paraId="3233AAC9" w14:textId="768413CA" w:rsidR="001C6836" w:rsidRPr="001014CA" w:rsidRDefault="001C6836">
      <w:pPr>
        <w:pStyle w:val="FootnoteText"/>
      </w:pPr>
      <w:r>
        <w:rPr>
          <w:rStyle w:val="FootnoteReference"/>
        </w:rPr>
        <w:footnoteRef/>
      </w:r>
      <w:r>
        <w:t xml:space="preserve"> </w:t>
      </w:r>
      <w:r>
        <w:rPr>
          <w:rFonts w:ascii="Times New Roman" w:hAnsi="Times New Roman" w:cs="Times New Roman"/>
          <w:lang w:val="en-US"/>
        </w:rPr>
        <w:t>As crop payments and the number of officials could potentially be related to the number of forced laborers in the Cultivation System, we tested for the presence of multicollinearity in our analyses but found that there were no problems.</w:t>
      </w:r>
    </w:p>
  </w:footnote>
  <w:footnote w:id="22">
    <w:p w14:paraId="79626D40" w14:textId="12CFEC9F" w:rsidR="001C6836" w:rsidRDefault="001C6836" w:rsidP="003D7EA3">
      <w:pPr>
        <w:pStyle w:val="FootnoteText"/>
      </w:pPr>
      <w:r>
        <w:rPr>
          <w:rStyle w:val="FootnoteReference"/>
        </w:rPr>
        <w:footnoteRef/>
      </w:r>
      <w:r>
        <w:t xml:space="preserve"> De Zwart, Gallardo-Albarrán</w:t>
      </w:r>
      <w:r w:rsidR="00040D1E">
        <w:t>,</w:t>
      </w:r>
      <w:r>
        <w:t xml:space="preserve"> and Rijpma (2021) contains all data and code needed to replicate these analyses.</w:t>
      </w:r>
    </w:p>
  </w:footnote>
  <w:footnote w:id="23">
    <w:p w14:paraId="563928A3" w14:textId="3A2EAA4E" w:rsidR="001C6836" w:rsidRPr="009E682C" w:rsidRDefault="001C6836">
      <w:pPr>
        <w:pStyle w:val="FootnoteText"/>
        <w:rPr>
          <w:lang w:val="en-US"/>
        </w:rPr>
      </w:pPr>
      <w:r w:rsidRPr="009E682C">
        <w:rPr>
          <w:rStyle w:val="FootnoteReference"/>
          <w:lang w:val="en-US"/>
        </w:rPr>
        <w:footnoteRef/>
      </w:r>
      <w:r w:rsidRPr="009E682C">
        <w:rPr>
          <w:lang w:val="en-US"/>
        </w:rPr>
        <w:t xml:space="preserve"> Our results are the same if we specify the model in absolute terms and use </w:t>
      </w:r>
      <w:r>
        <w:rPr>
          <w:lang w:val="en-US"/>
        </w:rPr>
        <w:t xml:space="preserve">the </w:t>
      </w:r>
      <w:r w:rsidRPr="009E682C">
        <w:rPr>
          <w:lang w:val="en-US"/>
        </w:rPr>
        <w:t xml:space="preserve">total population as </w:t>
      </w:r>
      <w:r>
        <w:rPr>
          <w:lang w:val="en-US"/>
        </w:rPr>
        <w:t xml:space="preserve">a </w:t>
      </w:r>
      <w:r w:rsidRPr="009E682C">
        <w:rPr>
          <w:lang w:val="en-US"/>
        </w:rPr>
        <w:t xml:space="preserve">control variable in </w:t>
      </w:r>
      <w:r>
        <w:rPr>
          <w:lang w:val="en-US"/>
        </w:rPr>
        <w:t>E</w:t>
      </w:r>
      <w:r w:rsidRPr="009E682C">
        <w:rPr>
          <w:lang w:val="en-US"/>
        </w:rPr>
        <w:t xml:space="preserve">quation </w:t>
      </w:r>
      <w:r>
        <w:rPr>
          <w:lang w:val="en-US"/>
        </w:rPr>
        <w:t>(</w:t>
      </w:r>
      <w:r w:rsidRPr="009E682C">
        <w:rPr>
          <w:lang w:val="en-US"/>
        </w:rPr>
        <w:t>1</w:t>
      </w:r>
      <w:r>
        <w:rPr>
          <w:lang w:val="en-US"/>
        </w:rPr>
        <w:t>)</w:t>
      </w:r>
      <w:r w:rsidRPr="009E682C">
        <w:rPr>
          <w:lang w:val="en-US"/>
        </w:rPr>
        <w:t xml:space="preserve">. </w:t>
      </w:r>
    </w:p>
  </w:footnote>
  <w:footnote w:id="24">
    <w:p w14:paraId="4434F457" w14:textId="2B4834A6" w:rsidR="001C6836" w:rsidRPr="009E682C" w:rsidRDefault="001C6836">
      <w:pPr>
        <w:pStyle w:val="FootnoteText"/>
        <w:rPr>
          <w:lang w:val="en-US"/>
        </w:rPr>
      </w:pPr>
      <w:r w:rsidRPr="009E682C">
        <w:rPr>
          <w:rStyle w:val="FootnoteReference"/>
          <w:lang w:val="en-US"/>
        </w:rPr>
        <w:footnoteRef/>
      </w:r>
      <w:r w:rsidRPr="009E682C">
        <w:rPr>
          <w:lang w:val="en-US"/>
        </w:rPr>
        <w:t xml:space="preserve"> Different versions of the model using a linear time trend or residency-specific time trends yield similar results. We opted for year</w:t>
      </w:r>
      <w:r>
        <w:rPr>
          <w:lang w:val="en-US"/>
        </w:rPr>
        <w:t>-</w:t>
      </w:r>
      <w:r w:rsidRPr="009E682C">
        <w:rPr>
          <w:lang w:val="en-US"/>
        </w:rPr>
        <w:t>fixed effects since they are more flexible and can account for known mortality crises during the 1840s.</w:t>
      </w:r>
    </w:p>
  </w:footnote>
  <w:footnote w:id="25">
    <w:p w14:paraId="15712C95" w14:textId="6255F66F" w:rsidR="001C6836" w:rsidRPr="009E682C" w:rsidRDefault="001C6836">
      <w:pPr>
        <w:pStyle w:val="FootnoteText"/>
        <w:rPr>
          <w:lang w:val="en-US"/>
        </w:rPr>
      </w:pPr>
      <w:r w:rsidRPr="009E682C">
        <w:rPr>
          <w:rStyle w:val="FootnoteReference"/>
          <w:lang w:val="en-US"/>
        </w:rPr>
        <w:footnoteRef/>
      </w:r>
      <w:r w:rsidRPr="009E682C">
        <w:rPr>
          <w:lang w:val="en-US"/>
        </w:rPr>
        <w:t xml:space="preserve"> A Hausman test supports using a fixed-effects model. </w:t>
      </w:r>
    </w:p>
  </w:footnote>
  <w:footnote w:id="26">
    <w:p w14:paraId="460F7544" w14:textId="0C1894A2" w:rsidR="001C6836" w:rsidRPr="009E682C" w:rsidRDefault="001C6836" w:rsidP="003A4065">
      <w:pPr>
        <w:pStyle w:val="FootnoteText"/>
        <w:rPr>
          <w:lang w:val="en-US"/>
        </w:rPr>
      </w:pPr>
      <w:r w:rsidRPr="009E682C">
        <w:rPr>
          <w:rStyle w:val="FootnoteReference"/>
        </w:rPr>
        <w:footnoteRef/>
      </w:r>
      <w:r w:rsidRPr="009E682C">
        <w:t xml:space="preserve"> </w:t>
      </w:r>
      <w:r w:rsidRPr="009E682C">
        <w:rPr>
          <w:lang w:val="en-US"/>
        </w:rPr>
        <w:t>Applying the coefficient from Table 2 (</w:t>
      </w:r>
      <w:r>
        <w:rPr>
          <w:lang w:val="en-US"/>
        </w:rPr>
        <w:t>C</w:t>
      </w:r>
      <w:r w:rsidRPr="009E682C">
        <w:rPr>
          <w:lang w:val="en-US"/>
        </w:rPr>
        <w:t xml:space="preserve">olumn </w:t>
      </w:r>
      <w:r>
        <w:rPr>
          <w:lang w:val="en-US"/>
        </w:rPr>
        <w:t>(</w:t>
      </w:r>
      <w:r w:rsidRPr="009E682C">
        <w:rPr>
          <w:lang w:val="en-US"/>
        </w:rPr>
        <w:t>4</w:t>
      </w:r>
      <w:r>
        <w:rPr>
          <w:lang w:val="en-US"/>
        </w:rPr>
        <w:t>)</w:t>
      </w:r>
      <w:r w:rsidRPr="009E682C">
        <w:rPr>
          <w:lang w:val="en-US"/>
        </w:rPr>
        <w:t xml:space="preserve">), </w:t>
      </w:r>
      <w:r>
        <w:rPr>
          <w:lang w:val="en-US"/>
        </w:rPr>
        <w:t xml:space="preserve">the </w:t>
      </w:r>
      <w:r w:rsidRPr="009E682C">
        <w:rPr>
          <w:lang w:val="en-US"/>
        </w:rPr>
        <w:t xml:space="preserve">average CDR in 1840 across residencies would have been 22.05 instead of the observed 21.98. Given that </w:t>
      </w:r>
      <w:r>
        <w:rPr>
          <w:lang w:val="en-US"/>
        </w:rPr>
        <w:t xml:space="preserve">the </w:t>
      </w:r>
      <w:r w:rsidRPr="009E682C">
        <w:rPr>
          <w:lang w:val="en-US"/>
        </w:rPr>
        <w:t>average population across residencies was 394,921 inhabitants in 1840, the difference in total deaths between the counterfactual and the observed scenarios is about 30.</w:t>
      </w:r>
    </w:p>
    <w:p w14:paraId="5A127B48" w14:textId="77777777" w:rsidR="001C6836" w:rsidRPr="009E682C" w:rsidRDefault="001C6836" w:rsidP="003A4065">
      <w:pPr>
        <w:pStyle w:val="FootnoteText"/>
        <w:rPr>
          <w:lang w:val="en-US"/>
        </w:rPr>
      </w:pPr>
      <w:r w:rsidRPr="009E682C">
        <w:rPr>
          <w:lang w:val="en-US"/>
        </w:rPr>
        <w:t xml:space="preserve"> </w:t>
      </w:r>
    </w:p>
  </w:footnote>
  <w:footnote w:id="27">
    <w:p w14:paraId="7FAC5A8E" w14:textId="21C8F51E" w:rsidR="001C6836" w:rsidRPr="009E682C" w:rsidRDefault="001C6836" w:rsidP="002454A1">
      <w:pPr>
        <w:pStyle w:val="FootnoteText"/>
      </w:pPr>
      <w:r w:rsidRPr="009E682C">
        <w:rPr>
          <w:rStyle w:val="FootnoteReference"/>
        </w:rPr>
        <w:footnoteRef/>
      </w:r>
      <w:r w:rsidRPr="009E682C">
        <w:t xml:space="preserve"> DNA </w:t>
      </w:r>
      <w:r w:rsidRPr="00BE79B2">
        <w:rPr>
          <w:lang w:val="en-US"/>
        </w:rPr>
        <w:t xml:space="preserve">2.10.11, no. </w:t>
      </w:r>
      <w:r w:rsidRPr="009E682C">
        <w:t xml:space="preserve">20, f.1. Distance was reported in </w:t>
      </w:r>
      <w:r w:rsidRPr="009E682C">
        <w:rPr>
          <w:i/>
          <w:iCs/>
        </w:rPr>
        <w:t>paal</w:t>
      </w:r>
      <w:r w:rsidRPr="009E682C">
        <w:t xml:space="preserve">, 1 </w:t>
      </w:r>
      <w:r w:rsidRPr="009E682C">
        <w:rPr>
          <w:i/>
          <w:iCs/>
        </w:rPr>
        <w:t>paal</w:t>
      </w:r>
      <w:r w:rsidRPr="009E682C">
        <w:t xml:space="preserve"> was 1.5 km (Breman 2015).</w:t>
      </w:r>
    </w:p>
  </w:footnote>
  <w:footnote w:id="28">
    <w:p w14:paraId="121AE4F6" w14:textId="260AB38A" w:rsidR="001C6836" w:rsidRPr="009E682C" w:rsidRDefault="001C6836" w:rsidP="002454A1">
      <w:pPr>
        <w:pStyle w:val="FootnoteText"/>
      </w:pPr>
      <w:r w:rsidRPr="009E682C">
        <w:rPr>
          <w:rStyle w:val="FootnoteReference"/>
        </w:rPr>
        <w:footnoteRef/>
      </w:r>
      <w:r w:rsidRPr="009E682C">
        <w:t xml:space="preserve"> DNA </w:t>
      </w:r>
      <w:r w:rsidRPr="00BE79B2">
        <w:rPr>
          <w:lang w:val="en-US"/>
        </w:rPr>
        <w:t>2.10.11, no.</w:t>
      </w:r>
      <w:r w:rsidRPr="009E682C">
        <w:t>12, ff. 5</w:t>
      </w:r>
      <w:r>
        <w:t>–</w:t>
      </w:r>
      <w:r w:rsidRPr="009E682C">
        <w:t xml:space="preserve">5v. </w:t>
      </w:r>
    </w:p>
  </w:footnote>
  <w:footnote w:id="29">
    <w:p w14:paraId="5E4509F1" w14:textId="08F3C18E" w:rsidR="001C6836" w:rsidRPr="009E682C" w:rsidRDefault="001C6836" w:rsidP="007F7040">
      <w:pPr>
        <w:pStyle w:val="FootnoteText"/>
        <w:rPr>
          <w:lang w:val="en-US"/>
        </w:rPr>
      </w:pPr>
      <w:r w:rsidRPr="009E682C">
        <w:rPr>
          <w:rStyle w:val="FootnoteReference"/>
        </w:rPr>
        <w:footnoteRef/>
      </w:r>
      <w:r w:rsidRPr="009E682C">
        <w:t xml:space="preserve"> W</w:t>
      </w:r>
      <w:r w:rsidRPr="009E682C">
        <w:rPr>
          <w:lang w:val="en-US"/>
        </w:rPr>
        <w:t xml:space="preserve">e explored the possibility that </w:t>
      </w:r>
      <w:r w:rsidRPr="009E682C">
        <w:t xml:space="preserve">the effect of rice prices on mortality could depend on residencies’ local characteristics, such as the reliance of residencies on rice imports and rice production, by interacting </w:t>
      </w:r>
      <w:r w:rsidRPr="009E682C">
        <w:rPr>
          <w:i/>
          <w:iCs/>
        </w:rPr>
        <w:t>rice price</w:t>
      </w:r>
      <w:r w:rsidRPr="009E682C">
        <w:t xml:space="preserve"> with </w:t>
      </w:r>
      <w:r>
        <w:t xml:space="preserve">the </w:t>
      </w:r>
      <w:r w:rsidRPr="009E682C">
        <w:t xml:space="preserve">area </w:t>
      </w:r>
      <w:r>
        <w:t xml:space="preserve">of </w:t>
      </w:r>
      <w:r w:rsidRPr="009E682C">
        <w:t>rice</w:t>
      </w:r>
      <w:r>
        <w:t xml:space="preserve"> cultivation</w:t>
      </w:r>
      <w:r w:rsidRPr="009E682C">
        <w:t xml:space="preserve"> as a percentage of total arable land</w:t>
      </w:r>
      <w:r>
        <w:t>.</w:t>
      </w:r>
      <w:r w:rsidRPr="009E682C">
        <w:t xml:space="preserve"> Our analyses </w:t>
      </w:r>
      <w:r w:rsidRPr="009E682C">
        <w:rPr>
          <w:lang w:val="en-US"/>
        </w:rPr>
        <w:t>do not show that the mortality impact of changes in rice prices differed across residencies</w:t>
      </w:r>
      <w:r>
        <w:rPr>
          <w:lang w:val="en-US"/>
        </w:rPr>
        <w:t>.</w:t>
      </w:r>
      <w:r w:rsidRPr="009E682C">
        <w:rPr>
          <w:lang w:val="en-US"/>
        </w:rPr>
        <w:t xml:space="preserve"> </w:t>
      </w:r>
      <w:r>
        <w:rPr>
          <w:lang w:val="en-US"/>
        </w:rPr>
        <w:t>This suggests that</w:t>
      </w:r>
      <w:r w:rsidRPr="009E682C">
        <w:rPr>
          <w:lang w:val="en-US"/>
        </w:rPr>
        <w:t xml:space="preserve"> the alternative channel of malnutrition captured by the </w:t>
      </w:r>
      <w:r w:rsidRPr="009E682C">
        <w:rPr>
          <w:i/>
          <w:iCs/>
          <w:lang w:val="en-US"/>
        </w:rPr>
        <w:t xml:space="preserve">rice price </w:t>
      </w:r>
      <w:r w:rsidRPr="009E682C">
        <w:rPr>
          <w:lang w:val="en-US"/>
        </w:rPr>
        <w:t xml:space="preserve">variable is not driving our results since the coefficients for </w:t>
      </w:r>
      <w:r w:rsidRPr="009E682C">
        <w:rPr>
          <w:i/>
          <w:iCs/>
          <w:lang w:val="en-US"/>
        </w:rPr>
        <w:t xml:space="preserve">forced labor </w:t>
      </w:r>
      <w:r w:rsidRPr="009E682C">
        <w:rPr>
          <w:lang w:val="en-US"/>
        </w:rPr>
        <w:t xml:space="preserve">are statistically significant throughout (see </w:t>
      </w:r>
      <w:r>
        <w:rPr>
          <w:lang w:val="en-US"/>
        </w:rPr>
        <w:t>T</w:t>
      </w:r>
      <w:r w:rsidRPr="009E682C">
        <w:rPr>
          <w:lang w:val="en-US"/>
        </w:rPr>
        <w:t>able A3</w:t>
      </w:r>
      <w:r>
        <w:rPr>
          <w:lang w:val="en-US"/>
        </w:rPr>
        <w:t xml:space="preserve"> in Online Appendix A</w:t>
      </w:r>
      <w:r w:rsidRPr="009E682C">
        <w:rPr>
          <w:lang w:val="en-US"/>
        </w:rPr>
        <w:t>).</w:t>
      </w:r>
      <w:r w:rsidRPr="009E682C">
        <w:t xml:space="preserve"> </w:t>
      </w:r>
    </w:p>
  </w:footnote>
  <w:footnote w:id="30">
    <w:p w14:paraId="4046262D" w14:textId="780CA176" w:rsidR="001C6836" w:rsidRPr="009E682C" w:rsidRDefault="001C6836" w:rsidP="00027239">
      <w:pPr>
        <w:pStyle w:val="FootnoteText"/>
        <w:rPr>
          <w:lang w:val="en-US"/>
        </w:rPr>
      </w:pPr>
      <w:r w:rsidRPr="009E682C">
        <w:rPr>
          <w:rStyle w:val="FootnoteReference"/>
          <w:lang w:val="en-US"/>
        </w:rPr>
        <w:footnoteRef/>
      </w:r>
      <w:r w:rsidRPr="009E682C">
        <w:rPr>
          <w:lang w:val="en-US"/>
        </w:rPr>
        <w:t xml:space="preserve"> </w:t>
      </w:r>
      <w:r>
        <w:rPr>
          <w:lang w:val="en-US"/>
        </w:rPr>
        <w:t>T</w:t>
      </w:r>
      <w:r w:rsidRPr="009E682C">
        <w:rPr>
          <w:lang w:val="en-US"/>
        </w:rPr>
        <w:t>he 95th percentile of our CDR variable</w:t>
      </w:r>
      <w:r>
        <w:rPr>
          <w:lang w:val="en-US"/>
        </w:rPr>
        <w:t xml:space="preserve"> is </w:t>
      </w:r>
      <w:r w:rsidRPr="009E682C">
        <w:rPr>
          <w:lang w:val="en-US"/>
        </w:rPr>
        <w:t xml:space="preserve">38.3. Thus, we exclude </w:t>
      </w:r>
      <w:r>
        <w:rPr>
          <w:lang w:val="en-US"/>
        </w:rPr>
        <w:t>5</w:t>
      </w:r>
      <w:r w:rsidRPr="009E682C">
        <w:rPr>
          <w:lang w:val="en-US"/>
        </w:rPr>
        <w:t xml:space="preserve"> percent of our sample with the most extreme observed values for overall mortality.</w:t>
      </w:r>
    </w:p>
  </w:footnote>
  <w:footnote w:id="31">
    <w:p w14:paraId="5E336775" w14:textId="119ABDDB" w:rsidR="001C6836" w:rsidRPr="009E682C" w:rsidRDefault="001C6836" w:rsidP="00027239">
      <w:pPr>
        <w:pStyle w:val="FootnoteText"/>
        <w:rPr>
          <w:lang w:val="en-US"/>
        </w:rPr>
      </w:pPr>
      <w:r w:rsidRPr="009E682C">
        <w:rPr>
          <w:rStyle w:val="FootnoteReference"/>
          <w:lang w:val="en-US"/>
        </w:rPr>
        <w:footnoteRef/>
      </w:r>
      <w:r w:rsidRPr="009E682C">
        <w:rPr>
          <w:lang w:val="en-US"/>
        </w:rPr>
        <w:t xml:space="preserve"> Given the importance of coffee and sugar production in the Cultivation System</w:t>
      </w:r>
      <w:r>
        <w:rPr>
          <w:lang w:val="en-US"/>
        </w:rPr>
        <w:t>,</w:t>
      </w:r>
      <w:r w:rsidRPr="009E682C">
        <w:rPr>
          <w:lang w:val="en-US"/>
        </w:rPr>
        <w:t xml:space="preserve"> we explored whether the impact of forced labor on mortality differed across regions specializing in one of these two crops. Our results in </w:t>
      </w:r>
      <w:r>
        <w:rPr>
          <w:lang w:val="en-US"/>
        </w:rPr>
        <w:t xml:space="preserve">Online Appendix A, </w:t>
      </w:r>
      <w:r w:rsidRPr="009E682C">
        <w:rPr>
          <w:lang w:val="en-US"/>
        </w:rPr>
        <w:t>Table A4 show that the negative effect of the Cultivation System was of similar magnitude in coffee- and sugar-producing residencies. In addition, we tested for</w:t>
      </w:r>
      <w:r w:rsidRPr="009E682C">
        <w:rPr>
          <w:rFonts w:ascii="Times New Roman" w:hAnsi="Times New Roman" w:cs="Times New Roman"/>
          <w:sz w:val="22"/>
          <w:szCs w:val="22"/>
          <w:lang w:val="en-US"/>
        </w:rPr>
        <w:t xml:space="preserve"> </w:t>
      </w:r>
      <w:r w:rsidRPr="009E682C">
        <w:rPr>
          <w:lang w:val="en-US"/>
        </w:rPr>
        <w:t>the potential heterogenous impact of forced cultivation labor on mortality depending on various residency characteristics, such as the age and gender composition, ethnic composition, levels of labor demand</w:t>
      </w:r>
      <w:r>
        <w:rPr>
          <w:lang w:val="en-US"/>
        </w:rPr>
        <w:t>,</w:t>
      </w:r>
      <w:r w:rsidRPr="009E682C">
        <w:rPr>
          <w:lang w:val="en-US"/>
        </w:rPr>
        <w:t xml:space="preserve"> and population density, but no statistically-significant results emerged (results available upon request).</w:t>
      </w:r>
    </w:p>
  </w:footnote>
  <w:footnote w:id="32">
    <w:p w14:paraId="4B8EB5A3" w14:textId="101D3FA2" w:rsidR="001C6836" w:rsidRPr="009E682C" w:rsidRDefault="001C6836" w:rsidP="00E70A5A">
      <w:pPr>
        <w:pStyle w:val="FootnoteText"/>
        <w:rPr>
          <w:lang w:val="en-US"/>
        </w:rPr>
      </w:pPr>
      <w:r w:rsidRPr="009E682C">
        <w:rPr>
          <w:rStyle w:val="FootnoteReference"/>
          <w:lang w:val="en-US"/>
        </w:rPr>
        <w:footnoteRef/>
      </w:r>
      <w:r w:rsidRPr="009E682C">
        <w:rPr>
          <w:lang w:val="en-US"/>
        </w:rPr>
        <w:t xml:space="preserve"> Table A5</w:t>
      </w:r>
      <w:r>
        <w:rPr>
          <w:lang w:val="en-US"/>
        </w:rPr>
        <w:t xml:space="preserve"> in Online Appendix A</w:t>
      </w:r>
      <w:r w:rsidRPr="009E682C">
        <w:rPr>
          <w:lang w:val="en-US"/>
        </w:rPr>
        <w:t xml:space="preserve"> shows that these results are robust to similar tests as those performed in Table 3.</w:t>
      </w:r>
      <w:r>
        <w:rPr>
          <w:lang w:val="en-US"/>
        </w:rPr>
        <w:t xml:space="preserve"> Boomgaard (1989, p. 186) did observe a positive cross-sectional relationship between forced labor and births, but it does not hold in a panel analysis and controlling for confounding variables.</w:t>
      </w:r>
    </w:p>
  </w:footnote>
  <w:footnote w:id="33">
    <w:p w14:paraId="4219D58A" w14:textId="0FF2ECF6" w:rsidR="001C6836" w:rsidRPr="009E682C" w:rsidRDefault="001C6836">
      <w:pPr>
        <w:pStyle w:val="FootnoteText"/>
      </w:pPr>
      <w:r w:rsidRPr="009E682C">
        <w:rPr>
          <w:rStyle w:val="FootnoteReference"/>
        </w:rPr>
        <w:footnoteRef/>
      </w:r>
      <w:r w:rsidRPr="009E682C">
        <w:t xml:space="preserve"> One way to partially mitigate the selection issue by colonial offices is to include crude birth rates in our model since this variable is correlated across residencies with crude death rates due to cultural or environmental reasons. Table A6 </w:t>
      </w:r>
      <w:r>
        <w:t xml:space="preserve">in Online Appendix A </w:t>
      </w:r>
      <w:r w:rsidRPr="009E682C">
        <w:t>presents the results of this test, showing that CBR and CDR are indeed highly correlated and that our main variable of interest remains statistically significant across all specifications.</w:t>
      </w:r>
    </w:p>
  </w:footnote>
  <w:footnote w:id="34">
    <w:p w14:paraId="60D65889" w14:textId="45E5E117" w:rsidR="001C6836" w:rsidRPr="009E682C" w:rsidRDefault="001C6836">
      <w:pPr>
        <w:pStyle w:val="FootnoteText"/>
        <w:rPr>
          <w:lang w:val="en-US"/>
        </w:rPr>
      </w:pPr>
      <w:r w:rsidRPr="009E682C">
        <w:rPr>
          <w:rStyle w:val="FootnoteReference"/>
          <w:lang w:val="en-US"/>
        </w:rPr>
        <w:footnoteRef/>
      </w:r>
      <w:r w:rsidRPr="009E682C">
        <w:rPr>
          <w:lang w:val="en-US"/>
        </w:rPr>
        <w:t xml:space="preserve"> </w:t>
      </w:r>
      <w:bookmarkStart w:id="3" w:name="_Hlk39757591"/>
      <w:r>
        <w:rPr>
          <w:lang w:val="en-US"/>
        </w:rPr>
        <w:t>E</w:t>
      </w:r>
      <w:r w:rsidRPr="009E682C">
        <w:rPr>
          <w:lang w:val="en-US"/>
        </w:rPr>
        <w:t>xcept for Krawang and Rembang where this share was much lower since they produced large amounts of cinnamon, tea</w:t>
      </w:r>
      <w:r>
        <w:rPr>
          <w:lang w:val="en-US"/>
        </w:rPr>
        <w:t>,</w:t>
      </w:r>
      <w:r w:rsidRPr="009E682C">
        <w:rPr>
          <w:lang w:val="en-US"/>
        </w:rPr>
        <w:t xml:space="preserve"> and indigo. Thus, we excluded these two residencies in our IV calculations.</w:t>
      </w:r>
      <w:bookmarkEnd w:id="3"/>
      <w:r w:rsidRPr="009E682C">
        <w:rPr>
          <w:lang w:val="en-US"/>
        </w:rPr>
        <w:t xml:space="preserve"> Coffee prices are from Van Riel (2020) and sugar prices from Posthumus (1943).</w:t>
      </w:r>
    </w:p>
  </w:footnote>
  <w:footnote w:id="35">
    <w:p w14:paraId="2DC697DC" w14:textId="50BEE6DC" w:rsidR="001C6836" w:rsidRPr="009E682C" w:rsidRDefault="001C6836" w:rsidP="00B62308">
      <w:pPr>
        <w:pStyle w:val="FootnoteText"/>
        <w:rPr>
          <w:lang w:val="en-US"/>
        </w:rPr>
      </w:pPr>
      <w:r w:rsidRPr="009E682C">
        <w:rPr>
          <w:rStyle w:val="FootnoteReference"/>
          <w:lang w:val="en-US"/>
        </w:rPr>
        <w:footnoteRef/>
      </w:r>
      <w:r w:rsidRPr="009E682C">
        <w:rPr>
          <w:lang w:val="en-US"/>
        </w:rPr>
        <w:t xml:space="preserve"> Our results are qualitatively the same if we use an instrument that uses time-varying production shares to create a weighted Amsterdam price series. However, we prefer using the long-term production share to determine whether a region was coffee- or sugar-producing because this was closely linked to geographic conditions. The same may not be true of year-to-year changes in production shares.</w:t>
      </w:r>
    </w:p>
  </w:footnote>
  <w:footnote w:id="36">
    <w:p w14:paraId="4D287ABC" w14:textId="3DA2225F" w:rsidR="001C6836" w:rsidRDefault="001C6836" w:rsidP="003E3700">
      <w:pPr>
        <w:pStyle w:val="CommentText"/>
      </w:pPr>
      <w:r>
        <w:rPr>
          <w:rStyle w:val="FootnoteReference"/>
        </w:rPr>
        <w:footnoteRef/>
      </w:r>
      <w:r>
        <w:t xml:space="preserve"> The same does not apply to our control variables, which were largely determined by economic (rice prices and number of buffalos) and political factors (number of officials). The value of crop payments per capita, though, could lead to some endogeneity concerns. However, we address this potential concern in our regressions by including the control variables stepwise and showing that our results are largely robust to a number of different specifications, including a placebo test.</w:t>
      </w:r>
    </w:p>
  </w:footnote>
  <w:footnote w:id="37">
    <w:p w14:paraId="5424FD00" w14:textId="79540001" w:rsidR="001C6836" w:rsidRPr="009E682C" w:rsidRDefault="001C6836">
      <w:pPr>
        <w:pStyle w:val="FootnoteText"/>
        <w:rPr>
          <w:lang w:val="en-US"/>
        </w:rPr>
      </w:pPr>
      <w:r w:rsidRPr="009E682C">
        <w:rPr>
          <w:rStyle w:val="FootnoteReference"/>
          <w:lang w:val="en-US"/>
        </w:rPr>
        <w:footnoteRef/>
      </w:r>
      <w:r w:rsidRPr="009E682C">
        <w:rPr>
          <w:lang w:val="en-US"/>
        </w:rPr>
        <w:t xml:space="preserve"> The logarithmic change in forced labor per 1,000 between the periods 1835</w:t>
      </w:r>
      <w:r>
        <w:rPr>
          <w:lang w:val="en-US"/>
        </w:rPr>
        <w:t>–</w:t>
      </w:r>
      <w:r w:rsidRPr="009E682C">
        <w:rPr>
          <w:lang w:val="en-US"/>
        </w:rPr>
        <w:t>1840 and 1875</w:t>
      </w:r>
      <w:r>
        <w:rPr>
          <w:lang w:val="en-US"/>
        </w:rPr>
        <w:t>–</w:t>
      </w:r>
      <w:r w:rsidRPr="009E682C">
        <w:rPr>
          <w:lang w:val="en-US"/>
        </w:rPr>
        <w:t xml:space="preserve">1879 was 0.7 points. The coefficient for </w:t>
      </w:r>
      <w:r w:rsidRPr="009E682C">
        <w:rPr>
          <w:i/>
          <w:lang w:val="en-US"/>
        </w:rPr>
        <w:t>log forced labor</w:t>
      </w:r>
      <w:r w:rsidRPr="009E682C">
        <w:rPr>
          <w:lang w:val="en-US"/>
        </w:rPr>
        <w:t xml:space="preserve"> in </w:t>
      </w:r>
      <w:r>
        <w:rPr>
          <w:lang w:val="en-US"/>
        </w:rPr>
        <w:t>T</w:t>
      </w:r>
      <w:r w:rsidRPr="009E682C">
        <w:rPr>
          <w:lang w:val="en-US"/>
        </w:rPr>
        <w:t xml:space="preserve">able </w:t>
      </w:r>
      <w:r>
        <w:rPr>
          <w:lang w:val="en-US"/>
        </w:rPr>
        <w:t>2</w:t>
      </w:r>
      <w:r w:rsidRPr="009E682C">
        <w:rPr>
          <w:lang w:val="en-US"/>
        </w:rPr>
        <w:t xml:space="preserve"> (</w:t>
      </w:r>
      <m:oMath>
        <m:r>
          <w:rPr>
            <w:rFonts w:ascii="Cambria Math" w:hAnsi="Cambria Math" w:cstheme="minorHAnsi"/>
            <w:lang w:val="en-US"/>
          </w:rPr>
          <m:t>β</m:t>
        </m:r>
      </m:oMath>
      <w:r w:rsidRPr="009E682C">
        <w:rPr>
          <w:lang w:val="en-US"/>
        </w:rPr>
        <w:t>) implies that: [1-exp(0.163*</w:t>
      </w:r>
      <w:r>
        <w:rPr>
          <w:lang w:val="en-US"/>
        </w:rPr>
        <w:t>(-</w:t>
      </w:r>
      <w:r w:rsidRPr="009E682C">
        <w:rPr>
          <w:lang w:val="en-US"/>
        </w:rPr>
        <w:t>0.7)</w:t>
      </w:r>
      <w:r>
        <w:rPr>
          <w:lang w:val="en-US"/>
        </w:rPr>
        <w:t>)</w:t>
      </w:r>
      <w:r w:rsidRPr="009E682C">
        <w:rPr>
          <w:lang w:val="en-US"/>
        </w:rPr>
        <w:t>]*100=10.8; and the IV estimate</w:t>
      </w:r>
      <w:r>
        <w:rPr>
          <w:lang w:val="en-US"/>
        </w:rPr>
        <w:t xml:space="preserve"> </w:t>
      </w:r>
      <w:r w:rsidRPr="009E682C">
        <w:rPr>
          <w:lang w:val="en-US"/>
        </w:rPr>
        <w:t xml:space="preserve">in </w:t>
      </w:r>
      <w:r>
        <w:rPr>
          <w:lang w:val="en-US"/>
        </w:rPr>
        <w:t>T</w:t>
      </w:r>
      <w:r w:rsidRPr="009E682C">
        <w:rPr>
          <w:lang w:val="en-US"/>
        </w:rPr>
        <w:t xml:space="preserve">able </w:t>
      </w:r>
      <w:r>
        <w:rPr>
          <w:lang w:val="en-US"/>
        </w:rPr>
        <w:t>5</w:t>
      </w:r>
      <w:r w:rsidRPr="009E682C">
        <w:rPr>
          <w:lang w:val="en-US"/>
        </w:rPr>
        <w:t xml:space="preserve">  (</w:t>
      </w:r>
      <m:oMath>
        <m:sSub>
          <m:sSubPr>
            <m:ctrlPr>
              <w:rPr>
                <w:rFonts w:ascii="Cambria Math" w:hAnsi="Cambria Math" w:cstheme="minorHAnsi"/>
                <w:i/>
                <w:lang w:val="en-US"/>
              </w:rPr>
            </m:ctrlPr>
          </m:sSubPr>
          <m:e>
            <m:r>
              <w:rPr>
                <w:rFonts w:ascii="Cambria Math" w:hAnsi="Cambria Math" w:cstheme="minorHAnsi"/>
                <w:lang w:val="en-US"/>
              </w:rPr>
              <m:t>β</m:t>
            </m:r>
          </m:e>
          <m:sub>
            <m:r>
              <w:rPr>
                <w:rFonts w:ascii="Cambria Math" w:hAnsi="Cambria Math" w:cstheme="minorHAnsi"/>
                <w:lang w:val="en-US"/>
              </w:rPr>
              <m:t>IV</m:t>
            </m:r>
          </m:sub>
        </m:sSub>
      </m:oMath>
      <w:r w:rsidRPr="009E682C">
        <w:rPr>
          <w:lang w:val="en-US"/>
        </w:rPr>
        <w:t>) imply that: [1-exp(0.59*</w:t>
      </w:r>
      <w:r>
        <w:rPr>
          <w:lang w:val="en-US"/>
        </w:rPr>
        <w:t>(-</w:t>
      </w:r>
      <w:r w:rsidRPr="009E682C">
        <w:rPr>
          <w:lang w:val="en-US"/>
        </w:rPr>
        <w:t>0.7)</w:t>
      </w:r>
      <w:r>
        <w:rPr>
          <w:lang w:val="en-US"/>
        </w:rPr>
        <w:t>)</w:t>
      </w:r>
      <w:r w:rsidRPr="009E682C">
        <w:rPr>
          <w:lang w:val="en-US"/>
        </w:rPr>
        <w:t>]*100=33.9.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702DB"/>
    <w:multiLevelType w:val="hybridMultilevel"/>
    <w:tmpl w:val="4FA86D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8AC6266"/>
    <w:multiLevelType w:val="hybridMultilevel"/>
    <w:tmpl w:val="B86A73B8"/>
    <w:lvl w:ilvl="0" w:tplc="04090017">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F7131"/>
    <w:multiLevelType w:val="hybridMultilevel"/>
    <w:tmpl w:val="C5029A32"/>
    <w:lvl w:ilvl="0" w:tplc="82EC22CE">
      <w:start w:val="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6D7A92"/>
    <w:multiLevelType w:val="hybridMultilevel"/>
    <w:tmpl w:val="06A2EB4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D31622"/>
    <w:multiLevelType w:val="hybridMultilevel"/>
    <w:tmpl w:val="570C02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327CE3"/>
    <w:multiLevelType w:val="hybridMultilevel"/>
    <w:tmpl w:val="A43ADF38"/>
    <w:lvl w:ilvl="0" w:tplc="0413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41D0B2C"/>
    <w:multiLevelType w:val="hybridMultilevel"/>
    <w:tmpl w:val="AC26C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11515F5"/>
    <w:multiLevelType w:val="hybridMultilevel"/>
    <w:tmpl w:val="13A88766"/>
    <w:lvl w:ilvl="0" w:tplc="0809000F">
      <w:start w:val="1"/>
      <w:numFmt w:val="decimal"/>
      <w:lvlText w:val="%1."/>
      <w:lvlJc w:val="left"/>
      <w:pPr>
        <w:ind w:left="1346" w:hanging="360"/>
      </w:pPr>
    </w:lvl>
    <w:lvl w:ilvl="1" w:tplc="08090019" w:tentative="1">
      <w:start w:val="1"/>
      <w:numFmt w:val="lowerLetter"/>
      <w:lvlText w:val="%2."/>
      <w:lvlJc w:val="left"/>
      <w:pPr>
        <w:ind w:left="2066" w:hanging="360"/>
      </w:pPr>
    </w:lvl>
    <w:lvl w:ilvl="2" w:tplc="0809001B" w:tentative="1">
      <w:start w:val="1"/>
      <w:numFmt w:val="lowerRoman"/>
      <w:lvlText w:val="%3."/>
      <w:lvlJc w:val="right"/>
      <w:pPr>
        <w:ind w:left="2786" w:hanging="180"/>
      </w:pPr>
    </w:lvl>
    <w:lvl w:ilvl="3" w:tplc="0809000F" w:tentative="1">
      <w:start w:val="1"/>
      <w:numFmt w:val="decimal"/>
      <w:lvlText w:val="%4."/>
      <w:lvlJc w:val="left"/>
      <w:pPr>
        <w:ind w:left="3506" w:hanging="360"/>
      </w:pPr>
    </w:lvl>
    <w:lvl w:ilvl="4" w:tplc="08090019" w:tentative="1">
      <w:start w:val="1"/>
      <w:numFmt w:val="lowerLetter"/>
      <w:lvlText w:val="%5."/>
      <w:lvlJc w:val="left"/>
      <w:pPr>
        <w:ind w:left="4226" w:hanging="360"/>
      </w:pPr>
    </w:lvl>
    <w:lvl w:ilvl="5" w:tplc="0809001B" w:tentative="1">
      <w:start w:val="1"/>
      <w:numFmt w:val="lowerRoman"/>
      <w:lvlText w:val="%6."/>
      <w:lvlJc w:val="right"/>
      <w:pPr>
        <w:ind w:left="4946" w:hanging="180"/>
      </w:pPr>
    </w:lvl>
    <w:lvl w:ilvl="6" w:tplc="0809000F" w:tentative="1">
      <w:start w:val="1"/>
      <w:numFmt w:val="decimal"/>
      <w:lvlText w:val="%7."/>
      <w:lvlJc w:val="left"/>
      <w:pPr>
        <w:ind w:left="5666" w:hanging="360"/>
      </w:pPr>
    </w:lvl>
    <w:lvl w:ilvl="7" w:tplc="08090019" w:tentative="1">
      <w:start w:val="1"/>
      <w:numFmt w:val="lowerLetter"/>
      <w:lvlText w:val="%8."/>
      <w:lvlJc w:val="left"/>
      <w:pPr>
        <w:ind w:left="6386" w:hanging="360"/>
      </w:pPr>
    </w:lvl>
    <w:lvl w:ilvl="8" w:tplc="0809001B" w:tentative="1">
      <w:start w:val="1"/>
      <w:numFmt w:val="lowerRoman"/>
      <w:lvlText w:val="%9."/>
      <w:lvlJc w:val="right"/>
      <w:pPr>
        <w:ind w:left="7106" w:hanging="180"/>
      </w:pPr>
    </w:lvl>
  </w:abstractNum>
  <w:abstractNum w:abstractNumId="8" w15:restartNumberingAfterBreak="0">
    <w:nsid w:val="42B426A0"/>
    <w:multiLevelType w:val="hybridMultilevel"/>
    <w:tmpl w:val="1A9E9A08"/>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5F136E4"/>
    <w:multiLevelType w:val="hybridMultilevel"/>
    <w:tmpl w:val="CEECB33E"/>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0" w15:restartNumberingAfterBreak="0">
    <w:nsid w:val="5EC900E5"/>
    <w:multiLevelType w:val="hybridMultilevel"/>
    <w:tmpl w:val="29E80EBC"/>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FA1C86"/>
    <w:multiLevelType w:val="hybridMultilevel"/>
    <w:tmpl w:val="073CF9C0"/>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5"/>
  </w:num>
  <w:num w:numId="5">
    <w:abstractNumId w:val="11"/>
  </w:num>
  <w:num w:numId="6">
    <w:abstractNumId w:val="3"/>
  </w:num>
  <w:num w:numId="7">
    <w:abstractNumId w:val="10"/>
  </w:num>
  <w:num w:numId="8">
    <w:abstractNumId w:val="4"/>
  </w:num>
  <w:num w:numId="9">
    <w:abstractNumId w:val="8"/>
  </w:num>
  <w:num w:numId="10">
    <w:abstractNumId w:val="6"/>
  </w:num>
  <w:num w:numId="11">
    <w:abstractNumId w:val="1"/>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790"/>
    <w:rsid w:val="00001783"/>
    <w:rsid w:val="00001C76"/>
    <w:rsid w:val="00001EA0"/>
    <w:rsid w:val="00002857"/>
    <w:rsid w:val="00002AC5"/>
    <w:rsid w:val="00005312"/>
    <w:rsid w:val="000067CE"/>
    <w:rsid w:val="00006EB3"/>
    <w:rsid w:val="00007508"/>
    <w:rsid w:val="00007AD4"/>
    <w:rsid w:val="000108B0"/>
    <w:rsid w:val="0001164C"/>
    <w:rsid w:val="0001272C"/>
    <w:rsid w:val="000127B6"/>
    <w:rsid w:val="000128BE"/>
    <w:rsid w:val="00012CA2"/>
    <w:rsid w:val="00012CD4"/>
    <w:rsid w:val="00013008"/>
    <w:rsid w:val="0001480D"/>
    <w:rsid w:val="00014B3A"/>
    <w:rsid w:val="000156D6"/>
    <w:rsid w:val="00015A67"/>
    <w:rsid w:val="0001645C"/>
    <w:rsid w:val="00016A7C"/>
    <w:rsid w:val="00016D10"/>
    <w:rsid w:val="00017415"/>
    <w:rsid w:val="000178D1"/>
    <w:rsid w:val="0002036D"/>
    <w:rsid w:val="0002057A"/>
    <w:rsid w:val="00021E23"/>
    <w:rsid w:val="00022C23"/>
    <w:rsid w:val="00022FDF"/>
    <w:rsid w:val="00024DB1"/>
    <w:rsid w:val="00025E41"/>
    <w:rsid w:val="0002688C"/>
    <w:rsid w:val="00026BA3"/>
    <w:rsid w:val="00027025"/>
    <w:rsid w:val="000271B6"/>
    <w:rsid w:val="00027239"/>
    <w:rsid w:val="00027758"/>
    <w:rsid w:val="00027F81"/>
    <w:rsid w:val="00030212"/>
    <w:rsid w:val="00030419"/>
    <w:rsid w:val="0003050B"/>
    <w:rsid w:val="000306DA"/>
    <w:rsid w:val="00030A27"/>
    <w:rsid w:val="00030AA4"/>
    <w:rsid w:val="00031A5E"/>
    <w:rsid w:val="00032CFB"/>
    <w:rsid w:val="00033945"/>
    <w:rsid w:val="00035D35"/>
    <w:rsid w:val="00035ECB"/>
    <w:rsid w:val="000370B0"/>
    <w:rsid w:val="00040393"/>
    <w:rsid w:val="00040D1E"/>
    <w:rsid w:val="00040EBB"/>
    <w:rsid w:val="0004137E"/>
    <w:rsid w:val="00042386"/>
    <w:rsid w:val="000438AC"/>
    <w:rsid w:val="0004400D"/>
    <w:rsid w:val="00045A2A"/>
    <w:rsid w:val="00045CF1"/>
    <w:rsid w:val="00045FEE"/>
    <w:rsid w:val="00046E57"/>
    <w:rsid w:val="000474C9"/>
    <w:rsid w:val="00047E5B"/>
    <w:rsid w:val="00052507"/>
    <w:rsid w:val="00052883"/>
    <w:rsid w:val="00052D94"/>
    <w:rsid w:val="00052DC0"/>
    <w:rsid w:val="00053973"/>
    <w:rsid w:val="00054A91"/>
    <w:rsid w:val="000551A9"/>
    <w:rsid w:val="00055DF4"/>
    <w:rsid w:val="00055E93"/>
    <w:rsid w:val="00056059"/>
    <w:rsid w:val="000574F7"/>
    <w:rsid w:val="00060C85"/>
    <w:rsid w:val="0006159E"/>
    <w:rsid w:val="000627E8"/>
    <w:rsid w:val="00062E0C"/>
    <w:rsid w:val="000646C1"/>
    <w:rsid w:val="00064DE1"/>
    <w:rsid w:val="00065584"/>
    <w:rsid w:val="000657DF"/>
    <w:rsid w:val="00066CEF"/>
    <w:rsid w:val="000671EB"/>
    <w:rsid w:val="00067579"/>
    <w:rsid w:val="000700A5"/>
    <w:rsid w:val="00070974"/>
    <w:rsid w:val="00071EB0"/>
    <w:rsid w:val="0007226C"/>
    <w:rsid w:val="00072519"/>
    <w:rsid w:val="0007288B"/>
    <w:rsid w:val="0007322D"/>
    <w:rsid w:val="00073C28"/>
    <w:rsid w:val="0007405F"/>
    <w:rsid w:val="00074B8A"/>
    <w:rsid w:val="00074C80"/>
    <w:rsid w:val="00075632"/>
    <w:rsid w:val="00075BD6"/>
    <w:rsid w:val="0007626E"/>
    <w:rsid w:val="00076402"/>
    <w:rsid w:val="0007654F"/>
    <w:rsid w:val="00076870"/>
    <w:rsid w:val="00076899"/>
    <w:rsid w:val="00076C87"/>
    <w:rsid w:val="00077A00"/>
    <w:rsid w:val="000807CA"/>
    <w:rsid w:val="00080A51"/>
    <w:rsid w:val="00082C62"/>
    <w:rsid w:val="00083D13"/>
    <w:rsid w:val="00085E50"/>
    <w:rsid w:val="00086289"/>
    <w:rsid w:val="00090B23"/>
    <w:rsid w:val="00090DAF"/>
    <w:rsid w:val="00090FB3"/>
    <w:rsid w:val="00091A90"/>
    <w:rsid w:val="00092D77"/>
    <w:rsid w:val="00094561"/>
    <w:rsid w:val="00095615"/>
    <w:rsid w:val="00095AEF"/>
    <w:rsid w:val="00096790"/>
    <w:rsid w:val="000967D7"/>
    <w:rsid w:val="00096895"/>
    <w:rsid w:val="000974BC"/>
    <w:rsid w:val="00097DB7"/>
    <w:rsid w:val="000A0595"/>
    <w:rsid w:val="000A0BF6"/>
    <w:rsid w:val="000A0D96"/>
    <w:rsid w:val="000A1D73"/>
    <w:rsid w:val="000A3484"/>
    <w:rsid w:val="000A3E51"/>
    <w:rsid w:val="000A48CD"/>
    <w:rsid w:val="000A4A3C"/>
    <w:rsid w:val="000A521D"/>
    <w:rsid w:val="000A6340"/>
    <w:rsid w:val="000A69DD"/>
    <w:rsid w:val="000A73F4"/>
    <w:rsid w:val="000A79F4"/>
    <w:rsid w:val="000B03D8"/>
    <w:rsid w:val="000B0556"/>
    <w:rsid w:val="000B05FF"/>
    <w:rsid w:val="000B0E9C"/>
    <w:rsid w:val="000B1515"/>
    <w:rsid w:val="000B20BA"/>
    <w:rsid w:val="000B31CD"/>
    <w:rsid w:val="000B36D1"/>
    <w:rsid w:val="000B4147"/>
    <w:rsid w:val="000B4943"/>
    <w:rsid w:val="000B5336"/>
    <w:rsid w:val="000B5424"/>
    <w:rsid w:val="000B564D"/>
    <w:rsid w:val="000B5ED8"/>
    <w:rsid w:val="000B616B"/>
    <w:rsid w:val="000B639A"/>
    <w:rsid w:val="000B7BAE"/>
    <w:rsid w:val="000B7DBA"/>
    <w:rsid w:val="000C04D4"/>
    <w:rsid w:val="000C06A2"/>
    <w:rsid w:val="000C0A8C"/>
    <w:rsid w:val="000C11A6"/>
    <w:rsid w:val="000C16B3"/>
    <w:rsid w:val="000C18F2"/>
    <w:rsid w:val="000C1F42"/>
    <w:rsid w:val="000C29CA"/>
    <w:rsid w:val="000C310D"/>
    <w:rsid w:val="000C3B10"/>
    <w:rsid w:val="000C3CD3"/>
    <w:rsid w:val="000C3EBD"/>
    <w:rsid w:val="000C42FF"/>
    <w:rsid w:val="000C49E1"/>
    <w:rsid w:val="000C5269"/>
    <w:rsid w:val="000C6024"/>
    <w:rsid w:val="000C63A5"/>
    <w:rsid w:val="000C7160"/>
    <w:rsid w:val="000C79C9"/>
    <w:rsid w:val="000C7F85"/>
    <w:rsid w:val="000D07DB"/>
    <w:rsid w:val="000D0BE5"/>
    <w:rsid w:val="000D0C9E"/>
    <w:rsid w:val="000D1691"/>
    <w:rsid w:val="000D1783"/>
    <w:rsid w:val="000D2ABD"/>
    <w:rsid w:val="000D36CD"/>
    <w:rsid w:val="000D3D79"/>
    <w:rsid w:val="000D3EFA"/>
    <w:rsid w:val="000D4482"/>
    <w:rsid w:val="000D5A7D"/>
    <w:rsid w:val="000D6143"/>
    <w:rsid w:val="000D622E"/>
    <w:rsid w:val="000D6AFB"/>
    <w:rsid w:val="000D75C6"/>
    <w:rsid w:val="000E0458"/>
    <w:rsid w:val="000E0603"/>
    <w:rsid w:val="000E095D"/>
    <w:rsid w:val="000E0B40"/>
    <w:rsid w:val="000E14E3"/>
    <w:rsid w:val="000E24FF"/>
    <w:rsid w:val="000E27DE"/>
    <w:rsid w:val="000E3C1A"/>
    <w:rsid w:val="000E4139"/>
    <w:rsid w:val="000E4675"/>
    <w:rsid w:val="000E4893"/>
    <w:rsid w:val="000E5A73"/>
    <w:rsid w:val="000E64A7"/>
    <w:rsid w:val="000E6717"/>
    <w:rsid w:val="000E67F7"/>
    <w:rsid w:val="000E6CCF"/>
    <w:rsid w:val="000E718A"/>
    <w:rsid w:val="000E792B"/>
    <w:rsid w:val="000E7A0B"/>
    <w:rsid w:val="000E7ABD"/>
    <w:rsid w:val="000F0FCA"/>
    <w:rsid w:val="000F153E"/>
    <w:rsid w:val="000F2154"/>
    <w:rsid w:val="000F2D2B"/>
    <w:rsid w:val="000F2E7E"/>
    <w:rsid w:val="000F4123"/>
    <w:rsid w:val="000F47B1"/>
    <w:rsid w:val="000F5B79"/>
    <w:rsid w:val="000F6095"/>
    <w:rsid w:val="000F6AB2"/>
    <w:rsid w:val="000F70C3"/>
    <w:rsid w:val="00100BFB"/>
    <w:rsid w:val="001013E6"/>
    <w:rsid w:val="001014CA"/>
    <w:rsid w:val="001036FB"/>
    <w:rsid w:val="00103A83"/>
    <w:rsid w:val="00103D0D"/>
    <w:rsid w:val="001045D1"/>
    <w:rsid w:val="001047B2"/>
    <w:rsid w:val="00104F0A"/>
    <w:rsid w:val="0010594A"/>
    <w:rsid w:val="001067F9"/>
    <w:rsid w:val="0010756C"/>
    <w:rsid w:val="00107D33"/>
    <w:rsid w:val="00107F84"/>
    <w:rsid w:val="00110E9A"/>
    <w:rsid w:val="00111EBA"/>
    <w:rsid w:val="00111F79"/>
    <w:rsid w:val="00113181"/>
    <w:rsid w:val="00113996"/>
    <w:rsid w:val="00113A16"/>
    <w:rsid w:val="00113DC5"/>
    <w:rsid w:val="00114B5D"/>
    <w:rsid w:val="00114EC3"/>
    <w:rsid w:val="001153B7"/>
    <w:rsid w:val="00115C0A"/>
    <w:rsid w:val="00116109"/>
    <w:rsid w:val="001167DD"/>
    <w:rsid w:val="00116F73"/>
    <w:rsid w:val="0011783B"/>
    <w:rsid w:val="0012110F"/>
    <w:rsid w:val="00121377"/>
    <w:rsid w:val="00121775"/>
    <w:rsid w:val="001218DE"/>
    <w:rsid w:val="0012208E"/>
    <w:rsid w:val="00122D6F"/>
    <w:rsid w:val="00123FBD"/>
    <w:rsid w:val="0012408C"/>
    <w:rsid w:val="00124B0C"/>
    <w:rsid w:val="00124EBC"/>
    <w:rsid w:val="001255DF"/>
    <w:rsid w:val="001258E7"/>
    <w:rsid w:val="00126449"/>
    <w:rsid w:val="00126663"/>
    <w:rsid w:val="00127006"/>
    <w:rsid w:val="001272D6"/>
    <w:rsid w:val="0012778C"/>
    <w:rsid w:val="00127B26"/>
    <w:rsid w:val="00130A25"/>
    <w:rsid w:val="001314D0"/>
    <w:rsid w:val="00131A71"/>
    <w:rsid w:val="00131D11"/>
    <w:rsid w:val="00131DB0"/>
    <w:rsid w:val="001326C2"/>
    <w:rsid w:val="00132904"/>
    <w:rsid w:val="00132D53"/>
    <w:rsid w:val="00132FDA"/>
    <w:rsid w:val="00133F08"/>
    <w:rsid w:val="00133FAC"/>
    <w:rsid w:val="00133FB5"/>
    <w:rsid w:val="00134218"/>
    <w:rsid w:val="00135D87"/>
    <w:rsid w:val="00136A53"/>
    <w:rsid w:val="00136E8C"/>
    <w:rsid w:val="00140148"/>
    <w:rsid w:val="00140222"/>
    <w:rsid w:val="00141A08"/>
    <w:rsid w:val="00141E86"/>
    <w:rsid w:val="00142E32"/>
    <w:rsid w:val="00143F21"/>
    <w:rsid w:val="00146C90"/>
    <w:rsid w:val="00147555"/>
    <w:rsid w:val="00147E0F"/>
    <w:rsid w:val="00147EEC"/>
    <w:rsid w:val="001531C1"/>
    <w:rsid w:val="00154A9A"/>
    <w:rsid w:val="00155145"/>
    <w:rsid w:val="001557DF"/>
    <w:rsid w:val="0015610F"/>
    <w:rsid w:val="00156163"/>
    <w:rsid w:val="00156796"/>
    <w:rsid w:val="001569A9"/>
    <w:rsid w:val="00156B11"/>
    <w:rsid w:val="00156E05"/>
    <w:rsid w:val="00160223"/>
    <w:rsid w:val="0016023F"/>
    <w:rsid w:val="00161479"/>
    <w:rsid w:val="00161AC0"/>
    <w:rsid w:val="0016263C"/>
    <w:rsid w:val="001628EE"/>
    <w:rsid w:val="00163DFF"/>
    <w:rsid w:val="00163E8B"/>
    <w:rsid w:val="00165389"/>
    <w:rsid w:val="001653A8"/>
    <w:rsid w:val="00165A2F"/>
    <w:rsid w:val="00165D39"/>
    <w:rsid w:val="00165FEE"/>
    <w:rsid w:val="001669B6"/>
    <w:rsid w:val="001669C1"/>
    <w:rsid w:val="00166E5B"/>
    <w:rsid w:val="001676A1"/>
    <w:rsid w:val="0016792C"/>
    <w:rsid w:val="00167E6C"/>
    <w:rsid w:val="0017068B"/>
    <w:rsid w:val="00170D67"/>
    <w:rsid w:val="00172038"/>
    <w:rsid w:val="00172B07"/>
    <w:rsid w:val="00173202"/>
    <w:rsid w:val="001733CB"/>
    <w:rsid w:val="00173464"/>
    <w:rsid w:val="001735D3"/>
    <w:rsid w:val="00173B5A"/>
    <w:rsid w:val="00174511"/>
    <w:rsid w:val="00174F0C"/>
    <w:rsid w:val="00175860"/>
    <w:rsid w:val="00176040"/>
    <w:rsid w:val="001762E7"/>
    <w:rsid w:val="00176BF6"/>
    <w:rsid w:val="00177C81"/>
    <w:rsid w:val="00180158"/>
    <w:rsid w:val="00181B35"/>
    <w:rsid w:val="00181EE4"/>
    <w:rsid w:val="0018216E"/>
    <w:rsid w:val="001831A3"/>
    <w:rsid w:val="00183339"/>
    <w:rsid w:val="001834A0"/>
    <w:rsid w:val="00183F80"/>
    <w:rsid w:val="00184918"/>
    <w:rsid w:val="00184A82"/>
    <w:rsid w:val="00184EFD"/>
    <w:rsid w:val="00184F85"/>
    <w:rsid w:val="00185370"/>
    <w:rsid w:val="001855E7"/>
    <w:rsid w:val="00185D47"/>
    <w:rsid w:val="00186187"/>
    <w:rsid w:val="00186D00"/>
    <w:rsid w:val="00186EAD"/>
    <w:rsid w:val="00186F4D"/>
    <w:rsid w:val="0018744E"/>
    <w:rsid w:val="00187891"/>
    <w:rsid w:val="00187A58"/>
    <w:rsid w:val="001903A2"/>
    <w:rsid w:val="00190D14"/>
    <w:rsid w:val="00190DE0"/>
    <w:rsid w:val="00190EAA"/>
    <w:rsid w:val="00192317"/>
    <w:rsid w:val="00192AF6"/>
    <w:rsid w:val="00192FA6"/>
    <w:rsid w:val="00193BAC"/>
    <w:rsid w:val="00194B9C"/>
    <w:rsid w:val="00195538"/>
    <w:rsid w:val="001962DF"/>
    <w:rsid w:val="001965C4"/>
    <w:rsid w:val="00197DEE"/>
    <w:rsid w:val="001A0D28"/>
    <w:rsid w:val="001A1242"/>
    <w:rsid w:val="001A12C3"/>
    <w:rsid w:val="001A1DB7"/>
    <w:rsid w:val="001A36A8"/>
    <w:rsid w:val="001A3C2B"/>
    <w:rsid w:val="001A53E9"/>
    <w:rsid w:val="001A5F38"/>
    <w:rsid w:val="001A5FBB"/>
    <w:rsid w:val="001A6016"/>
    <w:rsid w:val="001A6E5D"/>
    <w:rsid w:val="001B0124"/>
    <w:rsid w:val="001B016C"/>
    <w:rsid w:val="001B074C"/>
    <w:rsid w:val="001B08DC"/>
    <w:rsid w:val="001B0B0C"/>
    <w:rsid w:val="001B2587"/>
    <w:rsid w:val="001B35BE"/>
    <w:rsid w:val="001B392A"/>
    <w:rsid w:val="001B3A3B"/>
    <w:rsid w:val="001B40B2"/>
    <w:rsid w:val="001B452F"/>
    <w:rsid w:val="001B4BEA"/>
    <w:rsid w:val="001B5255"/>
    <w:rsid w:val="001B52DC"/>
    <w:rsid w:val="001B558B"/>
    <w:rsid w:val="001B67EB"/>
    <w:rsid w:val="001B6C00"/>
    <w:rsid w:val="001B7402"/>
    <w:rsid w:val="001B794C"/>
    <w:rsid w:val="001B7AAA"/>
    <w:rsid w:val="001C0794"/>
    <w:rsid w:val="001C1264"/>
    <w:rsid w:val="001C142A"/>
    <w:rsid w:val="001C208C"/>
    <w:rsid w:val="001C33A6"/>
    <w:rsid w:val="001C3D56"/>
    <w:rsid w:val="001C3DD4"/>
    <w:rsid w:val="001C42C4"/>
    <w:rsid w:val="001C4CBF"/>
    <w:rsid w:val="001C4EB6"/>
    <w:rsid w:val="001C5003"/>
    <w:rsid w:val="001C59DE"/>
    <w:rsid w:val="001C5BFA"/>
    <w:rsid w:val="001C6836"/>
    <w:rsid w:val="001C6C30"/>
    <w:rsid w:val="001C76FA"/>
    <w:rsid w:val="001D2070"/>
    <w:rsid w:val="001D248C"/>
    <w:rsid w:val="001D39E3"/>
    <w:rsid w:val="001D46F0"/>
    <w:rsid w:val="001D5221"/>
    <w:rsid w:val="001D5226"/>
    <w:rsid w:val="001D75FD"/>
    <w:rsid w:val="001E0FDB"/>
    <w:rsid w:val="001E1996"/>
    <w:rsid w:val="001E1B76"/>
    <w:rsid w:val="001E1BE7"/>
    <w:rsid w:val="001E2CEB"/>
    <w:rsid w:val="001E2E97"/>
    <w:rsid w:val="001E479A"/>
    <w:rsid w:val="001E6F89"/>
    <w:rsid w:val="001E7134"/>
    <w:rsid w:val="001E773E"/>
    <w:rsid w:val="001F00FF"/>
    <w:rsid w:val="001F0639"/>
    <w:rsid w:val="001F1405"/>
    <w:rsid w:val="001F1A3E"/>
    <w:rsid w:val="001F1C68"/>
    <w:rsid w:val="001F1E9C"/>
    <w:rsid w:val="001F2C3A"/>
    <w:rsid w:val="001F2DF5"/>
    <w:rsid w:val="001F36D3"/>
    <w:rsid w:val="001F3D19"/>
    <w:rsid w:val="001F3E58"/>
    <w:rsid w:val="001F3E63"/>
    <w:rsid w:val="001F3F62"/>
    <w:rsid w:val="001F4468"/>
    <w:rsid w:val="001F5A44"/>
    <w:rsid w:val="001F5A63"/>
    <w:rsid w:val="001F5B28"/>
    <w:rsid w:val="001F5BB3"/>
    <w:rsid w:val="001F5C38"/>
    <w:rsid w:val="001F5D2B"/>
    <w:rsid w:val="001F658A"/>
    <w:rsid w:val="001F6765"/>
    <w:rsid w:val="001F693B"/>
    <w:rsid w:val="001F6BA9"/>
    <w:rsid w:val="00200BF2"/>
    <w:rsid w:val="00201057"/>
    <w:rsid w:val="002011A8"/>
    <w:rsid w:val="00201DB6"/>
    <w:rsid w:val="0020279F"/>
    <w:rsid w:val="00202975"/>
    <w:rsid w:val="00203341"/>
    <w:rsid w:val="002033BC"/>
    <w:rsid w:val="0020372B"/>
    <w:rsid w:val="00204B54"/>
    <w:rsid w:val="002051E7"/>
    <w:rsid w:val="00205394"/>
    <w:rsid w:val="00206192"/>
    <w:rsid w:val="002066A2"/>
    <w:rsid w:val="002068E0"/>
    <w:rsid w:val="00206FE5"/>
    <w:rsid w:val="0020736F"/>
    <w:rsid w:val="00207F6B"/>
    <w:rsid w:val="00210199"/>
    <w:rsid w:val="00210414"/>
    <w:rsid w:val="0021188F"/>
    <w:rsid w:val="0021233E"/>
    <w:rsid w:val="00212BB4"/>
    <w:rsid w:val="00213109"/>
    <w:rsid w:val="0021340E"/>
    <w:rsid w:val="00214D1C"/>
    <w:rsid w:val="00214F6D"/>
    <w:rsid w:val="002157E4"/>
    <w:rsid w:val="002166E1"/>
    <w:rsid w:val="002168A9"/>
    <w:rsid w:val="00216B7E"/>
    <w:rsid w:val="002177C7"/>
    <w:rsid w:val="00221322"/>
    <w:rsid w:val="00221B87"/>
    <w:rsid w:val="002220BB"/>
    <w:rsid w:val="0022239F"/>
    <w:rsid w:val="00222FD4"/>
    <w:rsid w:val="002239CC"/>
    <w:rsid w:val="002243BD"/>
    <w:rsid w:val="0022617E"/>
    <w:rsid w:val="00227409"/>
    <w:rsid w:val="002276AB"/>
    <w:rsid w:val="00227734"/>
    <w:rsid w:val="002308A0"/>
    <w:rsid w:val="00231035"/>
    <w:rsid w:val="00231BE6"/>
    <w:rsid w:val="00231CFB"/>
    <w:rsid w:val="0023246F"/>
    <w:rsid w:val="00232EB5"/>
    <w:rsid w:val="002345E8"/>
    <w:rsid w:val="00234AEA"/>
    <w:rsid w:val="00234B40"/>
    <w:rsid w:val="00234D99"/>
    <w:rsid w:val="00234FF4"/>
    <w:rsid w:val="002354F6"/>
    <w:rsid w:val="00235ABF"/>
    <w:rsid w:val="00237B3F"/>
    <w:rsid w:val="002403B2"/>
    <w:rsid w:val="0024089B"/>
    <w:rsid w:val="00241E33"/>
    <w:rsid w:val="002424B7"/>
    <w:rsid w:val="00242502"/>
    <w:rsid w:val="00242516"/>
    <w:rsid w:val="00242FE7"/>
    <w:rsid w:val="0024382D"/>
    <w:rsid w:val="00244BC9"/>
    <w:rsid w:val="002454A1"/>
    <w:rsid w:val="00246215"/>
    <w:rsid w:val="00246A0C"/>
    <w:rsid w:val="00246DFC"/>
    <w:rsid w:val="00247199"/>
    <w:rsid w:val="00247F1F"/>
    <w:rsid w:val="00247FFD"/>
    <w:rsid w:val="00250322"/>
    <w:rsid w:val="0025122F"/>
    <w:rsid w:val="0025170F"/>
    <w:rsid w:val="00251BBA"/>
    <w:rsid w:val="002528AF"/>
    <w:rsid w:val="00253F60"/>
    <w:rsid w:val="0025406D"/>
    <w:rsid w:val="002546F2"/>
    <w:rsid w:val="002577E0"/>
    <w:rsid w:val="00257BFA"/>
    <w:rsid w:val="00260C3B"/>
    <w:rsid w:val="00260EED"/>
    <w:rsid w:val="002615F0"/>
    <w:rsid w:val="00263CD7"/>
    <w:rsid w:val="00263D02"/>
    <w:rsid w:val="002640C0"/>
    <w:rsid w:val="002645EF"/>
    <w:rsid w:val="00264FB8"/>
    <w:rsid w:val="002651EC"/>
    <w:rsid w:val="00265B73"/>
    <w:rsid w:val="00265C79"/>
    <w:rsid w:val="0026681F"/>
    <w:rsid w:val="00267107"/>
    <w:rsid w:val="00267D10"/>
    <w:rsid w:val="00270C76"/>
    <w:rsid w:val="00271E73"/>
    <w:rsid w:val="00271EA7"/>
    <w:rsid w:val="00272334"/>
    <w:rsid w:val="0027239E"/>
    <w:rsid w:val="00272DFA"/>
    <w:rsid w:val="00273321"/>
    <w:rsid w:val="0027409C"/>
    <w:rsid w:val="002743DF"/>
    <w:rsid w:val="0027448D"/>
    <w:rsid w:val="002746B9"/>
    <w:rsid w:val="00274BEE"/>
    <w:rsid w:val="00274DEF"/>
    <w:rsid w:val="00275689"/>
    <w:rsid w:val="002775D8"/>
    <w:rsid w:val="00277659"/>
    <w:rsid w:val="00280C5F"/>
    <w:rsid w:val="00280DE3"/>
    <w:rsid w:val="00282AB7"/>
    <w:rsid w:val="00282D70"/>
    <w:rsid w:val="00283B11"/>
    <w:rsid w:val="00284A5E"/>
    <w:rsid w:val="002854CB"/>
    <w:rsid w:val="002857AE"/>
    <w:rsid w:val="00287586"/>
    <w:rsid w:val="002913A3"/>
    <w:rsid w:val="00291DAD"/>
    <w:rsid w:val="00292F4D"/>
    <w:rsid w:val="00293A5B"/>
    <w:rsid w:val="0029548E"/>
    <w:rsid w:val="002954AE"/>
    <w:rsid w:val="00295864"/>
    <w:rsid w:val="002959CB"/>
    <w:rsid w:val="00297BB4"/>
    <w:rsid w:val="002A2B13"/>
    <w:rsid w:val="002A3112"/>
    <w:rsid w:val="002A32E9"/>
    <w:rsid w:val="002A3BA2"/>
    <w:rsid w:val="002A42B6"/>
    <w:rsid w:val="002A4AA6"/>
    <w:rsid w:val="002A5193"/>
    <w:rsid w:val="002A5B69"/>
    <w:rsid w:val="002A6065"/>
    <w:rsid w:val="002A69E7"/>
    <w:rsid w:val="002A6BAC"/>
    <w:rsid w:val="002A75F3"/>
    <w:rsid w:val="002B0242"/>
    <w:rsid w:val="002B166D"/>
    <w:rsid w:val="002B1C6D"/>
    <w:rsid w:val="002B3110"/>
    <w:rsid w:val="002B3630"/>
    <w:rsid w:val="002B4B2D"/>
    <w:rsid w:val="002B58A3"/>
    <w:rsid w:val="002B683D"/>
    <w:rsid w:val="002B72EC"/>
    <w:rsid w:val="002B7A10"/>
    <w:rsid w:val="002C0525"/>
    <w:rsid w:val="002C1C3B"/>
    <w:rsid w:val="002C1C63"/>
    <w:rsid w:val="002C23AC"/>
    <w:rsid w:val="002C24AB"/>
    <w:rsid w:val="002C2DC3"/>
    <w:rsid w:val="002C3427"/>
    <w:rsid w:val="002C4593"/>
    <w:rsid w:val="002C562E"/>
    <w:rsid w:val="002C591F"/>
    <w:rsid w:val="002C6154"/>
    <w:rsid w:val="002C7996"/>
    <w:rsid w:val="002D0AE5"/>
    <w:rsid w:val="002D13F9"/>
    <w:rsid w:val="002D1F47"/>
    <w:rsid w:val="002D27EC"/>
    <w:rsid w:val="002D2F04"/>
    <w:rsid w:val="002D305C"/>
    <w:rsid w:val="002D49EC"/>
    <w:rsid w:val="002D5C60"/>
    <w:rsid w:val="002D6CFB"/>
    <w:rsid w:val="002D6F5A"/>
    <w:rsid w:val="002D7139"/>
    <w:rsid w:val="002D7F51"/>
    <w:rsid w:val="002E018E"/>
    <w:rsid w:val="002E0407"/>
    <w:rsid w:val="002E1CB8"/>
    <w:rsid w:val="002E36C5"/>
    <w:rsid w:val="002E48FE"/>
    <w:rsid w:val="002E4A7A"/>
    <w:rsid w:val="002E4AE1"/>
    <w:rsid w:val="002E504D"/>
    <w:rsid w:val="002E525D"/>
    <w:rsid w:val="002E5B3D"/>
    <w:rsid w:val="002E6294"/>
    <w:rsid w:val="002E6FC6"/>
    <w:rsid w:val="002E722A"/>
    <w:rsid w:val="002E7623"/>
    <w:rsid w:val="002E790F"/>
    <w:rsid w:val="002E7A2E"/>
    <w:rsid w:val="002E7EE0"/>
    <w:rsid w:val="002F00B1"/>
    <w:rsid w:val="002F05AA"/>
    <w:rsid w:val="002F1072"/>
    <w:rsid w:val="002F16F0"/>
    <w:rsid w:val="002F1B77"/>
    <w:rsid w:val="002F23D7"/>
    <w:rsid w:val="002F300B"/>
    <w:rsid w:val="002F3391"/>
    <w:rsid w:val="002F34BD"/>
    <w:rsid w:val="002F3C37"/>
    <w:rsid w:val="002F4447"/>
    <w:rsid w:val="002F454C"/>
    <w:rsid w:val="002F49D8"/>
    <w:rsid w:val="002F5878"/>
    <w:rsid w:val="002F78F4"/>
    <w:rsid w:val="002F795E"/>
    <w:rsid w:val="002F7E15"/>
    <w:rsid w:val="00300AD9"/>
    <w:rsid w:val="00300E00"/>
    <w:rsid w:val="003012C9"/>
    <w:rsid w:val="003013F9"/>
    <w:rsid w:val="00301EAD"/>
    <w:rsid w:val="00302B7B"/>
    <w:rsid w:val="00302F2D"/>
    <w:rsid w:val="00303A04"/>
    <w:rsid w:val="00303DB2"/>
    <w:rsid w:val="0030438C"/>
    <w:rsid w:val="0030470D"/>
    <w:rsid w:val="00304B41"/>
    <w:rsid w:val="003052B4"/>
    <w:rsid w:val="003059EA"/>
    <w:rsid w:val="00306073"/>
    <w:rsid w:val="00306774"/>
    <w:rsid w:val="003068EF"/>
    <w:rsid w:val="00307B17"/>
    <w:rsid w:val="00307D0B"/>
    <w:rsid w:val="003104C8"/>
    <w:rsid w:val="00310B6E"/>
    <w:rsid w:val="00310C93"/>
    <w:rsid w:val="0031162C"/>
    <w:rsid w:val="003117FE"/>
    <w:rsid w:val="00311AE5"/>
    <w:rsid w:val="003139F7"/>
    <w:rsid w:val="00313B27"/>
    <w:rsid w:val="003153D8"/>
    <w:rsid w:val="003154ED"/>
    <w:rsid w:val="00315C8F"/>
    <w:rsid w:val="00315CD5"/>
    <w:rsid w:val="0031689A"/>
    <w:rsid w:val="003168D1"/>
    <w:rsid w:val="00316900"/>
    <w:rsid w:val="003178AF"/>
    <w:rsid w:val="003178ED"/>
    <w:rsid w:val="00320295"/>
    <w:rsid w:val="003237FD"/>
    <w:rsid w:val="00324195"/>
    <w:rsid w:val="00324A66"/>
    <w:rsid w:val="00324CC0"/>
    <w:rsid w:val="00325637"/>
    <w:rsid w:val="00326CF9"/>
    <w:rsid w:val="003274D1"/>
    <w:rsid w:val="00327705"/>
    <w:rsid w:val="00330BF8"/>
    <w:rsid w:val="00330D90"/>
    <w:rsid w:val="00331118"/>
    <w:rsid w:val="00331322"/>
    <w:rsid w:val="00332BA8"/>
    <w:rsid w:val="00332FF3"/>
    <w:rsid w:val="00333119"/>
    <w:rsid w:val="0033393F"/>
    <w:rsid w:val="00334875"/>
    <w:rsid w:val="00335A19"/>
    <w:rsid w:val="00335A7E"/>
    <w:rsid w:val="00335E1C"/>
    <w:rsid w:val="00335F02"/>
    <w:rsid w:val="00336050"/>
    <w:rsid w:val="00336E21"/>
    <w:rsid w:val="0033708C"/>
    <w:rsid w:val="00340090"/>
    <w:rsid w:val="00340176"/>
    <w:rsid w:val="00340202"/>
    <w:rsid w:val="003408A8"/>
    <w:rsid w:val="00340C51"/>
    <w:rsid w:val="00342CBC"/>
    <w:rsid w:val="003436A7"/>
    <w:rsid w:val="00343FF7"/>
    <w:rsid w:val="00344083"/>
    <w:rsid w:val="0034482C"/>
    <w:rsid w:val="00346D8F"/>
    <w:rsid w:val="0034747C"/>
    <w:rsid w:val="00347C99"/>
    <w:rsid w:val="0035080D"/>
    <w:rsid w:val="00351567"/>
    <w:rsid w:val="00351A5D"/>
    <w:rsid w:val="00351C41"/>
    <w:rsid w:val="00351EA1"/>
    <w:rsid w:val="00352C71"/>
    <w:rsid w:val="00352F95"/>
    <w:rsid w:val="00353136"/>
    <w:rsid w:val="003532F4"/>
    <w:rsid w:val="00355E1B"/>
    <w:rsid w:val="003572E9"/>
    <w:rsid w:val="00357951"/>
    <w:rsid w:val="00357E36"/>
    <w:rsid w:val="00360E57"/>
    <w:rsid w:val="00360FF9"/>
    <w:rsid w:val="00361028"/>
    <w:rsid w:val="00361732"/>
    <w:rsid w:val="0036175D"/>
    <w:rsid w:val="003618C0"/>
    <w:rsid w:val="003618C9"/>
    <w:rsid w:val="00361BF4"/>
    <w:rsid w:val="0036241F"/>
    <w:rsid w:val="00363308"/>
    <w:rsid w:val="003635C5"/>
    <w:rsid w:val="00363B18"/>
    <w:rsid w:val="00363C56"/>
    <w:rsid w:val="003645B5"/>
    <w:rsid w:val="003646E7"/>
    <w:rsid w:val="003657D7"/>
    <w:rsid w:val="00365C62"/>
    <w:rsid w:val="00365DDD"/>
    <w:rsid w:val="00366091"/>
    <w:rsid w:val="00366141"/>
    <w:rsid w:val="00366B52"/>
    <w:rsid w:val="0037063D"/>
    <w:rsid w:val="00370CC8"/>
    <w:rsid w:val="00371343"/>
    <w:rsid w:val="00371C81"/>
    <w:rsid w:val="00371C83"/>
    <w:rsid w:val="00372026"/>
    <w:rsid w:val="0037258E"/>
    <w:rsid w:val="00372675"/>
    <w:rsid w:val="00372EA7"/>
    <w:rsid w:val="003731FB"/>
    <w:rsid w:val="00373BB9"/>
    <w:rsid w:val="00374052"/>
    <w:rsid w:val="00374401"/>
    <w:rsid w:val="00374978"/>
    <w:rsid w:val="003750B7"/>
    <w:rsid w:val="003753A3"/>
    <w:rsid w:val="003763E5"/>
    <w:rsid w:val="003766D5"/>
    <w:rsid w:val="003770D6"/>
    <w:rsid w:val="00382737"/>
    <w:rsid w:val="00385692"/>
    <w:rsid w:val="00385CB9"/>
    <w:rsid w:val="00386B3C"/>
    <w:rsid w:val="00387E79"/>
    <w:rsid w:val="00390497"/>
    <w:rsid w:val="00390CFE"/>
    <w:rsid w:val="003912B4"/>
    <w:rsid w:val="003916E7"/>
    <w:rsid w:val="00391CE2"/>
    <w:rsid w:val="00391F64"/>
    <w:rsid w:val="00392270"/>
    <w:rsid w:val="0039293D"/>
    <w:rsid w:val="00392C8D"/>
    <w:rsid w:val="00393840"/>
    <w:rsid w:val="00393CEC"/>
    <w:rsid w:val="00394419"/>
    <w:rsid w:val="00394B60"/>
    <w:rsid w:val="003954CF"/>
    <w:rsid w:val="00395F00"/>
    <w:rsid w:val="00396B63"/>
    <w:rsid w:val="00396D55"/>
    <w:rsid w:val="00397129"/>
    <w:rsid w:val="003A22F2"/>
    <w:rsid w:val="003A2749"/>
    <w:rsid w:val="003A2CB6"/>
    <w:rsid w:val="003A3445"/>
    <w:rsid w:val="003A34BF"/>
    <w:rsid w:val="003A3857"/>
    <w:rsid w:val="003A39D4"/>
    <w:rsid w:val="003A4065"/>
    <w:rsid w:val="003A4D8F"/>
    <w:rsid w:val="003A5676"/>
    <w:rsid w:val="003A62AF"/>
    <w:rsid w:val="003A6639"/>
    <w:rsid w:val="003A690E"/>
    <w:rsid w:val="003A6DCA"/>
    <w:rsid w:val="003A7042"/>
    <w:rsid w:val="003B0296"/>
    <w:rsid w:val="003B0905"/>
    <w:rsid w:val="003B0B08"/>
    <w:rsid w:val="003B112F"/>
    <w:rsid w:val="003B1637"/>
    <w:rsid w:val="003B3F1E"/>
    <w:rsid w:val="003B3FB3"/>
    <w:rsid w:val="003B4EF1"/>
    <w:rsid w:val="003B631E"/>
    <w:rsid w:val="003B64A9"/>
    <w:rsid w:val="003B6E08"/>
    <w:rsid w:val="003B727B"/>
    <w:rsid w:val="003B7A61"/>
    <w:rsid w:val="003C0842"/>
    <w:rsid w:val="003C0B69"/>
    <w:rsid w:val="003C0EAE"/>
    <w:rsid w:val="003C129F"/>
    <w:rsid w:val="003C1799"/>
    <w:rsid w:val="003C18B2"/>
    <w:rsid w:val="003C1BF3"/>
    <w:rsid w:val="003C25BE"/>
    <w:rsid w:val="003C2A0E"/>
    <w:rsid w:val="003C2B6A"/>
    <w:rsid w:val="003C3122"/>
    <w:rsid w:val="003C3F98"/>
    <w:rsid w:val="003C43B2"/>
    <w:rsid w:val="003C54A7"/>
    <w:rsid w:val="003C5531"/>
    <w:rsid w:val="003C5C54"/>
    <w:rsid w:val="003C6A12"/>
    <w:rsid w:val="003C75BE"/>
    <w:rsid w:val="003C785E"/>
    <w:rsid w:val="003D06F7"/>
    <w:rsid w:val="003D147C"/>
    <w:rsid w:val="003D1CCE"/>
    <w:rsid w:val="003D1E84"/>
    <w:rsid w:val="003D24AD"/>
    <w:rsid w:val="003D2806"/>
    <w:rsid w:val="003D2A67"/>
    <w:rsid w:val="003D35B8"/>
    <w:rsid w:val="003D3EEE"/>
    <w:rsid w:val="003D468C"/>
    <w:rsid w:val="003D672E"/>
    <w:rsid w:val="003D6C58"/>
    <w:rsid w:val="003D7EA3"/>
    <w:rsid w:val="003E1675"/>
    <w:rsid w:val="003E1694"/>
    <w:rsid w:val="003E1DA9"/>
    <w:rsid w:val="003E2147"/>
    <w:rsid w:val="003E27F7"/>
    <w:rsid w:val="003E3700"/>
    <w:rsid w:val="003E3AB2"/>
    <w:rsid w:val="003E51FE"/>
    <w:rsid w:val="003E5AD4"/>
    <w:rsid w:val="003E6023"/>
    <w:rsid w:val="003E6778"/>
    <w:rsid w:val="003E740D"/>
    <w:rsid w:val="003E766F"/>
    <w:rsid w:val="003E7952"/>
    <w:rsid w:val="003E7CB3"/>
    <w:rsid w:val="003F0556"/>
    <w:rsid w:val="003F0AE8"/>
    <w:rsid w:val="003F0C91"/>
    <w:rsid w:val="003F3D77"/>
    <w:rsid w:val="003F3DAB"/>
    <w:rsid w:val="003F45F8"/>
    <w:rsid w:val="003F511B"/>
    <w:rsid w:val="003F56DC"/>
    <w:rsid w:val="003F5A2B"/>
    <w:rsid w:val="003F5F77"/>
    <w:rsid w:val="003F6094"/>
    <w:rsid w:val="003F64A4"/>
    <w:rsid w:val="0040006E"/>
    <w:rsid w:val="004006CB"/>
    <w:rsid w:val="00400E07"/>
    <w:rsid w:val="004014EE"/>
    <w:rsid w:val="004030CF"/>
    <w:rsid w:val="0040398C"/>
    <w:rsid w:val="00404023"/>
    <w:rsid w:val="00405019"/>
    <w:rsid w:val="0040566F"/>
    <w:rsid w:val="00405E68"/>
    <w:rsid w:val="00406743"/>
    <w:rsid w:val="00406AD1"/>
    <w:rsid w:val="004075F2"/>
    <w:rsid w:val="00407AD8"/>
    <w:rsid w:val="00407F07"/>
    <w:rsid w:val="0041033F"/>
    <w:rsid w:val="00411603"/>
    <w:rsid w:val="00411D91"/>
    <w:rsid w:val="00411F80"/>
    <w:rsid w:val="004120E5"/>
    <w:rsid w:val="00412E4E"/>
    <w:rsid w:val="0041324D"/>
    <w:rsid w:val="00413BB4"/>
    <w:rsid w:val="00413ECC"/>
    <w:rsid w:val="00414070"/>
    <w:rsid w:val="0041422D"/>
    <w:rsid w:val="00414B0F"/>
    <w:rsid w:val="00414BED"/>
    <w:rsid w:val="00415046"/>
    <w:rsid w:val="00415B87"/>
    <w:rsid w:val="00415C89"/>
    <w:rsid w:val="00415E79"/>
    <w:rsid w:val="00416D29"/>
    <w:rsid w:val="00420A86"/>
    <w:rsid w:val="00420B7F"/>
    <w:rsid w:val="00421FAD"/>
    <w:rsid w:val="004227E4"/>
    <w:rsid w:val="0042401C"/>
    <w:rsid w:val="00424FE2"/>
    <w:rsid w:val="004259B5"/>
    <w:rsid w:val="00426577"/>
    <w:rsid w:val="00426668"/>
    <w:rsid w:val="004267AF"/>
    <w:rsid w:val="00426CAE"/>
    <w:rsid w:val="00426EFE"/>
    <w:rsid w:val="00427842"/>
    <w:rsid w:val="00427E7E"/>
    <w:rsid w:val="004312D7"/>
    <w:rsid w:val="0043170D"/>
    <w:rsid w:val="0043186A"/>
    <w:rsid w:val="00431CAD"/>
    <w:rsid w:val="00431ED6"/>
    <w:rsid w:val="0043235B"/>
    <w:rsid w:val="004324A5"/>
    <w:rsid w:val="00432571"/>
    <w:rsid w:val="00433300"/>
    <w:rsid w:val="00433342"/>
    <w:rsid w:val="004356AD"/>
    <w:rsid w:val="00435A69"/>
    <w:rsid w:val="00435BD0"/>
    <w:rsid w:val="0043601B"/>
    <w:rsid w:val="004375E1"/>
    <w:rsid w:val="0043774C"/>
    <w:rsid w:val="00437DEE"/>
    <w:rsid w:val="0044022A"/>
    <w:rsid w:val="00440BFC"/>
    <w:rsid w:val="00440D2B"/>
    <w:rsid w:val="00440E87"/>
    <w:rsid w:val="004421E9"/>
    <w:rsid w:val="004426B0"/>
    <w:rsid w:val="00442AFA"/>
    <w:rsid w:val="00442B0C"/>
    <w:rsid w:val="00443D8C"/>
    <w:rsid w:val="004440DA"/>
    <w:rsid w:val="0044527A"/>
    <w:rsid w:val="0044528B"/>
    <w:rsid w:val="004452A0"/>
    <w:rsid w:val="00446822"/>
    <w:rsid w:val="0045039F"/>
    <w:rsid w:val="004515C9"/>
    <w:rsid w:val="00452233"/>
    <w:rsid w:val="00452689"/>
    <w:rsid w:val="00452800"/>
    <w:rsid w:val="00452B47"/>
    <w:rsid w:val="00453C41"/>
    <w:rsid w:val="00454274"/>
    <w:rsid w:val="00454BD0"/>
    <w:rsid w:val="004558BC"/>
    <w:rsid w:val="004559E4"/>
    <w:rsid w:val="00456186"/>
    <w:rsid w:val="00456535"/>
    <w:rsid w:val="00456A1F"/>
    <w:rsid w:val="00456B39"/>
    <w:rsid w:val="00457941"/>
    <w:rsid w:val="00457E22"/>
    <w:rsid w:val="00460CDC"/>
    <w:rsid w:val="00463B96"/>
    <w:rsid w:val="004655C6"/>
    <w:rsid w:val="0046600D"/>
    <w:rsid w:val="004661FE"/>
    <w:rsid w:val="00466FC8"/>
    <w:rsid w:val="0046717B"/>
    <w:rsid w:val="00470079"/>
    <w:rsid w:val="0047081A"/>
    <w:rsid w:val="00470F35"/>
    <w:rsid w:val="00471485"/>
    <w:rsid w:val="00471EEF"/>
    <w:rsid w:val="0047265E"/>
    <w:rsid w:val="00473DE5"/>
    <w:rsid w:val="004741F5"/>
    <w:rsid w:val="004746AB"/>
    <w:rsid w:val="00475343"/>
    <w:rsid w:val="00475CA2"/>
    <w:rsid w:val="00477B8A"/>
    <w:rsid w:val="00477B9B"/>
    <w:rsid w:val="00480338"/>
    <w:rsid w:val="00480DFC"/>
    <w:rsid w:val="00481497"/>
    <w:rsid w:val="004839C3"/>
    <w:rsid w:val="00483E88"/>
    <w:rsid w:val="0048403C"/>
    <w:rsid w:val="004844B8"/>
    <w:rsid w:val="00484AC5"/>
    <w:rsid w:val="004875B1"/>
    <w:rsid w:val="00490B4E"/>
    <w:rsid w:val="004910C5"/>
    <w:rsid w:val="004911B2"/>
    <w:rsid w:val="0049142D"/>
    <w:rsid w:val="0049185E"/>
    <w:rsid w:val="004922E1"/>
    <w:rsid w:val="00493A01"/>
    <w:rsid w:val="0049434A"/>
    <w:rsid w:val="004943CD"/>
    <w:rsid w:val="00494C63"/>
    <w:rsid w:val="00497576"/>
    <w:rsid w:val="00497C25"/>
    <w:rsid w:val="00497F0B"/>
    <w:rsid w:val="004A00C1"/>
    <w:rsid w:val="004A043B"/>
    <w:rsid w:val="004A06F5"/>
    <w:rsid w:val="004A0D41"/>
    <w:rsid w:val="004A1156"/>
    <w:rsid w:val="004A1A4C"/>
    <w:rsid w:val="004A287A"/>
    <w:rsid w:val="004A2EB7"/>
    <w:rsid w:val="004A2F9B"/>
    <w:rsid w:val="004A3BAF"/>
    <w:rsid w:val="004A5209"/>
    <w:rsid w:val="004A547F"/>
    <w:rsid w:val="004A6570"/>
    <w:rsid w:val="004A6F2F"/>
    <w:rsid w:val="004B157A"/>
    <w:rsid w:val="004B47CA"/>
    <w:rsid w:val="004B4A67"/>
    <w:rsid w:val="004B4CC5"/>
    <w:rsid w:val="004B4DA2"/>
    <w:rsid w:val="004B5083"/>
    <w:rsid w:val="004B52F3"/>
    <w:rsid w:val="004B5A3B"/>
    <w:rsid w:val="004B5BD5"/>
    <w:rsid w:val="004B61E9"/>
    <w:rsid w:val="004B726C"/>
    <w:rsid w:val="004C1538"/>
    <w:rsid w:val="004C17D3"/>
    <w:rsid w:val="004C2911"/>
    <w:rsid w:val="004C2D77"/>
    <w:rsid w:val="004C6AB3"/>
    <w:rsid w:val="004D0027"/>
    <w:rsid w:val="004D03B4"/>
    <w:rsid w:val="004D042B"/>
    <w:rsid w:val="004D112F"/>
    <w:rsid w:val="004D1459"/>
    <w:rsid w:val="004D17FC"/>
    <w:rsid w:val="004D22B3"/>
    <w:rsid w:val="004D2358"/>
    <w:rsid w:val="004D29D5"/>
    <w:rsid w:val="004D2F17"/>
    <w:rsid w:val="004D354D"/>
    <w:rsid w:val="004D38FC"/>
    <w:rsid w:val="004D4A2A"/>
    <w:rsid w:val="004D4C99"/>
    <w:rsid w:val="004D55F4"/>
    <w:rsid w:val="004D585F"/>
    <w:rsid w:val="004D5AB8"/>
    <w:rsid w:val="004D5B3D"/>
    <w:rsid w:val="004D668F"/>
    <w:rsid w:val="004D7370"/>
    <w:rsid w:val="004D74E9"/>
    <w:rsid w:val="004D7BEF"/>
    <w:rsid w:val="004E0E0F"/>
    <w:rsid w:val="004E11BD"/>
    <w:rsid w:val="004E27A3"/>
    <w:rsid w:val="004E2BE4"/>
    <w:rsid w:val="004E325F"/>
    <w:rsid w:val="004E36AE"/>
    <w:rsid w:val="004E48C1"/>
    <w:rsid w:val="004E4E3D"/>
    <w:rsid w:val="004E4FF7"/>
    <w:rsid w:val="004E6395"/>
    <w:rsid w:val="004E63A6"/>
    <w:rsid w:val="004E6745"/>
    <w:rsid w:val="004E7258"/>
    <w:rsid w:val="004E7CC7"/>
    <w:rsid w:val="004E7F79"/>
    <w:rsid w:val="004F00CB"/>
    <w:rsid w:val="004F039D"/>
    <w:rsid w:val="004F1790"/>
    <w:rsid w:val="004F31AB"/>
    <w:rsid w:val="004F47C0"/>
    <w:rsid w:val="004F4C33"/>
    <w:rsid w:val="004F4CDC"/>
    <w:rsid w:val="004F4E64"/>
    <w:rsid w:val="004F52F2"/>
    <w:rsid w:val="004F5771"/>
    <w:rsid w:val="004F57CC"/>
    <w:rsid w:val="004F5A55"/>
    <w:rsid w:val="004F703F"/>
    <w:rsid w:val="004F78D2"/>
    <w:rsid w:val="004F793D"/>
    <w:rsid w:val="004F7A48"/>
    <w:rsid w:val="00500165"/>
    <w:rsid w:val="00500699"/>
    <w:rsid w:val="005008AE"/>
    <w:rsid w:val="00501546"/>
    <w:rsid w:val="00501C57"/>
    <w:rsid w:val="00502560"/>
    <w:rsid w:val="00502884"/>
    <w:rsid w:val="0050295C"/>
    <w:rsid w:val="00502FF6"/>
    <w:rsid w:val="00503C73"/>
    <w:rsid w:val="005043FF"/>
    <w:rsid w:val="005057FB"/>
    <w:rsid w:val="005062D8"/>
    <w:rsid w:val="0050648B"/>
    <w:rsid w:val="00507E61"/>
    <w:rsid w:val="00507F9C"/>
    <w:rsid w:val="005100D9"/>
    <w:rsid w:val="00510817"/>
    <w:rsid w:val="00510A25"/>
    <w:rsid w:val="00510C3E"/>
    <w:rsid w:val="0051391E"/>
    <w:rsid w:val="005152E9"/>
    <w:rsid w:val="00515769"/>
    <w:rsid w:val="00516026"/>
    <w:rsid w:val="00516520"/>
    <w:rsid w:val="00516AC9"/>
    <w:rsid w:val="00516BCE"/>
    <w:rsid w:val="005204A8"/>
    <w:rsid w:val="00520A57"/>
    <w:rsid w:val="005219BD"/>
    <w:rsid w:val="00521BEC"/>
    <w:rsid w:val="0052318E"/>
    <w:rsid w:val="00523351"/>
    <w:rsid w:val="00523EEB"/>
    <w:rsid w:val="00523EFE"/>
    <w:rsid w:val="005240F6"/>
    <w:rsid w:val="00525678"/>
    <w:rsid w:val="005264E3"/>
    <w:rsid w:val="0052753A"/>
    <w:rsid w:val="00527A16"/>
    <w:rsid w:val="0053031A"/>
    <w:rsid w:val="0053075B"/>
    <w:rsid w:val="00532359"/>
    <w:rsid w:val="0053243B"/>
    <w:rsid w:val="00532812"/>
    <w:rsid w:val="005331D7"/>
    <w:rsid w:val="00533E28"/>
    <w:rsid w:val="00533FB5"/>
    <w:rsid w:val="0053679F"/>
    <w:rsid w:val="005377E9"/>
    <w:rsid w:val="00537B6E"/>
    <w:rsid w:val="005401AB"/>
    <w:rsid w:val="0054065F"/>
    <w:rsid w:val="005416D4"/>
    <w:rsid w:val="0054206E"/>
    <w:rsid w:val="0054256C"/>
    <w:rsid w:val="0054259E"/>
    <w:rsid w:val="00542D67"/>
    <w:rsid w:val="005438F2"/>
    <w:rsid w:val="00543C19"/>
    <w:rsid w:val="00543EDA"/>
    <w:rsid w:val="00544366"/>
    <w:rsid w:val="00545EA9"/>
    <w:rsid w:val="00546D9E"/>
    <w:rsid w:val="005476FD"/>
    <w:rsid w:val="00550205"/>
    <w:rsid w:val="00550E45"/>
    <w:rsid w:val="005511F1"/>
    <w:rsid w:val="00551464"/>
    <w:rsid w:val="00551767"/>
    <w:rsid w:val="005519D2"/>
    <w:rsid w:val="00552DAA"/>
    <w:rsid w:val="00553731"/>
    <w:rsid w:val="00553B21"/>
    <w:rsid w:val="00553F6A"/>
    <w:rsid w:val="00556110"/>
    <w:rsid w:val="00556732"/>
    <w:rsid w:val="00556BA2"/>
    <w:rsid w:val="00556D3B"/>
    <w:rsid w:val="00556D95"/>
    <w:rsid w:val="00557186"/>
    <w:rsid w:val="00557354"/>
    <w:rsid w:val="00557487"/>
    <w:rsid w:val="005578C0"/>
    <w:rsid w:val="00557EAF"/>
    <w:rsid w:val="00560DE3"/>
    <w:rsid w:val="00561C49"/>
    <w:rsid w:val="00562042"/>
    <w:rsid w:val="00562D55"/>
    <w:rsid w:val="0056313A"/>
    <w:rsid w:val="00563BB0"/>
    <w:rsid w:val="00563FC7"/>
    <w:rsid w:val="00563FFF"/>
    <w:rsid w:val="00566BA1"/>
    <w:rsid w:val="005700A9"/>
    <w:rsid w:val="00570CBF"/>
    <w:rsid w:val="005712A4"/>
    <w:rsid w:val="00571822"/>
    <w:rsid w:val="005719EA"/>
    <w:rsid w:val="00571F85"/>
    <w:rsid w:val="005725B4"/>
    <w:rsid w:val="00573487"/>
    <w:rsid w:val="005754E5"/>
    <w:rsid w:val="00575D8E"/>
    <w:rsid w:val="00576222"/>
    <w:rsid w:val="00577201"/>
    <w:rsid w:val="00580860"/>
    <w:rsid w:val="005808A3"/>
    <w:rsid w:val="00580A58"/>
    <w:rsid w:val="00581032"/>
    <w:rsid w:val="0058124A"/>
    <w:rsid w:val="00581674"/>
    <w:rsid w:val="00581D2D"/>
    <w:rsid w:val="005824D1"/>
    <w:rsid w:val="00583061"/>
    <w:rsid w:val="00583CA0"/>
    <w:rsid w:val="00583CDD"/>
    <w:rsid w:val="0058428A"/>
    <w:rsid w:val="005856AA"/>
    <w:rsid w:val="005856E6"/>
    <w:rsid w:val="005859D0"/>
    <w:rsid w:val="00587297"/>
    <w:rsid w:val="005879D3"/>
    <w:rsid w:val="00587E71"/>
    <w:rsid w:val="00587FC7"/>
    <w:rsid w:val="0059044E"/>
    <w:rsid w:val="00590A99"/>
    <w:rsid w:val="005911E8"/>
    <w:rsid w:val="005913F0"/>
    <w:rsid w:val="005916D3"/>
    <w:rsid w:val="00591B32"/>
    <w:rsid w:val="005922E8"/>
    <w:rsid w:val="00592A40"/>
    <w:rsid w:val="00592F5D"/>
    <w:rsid w:val="0059341F"/>
    <w:rsid w:val="0059639F"/>
    <w:rsid w:val="00596B15"/>
    <w:rsid w:val="005A04F5"/>
    <w:rsid w:val="005A081A"/>
    <w:rsid w:val="005A0862"/>
    <w:rsid w:val="005A10B9"/>
    <w:rsid w:val="005A10CA"/>
    <w:rsid w:val="005A21CE"/>
    <w:rsid w:val="005A397F"/>
    <w:rsid w:val="005A3D19"/>
    <w:rsid w:val="005A3E11"/>
    <w:rsid w:val="005A5EC2"/>
    <w:rsid w:val="005A7636"/>
    <w:rsid w:val="005A7B76"/>
    <w:rsid w:val="005B0476"/>
    <w:rsid w:val="005B0CFA"/>
    <w:rsid w:val="005B12E8"/>
    <w:rsid w:val="005B16A1"/>
    <w:rsid w:val="005B26AE"/>
    <w:rsid w:val="005B3D34"/>
    <w:rsid w:val="005B48C9"/>
    <w:rsid w:val="005B48D2"/>
    <w:rsid w:val="005B50FD"/>
    <w:rsid w:val="005B5D77"/>
    <w:rsid w:val="005B68F0"/>
    <w:rsid w:val="005B74CC"/>
    <w:rsid w:val="005B7A07"/>
    <w:rsid w:val="005C015B"/>
    <w:rsid w:val="005C0402"/>
    <w:rsid w:val="005C06DB"/>
    <w:rsid w:val="005C2DF0"/>
    <w:rsid w:val="005C394C"/>
    <w:rsid w:val="005C3D4B"/>
    <w:rsid w:val="005C3E42"/>
    <w:rsid w:val="005C4FC1"/>
    <w:rsid w:val="005C5E8E"/>
    <w:rsid w:val="005C5EF4"/>
    <w:rsid w:val="005C697A"/>
    <w:rsid w:val="005D07BC"/>
    <w:rsid w:val="005D0CDE"/>
    <w:rsid w:val="005D0D37"/>
    <w:rsid w:val="005D1A69"/>
    <w:rsid w:val="005D3087"/>
    <w:rsid w:val="005D3A65"/>
    <w:rsid w:val="005D41F9"/>
    <w:rsid w:val="005D4809"/>
    <w:rsid w:val="005D493D"/>
    <w:rsid w:val="005D4EB2"/>
    <w:rsid w:val="005D4ED2"/>
    <w:rsid w:val="005D6089"/>
    <w:rsid w:val="005D652C"/>
    <w:rsid w:val="005D65AF"/>
    <w:rsid w:val="005D69B4"/>
    <w:rsid w:val="005E012B"/>
    <w:rsid w:val="005E05EC"/>
    <w:rsid w:val="005E0882"/>
    <w:rsid w:val="005E171C"/>
    <w:rsid w:val="005E19F1"/>
    <w:rsid w:val="005E2033"/>
    <w:rsid w:val="005E3433"/>
    <w:rsid w:val="005E5617"/>
    <w:rsid w:val="005E5F0D"/>
    <w:rsid w:val="005E63A5"/>
    <w:rsid w:val="005E7696"/>
    <w:rsid w:val="005E7853"/>
    <w:rsid w:val="005E7B8B"/>
    <w:rsid w:val="005E7C0A"/>
    <w:rsid w:val="005F05AC"/>
    <w:rsid w:val="005F1077"/>
    <w:rsid w:val="005F1449"/>
    <w:rsid w:val="005F18B8"/>
    <w:rsid w:val="005F1961"/>
    <w:rsid w:val="005F231E"/>
    <w:rsid w:val="005F29B9"/>
    <w:rsid w:val="005F2F5E"/>
    <w:rsid w:val="005F3598"/>
    <w:rsid w:val="005F43BF"/>
    <w:rsid w:val="005F54D9"/>
    <w:rsid w:val="005F5B74"/>
    <w:rsid w:val="005F681F"/>
    <w:rsid w:val="005F704B"/>
    <w:rsid w:val="005F771B"/>
    <w:rsid w:val="005F780D"/>
    <w:rsid w:val="0060073C"/>
    <w:rsid w:val="006008DB"/>
    <w:rsid w:val="00601A3B"/>
    <w:rsid w:val="00602051"/>
    <w:rsid w:val="00602378"/>
    <w:rsid w:val="006029C2"/>
    <w:rsid w:val="00603375"/>
    <w:rsid w:val="00603687"/>
    <w:rsid w:val="00603772"/>
    <w:rsid w:val="00603E03"/>
    <w:rsid w:val="0060401E"/>
    <w:rsid w:val="006044D7"/>
    <w:rsid w:val="00604BED"/>
    <w:rsid w:val="0060501C"/>
    <w:rsid w:val="00605268"/>
    <w:rsid w:val="00605559"/>
    <w:rsid w:val="00605BCF"/>
    <w:rsid w:val="006061EF"/>
    <w:rsid w:val="0060648E"/>
    <w:rsid w:val="00606A35"/>
    <w:rsid w:val="00607CAA"/>
    <w:rsid w:val="0061079A"/>
    <w:rsid w:val="00610B7F"/>
    <w:rsid w:val="00610BA2"/>
    <w:rsid w:val="006114C8"/>
    <w:rsid w:val="0061203D"/>
    <w:rsid w:val="006122D0"/>
    <w:rsid w:val="006123B6"/>
    <w:rsid w:val="006138E4"/>
    <w:rsid w:val="00614000"/>
    <w:rsid w:val="00614220"/>
    <w:rsid w:val="0061622E"/>
    <w:rsid w:val="006162E6"/>
    <w:rsid w:val="00616AD9"/>
    <w:rsid w:val="006175EC"/>
    <w:rsid w:val="00617E32"/>
    <w:rsid w:val="0062110B"/>
    <w:rsid w:val="00622485"/>
    <w:rsid w:val="006225D5"/>
    <w:rsid w:val="00622BEB"/>
    <w:rsid w:val="0062385B"/>
    <w:rsid w:val="00624398"/>
    <w:rsid w:val="00625240"/>
    <w:rsid w:val="006258AC"/>
    <w:rsid w:val="00625EFD"/>
    <w:rsid w:val="00626C55"/>
    <w:rsid w:val="00626FD2"/>
    <w:rsid w:val="006270CA"/>
    <w:rsid w:val="006270E6"/>
    <w:rsid w:val="00627601"/>
    <w:rsid w:val="00627B55"/>
    <w:rsid w:val="00627B8D"/>
    <w:rsid w:val="006310DB"/>
    <w:rsid w:val="006313F4"/>
    <w:rsid w:val="006318A6"/>
    <w:rsid w:val="00631C80"/>
    <w:rsid w:val="00633183"/>
    <w:rsid w:val="00633D3A"/>
    <w:rsid w:val="00633F79"/>
    <w:rsid w:val="00634B26"/>
    <w:rsid w:val="006353F5"/>
    <w:rsid w:val="00636CC6"/>
    <w:rsid w:val="006377ED"/>
    <w:rsid w:val="00637896"/>
    <w:rsid w:val="00640279"/>
    <w:rsid w:val="00640B99"/>
    <w:rsid w:val="00641066"/>
    <w:rsid w:val="006412C5"/>
    <w:rsid w:val="0064149A"/>
    <w:rsid w:val="006414B5"/>
    <w:rsid w:val="00642265"/>
    <w:rsid w:val="0064235A"/>
    <w:rsid w:val="0064239B"/>
    <w:rsid w:val="00642FFD"/>
    <w:rsid w:val="006431AC"/>
    <w:rsid w:val="00643226"/>
    <w:rsid w:val="00643D61"/>
    <w:rsid w:val="006447CA"/>
    <w:rsid w:val="00646A32"/>
    <w:rsid w:val="00647201"/>
    <w:rsid w:val="0065045A"/>
    <w:rsid w:val="00651C23"/>
    <w:rsid w:val="00653164"/>
    <w:rsid w:val="00653C69"/>
    <w:rsid w:val="00654647"/>
    <w:rsid w:val="00655686"/>
    <w:rsid w:val="00656089"/>
    <w:rsid w:val="00656772"/>
    <w:rsid w:val="00656A1D"/>
    <w:rsid w:val="0065761C"/>
    <w:rsid w:val="00660DE0"/>
    <w:rsid w:val="00660F87"/>
    <w:rsid w:val="00662954"/>
    <w:rsid w:val="0066295B"/>
    <w:rsid w:val="00663E09"/>
    <w:rsid w:val="00664CD0"/>
    <w:rsid w:val="00665A2F"/>
    <w:rsid w:val="00665DA5"/>
    <w:rsid w:val="006661D2"/>
    <w:rsid w:val="00666612"/>
    <w:rsid w:val="00667060"/>
    <w:rsid w:val="00667117"/>
    <w:rsid w:val="00667C01"/>
    <w:rsid w:val="00667EFF"/>
    <w:rsid w:val="006701A2"/>
    <w:rsid w:val="00670BCA"/>
    <w:rsid w:val="00670CA7"/>
    <w:rsid w:val="00670F1D"/>
    <w:rsid w:val="00671AE8"/>
    <w:rsid w:val="00671C2F"/>
    <w:rsid w:val="00672624"/>
    <w:rsid w:val="006729CE"/>
    <w:rsid w:val="0067339B"/>
    <w:rsid w:val="0067344D"/>
    <w:rsid w:val="0067356F"/>
    <w:rsid w:val="006735DD"/>
    <w:rsid w:val="00674007"/>
    <w:rsid w:val="006751E6"/>
    <w:rsid w:val="006757E4"/>
    <w:rsid w:val="0067584F"/>
    <w:rsid w:val="0067691E"/>
    <w:rsid w:val="00676A30"/>
    <w:rsid w:val="00676C70"/>
    <w:rsid w:val="00677351"/>
    <w:rsid w:val="00677693"/>
    <w:rsid w:val="006806B1"/>
    <w:rsid w:val="00681ED0"/>
    <w:rsid w:val="00682E52"/>
    <w:rsid w:val="006833D5"/>
    <w:rsid w:val="00683499"/>
    <w:rsid w:val="00683910"/>
    <w:rsid w:val="0068465A"/>
    <w:rsid w:val="00685462"/>
    <w:rsid w:val="00686525"/>
    <w:rsid w:val="006868E7"/>
    <w:rsid w:val="00687223"/>
    <w:rsid w:val="00687951"/>
    <w:rsid w:val="006902F2"/>
    <w:rsid w:val="0069043D"/>
    <w:rsid w:val="00690B62"/>
    <w:rsid w:val="00690E81"/>
    <w:rsid w:val="00694FB6"/>
    <w:rsid w:val="0069597B"/>
    <w:rsid w:val="00696B94"/>
    <w:rsid w:val="00697814"/>
    <w:rsid w:val="0069791B"/>
    <w:rsid w:val="006A001A"/>
    <w:rsid w:val="006A10DF"/>
    <w:rsid w:val="006A298F"/>
    <w:rsid w:val="006A3194"/>
    <w:rsid w:val="006A3826"/>
    <w:rsid w:val="006A3BC0"/>
    <w:rsid w:val="006A3BF4"/>
    <w:rsid w:val="006A42E3"/>
    <w:rsid w:val="006A59A0"/>
    <w:rsid w:val="006A6650"/>
    <w:rsid w:val="006A6C8A"/>
    <w:rsid w:val="006A74F9"/>
    <w:rsid w:val="006A790A"/>
    <w:rsid w:val="006B1FC7"/>
    <w:rsid w:val="006B3F06"/>
    <w:rsid w:val="006B4297"/>
    <w:rsid w:val="006B45CE"/>
    <w:rsid w:val="006B4937"/>
    <w:rsid w:val="006B4A4D"/>
    <w:rsid w:val="006B4B86"/>
    <w:rsid w:val="006B5E5C"/>
    <w:rsid w:val="006B6871"/>
    <w:rsid w:val="006B6BFF"/>
    <w:rsid w:val="006C1F48"/>
    <w:rsid w:val="006C37A0"/>
    <w:rsid w:val="006C3B5A"/>
    <w:rsid w:val="006C4951"/>
    <w:rsid w:val="006C496F"/>
    <w:rsid w:val="006C4C6C"/>
    <w:rsid w:val="006C4F30"/>
    <w:rsid w:val="006C4FB1"/>
    <w:rsid w:val="006C5CF7"/>
    <w:rsid w:val="006C6201"/>
    <w:rsid w:val="006C657D"/>
    <w:rsid w:val="006C68D8"/>
    <w:rsid w:val="006C6A4F"/>
    <w:rsid w:val="006C6DFF"/>
    <w:rsid w:val="006C77B6"/>
    <w:rsid w:val="006D101E"/>
    <w:rsid w:val="006D3CB4"/>
    <w:rsid w:val="006D4C6D"/>
    <w:rsid w:val="006D5C0D"/>
    <w:rsid w:val="006D5E15"/>
    <w:rsid w:val="006D6151"/>
    <w:rsid w:val="006E11C5"/>
    <w:rsid w:val="006E1889"/>
    <w:rsid w:val="006E1F82"/>
    <w:rsid w:val="006E20D2"/>
    <w:rsid w:val="006E251F"/>
    <w:rsid w:val="006E29DC"/>
    <w:rsid w:val="006E3463"/>
    <w:rsid w:val="006E4239"/>
    <w:rsid w:val="006E5D9D"/>
    <w:rsid w:val="006E7A81"/>
    <w:rsid w:val="006F02EB"/>
    <w:rsid w:val="006F1BD2"/>
    <w:rsid w:val="006F2503"/>
    <w:rsid w:val="006F2EDE"/>
    <w:rsid w:val="006F2F85"/>
    <w:rsid w:val="006F30AC"/>
    <w:rsid w:val="006F3484"/>
    <w:rsid w:val="006F353A"/>
    <w:rsid w:val="006F43A0"/>
    <w:rsid w:val="006F4873"/>
    <w:rsid w:val="006F4A7C"/>
    <w:rsid w:val="006F50D7"/>
    <w:rsid w:val="006F53C6"/>
    <w:rsid w:val="006F57C3"/>
    <w:rsid w:val="006F5AE0"/>
    <w:rsid w:val="006F5CD0"/>
    <w:rsid w:val="006F61E6"/>
    <w:rsid w:val="006F64E4"/>
    <w:rsid w:val="006F65E0"/>
    <w:rsid w:val="006F6D82"/>
    <w:rsid w:val="006F6D86"/>
    <w:rsid w:val="006F7294"/>
    <w:rsid w:val="006F751C"/>
    <w:rsid w:val="0070133A"/>
    <w:rsid w:val="00701E87"/>
    <w:rsid w:val="00702613"/>
    <w:rsid w:val="00702973"/>
    <w:rsid w:val="00703E77"/>
    <w:rsid w:val="00704545"/>
    <w:rsid w:val="00705230"/>
    <w:rsid w:val="007058CA"/>
    <w:rsid w:val="00705906"/>
    <w:rsid w:val="007063EC"/>
    <w:rsid w:val="00706659"/>
    <w:rsid w:val="0070693B"/>
    <w:rsid w:val="0070697B"/>
    <w:rsid w:val="00707076"/>
    <w:rsid w:val="007072D2"/>
    <w:rsid w:val="007079EB"/>
    <w:rsid w:val="00710059"/>
    <w:rsid w:val="00710B76"/>
    <w:rsid w:val="007113F1"/>
    <w:rsid w:val="00711FEA"/>
    <w:rsid w:val="007121AA"/>
    <w:rsid w:val="007124D6"/>
    <w:rsid w:val="00712596"/>
    <w:rsid w:val="00712ABC"/>
    <w:rsid w:val="00712B84"/>
    <w:rsid w:val="007136A8"/>
    <w:rsid w:val="00714158"/>
    <w:rsid w:val="00715E92"/>
    <w:rsid w:val="00717017"/>
    <w:rsid w:val="00717B42"/>
    <w:rsid w:val="00721101"/>
    <w:rsid w:val="00721A95"/>
    <w:rsid w:val="007225AE"/>
    <w:rsid w:val="0072413D"/>
    <w:rsid w:val="007241D3"/>
    <w:rsid w:val="0072488F"/>
    <w:rsid w:val="0072546E"/>
    <w:rsid w:val="007254AA"/>
    <w:rsid w:val="00725799"/>
    <w:rsid w:val="007258B5"/>
    <w:rsid w:val="00726847"/>
    <w:rsid w:val="00726F96"/>
    <w:rsid w:val="00727D93"/>
    <w:rsid w:val="00730E7E"/>
    <w:rsid w:val="00733298"/>
    <w:rsid w:val="00733C48"/>
    <w:rsid w:val="00733DDC"/>
    <w:rsid w:val="007343C7"/>
    <w:rsid w:val="00734931"/>
    <w:rsid w:val="00734B7D"/>
    <w:rsid w:val="00734C0D"/>
    <w:rsid w:val="00734EF4"/>
    <w:rsid w:val="007358B0"/>
    <w:rsid w:val="00735954"/>
    <w:rsid w:val="0073620C"/>
    <w:rsid w:val="00736B50"/>
    <w:rsid w:val="0073713A"/>
    <w:rsid w:val="007377B4"/>
    <w:rsid w:val="007377F2"/>
    <w:rsid w:val="00737D1A"/>
    <w:rsid w:val="007401EE"/>
    <w:rsid w:val="0074062E"/>
    <w:rsid w:val="007408AB"/>
    <w:rsid w:val="00740CCC"/>
    <w:rsid w:val="007412A2"/>
    <w:rsid w:val="00741ABC"/>
    <w:rsid w:val="00741CA5"/>
    <w:rsid w:val="00741DFC"/>
    <w:rsid w:val="00742000"/>
    <w:rsid w:val="0074206F"/>
    <w:rsid w:val="00742F0D"/>
    <w:rsid w:val="00743736"/>
    <w:rsid w:val="0074424A"/>
    <w:rsid w:val="00744455"/>
    <w:rsid w:val="0074566C"/>
    <w:rsid w:val="00745CDB"/>
    <w:rsid w:val="00745D07"/>
    <w:rsid w:val="00747A7A"/>
    <w:rsid w:val="00750A2E"/>
    <w:rsid w:val="00751678"/>
    <w:rsid w:val="00752E90"/>
    <w:rsid w:val="00752F88"/>
    <w:rsid w:val="00753690"/>
    <w:rsid w:val="00753A63"/>
    <w:rsid w:val="00753BE8"/>
    <w:rsid w:val="00754710"/>
    <w:rsid w:val="00754B2C"/>
    <w:rsid w:val="00754E89"/>
    <w:rsid w:val="0075547E"/>
    <w:rsid w:val="00755DA1"/>
    <w:rsid w:val="00756009"/>
    <w:rsid w:val="00760098"/>
    <w:rsid w:val="007600D8"/>
    <w:rsid w:val="00761162"/>
    <w:rsid w:val="007625E9"/>
    <w:rsid w:val="00764378"/>
    <w:rsid w:val="00764EDA"/>
    <w:rsid w:val="00766BD6"/>
    <w:rsid w:val="00766C07"/>
    <w:rsid w:val="007731CE"/>
    <w:rsid w:val="00773566"/>
    <w:rsid w:val="00774126"/>
    <w:rsid w:val="00774639"/>
    <w:rsid w:val="00774C53"/>
    <w:rsid w:val="00775710"/>
    <w:rsid w:val="00775AD5"/>
    <w:rsid w:val="00775ECF"/>
    <w:rsid w:val="0077652B"/>
    <w:rsid w:val="00776B2A"/>
    <w:rsid w:val="00776E25"/>
    <w:rsid w:val="00780243"/>
    <w:rsid w:val="0078035B"/>
    <w:rsid w:val="0078048E"/>
    <w:rsid w:val="007824AF"/>
    <w:rsid w:val="00782927"/>
    <w:rsid w:val="007859F3"/>
    <w:rsid w:val="00785C15"/>
    <w:rsid w:val="00787D18"/>
    <w:rsid w:val="00790FB3"/>
    <w:rsid w:val="00791EAA"/>
    <w:rsid w:val="00791F67"/>
    <w:rsid w:val="00792F25"/>
    <w:rsid w:val="0079375E"/>
    <w:rsid w:val="00793801"/>
    <w:rsid w:val="00794346"/>
    <w:rsid w:val="00794A9D"/>
    <w:rsid w:val="00794AAC"/>
    <w:rsid w:val="00794D16"/>
    <w:rsid w:val="00795593"/>
    <w:rsid w:val="00795B01"/>
    <w:rsid w:val="00796089"/>
    <w:rsid w:val="0079609E"/>
    <w:rsid w:val="00796313"/>
    <w:rsid w:val="00796A10"/>
    <w:rsid w:val="00796C2A"/>
    <w:rsid w:val="00796F3D"/>
    <w:rsid w:val="007973A1"/>
    <w:rsid w:val="007973DE"/>
    <w:rsid w:val="007979CF"/>
    <w:rsid w:val="00797C1A"/>
    <w:rsid w:val="007A0C57"/>
    <w:rsid w:val="007A187F"/>
    <w:rsid w:val="007A1A19"/>
    <w:rsid w:val="007A1ED4"/>
    <w:rsid w:val="007A225E"/>
    <w:rsid w:val="007A2B7C"/>
    <w:rsid w:val="007A3CEA"/>
    <w:rsid w:val="007A4136"/>
    <w:rsid w:val="007A42AC"/>
    <w:rsid w:val="007A4835"/>
    <w:rsid w:val="007A539E"/>
    <w:rsid w:val="007A5511"/>
    <w:rsid w:val="007A6392"/>
    <w:rsid w:val="007A6A04"/>
    <w:rsid w:val="007A7597"/>
    <w:rsid w:val="007B1112"/>
    <w:rsid w:val="007B11E2"/>
    <w:rsid w:val="007B34E5"/>
    <w:rsid w:val="007B3B4F"/>
    <w:rsid w:val="007B42BA"/>
    <w:rsid w:val="007B4455"/>
    <w:rsid w:val="007B47DB"/>
    <w:rsid w:val="007B4E9D"/>
    <w:rsid w:val="007B5D51"/>
    <w:rsid w:val="007B6318"/>
    <w:rsid w:val="007B69FF"/>
    <w:rsid w:val="007B7933"/>
    <w:rsid w:val="007B7B18"/>
    <w:rsid w:val="007C064B"/>
    <w:rsid w:val="007C0A89"/>
    <w:rsid w:val="007C14A3"/>
    <w:rsid w:val="007C1DD3"/>
    <w:rsid w:val="007C1E3F"/>
    <w:rsid w:val="007C1E98"/>
    <w:rsid w:val="007C25D5"/>
    <w:rsid w:val="007C3BE2"/>
    <w:rsid w:val="007C49F0"/>
    <w:rsid w:val="007C4C3C"/>
    <w:rsid w:val="007C66E5"/>
    <w:rsid w:val="007C7E89"/>
    <w:rsid w:val="007D0953"/>
    <w:rsid w:val="007D11B1"/>
    <w:rsid w:val="007D139C"/>
    <w:rsid w:val="007D1BA4"/>
    <w:rsid w:val="007D1DD8"/>
    <w:rsid w:val="007D1E25"/>
    <w:rsid w:val="007D221D"/>
    <w:rsid w:val="007D27B9"/>
    <w:rsid w:val="007D2B4B"/>
    <w:rsid w:val="007D2D1F"/>
    <w:rsid w:val="007D3007"/>
    <w:rsid w:val="007D348A"/>
    <w:rsid w:val="007D3AA2"/>
    <w:rsid w:val="007D3F79"/>
    <w:rsid w:val="007D4B44"/>
    <w:rsid w:val="007D5297"/>
    <w:rsid w:val="007D5721"/>
    <w:rsid w:val="007D6C9E"/>
    <w:rsid w:val="007D76BC"/>
    <w:rsid w:val="007E07FB"/>
    <w:rsid w:val="007E161D"/>
    <w:rsid w:val="007E1CA0"/>
    <w:rsid w:val="007E238F"/>
    <w:rsid w:val="007E27CA"/>
    <w:rsid w:val="007E4CB3"/>
    <w:rsid w:val="007E5458"/>
    <w:rsid w:val="007E5B87"/>
    <w:rsid w:val="007E660A"/>
    <w:rsid w:val="007E6914"/>
    <w:rsid w:val="007E7623"/>
    <w:rsid w:val="007F03E7"/>
    <w:rsid w:val="007F05F9"/>
    <w:rsid w:val="007F07A2"/>
    <w:rsid w:val="007F0941"/>
    <w:rsid w:val="007F2616"/>
    <w:rsid w:val="007F2FEA"/>
    <w:rsid w:val="007F3138"/>
    <w:rsid w:val="007F3319"/>
    <w:rsid w:val="007F336F"/>
    <w:rsid w:val="007F37D5"/>
    <w:rsid w:val="007F58F8"/>
    <w:rsid w:val="007F63A1"/>
    <w:rsid w:val="007F69D9"/>
    <w:rsid w:val="007F7022"/>
    <w:rsid w:val="007F7040"/>
    <w:rsid w:val="007F7C33"/>
    <w:rsid w:val="00801B08"/>
    <w:rsid w:val="008034A5"/>
    <w:rsid w:val="00803D74"/>
    <w:rsid w:val="00803EBD"/>
    <w:rsid w:val="00804434"/>
    <w:rsid w:val="008048AA"/>
    <w:rsid w:val="00805732"/>
    <w:rsid w:val="008060C7"/>
    <w:rsid w:val="00806B18"/>
    <w:rsid w:val="0080726C"/>
    <w:rsid w:val="00807883"/>
    <w:rsid w:val="008100F4"/>
    <w:rsid w:val="00810AF8"/>
    <w:rsid w:val="00811DE6"/>
    <w:rsid w:val="0081258C"/>
    <w:rsid w:val="00812C74"/>
    <w:rsid w:val="00812F18"/>
    <w:rsid w:val="0081346C"/>
    <w:rsid w:val="00814A5F"/>
    <w:rsid w:val="008163EF"/>
    <w:rsid w:val="00816541"/>
    <w:rsid w:val="00817548"/>
    <w:rsid w:val="008176D3"/>
    <w:rsid w:val="00820BA5"/>
    <w:rsid w:val="00820F3E"/>
    <w:rsid w:val="00822974"/>
    <w:rsid w:val="00822E8F"/>
    <w:rsid w:val="00822F6F"/>
    <w:rsid w:val="0082482B"/>
    <w:rsid w:val="00824A81"/>
    <w:rsid w:val="00824BBD"/>
    <w:rsid w:val="0082620D"/>
    <w:rsid w:val="0082649D"/>
    <w:rsid w:val="008278B9"/>
    <w:rsid w:val="00827BB8"/>
    <w:rsid w:val="008303CD"/>
    <w:rsid w:val="00832991"/>
    <w:rsid w:val="00832999"/>
    <w:rsid w:val="008332A0"/>
    <w:rsid w:val="00833985"/>
    <w:rsid w:val="00833F1E"/>
    <w:rsid w:val="00834034"/>
    <w:rsid w:val="008344E2"/>
    <w:rsid w:val="0083528C"/>
    <w:rsid w:val="0083638E"/>
    <w:rsid w:val="00840084"/>
    <w:rsid w:val="00840B76"/>
    <w:rsid w:val="00841420"/>
    <w:rsid w:val="008414C8"/>
    <w:rsid w:val="008423B0"/>
    <w:rsid w:val="0084250E"/>
    <w:rsid w:val="00842694"/>
    <w:rsid w:val="00843B04"/>
    <w:rsid w:val="00844B57"/>
    <w:rsid w:val="008460F9"/>
    <w:rsid w:val="00846784"/>
    <w:rsid w:val="00847790"/>
    <w:rsid w:val="00847F65"/>
    <w:rsid w:val="0085256B"/>
    <w:rsid w:val="0085274E"/>
    <w:rsid w:val="008528D5"/>
    <w:rsid w:val="00853A50"/>
    <w:rsid w:val="0085455E"/>
    <w:rsid w:val="00854587"/>
    <w:rsid w:val="00854A12"/>
    <w:rsid w:val="00855580"/>
    <w:rsid w:val="0085599F"/>
    <w:rsid w:val="0085622F"/>
    <w:rsid w:val="008563D6"/>
    <w:rsid w:val="00857BD4"/>
    <w:rsid w:val="00857CC0"/>
    <w:rsid w:val="008634C2"/>
    <w:rsid w:val="00864CE8"/>
    <w:rsid w:val="00866237"/>
    <w:rsid w:val="00870C66"/>
    <w:rsid w:val="00870F90"/>
    <w:rsid w:val="008713C1"/>
    <w:rsid w:val="008738C1"/>
    <w:rsid w:val="00873A9D"/>
    <w:rsid w:val="00874B90"/>
    <w:rsid w:val="00874F9F"/>
    <w:rsid w:val="00875233"/>
    <w:rsid w:val="008754E2"/>
    <w:rsid w:val="00876C15"/>
    <w:rsid w:val="008771E4"/>
    <w:rsid w:val="00877F7B"/>
    <w:rsid w:val="0088102A"/>
    <w:rsid w:val="00881E00"/>
    <w:rsid w:val="00883F5D"/>
    <w:rsid w:val="00884139"/>
    <w:rsid w:val="00884D76"/>
    <w:rsid w:val="00885255"/>
    <w:rsid w:val="0088583C"/>
    <w:rsid w:val="00886690"/>
    <w:rsid w:val="008872AF"/>
    <w:rsid w:val="008879FB"/>
    <w:rsid w:val="00887E3A"/>
    <w:rsid w:val="008901FE"/>
    <w:rsid w:val="008908CE"/>
    <w:rsid w:val="00890C8E"/>
    <w:rsid w:val="00890EE4"/>
    <w:rsid w:val="00891009"/>
    <w:rsid w:val="008910D7"/>
    <w:rsid w:val="0089197C"/>
    <w:rsid w:val="00891A65"/>
    <w:rsid w:val="00892243"/>
    <w:rsid w:val="00892DF5"/>
    <w:rsid w:val="008935D9"/>
    <w:rsid w:val="0089548E"/>
    <w:rsid w:val="0089775B"/>
    <w:rsid w:val="008A0786"/>
    <w:rsid w:val="008A146A"/>
    <w:rsid w:val="008A32FC"/>
    <w:rsid w:val="008A3D6A"/>
    <w:rsid w:val="008A4B9D"/>
    <w:rsid w:val="008A4FCE"/>
    <w:rsid w:val="008A56C5"/>
    <w:rsid w:val="008A6173"/>
    <w:rsid w:val="008A625C"/>
    <w:rsid w:val="008A6551"/>
    <w:rsid w:val="008A66DB"/>
    <w:rsid w:val="008A67FC"/>
    <w:rsid w:val="008B00FD"/>
    <w:rsid w:val="008B0FAF"/>
    <w:rsid w:val="008B1791"/>
    <w:rsid w:val="008B1988"/>
    <w:rsid w:val="008B1AD3"/>
    <w:rsid w:val="008B2101"/>
    <w:rsid w:val="008B2B12"/>
    <w:rsid w:val="008B4ED8"/>
    <w:rsid w:val="008B5C9F"/>
    <w:rsid w:val="008B5EF6"/>
    <w:rsid w:val="008B6511"/>
    <w:rsid w:val="008B6C2B"/>
    <w:rsid w:val="008B6FA2"/>
    <w:rsid w:val="008B7ACB"/>
    <w:rsid w:val="008C1041"/>
    <w:rsid w:val="008C140B"/>
    <w:rsid w:val="008C170D"/>
    <w:rsid w:val="008C1E43"/>
    <w:rsid w:val="008C2A23"/>
    <w:rsid w:val="008C2E16"/>
    <w:rsid w:val="008C2FDA"/>
    <w:rsid w:val="008C3222"/>
    <w:rsid w:val="008C355C"/>
    <w:rsid w:val="008C37B2"/>
    <w:rsid w:val="008C3C30"/>
    <w:rsid w:val="008C4038"/>
    <w:rsid w:val="008C4972"/>
    <w:rsid w:val="008C4B2E"/>
    <w:rsid w:val="008C4F80"/>
    <w:rsid w:val="008C5189"/>
    <w:rsid w:val="008C5E7E"/>
    <w:rsid w:val="008C5EEE"/>
    <w:rsid w:val="008C61A1"/>
    <w:rsid w:val="008C6A8F"/>
    <w:rsid w:val="008C6B55"/>
    <w:rsid w:val="008C6CC5"/>
    <w:rsid w:val="008C6EA6"/>
    <w:rsid w:val="008C7AAC"/>
    <w:rsid w:val="008D1898"/>
    <w:rsid w:val="008D1A02"/>
    <w:rsid w:val="008D1FEB"/>
    <w:rsid w:val="008D2A3E"/>
    <w:rsid w:val="008D33AC"/>
    <w:rsid w:val="008D3646"/>
    <w:rsid w:val="008D4307"/>
    <w:rsid w:val="008D4E7E"/>
    <w:rsid w:val="008D58EA"/>
    <w:rsid w:val="008D5E83"/>
    <w:rsid w:val="008D6035"/>
    <w:rsid w:val="008D6432"/>
    <w:rsid w:val="008D6CD9"/>
    <w:rsid w:val="008D6D4B"/>
    <w:rsid w:val="008D7F19"/>
    <w:rsid w:val="008E005A"/>
    <w:rsid w:val="008E0D41"/>
    <w:rsid w:val="008E1011"/>
    <w:rsid w:val="008E29E0"/>
    <w:rsid w:val="008E2A40"/>
    <w:rsid w:val="008E2AC4"/>
    <w:rsid w:val="008E3A1B"/>
    <w:rsid w:val="008E3B82"/>
    <w:rsid w:val="008E4CA8"/>
    <w:rsid w:val="008E5CA1"/>
    <w:rsid w:val="008E7394"/>
    <w:rsid w:val="008E775D"/>
    <w:rsid w:val="008F01ED"/>
    <w:rsid w:val="008F0870"/>
    <w:rsid w:val="008F13BB"/>
    <w:rsid w:val="008F2A08"/>
    <w:rsid w:val="008F3428"/>
    <w:rsid w:val="008F4268"/>
    <w:rsid w:val="008F44F4"/>
    <w:rsid w:val="008F52A9"/>
    <w:rsid w:val="008F5D10"/>
    <w:rsid w:val="008F7C1E"/>
    <w:rsid w:val="008F7E65"/>
    <w:rsid w:val="009008C8"/>
    <w:rsid w:val="009012B4"/>
    <w:rsid w:val="009017BE"/>
    <w:rsid w:val="009039C1"/>
    <w:rsid w:val="0090423B"/>
    <w:rsid w:val="009052CD"/>
    <w:rsid w:val="00905660"/>
    <w:rsid w:val="009058EB"/>
    <w:rsid w:val="00906341"/>
    <w:rsid w:val="00907A8A"/>
    <w:rsid w:val="00907C48"/>
    <w:rsid w:val="009114DF"/>
    <w:rsid w:val="009122B0"/>
    <w:rsid w:val="0091230A"/>
    <w:rsid w:val="00912B9D"/>
    <w:rsid w:val="00912C88"/>
    <w:rsid w:val="00916D1D"/>
    <w:rsid w:val="00917BA3"/>
    <w:rsid w:val="00917EF3"/>
    <w:rsid w:val="0092013C"/>
    <w:rsid w:val="00920638"/>
    <w:rsid w:val="00920978"/>
    <w:rsid w:val="00923C93"/>
    <w:rsid w:val="00924FA5"/>
    <w:rsid w:val="0092589F"/>
    <w:rsid w:val="00925CFD"/>
    <w:rsid w:val="00925DC6"/>
    <w:rsid w:val="009264B2"/>
    <w:rsid w:val="009267AD"/>
    <w:rsid w:val="009268D7"/>
    <w:rsid w:val="00926C35"/>
    <w:rsid w:val="00926DD6"/>
    <w:rsid w:val="009270E6"/>
    <w:rsid w:val="00927361"/>
    <w:rsid w:val="00931DC2"/>
    <w:rsid w:val="00932F66"/>
    <w:rsid w:val="00933B18"/>
    <w:rsid w:val="009344F6"/>
    <w:rsid w:val="00934D3C"/>
    <w:rsid w:val="00934E7F"/>
    <w:rsid w:val="00935228"/>
    <w:rsid w:val="00935429"/>
    <w:rsid w:val="009356F6"/>
    <w:rsid w:val="00936D9C"/>
    <w:rsid w:val="00937851"/>
    <w:rsid w:val="009378F3"/>
    <w:rsid w:val="00940045"/>
    <w:rsid w:val="00940CA1"/>
    <w:rsid w:val="00940CD8"/>
    <w:rsid w:val="0094116F"/>
    <w:rsid w:val="00943500"/>
    <w:rsid w:val="00943B76"/>
    <w:rsid w:val="00943FB2"/>
    <w:rsid w:val="00944CCD"/>
    <w:rsid w:val="00945C9D"/>
    <w:rsid w:val="00946015"/>
    <w:rsid w:val="00946816"/>
    <w:rsid w:val="00946BD0"/>
    <w:rsid w:val="00947706"/>
    <w:rsid w:val="00947A37"/>
    <w:rsid w:val="009515B3"/>
    <w:rsid w:val="00952F84"/>
    <w:rsid w:val="00953E16"/>
    <w:rsid w:val="00954435"/>
    <w:rsid w:val="0095472D"/>
    <w:rsid w:val="00954E27"/>
    <w:rsid w:val="0095557B"/>
    <w:rsid w:val="009567A9"/>
    <w:rsid w:val="00957431"/>
    <w:rsid w:val="009578F1"/>
    <w:rsid w:val="0096118C"/>
    <w:rsid w:val="00961332"/>
    <w:rsid w:val="009613AD"/>
    <w:rsid w:val="00961792"/>
    <w:rsid w:val="00961C6C"/>
    <w:rsid w:val="00961C80"/>
    <w:rsid w:val="00961DA6"/>
    <w:rsid w:val="00962518"/>
    <w:rsid w:val="00962A91"/>
    <w:rsid w:val="0096358D"/>
    <w:rsid w:val="00964635"/>
    <w:rsid w:val="00964CD1"/>
    <w:rsid w:val="00967FC1"/>
    <w:rsid w:val="00970032"/>
    <w:rsid w:val="00971635"/>
    <w:rsid w:val="00971B3D"/>
    <w:rsid w:val="00971D35"/>
    <w:rsid w:val="009720A4"/>
    <w:rsid w:val="00972FDA"/>
    <w:rsid w:val="009731F2"/>
    <w:rsid w:val="00974104"/>
    <w:rsid w:val="0097507F"/>
    <w:rsid w:val="00976062"/>
    <w:rsid w:val="00977311"/>
    <w:rsid w:val="009809DE"/>
    <w:rsid w:val="00981449"/>
    <w:rsid w:val="00981A87"/>
    <w:rsid w:val="00981ACD"/>
    <w:rsid w:val="00981FF1"/>
    <w:rsid w:val="00982B30"/>
    <w:rsid w:val="009835E0"/>
    <w:rsid w:val="00983953"/>
    <w:rsid w:val="00984323"/>
    <w:rsid w:val="009869DC"/>
    <w:rsid w:val="00986C79"/>
    <w:rsid w:val="00987B11"/>
    <w:rsid w:val="00990587"/>
    <w:rsid w:val="00990970"/>
    <w:rsid w:val="009910C2"/>
    <w:rsid w:val="009912C2"/>
    <w:rsid w:val="00991EDF"/>
    <w:rsid w:val="00992262"/>
    <w:rsid w:val="00992A33"/>
    <w:rsid w:val="00993948"/>
    <w:rsid w:val="00993A80"/>
    <w:rsid w:val="00994D54"/>
    <w:rsid w:val="009950AC"/>
    <w:rsid w:val="009954C4"/>
    <w:rsid w:val="00995B14"/>
    <w:rsid w:val="00997312"/>
    <w:rsid w:val="009A0109"/>
    <w:rsid w:val="009A010F"/>
    <w:rsid w:val="009A03C3"/>
    <w:rsid w:val="009A0BDB"/>
    <w:rsid w:val="009A15DA"/>
    <w:rsid w:val="009A3399"/>
    <w:rsid w:val="009A345A"/>
    <w:rsid w:val="009A439F"/>
    <w:rsid w:val="009A54BF"/>
    <w:rsid w:val="009A5ECF"/>
    <w:rsid w:val="009A6C41"/>
    <w:rsid w:val="009A7E8C"/>
    <w:rsid w:val="009B0243"/>
    <w:rsid w:val="009B03AB"/>
    <w:rsid w:val="009B04C8"/>
    <w:rsid w:val="009B06C7"/>
    <w:rsid w:val="009B0B5F"/>
    <w:rsid w:val="009B1A3A"/>
    <w:rsid w:val="009B24CD"/>
    <w:rsid w:val="009B4C31"/>
    <w:rsid w:val="009B57A3"/>
    <w:rsid w:val="009B5BF2"/>
    <w:rsid w:val="009B63F1"/>
    <w:rsid w:val="009B6411"/>
    <w:rsid w:val="009B6759"/>
    <w:rsid w:val="009B697A"/>
    <w:rsid w:val="009B6B4A"/>
    <w:rsid w:val="009B74AA"/>
    <w:rsid w:val="009B7A2F"/>
    <w:rsid w:val="009C0347"/>
    <w:rsid w:val="009C0F05"/>
    <w:rsid w:val="009C2F26"/>
    <w:rsid w:val="009C3959"/>
    <w:rsid w:val="009C3BEB"/>
    <w:rsid w:val="009C407B"/>
    <w:rsid w:val="009C4FE9"/>
    <w:rsid w:val="009C55C1"/>
    <w:rsid w:val="009C5F63"/>
    <w:rsid w:val="009C6EBB"/>
    <w:rsid w:val="009C7955"/>
    <w:rsid w:val="009D0143"/>
    <w:rsid w:val="009D0437"/>
    <w:rsid w:val="009D11EB"/>
    <w:rsid w:val="009D1227"/>
    <w:rsid w:val="009D1D13"/>
    <w:rsid w:val="009D20BD"/>
    <w:rsid w:val="009D23F6"/>
    <w:rsid w:val="009D2945"/>
    <w:rsid w:val="009D2B0A"/>
    <w:rsid w:val="009D2B72"/>
    <w:rsid w:val="009D321B"/>
    <w:rsid w:val="009D35A7"/>
    <w:rsid w:val="009D3CA4"/>
    <w:rsid w:val="009D4202"/>
    <w:rsid w:val="009D46F0"/>
    <w:rsid w:val="009D5132"/>
    <w:rsid w:val="009D61D8"/>
    <w:rsid w:val="009D6C71"/>
    <w:rsid w:val="009D6C81"/>
    <w:rsid w:val="009D79A8"/>
    <w:rsid w:val="009D7B1A"/>
    <w:rsid w:val="009E0DBC"/>
    <w:rsid w:val="009E15DC"/>
    <w:rsid w:val="009E1686"/>
    <w:rsid w:val="009E26F4"/>
    <w:rsid w:val="009E3223"/>
    <w:rsid w:val="009E4103"/>
    <w:rsid w:val="009E4476"/>
    <w:rsid w:val="009E47C7"/>
    <w:rsid w:val="009E4FD8"/>
    <w:rsid w:val="009E5F70"/>
    <w:rsid w:val="009E682C"/>
    <w:rsid w:val="009E6B05"/>
    <w:rsid w:val="009E6D16"/>
    <w:rsid w:val="009E6FC3"/>
    <w:rsid w:val="009E7CA1"/>
    <w:rsid w:val="009F0E14"/>
    <w:rsid w:val="009F1E1B"/>
    <w:rsid w:val="009F222A"/>
    <w:rsid w:val="009F2810"/>
    <w:rsid w:val="009F282E"/>
    <w:rsid w:val="009F3196"/>
    <w:rsid w:val="009F3A39"/>
    <w:rsid w:val="009F40BC"/>
    <w:rsid w:val="009F40E2"/>
    <w:rsid w:val="009F415F"/>
    <w:rsid w:val="009F44BA"/>
    <w:rsid w:val="009F4572"/>
    <w:rsid w:val="009F4CBC"/>
    <w:rsid w:val="009F77C4"/>
    <w:rsid w:val="009F7963"/>
    <w:rsid w:val="009F7A6C"/>
    <w:rsid w:val="009F7A7D"/>
    <w:rsid w:val="009F7A91"/>
    <w:rsid w:val="00A011CB"/>
    <w:rsid w:val="00A01DD6"/>
    <w:rsid w:val="00A01DE6"/>
    <w:rsid w:val="00A023C0"/>
    <w:rsid w:val="00A02C2A"/>
    <w:rsid w:val="00A02D6C"/>
    <w:rsid w:val="00A02EB8"/>
    <w:rsid w:val="00A0343C"/>
    <w:rsid w:val="00A03537"/>
    <w:rsid w:val="00A03670"/>
    <w:rsid w:val="00A04647"/>
    <w:rsid w:val="00A04C9A"/>
    <w:rsid w:val="00A05885"/>
    <w:rsid w:val="00A0610F"/>
    <w:rsid w:val="00A079CD"/>
    <w:rsid w:val="00A107DB"/>
    <w:rsid w:val="00A10872"/>
    <w:rsid w:val="00A11948"/>
    <w:rsid w:val="00A11EFA"/>
    <w:rsid w:val="00A135C6"/>
    <w:rsid w:val="00A138C3"/>
    <w:rsid w:val="00A14660"/>
    <w:rsid w:val="00A158BE"/>
    <w:rsid w:val="00A1599E"/>
    <w:rsid w:val="00A15AB8"/>
    <w:rsid w:val="00A15ABC"/>
    <w:rsid w:val="00A15C0A"/>
    <w:rsid w:val="00A16FE8"/>
    <w:rsid w:val="00A175CB"/>
    <w:rsid w:val="00A20E0D"/>
    <w:rsid w:val="00A211E2"/>
    <w:rsid w:val="00A223C8"/>
    <w:rsid w:val="00A22BBA"/>
    <w:rsid w:val="00A23077"/>
    <w:rsid w:val="00A2366D"/>
    <w:rsid w:val="00A237DC"/>
    <w:rsid w:val="00A23FA0"/>
    <w:rsid w:val="00A24160"/>
    <w:rsid w:val="00A241A2"/>
    <w:rsid w:val="00A2536C"/>
    <w:rsid w:val="00A254B5"/>
    <w:rsid w:val="00A25A42"/>
    <w:rsid w:val="00A25ACA"/>
    <w:rsid w:val="00A25F34"/>
    <w:rsid w:val="00A26002"/>
    <w:rsid w:val="00A26CE4"/>
    <w:rsid w:val="00A273AC"/>
    <w:rsid w:val="00A274E8"/>
    <w:rsid w:val="00A3020E"/>
    <w:rsid w:val="00A30F7E"/>
    <w:rsid w:val="00A31653"/>
    <w:rsid w:val="00A320B6"/>
    <w:rsid w:val="00A32863"/>
    <w:rsid w:val="00A33934"/>
    <w:rsid w:val="00A33ACE"/>
    <w:rsid w:val="00A343F5"/>
    <w:rsid w:val="00A3527E"/>
    <w:rsid w:val="00A35E47"/>
    <w:rsid w:val="00A363B6"/>
    <w:rsid w:val="00A36ADF"/>
    <w:rsid w:val="00A41234"/>
    <w:rsid w:val="00A41250"/>
    <w:rsid w:val="00A412BF"/>
    <w:rsid w:val="00A414DB"/>
    <w:rsid w:val="00A414FC"/>
    <w:rsid w:val="00A419BC"/>
    <w:rsid w:val="00A41B41"/>
    <w:rsid w:val="00A41DCE"/>
    <w:rsid w:val="00A42015"/>
    <w:rsid w:val="00A42615"/>
    <w:rsid w:val="00A435FD"/>
    <w:rsid w:val="00A44529"/>
    <w:rsid w:val="00A44A0F"/>
    <w:rsid w:val="00A45574"/>
    <w:rsid w:val="00A46728"/>
    <w:rsid w:val="00A46A5D"/>
    <w:rsid w:val="00A47F0D"/>
    <w:rsid w:val="00A50A5D"/>
    <w:rsid w:val="00A52412"/>
    <w:rsid w:val="00A52586"/>
    <w:rsid w:val="00A5281A"/>
    <w:rsid w:val="00A52D9A"/>
    <w:rsid w:val="00A52EF1"/>
    <w:rsid w:val="00A535BE"/>
    <w:rsid w:val="00A53873"/>
    <w:rsid w:val="00A53888"/>
    <w:rsid w:val="00A54699"/>
    <w:rsid w:val="00A54788"/>
    <w:rsid w:val="00A5527C"/>
    <w:rsid w:val="00A556AF"/>
    <w:rsid w:val="00A56757"/>
    <w:rsid w:val="00A57278"/>
    <w:rsid w:val="00A57B79"/>
    <w:rsid w:val="00A6036A"/>
    <w:rsid w:val="00A6051A"/>
    <w:rsid w:val="00A61CAF"/>
    <w:rsid w:val="00A630EE"/>
    <w:rsid w:val="00A634B4"/>
    <w:rsid w:val="00A63B7F"/>
    <w:rsid w:val="00A65D45"/>
    <w:rsid w:val="00A6604E"/>
    <w:rsid w:val="00A66A6C"/>
    <w:rsid w:val="00A67030"/>
    <w:rsid w:val="00A67EAD"/>
    <w:rsid w:val="00A7028E"/>
    <w:rsid w:val="00A706EA"/>
    <w:rsid w:val="00A70EA3"/>
    <w:rsid w:val="00A72AC1"/>
    <w:rsid w:val="00A72D65"/>
    <w:rsid w:val="00A72E2D"/>
    <w:rsid w:val="00A73A24"/>
    <w:rsid w:val="00A73FD2"/>
    <w:rsid w:val="00A74D31"/>
    <w:rsid w:val="00A75490"/>
    <w:rsid w:val="00A757D2"/>
    <w:rsid w:val="00A75D29"/>
    <w:rsid w:val="00A76B29"/>
    <w:rsid w:val="00A80364"/>
    <w:rsid w:val="00A809CC"/>
    <w:rsid w:val="00A80AC8"/>
    <w:rsid w:val="00A80B3A"/>
    <w:rsid w:val="00A82451"/>
    <w:rsid w:val="00A8324E"/>
    <w:rsid w:val="00A8330F"/>
    <w:rsid w:val="00A83C9B"/>
    <w:rsid w:val="00A83FF8"/>
    <w:rsid w:val="00A84237"/>
    <w:rsid w:val="00A84329"/>
    <w:rsid w:val="00A84A3E"/>
    <w:rsid w:val="00A84D2B"/>
    <w:rsid w:val="00A84F7E"/>
    <w:rsid w:val="00A863C8"/>
    <w:rsid w:val="00A86439"/>
    <w:rsid w:val="00A869AD"/>
    <w:rsid w:val="00A8776A"/>
    <w:rsid w:val="00A879C8"/>
    <w:rsid w:val="00A90015"/>
    <w:rsid w:val="00A90DCF"/>
    <w:rsid w:val="00A913B7"/>
    <w:rsid w:val="00A914A4"/>
    <w:rsid w:val="00A916C7"/>
    <w:rsid w:val="00A91729"/>
    <w:rsid w:val="00A92C2D"/>
    <w:rsid w:val="00A92C39"/>
    <w:rsid w:val="00A92F92"/>
    <w:rsid w:val="00A93202"/>
    <w:rsid w:val="00A93C9F"/>
    <w:rsid w:val="00A940F7"/>
    <w:rsid w:val="00A95179"/>
    <w:rsid w:val="00A967A3"/>
    <w:rsid w:val="00A97632"/>
    <w:rsid w:val="00A97DA6"/>
    <w:rsid w:val="00AA04D4"/>
    <w:rsid w:val="00AA08AB"/>
    <w:rsid w:val="00AA1C1A"/>
    <w:rsid w:val="00AA1E39"/>
    <w:rsid w:val="00AA2314"/>
    <w:rsid w:val="00AA2506"/>
    <w:rsid w:val="00AA2F6A"/>
    <w:rsid w:val="00AA321D"/>
    <w:rsid w:val="00AA3500"/>
    <w:rsid w:val="00AA36A9"/>
    <w:rsid w:val="00AA3928"/>
    <w:rsid w:val="00AA3C9C"/>
    <w:rsid w:val="00AA4C5A"/>
    <w:rsid w:val="00AA503F"/>
    <w:rsid w:val="00AA5F18"/>
    <w:rsid w:val="00AA7AB3"/>
    <w:rsid w:val="00AB0DFC"/>
    <w:rsid w:val="00AB0F36"/>
    <w:rsid w:val="00AB12CB"/>
    <w:rsid w:val="00AB1675"/>
    <w:rsid w:val="00AB21BD"/>
    <w:rsid w:val="00AB2403"/>
    <w:rsid w:val="00AB25BA"/>
    <w:rsid w:val="00AB2F0B"/>
    <w:rsid w:val="00AB376D"/>
    <w:rsid w:val="00AB5227"/>
    <w:rsid w:val="00AB5423"/>
    <w:rsid w:val="00AB5612"/>
    <w:rsid w:val="00AB5C54"/>
    <w:rsid w:val="00AB5E12"/>
    <w:rsid w:val="00AB6384"/>
    <w:rsid w:val="00AC033A"/>
    <w:rsid w:val="00AC0E1C"/>
    <w:rsid w:val="00AC1DB0"/>
    <w:rsid w:val="00AC272A"/>
    <w:rsid w:val="00AC2A1F"/>
    <w:rsid w:val="00AC2B12"/>
    <w:rsid w:val="00AC39E5"/>
    <w:rsid w:val="00AC65A0"/>
    <w:rsid w:val="00AC72C6"/>
    <w:rsid w:val="00AC76DC"/>
    <w:rsid w:val="00AC7771"/>
    <w:rsid w:val="00AC7C7F"/>
    <w:rsid w:val="00AD09C2"/>
    <w:rsid w:val="00AD15A7"/>
    <w:rsid w:val="00AD2125"/>
    <w:rsid w:val="00AD350D"/>
    <w:rsid w:val="00AD46AD"/>
    <w:rsid w:val="00AD576C"/>
    <w:rsid w:val="00AD619C"/>
    <w:rsid w:val="00AD627A"/>
    <w:rsid w:val="00AD64A9"/>
    <w:rsid w:val="00AE1011"/>
    <w:rsid w:val="00AE2319"/>
    <w:rsid w:val="00AE29EB"/>
    <w:rsid w:val="00AE3EDB"/>
    <w:rsid w:val="00AE4638"/>
    <w:rsid w:val="00AE48EF"/>
    <w:rsid w:val="00AE5069"/>
    <w:rsid w:val="00AE53FE"/>
    <w:rsid w:val="00AE589D"/>
    <w:rsid w:val="00AE5D49"/>
    <w:rsid w:val="00AE5F14"/>
    <w:rsid w:val="00AE7109"/>
    <w:rsid w:val="00AE7CEA"/>
    <w:rsid w:val="00AF008E"/>
    <w:rsid w:val="00AF1038"/>
    <w:rsid w:val="00AF1A6F"/>
    <w:rsid w:val="00AF280F"/>
    <w:rsid w:val="00AF3982"/>
    <w:rsid w:val="00AF40EF"/>
    <w:rsid w:val="00AF4712"/>
    <w:rsid w:val="00AF4DD5"/>
    <w:rsid w:val="00AF50DB"/>
    <w:rsid w:val="00AF5564"/>
    <w:rsid w:val="00AF575F"/>
    <w:rsid w:val="00AF5E5C"/>
    <w:rsid w:val="00AF6756"/>
    <w:rsid w:val="00AF7791"/>
    <w:rsid w:val="00B00240"/>
    <w:rsid w:val="00B00929"/>
    <w:rsid w:val="00B00A6B"/>
    <w:rsid w:val="00B01BDE"/>
    <w:rsid w:val="00B01F90"/>
    <w:rsid w:val="00B02105"/>
    <w:rsid w:val="00B0321A"/>
    <w:rsid w:val="00B0353B"/>
    <w:rsid w:val="00B04136"/>
    <w:rsid w:val="00B04166"/>
    <w:rsid w:val="00B0613C"/>
    <w:rsid w:val="00B06BE2"/>
    <w:rsid w:val="00B07364"/>
    <w:rsid w:val="00B07BB3"/>
    <w:rsid w:val="00B1011E"/>
    <w:rsid w:val="00B10337"/>
    <w:rsid w:val="00B105AB"/>
    <w:rsid w:val="00B10CA1"/>
    <w:rsid w:val="00B10EC0"/>
    <w:rsid w:val="00B11A19"/>
    <w:rsid w:val="00B11E42"/>
    <w:rsid w:val="00B128F9"/>
    <w:rsid w:val="00B12D49"/>
    <w:rsid w:val="00B1311C"/>
    <w:rsid w:val="00B1359B"/>
    <w:rsid w:val="00B139A4"/>
    <w:rsid w:val="00B13C92"/>
    <w:rsid w:val="00B141F4"/>
    <w:rsid w:val="00B145DC"/>
    <w:rsid w:val="00B15777"/>
    <w:rsid w:val="00B159FE"/>
    <w:rsid w:val="00B15DF7"/>
    <w:rsid w:val="00B16199"/>
    <w:rsid w:val="00B16221"/>
    <w:rsid w:val="00B163C1"/>
    <w:rsid w:val="00B1646D"/>
    <w:rsid w:val="00B1668B"/>
    <w:rsid w:val="00B224CE"/>
    <w:rsid w:val="00B22510"/>
    <w:rsid w:val="00B230F9"/>
    <w:rsid w:val="00B2391C"/>
    <w:rsid w:val="00B2448C"/>
    <w:rsid w:val="00B24EA8"/>
    <w:rsid w:val="00B24F0E"/>
    <w:rsid w:val="00B2551C"/>
    <w:rsid w:val="00B256B4"/>
    <w:rsid w:val="00B25B55"/>
    <w:rsid w:val="00B26F40"/>
    <w:rsid w:val="00B27194"/>
    <w:rsid w:val="00B308C7"/>
    <w:rsid w:val="00B317C5"/>
    <w:rsid w:val="00B31B93"/>
    <w:rsid w:val="00B331CA"/>
    <w:rsid w:val="00B33627"/>
    <w:rsid w:val="00B33EFF"/>
    <w:rsid w:val="00B351BB"/>
    <w:rsid w:val="00B3547F"/>
    <w:rsid w:val="00B3572B"/>
    <w:rsid w:val="00B37B0B"/>
    <w:rsid w:val="00B41735"/>
    <w:rsid w:val="00B41F55"/>
    <w:rsid w:val="00B4470C"/>
    <w:rsid w:val="00B4487C"/>
    <w:rsid w:val="00B45836"/>
    <w:rsid w:val="00B46431"/>
    <w:rsid w:val="00B46845"/>
    <w:rsid w:val="00B4763C"/>
    <w:rsid w:val="00B502CD"/>
    <w:rsid w:val="00B509D4"/>
    <w:rsid w:val="00B5103B"/>
    <w:rsid w:val="00B51047"/>
    <w:rsid w:val="00B51A0C"/>
    <w:rsid w:val="00B526A0"/>
    <w:rsid w:val="00B531F9"/>
    <w:rsid w:val="00B53467"/>
    <w:rsid w:val="00B53D4F"/>
    <w:rsid w:val="00B54517"/>
    <w:rsid w:val="00B5493E"/>
    <w:rsid w:val="00B54ADE"/>
    <w:rsid w:val="00B54FFC"/>
    <w:rsid w:val="00B554B8"/>
    <w:rsid w:val="00B56B3D"/>
    <w:rsid w:val="00B62308"/>
    <w:rsid w:val="00B623C4"/>
    <w:rsid w:val="00B62838"/>
    <w:rsid w:val="00B63ADD"/>
    <w:rsid w:val="00B6493E"/>
    <w:rsid w:val="00B64C99"/>
    <w:rsid w:val="00B6797B"/>
    <w:rsid w:val="00B7032F"/>
    <w:rsid w:val="00B71654"/>
    <w:rsid w:val="00B71757"/>
    <w:rsid w:val="00B71C5F"/>
    <w:rsid w:val="00B72CD8"/>
    <w:rsid w:val="00B7320C"/>
    <w:rsid w:val="00B73E4D"/>
    <w:rsid w:val="00B74DDD"/>
    <w:rsid w:val="00B74E40"/>
    <w:rsid w:val="00B75EFE"/>
    <w:rsid w:val="00B76365"/>
    <w:rsid w:val="00B76A6B"/>
    <w:rsid w:val="00B76FC1"/>
    <w:rsid w:val="00B80B30"/>
    <w:rsid w:val="00B8191A"/>
    <w:rsid w:val="00B81AF5"/>
    <w:rsid w:val="00B81C99"/>
    <w:rsid w:val="00B8251E"/>
    <w:rsid w:val="00B8270F"/>
    <w:rsid w:val="00B82811"/>
    <w:rsid w:val="00B82AE0"/>
    <w:rsid w:val="00B82ED6"/>
    <w:rsid w:val="00B84712"/>
    <w:rsid w:val="00B84D43"/>
    <w:rsid w:val="00B8583D"/>
    <w:rsid w:val="00B85DEC"/>
    <w:rsid w:val="00B862FB"/>
    <w:rsid w:val="00B86717"/>
    <w:rsid w:val="00B86C3B"/>
    <w:rsid w:val="00B87BD6"/>
    <w:rsid w:val="00B908A0"/>
    <w:rsid w:val="00B90E5F"/>
    <w:rsid w:val="00B913AF"/>
    <w:rsid w:val="00B9254E"/>
    <w:rsid w:val="00B9270E"/>
    <w:rsid w:val="00B92809"/>
    <w:rsid w:val="00B92D3E"/>
    <w:rsid w:val="00B9310B"/>
    <w:rsid w:val="00B93562"/>
    <w:rsid w:val="00B94808"/>
    <w:rsid w:val="00B94E55"/>
    <w:rsid w:val="00B94FA8"/>
    <w:rsid w:val="00B9630E"/>
    <w:rsid w:val="00B9647D"/>
    <w:rsid w:val="00B974F2"/>
    <w:rsid w:val="00BA03C6"/>
    <w:rsid w:val="00BA14F2"/>
    <w:rsid w:val="00BA3265"/>
    <w:rsid w:val="00BA399E"/>
    <w:rsid w:val="00BA42F7"/>
    <w:rsid w:val="00BA55E6"/>
    <w:rsid w:val="00BA74FD"/>
    <w:rsid w:val="00BB17A2"/>
    <w:rsid w:val="00BB18A4"/>
    <w:rsid w:val="00BB1B85"/>
    <w:rsid w:val="00BB234F"/>
    <w:rsid w:val="00BB2810"/>
    <w:rsid w:val="00BB2827"/>
    <w:rsid w:val="00BB3452"/>
    <w:rsid w:val="00BB4A88"/>
    <w:rsid w:val="00BB5304"/>
    <w:rsid w:val="00BB69CD"/>
    <w:rsid w:val="00BB6ABA"/>
    <w:rsid w:val="00BC05B0"/>
    <w:rsid w:val="00BC1248"/>
    <w:rsid w:val="00BC2D7E"/>
    <w:rsid w:val="00BC439E"/>
    <w:rsid w:val="00BC4D25"/>
    <w:rsid w:val="00BC4FEC"/>
    <w:rsid w:val="00BC5B4C"/>
    <w:rsid w:val="00BC5B6E"/>
    <w:rsid w:val="00BC658B"/>
    <w:rsid w:val="00BC7A1E"/>
    <w:rsid w:val="00BD03A3"/>
    <w:rsid w:val="00BD05DC"/>
    <w:rsid w:val="00BD0FE8"/>
    <w:rsid w:val="00BD1A17"/>
    <w:rsid w:val="00BD2945"/>
    <w:rsid w:val="00BD30C4"/>
    <w:rsid w:val="00BD3152"/>
    <w:rsid w:val="00BD48AC"/>
    <w:rsid w:val="00BD4F35"/>
    <w:rsid w:val="00BD5378"/>
    <w:rsid w:val="00BD5382"/>
    <w:rsid w:val="00BD61F8"/>
    <w:rsid w:val="00BD7176"/>
    <w:rsid w:val="00BD784B"/>
    <w:rsid w:val="00BD7D9F"/>
    <w:rsid w:val="00BE11B5"/>
    <w:rsid w:val="00BE124D"/>
    <w:rsid w:val="00BE12DE"/>
    <w:rsid w:val="00BE141E"/>
    <w:rsid w:val="00BE1459"/>
    <w:rsid w:val="00BE2627"/>
    <w:rsid w:val="00BE2EE1"/>
    <w:rsid w:val="00BE31BC"/>
    <w:rsid w:val="00BE37C2"/>
    <w:rsid w:val="00BE4082"/>
    <w:rsid w:val="00BE4215"/>
    <w:rsid w:val="00BE5722"/>
    <w:rsid w:val="00BE6E6D"/>
    <w:rsid w:val="00BE6E8E"/>
    <w:rsid w:val="00BE74D5"/>
    <w:rsid w:val="00BE79B2"/>
    <w:rsid w:val="00BF4A5C"/>
    <w:rsid w:val="00BF660F"/>
    <w:rsid w:val="00BF71A4"/>
    <w:rsid w:val="00BF721D"/>
    <w:rsid w:val="00BF72AF"/>
    <w:rsid w:val="00BF7AAE"/>
    <w:rsid w:val="00C00534"/>
    <w:rsid w:val="00C00D50"/>
    <w:rsid w:val="00C01C04"/>
    <w:rsid w:val="00C0284A"/>
    <w:rsid w:val="00C02F24"/>
    <w:rsid w:val="00C05FDC"/>
    <w:rsid w:val="00C06240"/>
    <w:rsid w:val="00C06DB0"/>
    <w:rsid w:val="00C074B8"/>
    <w:rsid w:val="00C07DD6"/>
    <w:rsid w:val="00C10FA0"/>
    <w:rsid w:val="00C11195"/>
    <w:rsid w:val="00C11832"/>
    <w:rsid w:val="00C12E45"/>
    <w:rsid w:val="00C13874"/>
    <w:rsid w:val="00C138E6"/>
    <w:rsid w:val="00C13AA1"/>
    <w:rsid w:val="00C14163"/>
    <w:rsid w:val="00C14355"/>
    <w:rsid w:val="00C145D6"/>
    <w:rsid w:val="00C14A8A"/>
    <w:rsid w:val="00C15565"/>
    <w:rsid w:val="00C1573C"/>
    <w:rsid w:val="00C161BC"/>
    <w:rsid w:val="00C17B40"/>
    <w:rsid w:val="00C20231"/>
    <w:rsid w:val="00C2034B"/>
    <w:rsid w:val="00C20F9A"/>
    <w:rsid w:val="00C23FEC"/>
    <w:rsid w:val="00C247BA"/>
    <w:rsid w:val="00C24CEF"/>
    <w:rsid w:val="00C25458"/>
    <w:rsid w:val="00C25E85"/>
    <w:rsid w:val="00C2629E"/>
    <w:rsid w:val="00C26862"/>
    <w:rsid w:val="00C2750D"/>
    <w:rsid w:val="00C2754C"/>
    <w:rsid w:val="00C27BD4"/>
    <w:rsid w:val="00C27EB6"/>
    <w:rsid w:val="00C30F93"/>
    <w:rsid w:val="00C316A0"/>
    <w:rsid w:val="00C320E2"/>
    <w:rsid w:val="00C32BF9"/>
    <w:rsid w:val="00C33CC8"/>
    <w:rsid w:val="00C33ED6"/>
    <w:rsid w:val="00C3403A"/>
    <w:rsid w:val="00C34BA1"/>
    <w:rsid w:val="00C356BB"/>
    <w:rsid w:val="00C35C77"/>
    <w:rsid w:val="00C36829"/>
    <w:rsid w:val="00C36C67"/>
    <w:rsid w:val="00C37245"/>
    <w:rsid w:val="00C37678"/>
    <w:rsid w:val="00C4011D"/>
    <w:rsid w:val="00C4026D"/>
    <w:rsid w:val="00C406CF"/>
    <w:rsid w:val="00C409A8"/>
    <w:rsid w:val="00C41224"/>
    <w:rsid w:val="00C41D75"/>
    <w:rsid w:val="00C422FA"/>
    <w:rsid w:val="00C424B8"/>
    <w:rsid w:val="00C43767"/>
    <w:rsid w:val="00C437DC"/>
    <w:rsid w:val="00C4435D"/>
    <w:rsid w:val="00C44700"/>
    <w:rsid w:val="00C45D1F"/>
    <w:rsid w:val="00C45F78"/>
    <w:rsid w:val="00C479D3"/>
    <w:rsid w:val="00C47EF1"/>
    <w:rsid w:val="00C51C10"/>
    <w:rsid w:val="00C55F19"/>
    <w:rsid w:val="00C56FB0"/>
    <w:rsid w:val="00C57DDE"/>
    <w:rsid w:val="00C607AE"/>
    <w:rsid w:val="00C60E5C"/>
    <w:rsid w:val="00C61A02"/>
    <w:rsid w:val="00C61B45"/>
    <w:rsid w:val="00C6234A"/>
    <w:rsid w:val="00C62EB7"/>
    <w:rsid w:val="00C63077"/>
    <w:rsid w:val="00C63757"/>
    <w:rsid w:val="00C639CE"/>
    <w:rsid w:val="00C65198"/>
    <w:rsid w:val="00C65C0E"/>
    <w:rsid w:val="00C661F8"/>
    <w:rsid w:val="00C66507"/>
    <w:rsid w:val="00C667D4"/>
    <w:rsid w:val="00C6733E"/>
    <w:rsid w:val="00C6795E"/>
    <w:rsid w:val="00C71A8A"/>
    <w:rsid w:val="00C71EF0"/>
    <w:rsid w:val="00C72F93"/>
    <w:rsid w:val="00C73170"/>
    <w:rsid w:val="00C74C75"/>
    <w:rsid w:val="00C74E3C"/>
    <w:rsid w:val="00C75E81"/>
    <w:rsid w:val="00C76788"/>
    <w:rsid w:val="00C76C7A"/>
    <w:rsid w:val="00C77ED2"/>
    <w:rsid w:val="00C802EF"/>
    <w:rsid w:val="00C806A0"/>
    <w:rsid w:val="00C80838"/>
    <w:rsid w:val="00C80DC4"/>
    <w:rsid w:val="00C815CB"/>
    <w:rsid w:val="00C81D55"/>
    <w:rsid w:val="00C8225E"/>
    <w:rsid w:val="00C8262B"/>
    <w:rsid w:val="00C82EF1"/>
    <w:rsid w:val="00C8313F"/>
    <w:rsid w:val="00C83492"/>
    <w:rsid w:val="00C83DCC"/>
    <w:rsid w:val="00C83F16"/>
    <w:rsid w:val="00C8508D"/>
    <w:rsid w:val="00C855BD"/>
    <w:rsid w:val="00C85B3B"/>
    <w:rsid w:val="00C85F3A"/>
    <w:rsid w:val="00C86235"/>
    <w:rsid w:val="00C86D91"/>
    <w:rsid w:val="00C871FD"/>
    <w:rsid w:val="00C87ECD"/>
    <w:rsid w:val="00C90838"/>
    <w:rsid w:val="00C931E4"/>
    <w:rsid w:val="00C938AC"/>
    <w:rsid w:val="00C9496D"/>
    <w:rsid w:val="00C94A12"/>
    <w:rsid w:val="00C94FA2"/>
    <w:rsid w:val="00C963CC"/>
    <w:rsid w:val="00C96621"/>
    <w:rsid w:val="00C96960"/>
    <w:rsid w:val="00C96FE0"/>
    <w:rsid w:val="00C971EB"/>
    <w:rsid w:val="00C97643"/>
    <w:rsid w:val="00C97957"/>
    <w:rsid w:val="00C97C20"/>
    <w:rsid w:val="00C97EAF"/>
    <w:rsid w:val="00CA0374"/>
    <w:rsid w:val="00CA1000"/>
    <w:rsid w:val="00CA13D4"/>
    <w:rsid w:val="00CA1941"/>
    <w:rsid w:val="00CA1CE0"/>
    <w:rsid w:val="00CA3CCB"/>
    <w:rsid w:val="00CA4947"/>
    <w:rsid w:val="00CA4EED"/>
    <w:rsid w:val="00CA5259"/>
    <w:rsid w:val="00CA5609"/>
    <w:rsid w:val="00CA5951"/>
    <w:rsid w:val="00CA61EE"/>
    <w:rsid w:val="00CA6B37"/>
    <w:rsid w:val="00CA6F84"/>
    <w:rsid w:val="00CA7068"/>
    <w:rsid w:val="00CA74C9"/>
    <w:rsid w:val="00CB0563"/>
    <w:rsid w:val="00CB093B"/>
    <w:rsid w:val="00CB1110"/>
    <w:rsid w:val="00CB15F9"/>
    <w:rsid w:val="00CB1E17"/>
    <w:rsid w:val="00CB1E92"/>
    <w:rsid w:val="00CB2200"/>
    <w:rsid w:val="00CB22DC"/>
    <w:rsid w:val="00CB2709"/>
    <w:rsid w:val="00CB31F1"/>
    <w:rsid w:val="00CB3B69"/>
    <w:rsid w:val="00CB422E"/>
    <w:rsid w:val="00CB440F"/>
    <w:rsid w:val="00CB4B8E"/>
    <w:rsid w:val="00CB61B5"/>
    <w:rsid w:val="00CB66A1"/>
    <w:rsid w:val="00CB71BD"/>
    <w:rsid w:val="00CC0025"/>
    <w:rsid w:val="00CC086A"/>
    <w:rsid w:val="00CC0897"/>
    <w:rsid w:val="00CC0F58"/>
    <w:rsid w:val="00CC206B"/>
    <w:rsid w:val="00CC22AB"/>
    <w:rsid w:val="00CC282C"/>
    <w:rsid w:val="00CC29AC"/>
    <w:rsid w:val="00CC5278"/>
    <w:rsid w:val="00CC5E90"/>
    <w:rsid w:val="00CC612D"/>
    <w:rsid w:val="00CC65B7"/>
    <w:rsid w:val="00CC7109"/>
    <w:rsid w:val="00CD052A"/>
    <w:rsid w:val="00CD10E4"/>
    <w:rsid w:val="00CD11AD"/>
    <w:rsid w:val="00CD203E"/>
    <w:rsid w:val="00CD249B"/>
    <w:rsid w:val="00CD2931"/>
    <w:rsid w:val="00CD4A36"/>
    <w:rsid w:val="00CD4C39"/>
    <w:rsid w:val="00CD5D07"/>
    <w:rsid w:val="00CD69E7"/>
    <w:rsid w:val="00CD6B61"/>
    <w:rsid w:val="00CD7294"/>
    <w:rsid w:val="00CD77D6"/>
    <w:rsid w:val="00CE089A"/>
    <w:rsid w:val="00CE15CF"/>
    <w:rsid w:val="00CE1C72"/>
    <w:rsid w:val="00CE2A4F"/>
    <w:rsid w:val="00CE2A83"/>
    <w:rsid w:val="00CE3475"/>
    <w:rsid w:val="00CE46E8"/>
    <w:rsid w:val="00CE4764"/>
    <w:rsid w:val="00CE5DC8"/>
    <w:rsid w:val="00CE68A1"/>
    <w:rsid w:val="00CE6FA6"/>
    <w:rsid w:val="00CE7957"/>
    <w:rsid w:val="00CE7FFC"/>
    <w:rsid w:val="00CF0CFE"/>
    <w:rsid w:val="00CF13F2"/>
    <w:rsid w:val="00CF1A04"/>
    <w:rsid w:val="00CF1FB4"/>
    <w:rsid w:val="00CF2738"/>
    <w:rsid w:val="00CF2A14"/>
    <w:rsid w:val="00CF3131"/>
    <w:rsid w:val="00CF35E0"/>
    <w:rsid w:val="00CF3B67"/>
    <w:rsid w:val="00CF421C"/>
    <w:rsid w:val="00CF473D"/>
    <w:rsid w:val="00CF551C"/>
    <w:rsid w:val="00CF5E04"/>
    <w:rsid w:val="00CF79BC"/>
    <w:rsid w:val="00CF7F4F"/>
    <w:rsid w:val="00D00757"/>
    <w:rsid w:val="00D009BA"/>
    <w:rsid w:val="00D00E3B"/>
    <w:rsid w:val="00D014A8"/>
    <w:rsid w:val="00D015DA"/>
    <w:rsid w:val="00D0197F"/>
    <w:rsid w:val="00D01A7B"/>
    <w:rsid w:val="00D01D14"/>
    <w:rsid w:val="00D01E2C"/>
    <w:rsid w:val="00D01FCC"/>
    <w:rsid w:val="00D02F7B"/>
    <w:rsid w:val="00D0390B"/>
    <w:rsid w:val="00D04BF1"/>
    <w:rsid w:val="00D05295"/>
    <w:rsid w:val="00D05467"/>
    <w:rsid w:val="00D054F6"/>
    <w:rsid w:val="00D05A6C"/>
    <w:rsid w:val="00D0603F"/>
    <w:rsid w:val="00D0605B"/>
    <w:rsid w:val="00D06A85"/>
    <w:rsid w:val="00D07005"/>
    <w:rsid w:val="00D07CE1"/>
    <w:rsid w:val="00D07F9C"/>
    <w:rsid w:val="00D101E8"/>
    <w:rsid w:val="00D10A56"/>
    <w:rsid w:val="00D10A61"/>
    <w:rsid w:val="00D11A8C"/>
    <w:rsid w:val="00D11EB2"/>
    <w:rsid w:val="00D12B6E"/>
    <w:rsid w:val="00D12F79"/>
    <w:rsid w:val="00D14A0A"/>
    <w:rsid w:val="00D14B70"/>
    <w:rsid w:val="00D14BE7"/>
    <w:rsid w:val="00D15035"/>
    <w:rsid w:val="00D15940"/>
    <w:rsid w:val="00D16252"/>
    <w:rsid w:val="00D162EA"/>
    <w:rsid w:val="00D20AF9"/>
    <w:rsid w:val="00D218E7"/>
    <w:rsid w:val="00D23055"/>
    <w:rsid w:val="00D2311F"/>
    <w:rsid w:val="00D23CBB"/>
    <w:rsid w:val="00D23D20"/>
    <w:rsid w:val="00D23D91"/>
    <w:rsid w:val="00D24A06"/>
    <w:rsid w:val="00D24B0B"/>
    <w:rsid w:val="00D255C6"/>
    <w:rsid w:val="00D26275"/>
    <w:rsid w:val="00D267F0"/>
    <w:rsid w:val="00D27B34"/>
    <w:rsid w:val="00D306A9"/>
    <w:rsid w:val="00D30ABA"/>
    <w:rsid w:val="00D31212"/>
    <w:rsid w:val="00D31483"/>
    <w:rsid w:val="00D31664"/>
    <w:rsid w:val="00D3228B"/>
    <w:rsid w:val="00D329B5"/>
    <w:rsid w:val="00D32ADE"/>
    <w:rsid w:val="00D3376B"/>
    <w:rsid w:val="00D3388D"/>
    <w:rsid w:val="00D33D73"/>
    <w:rsid w:val="00D3467A"/>
    <w:rsid w:val="00D34D63"/>
    <w:rsid w:val="00D37C69"/>
    <w:rsid w:val="00D40229"/>
    <w:rsid w:val="00D40396"/>
    <w:rsid w:val="00D40925"/>
    <w:rsid w:val="00D4152B"/>
    <w:rsid w:val="00D4162D"/>
    <w:rsid w:val="00D41B77"/>
    <w:rsid w:val="00D42262"/>
    <w:rsid w:val="00D422F9"/>
    <w:rsid w:val="00D4343C"/>
    <w:rsid w:val="00D43674"/>
    <w:rsid w:val="00D43C89"/>
    <w:rsid w:val="00D43D5B"/>
    <w:rsid w:val="00D44019"/>
    <w:rsid w:val="00D44D5C"/>
    <w:rsid w:val="00D4527F"/>
    <w:rsid w:val="00D45FBC"/>
    <w:rsid w:val="00D46BA8"/>
    <w:rsid w:val="00D47037"/>
    <w:rsid w:val="00D47E15"/>
    <w:rsid w:val="00D51173"/>
    <w:rsid w:val="00D51487"/>
    <w:rsid w:val="00D527AE"/>
    <w:rsid w:val="00D528C2"/>
    <w:rsid w:val="00D534D7"/>
    <w:rsid w:val="00D54263"/>
    <w:rsid w:val="00D54EC5"/>
    <w:rsid w:val="00D54FD9"/>
    <w:rsid w:val="00D5564B"/>
    <w:rsid w:val="00D55BD0"/>
    <w:rsid w:val="00D571E7"/>
    <w:rsid w:val="00D57A94"/>
    <w:rsid w:val="00D60080"/>
    <w:rsid w:val="00D60304"/>
    <w:rsid w:val="00D60A6A"/>
    <w:rsid w:val="00D60D75"/>
    <w:rsid w:val="00D62182"/>
    <w:rsid w:val="00D62876"/>
    <w:rsid w:val="00D62E0B"/>
    <w:rsid w:val="00D62F4B"/>
    <w:rsid w:val="00D635C1"/>
    <w:rsid w:val="00D63DF7"/>
    <w:rsid w:val="00D6428B"/>
    <w:rsid w:val="00D6452A"/>
    <w:rsid w:val="00D64C8F"/>
    <w:rsid w:val="00D64E66"/>
    <w:rsid w:val="00D6535E"/>
    <w:rsid w:val="00D656A8"/>
    <w:rsid w:val="00D6772B"/>
    <w:rsid w:val="00D71BDF"/>
    <w:rsid w:val="00D72F2E"/>
    <w:rsid w:val="00D731D8"/>
    <w:rsid w:val="00D73335"/>
    <w:rsid w:val="00D7383B"/>
    <w:rsid w:val="00D73AA7"/>
    <w:rsid w:val="00D73CDA"/>
    <w:rsid w:val="00D74480"/>
    <w:rsid w:val="00D74686"/>
    <w:rsid w:val="00D74FB9"/>
    <w:rsid w:val="00D766FD"/>
    <w:rsid w:val="00D76AD7"/>
    <w:rsid w:val="00D76AEF"/>
    <w:rsid w:val="00D77D68"/>
    <w:rsid w:val="00D80736"/>
    <w:rsid w:val="00D81998"/>
    <w:rsid w:val="00D8282B"/>
    <w:rsid w:val="00D83596"/>
    <w:rsid w:val="00D83A7F"/>
    <w:rsid w:val="00D85529"/>
    <w:rsid w:val="00D8555D"/>
    <w:rsid w:val="00D858EF"/>
    <w:rsid w:val="00D86105"/>
    <w:rsid w:val="00D8636E"/>
    <w:rsid w:val="00D86894"/>
    <w:rsid w:val="00D87815"/>
    <w:rsid w:val="00D8793F"/>
    <w:rsid w:val="00D90DE2"/>
    <w:rsid w:val="00D90F2F"/>
    <w:rsid w:val="00D919CC"/>
    <w:rsid w:val="00D91CA9"/>
    <w:rsid w:val="00D92A8C"/>
    <w:rsid w:val="00D938BC"/>
    <w:rsid w:val="00D93C32"/>
    <w:rsid w:val="00D93CCB"/>
    <w:rsid w:val="00D94064"/>
    <w:rsid w:val="00D957C6"/>
    <w:rsid w:val="00D96CFE"/>
    <w:rsid w:val="00D97631"/>
    <w:rsid w:val="00D979D2"/>
    <w:rsid w:val="00DA0628"/>
    <w:rsid w:val="00DA07E6"/>
    <w:rsid w:val="00DA084A"/>
    <w:rsid w:val="00DA210C"/>
    <w:rsid w:val="00DA281F"/>
    <w:rsid w:val="00DA2D2B"/>
    <w:rsid w:val="00DA2F64"/>
    <w:rsid w:val="00DA436E"/>
    <w:rsid w:val="00DA43AC"/>
    <w:rsid w:val="00DA54C0"/>
    <w:rsid w:val="00DA5593"/>
    <w:rsid w:val="00DA5F38"/>
    <w:rsid w:val="00DA60EA"/>
    <w:rsid w:val="00DA669C"/>
    <w:rsid w:val="00DB0E35"/>
    <w:rsid w:val="00DB0FA0"/>
    <w:rsid w:val="00DB153C"/>
    <w:rsid w:val="00DB1D6F"/>
    <w:rsid w:val="00DB213A"/>
    <w:rsid w:val="00DB2300"/>
    <w:rsid w:val="00DB346F"/>
    <w:rsid w:val="00DB41F8"/>
    <w:rsid w:val="00DB4448"/>
    <w:rsid w:val="00DB5023"/>
    <w:rsid w:val="00DB60B3"/>
    <w:rsid w:val="00DB66EA"/>
    <w:rsid w:val="00DB6BD8"/>
    <w:rsid w:val="00DB6FBF"/>
    <w:rsid w:val="00DB7195"/>
    <w:rsid w:val="00DB7C20"/>
    <w:rsid w:val="00DC218C"/>
    <w:rsid w:val="00DC2D52"/>
    <w:rsid w:val="00DC3859"/>
    <w:rsid w:val="00DC3C78"/>
    <w:rsid w:val="00DC4638"/>
    <w:rsid w:val="00DC50EA"/>
    <w:rsid w:val="00DC5780"/>
    <w:rsid w:val="00DC6F2E"/>
    <w:rsid w:val="00DC6FD5"/>
    <w:rsid w:val="00DC7220"/>
    <w:rsid w:val="00DC722B"/>
    <w:rsid w:val="00DC77B6"/>
    <w:rsid w:val="00DD02DD"/>
    <w:rsid w:val="00DD0405"/>
    <w:rsid w:val="00DD11EB"/>
    <w:rsid w:val="00DD12AF"/>
    <w:rsid w:val="00DD12C6"/>
    <w:rsid w:val="00DD1354"/>
    <w:rsid w:val="00DD1E05"/>
    <w:rsid w:val="00DD21D9"/>
    <w:rsid w:val="00DD283C"/>
    <w:rsid w:val="00DD2BB0"/>
    <w:rsid w:val="00DD2DAC"/>
    <w:rsid w:val="00DD3705"/>
    <w:rsid w:val="00DD4421"/>
    <w:rsid w:val="00DD47E2"/>
    <w:rsid w:val="00DD4931"/>
    <w:rsid w:val="00DD4B4C"/>
    <w:rsid w:val="00DD528D"/>
    <w:rsid w:val="00DD53F2"/>
    <w:rsid w:val="00DD63FB"/>
    <w:rsid w:val="00DD6E62"/>
    <w:rsid w:val="00DD782E"/>
    <w:rsid w:val="00DE04C1"/>
    <w:rsid w:val="00DE07B0"/>
    <w:rsid w:val="00DE1FDD"/>
    <w:rsid w:val="00DE2E8D"/>
    <w:rsid w:val="00DE51C7"/>
    <w:rsid w:val="00DE590F"/>
    <w:rsid w:val="00DE6598"/>
    <w:rsid w:val="00DF0AAA"/>
    <w:rsid w:val="00DF12F3"/>
    <w:rsid w:val="00DF2099"/>
    <w:rsid w:val="00DF20FA"/>
    <w:rsid w:val="00DF27EE"/>
    <w:rsid w:val="00DF2D76"/>
    <w:rsid w:val="00DF4B1B"/>
    <w:rsid w:val="00DF4BD7"/>
    <w:rsid w:val="00DF4CF9"/>
    <w:rsid w:val="00DF659F"/>
    <w:rsid w:val="00DF70D1"/>
    <w:rsid w:val="00DF7518"/>
    <w:rsid w:val="00E00285"/>
    <w:rsid w:val="00E00AE7"/>
    <w:rsid w:val="00E00F3E"/>
    <w:rsid w:val="00E017EF"/>
    <w:rsid w:val="00E01CBE"/>
    <w:rsid w:val="00E0313F"/>
    <w:rsid w:val="00E03966"/>
    <w:rsid w:val="00E04FDE"/>
    <w:rsid w:val="00E06DF5"/>
    <w:rsid w:val="00E10E2D"/>
    <w:rsid w:val="00E110BE"/>
    <w:rsid w:val="00E11D78"/>
    <w:rsid w:val="00E11EBC"/>
    <w:rsid w:val="00E135C5"/>
    <w:rsid w:val="00E1444E"/>
    <w:rsid w:val="00E1448D"/>
    <w:rsid w:val="00E15388"/>
    <w:rsid w:val="00E15E63"/>
    <w:rsid w:val="00E15F7B"/>
    <w:rsid w:val="00E15F81"/>
    <w:rsid w:val="00E16DAA"/>
    <w:rsid w:val="00E17041"/>
    <w:rsid w:val="00E17FD9"/>
    <w:rsid w:val="00E2051B"/>
    <w:rsid w:val="00E217DB"/>
    <w:rsid w:val="00E21D75"/>
    <w:rsid w:val="00E224C0"/>
    <w:rsid w:val="00E23034"/>
    <w:rsid w:val="00E23520"/>
    <w:rsid w:val="00E23823"/>
    <w:rsid w:val="00E24D91"/>
    <w:rsid w:val="00E259DA"/>
    <w:rsid w:val="00E25E7E"/>
    <w:rsid w:val="00E26B13"/>
    <w:rsid w:val="00E26C62"/>
    <w:rsid w:val="00E27080"/>
    <w:rsid w:val="00E271DA"/>
    <w:rsid w:val="00E277AC"/>
    <w:rsid w:val="00E27C96"/>
    <w:rsid w:val="00E3072A"/>
    <w:rsid w:val="00E308DD"/>
    <w:rsid w:val="00E30EAD"/>
    <w:rsid w:val="00E311DD"/>
    <w:rsid w:val="00E313C9"/>
    <w:rsid w:val="00E32E51"/>
    <w:rsid w:val="00E339EE"/>
    <w:rsid w:val="00E34854"/>
    <w:rsid w:val="00E34885"/>
    <w:rsid w:val="00E34A04"/>
    <w:rsid w:val="00E34B80"/>
    <w:rsid w:val="00E35E9B"/>
    <w:rsid w:val="00E36FD7"/>
    <w:rsid w:val="00E378C1"/>
    <w:rsid w:val="00E37F48"/>
    <w:rsid w:val="00E403FA"/>
    <w:rsid w:val="00E404FE"/>
    <w:rsid w:val="00E4075C"/>
    <w:rsid w:val="00E408A5"/>
    <w:rsid w:val="00E40E73"/>
    <w:rsid w:val="00E41346"/>
    <w:rsid w:val="00E41810"/>
    <w:rsid w:val="00E42481"/>
    <w:rsid w:val="00E42C78"/>
    <w:rsid w:val="00E42CF3"/>
    <w:rsid w:val="00E43A57"/>
    <w:rsid w:val="00E43D34"/>
    <w:rsid w:val="00E43DF5"/>
    <w:rsid w:val="00E444C2"/>
    <w:rsid w:val="00E4481F"/>
    <w:rsid w:val="00E44D30"/>
    <w:rsid w:val="00E44E7B"/>
    <w:rsid w:val="00E45130"/>
    <w:rsid w:val="00E45EE6"/>
    <w:rsid w:val="00E46376"/>
    <w:rsid w:val="00E46EEB"/>
    <w:rsid w:val="00E4736D"/>
    <w:rsid w:val="00E479D5"/>
    <w:rsid w:val="00E47A95"/>
    <w:rsid w:val="00E50611"/>
    <w:rsid w:val="00E509EC"/>
    <w:rsid w:val="00E50B1E"/>
    <w:rsid w:val="00E50B6A"/>
    <w:rsid w:val="00E50CB5"/>
    <w:rsid w:val="00E5122E"/>
    <w:rsid w:val="00E51ABB"/>
    <w:rsid w:val="00E51C11"/>
    <w:rsid w:val="00E523DA"/>
    <w:rsid w:val="00E5296C"/>
    <w:rsid w:val="00E53E69"/>
    <w:rsid w:val="00E5499B"/>
    <w:rsid w:val="00E54E28"/>
    <w:rsid w:val="00E5598B"/>
    <w:rsid w:val="00E55D7D"/>
    <w:rsid w:val="00E562A3"/>
    <w:rsid w:val="00E5635E"/>
    <w:rsid w:val="00E56876"/>
    <w:rsid w:val="00E56F74"/>
    <w:rsid w:val="00E574A7"/>
    <w:rsid w:val="00E5764C"/>
    <w:rsid w:val="00E57A33"/>
    <w:rsid w:val="00E6099C"/>
    <w:rsid w:val="00E60B7C"/>
    <w:rsid w:val="00E613AA"/>
    <w:rsid w:val="00E6178D"/>
    <w:rsid w:val="00E6285F"/>
    <w:rsid w:val="00E6452B"/>
    <w:rsid w:val="00E64560"/>
    <w:rsid w:val="00E6467D"/>
    <w:rsid w:val="00E649F7"/>
    <w:rsid w:val="00E64DBB"/>
    <w:rsid w:val="00E65610"/>
    <w:rsid w:val="00E66897"/>
    <w:rsid w:val="00E66FB2"/>
    <w:rsid w:val="00E674AF"/>
    <w:rsid w:val="00E67F98"/>
    <w:rsid w:val="00E70412"/>
    <w:rsid w:val="00E70910"/>
    <w:rsid w:val="00E70A5A"/>
    <w:rsid w:val="00E71000"/>
    <w:rsid w:val="00E71661"/>
    <w:rsid w:val="00E71F6E"/>
    <w:rsid w:val="00E724CD"/>
    <w:rsid w:val="00E72832"/>
    <w:rsid w:val="00E72A8D"/>
    <w:rsid w:val="00E7371A"/>
    <w:rsid w:val="00E73DBF"/>
    <w:rsid w:val="00E73ED3"/>
    <w:rsid w:val="00E75E0E"/>
    <w:rsid w:val="00E7738E"/>
    <w:rsid w:val="00E7771C"/>
    <w:rsid w:val="00E778D1"/>
    <w:rsid w:val="00E779C8"/>
    <w:rsid w:val="00E8071D"/>
    <w:rsid w:val="00E80CCF"/>
    <w:rsid w:val="00E819A2"/>
    <w:rsid w:val="00E81A04"/>
    <w:rsid w:val="00E821D4"/>
    <w:rsid w:val="00E82F54"/>
    <w:rsid w:val="00E834B4"/>
    <w:rsid w:val="00E83EC7"/>
    <w:rsid w:val="00E83F6B"/>
    <w:rsid w:val="00E84402"/>
    <w:rsid w:val="00E8511D"/>
    <w:rsid w:val="00E86834"/>
    <w:rsid w:val="00E87835"/>
    <w:rsid w:val="00E900FB"/>
    <w:rsid w:val="00E90159"/>
    <w:rsid w:val="00E90294"/>
    <w:rsid w:val="00E906F3"/>
    <w:rsid w:val="00E90D66"/>
    <w:rsid w:val="00E916AE"/>
    <w:rsid w:val="00E91B0B"/>
    <w:rsid w:val="00E9328A"/>
    <w:rsid w:val="00E942FF"/>
    <w:rsid w:val="00E948E4"/>
    <w:rsid w:val="00E94EF6"/>
    <w:rsid w:val="00E94F15"/>
    <w:rsid w:val="00E951CF"/>
    <w:rsid w:val="00E95C65"/>
    <w:rsid w:val="00E9627C"/>
    <w:rsid w:val="00E968BA"/>
    <w:rsid w:val="00E96A45"/>
    <w:rsid w:val="00E9751B"/>
    <w:rsid w:val="00E97D99"/>
    <w:rsid w:val="00EA0F07"/>
    <w:rsid w:val="00EA143E"/>
    <w:rsid w:val="00EA2109"/>
    <w:rsid w:val="00EA2122"/>
    <w:rsid w:val="00EA22C2"/>
    <w:rsid w:val="00EA3526"/>
    <w:rsid w:val="00EA5BE3"/>
    <w:rsid w:val="00EA65A6"/>
    <w:rsid w:val="00EA7C42"/>
    <w:rsid w:val="00EB0754"/>
    <w:rsid w:val="00EB0AF2"/>
    <w:rsid w:val="00EB0DE2"/>
    <w:rsid w:val="00EB1D39"/>
    <w:rsid w:val="00EB2514"/>
    <w:rsid w:val="00EB273C"/>
    <w:rsid w:val="00EB2C75"/>
    <w:rsid w:val="00EB5530"/>
    <w:rsid w:val="00EB5D6D"/>
    <w:rsid w:val="00EB68E6"/>
    <w:rsid w:val="00EB72BF"/>
    <w:rsid w:val="00EB73A2"/>
    <w:rsid w:val="00EB764F"/>
    <w:rsid w:val="00EB7E3A"/>
    <w:rsid w:val="00EC0971"/>
    <w:rsid w:val="00EC0C0F"/>
    <w:rsid w:val="00EC0DE7"/>
    <w:rsid w:val="00EC121B"/>
    <w:rsid w:val="00EC250D"/>
    <w:rsid w:val="00EC2A5E"/>
    <w:rsid w:val="00EC38A2"/>
    <w:rsid w:val="00EC50A5"/>
    <w:rsid w:val="00EC60FE"/>
    <w:rsid w:val="00EC680F"/>
    <w:rsid w:val="00EC6B1B"/>
    <w:rsid w:val="00EC7F1F"/>
    <w:rsid w:val="00ED06BA"/>
    <w:rsid w:val="00ED0B05"/>
    <w:rsid w:val="00ED0B94"/>
    <w:rsid w:val="00ED0C76"/>
    <w:rsid w:val="00ED0D9C"/>
    <w:rsid w:val="00ED14D7"/>
    <w:rsid w:val="00ED1BF1"/>
    <w:rsid w:val="00ED21BD"/>
    <w:rsid w:val="00ED265A"/>
    <w:rsid w:val="00ED2A3D"/>
    <w:rsid w:val="00ED2E4B"/>
    <w:rsid w:val="00ED35ED"/>
    <w:rsid w:val="00ED4778"/>
    <w:rsid w:val="00ED5E88"/>
    <w:rsid w:val="00ED64DC"/>
    <w:rsid w:val="00EE099E"/>
    <w:rsid w:val="00EE1459"/>
    <w:rsid w:val="00EE197A"/>
    <w:rsid w:val="00EE1C59"/>
    <w:rsid w:val="00EE1D0F"/>
    <w:rsid w:val="00EE307F"/>
    <w:rsid w:val="00EE471F"/>
    <w:rsid w:val="00EE4796"/>
    <w:rsid w:val="00EE55E6"/>
    <w:rsid w:val="00EE6463"/>
    <w:rsid w:val="00EE662D"/>
    <w:rsid w:val="00EE71CE"/>
    <w:rsid w:val="00EE7410"/>
    <w:rsid w:val="00EE7D97"/>
    <w:rsid w:val="00EF0663"/>
    <w:rsid w:val="00EF0C62"/>
    <w:rsid w:val="00EF0CF1"/>
    <w:rsid w:val="00EF0E3B"/>
    <w:rsid w:val="00EF184D"/>
    <w:rsid w:val="00EF1ABF"/>
    <w:rsid w:val="00EF1BCC"/>
    <w:rsid w:val="00EF1E06"/>
    <w:rsid w:val="00EF1EB5"/>
    <w:rsid w:val="00EF2DEB"/>
    <w:rsid w:val="00EF2E87"/>
    <w:rsid w:val="00EF3C13"/>
    <w:rsid w:val="00EF4026"/>
    <w:rsid w:val="00EF43DE"/>
    <w:rsid w:val="00EF4AC9"/>
    <w:rsid w:val="00EF537E"/>
    <w:rsid w:val="00EF5965"/>
    <w:rsid w:val="00EF5AC6"/>
    <w:rsid w:val="00EF6079"/>
    <w:rsid w:val="00EF64D0"/>
    <w:rsid w:val="00EF74D3"/>
    <w:rsid w:val="00EF799F"/>
    <w:rsid w:val="00EF7D40"/>
    <w:rsid w:val="00F003AF"/>
    <w:rsid w:val="00F00E4E"/>
    <w:rsid w:val="00F01C21"/>
    <w:rsid w:val="00F01CE3"/>
    <w:rsid w:val="00F02345"/>
    <w:rsid w:val="00F02C64"/>
    <w:rsid w:val="00F02CE5"/>
    <w:rsid w:val="00F033AC"/>
    <w:rsid w:val="00F03A0E"/>
    <w:rsid w:val="00F03D81"/>
    <w:rsid w:val="00F04CB8"/>
    <w:rsid w:val="00F058C1"/>
    <w:rsid w:val="00F06A07"/>
    <w:rsid w:val="00F10059"/>
    <w:rsid w:val="00F109F4"/>
    <w:rsid w:val="00F11204"/>
    <w:rsid w:val="00F113B4"/>
    <w:rsid w:val="00F1155B"/>
    <w:rsid w:val="00F11A38"/>
    <w:rsid w:val="00F13F9F"/>
    <w:rsid w:val="00F142E0"/>
    <w:rsid w:val="00F14829"/>
    <w:rsid w:val="00F15084"/>
    <w:rsid w:val="00F153D9"/>
    <w:rsid w:val="00F15446"/>
    <w:rsid w:val="00F1558D"/>
    <w:rsid w:val="00F15F39"/>
    <w:rsid w:val="00F1644F"/>
    <w:rsid w:val="00F16897"/>
    <w:rsid w:val="00F169C2"/>
    <w:rsid w:val="00F16C71"/>
    <w:rsid w:val="00F16C78"/>
    <w:rsid w:val="00F16D9E"/>
    <w:rsid w:val="00F17485"/>
    <w:rsid w:val="00F2047B"/>
    <w:rsid w:val="00F211E0"/>
    <w:rsid w:val="00F21976"/>
    <w:rsid w:val="00F219DA"/>
    <w:rsid w:val="00F2294E"/>
    <w:rsid w:val="00F22EEE"/>
    <w:rsid w:val="00F23BAA"/>
    <w:rsid w:val="00F2415A"/>
    <w:rsid w:val="00F242FC"/>
    <w:rsid w:val="00F2440A"/>
    <w:rsid w:val="00F24804"/>
    <w:rsid w:val="00F25907"/>
    <w:rsid w:val="00F260AE"/>
    <w:rsid w:val="00F262CE"/>
    <w:rsid w:val="00F27687"/>
    <w:rsid w:val="00F31F4D"/>
    <w:rsid w:val="00F3240F"/>
    <w:rsid w:val="00F32BC8"/>
    <w:rsid w:val="00F33340"/>
    <w:rsid w:val="00F333E4"/>
    <w:rsid w:val="00F3490A"/>
    <w:rsid w:val="00F34EC6"/>
    <w:rsid w:val="00F357C1"/>
    <w:rsid w:val="00F35DDF"/>
    <w:rsid w:val="00F360CB"/>
    <w:rsid w:val="00F3652D"/>
    <w:rsid w:val="00F36887"/>
    <w:rsid w:val="00F36AE5"/>
    <w:rsid w:val="00F36AED"/>
    <w:rsid w:val="00F37326"/>
    <w:rsid w:val="00F37A5B"/>
    <w:rsid w:val="00F43129"/>
    <w:rsid w:val="00F43586"/>
    <w:rsid w:val="00F438C5"/>
    <w:rsid w:val="00F43D03"/>
    <w:rsid w:val="00F44163"/>
    <w:rsid w:val="00F44208"/>
    <w:rsid w:val="00F44471"/>
    <w:rsid w:val="00F4448A"/>
    <w:rsid w:val="00F44CB9"/>
    <w:rsid w:val="00F44F38"/>
    <w:rsid w:val="00F45145"/>
    <w:rsid w:val="00F45C43"/>
    <w:rsid w:val="00F46448"/>
    <w:rsid w:val="00F46572"/>
    <w:rsid w:val="00F46BE9"/>
    <w:rsid w:val="00F46EF1"/>
    <w:rsid w:val="00F475A2"/>
    <w:rsid w:val="00F47DA3"/>
    <w:rsid w:val="00F50C8F"/>
    <w:rsid w:val="00F50DBA"/>
    <w:rsid w:val="00F5103D"/>
    <w:rsid w:val="00F513DD"/>
    <w:rsid w:val="00F521AB"/>
    <w:rsid w:val="00F5341D"/>
    <w:rsid w:val="00F54E89"/>
    <w:rsid w:val="00F55E17"/>
    <w:rsid w:val="00F569DA"/>
    <w:rsid w:val="00F57974"/>
    <w:rsid w:val="00F57E55"/>
    <w:rsid w:val="00F604F8"/>
    <w:rsid w:val="00F607A7"/>
    <w:rsid w:val="00F60B62"/>
    <w:rsid w:val="00F60C18"/>
    <w:rsid w:val="00F60CA6"/>
    <w:rsid w:val="00F60E71"/>
    <w:rsid w:val="00F61E82"/>
    <w:rsid w:val="00F62176"/>
    <w:rsid w:val="00F621C1"/>
    <w:rsid w:val="00F63015"/>
    <w:rsid w:val="00F649CC"/>
    <w:rsid w:val="00F64A1F"/>
    <w:rsid w:val="00F64D0B"/>
    <w:rsid w:val="00F64D70"/>
    <w:rsid w:val="00F66088"/>
    <w:rsid w:val="00F66483"/>
    <w:rsid w:val="00F66C14"/>
    <w:rsid w:val="00F66DC0"/>
    <w:rsid w:val="00F701CD"/>
    <w:rsid w:val="00F712FB"/>
    <w:rsid w:val="00F7166B"/>
    <w:rsid w:val="00F72CDF"/>
    <w:rsid w:val="00F73442"/>
    <w:rsid w:val="00F73B62"/>
    <w:rsid w:val="00F74730"/>
    <w:rsid w:val="00F75305"/>
    <w:rsid w:val="00F7565A"/>
    <w:rsid w:val="00F76A71"/>
    <w:rsid w:val="00F77D0A"/>
    <w:rsid w:val="00F77E7F"/>
    <w:rsid w:val="00F8025A"/>
    <w:rsid w:val="00F80280"/>
    <w:rsid w:val="00F80FD1"/>
    <w:rsid w:val="00F8160C"/>
    <w:rsid w:val="00F821AD"/>
    <w:rsid w:val="00F82AA2"/>
    <w:rsid w:val="00F82ACA"/>
    <w:rsid w:val="00F83894"/>
    <w:rsid w:val="00F83B04"/>
    <w:rsid w:val="00F84181"/>
    <w:rsid w:val="00F84342"/>
    <w:rsid w:val="00F84955"/>
    <w:rsid w:val="00F84B55"/>
    <w:rsid w:val="00F8552A"/>
    <w:rsid w:val="00F855BB"/>
    <w:rsid w:val="00F859D9"/>
    <w:rsid w:val="00F86911"/>
    <w:rsid w:val="00F87C11"/>
    <w:rsid w:val="00F90AB2"/>
    <w:rsid w:val="00F91451"/>
    <w:rsid w:val="00F915D2"/>
    <w:rsid w:val="00F91BD5"/>
    <w:rsid w:val="00F9378C"/>
    <w:rsid w:val="00F94756"/>
    <w:rsid w:val="00F94769"/>
    <w:rsid w:val="00F95202"/>
    <w:rsid w:val="00F958A8"/>
    <w:rsid w:val="00FA035F"/>
    <w:rsid w:val="00FA0D05"/>
    <w:rsid w:val="00FA1265"/>
    <w:rsid w:val="00FA1EC3"/>
    <w:rsid w:val="00FA4F52"/>
    <w:rsid w:val="00FA55EE"/>
    <w:rsid w:val="00FA633A"/>
    <w:rsid w:val="00FA68EC"/>
    <w:rsid w:val="00FA6972"/>
    <w:rsid w:val="00FA6A0A"/>
    <w:rsid w:val="00FA6A30"/>
    <w:rsid w:val="00FA7C12"/>
    <w:rsid w:val="00FB02E0"/>
    <w:rsid w:val="00FB0566"/>
    <w:rsid w:val="00FB3243"/>
    <w:rsid w:val="00FB380E"/>
    <w:rsid w:val="00FB3A59"/>
    <w:rsid w:val="00FB3E6A"/>
    <w:rsid w:val="00FB3EBF"/>
    <w:rsid w:val="00FB3F63"/>
    <w:rsid w:val="00FB4BE1"/>
    <w:rsid w:val="00FB6F85"/>
    <w:rsid w:val="00FB7117"/>
    <w:rsid w:val="00FB75C5"/>
    <w:rsid w:val="00FC002B"/>
    <w:rsid w:val="00FC031D"/>
    <w:rsid w:val="00FC0E1B"/>
    <w:rsid w:val="00FC14B9"/>
    <w:rsid w:val="00FC185E"/>
    <w:rsid w:val="00FC1A71"/>
    <w:rsid w:val="00FC21DF"/>
    <w:rsid w:val="00FC2A23"/>
    <w:rsid w:val="00FC3137"/>
    <w:rsid w:val="00FC3351"/>
    <w:rsid w:val="00FC33B3"/>
    <w:rsid w:val="00FC3B7F"/>
    <w:rsid w:val="00FC3D9C"/>
    <w:rsid w:val="00FC4CDF"/>
    <w:rsid w:val="00FC4E72"/>
    <w:rsid w:val="00FC5120"/>
    <w:rsid w:val="00FC5C74"/>
    <w:rsid w:val="00FC5CE8"/>
    <w:rsid w:val="00FC61A9"/>
    <w:rsid w:val="00FC61E8"/>
    <w:rsid w:val="00FC628E"/>
    <w:rsid w:val="00FC790A"/>
    <w:rsid w:val="00FC7AD7"/>
    <w:rsid w:val="00FC7F86"/>
    <w:rsid w:val="00FD0247"/>
    <w:rsid w:val="00FD039F"/>
    <w:rsid w:val="00FD0459"/>
    <w:rsid w:val="00FD0532"/>
    <w:rsid w:val="00FD0D82"/>
    <w:rsid w:val="00FD146C"/>
    <w:rsid w:val="00FD14D8"/>
    <w:rsid w:val="00FD2421"/>
    <w:rsid w:val="00FD299C"/>
    <w:rsid w:val="00FD3234"/>
    <w:rsid w:val="00FD3749"/>
    <w:rsid w:val="00FD3AA8"/>
    <w:rsid w:val="00FD492B"/>
    <w:rsid w:val="00FD5449"/>
    <w:rsid w:val="00FD56E7"/>
    <w:rsid w:val="00FD5EC6"/>
    <w:rsid w:val="00FD681E"/>
    <w:rsid w:val="00FD6823"/>
    <w:rsid w:val="00FD777F"/>
    <w:rsid w:val="00FE0A48"/>
    <w:rsid w:val="00FE0BAF"/>
    <w:rsid w:val="00FE1116"/>
    <w:rsid w:val="00FE30A2"/>
    <w:rsid w:val="00FE3265"/>
    <w:rsid w:val="00FE3A40"/>
    <w:rsid w:val="00FE4721"/>
    <w:rsid w:val="00FE4B42"/>
    <w:rsid w:val="00FE4CF2"/>
    <w:rsid w:val="00FE6CDF"/>
    <w:rsid w:val="00FE74C7"/>
    <w:rsid w:val="00FE754A"/>
    <w:rsid w:val="00FF031D"/>
    <w:rsid w:val="00FF037E"/>
    <w:rsid w:val="00FF1D52"/>
    <w:rsid w:val="00FF227D"/>
    <w:rsid w:val="00FF244D"/>
    <w:rsid w:val="00FF2F57"/>
    <w:rsid w:val="00FF372B"/>
    <w:rsid w:val="00FF3760"/>
    <w:rsid w:val="00FF43F6"/>
    <w:rsid w:val="00FF442D"/>
    <w:rsid w:val="00FF5212"/>
    <w:rsid w:val="00FF523F"/>
    <w:rsid w:val="00FF52CE"/>
    <w:rsid w:val="00FF61BD"/>
    <w:rsid w:val="00FF6501"/>
    <w:rsid w:val="00FF6C0E"/>
    <w:rsid w:val="00FF76A5"/>
    <w:rsid w:val="00FF782A"/>
    <w:rsid w:val="00FF7FD0"/>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B2305"/>
  <w15:chartTrackingRefBased/>
  <w15:docId w15:val="{8A2E4637-AE62-40CE-91DA-3716156B0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7790"/>
    <w:pPr>
      <w:spacing w:after="0" w:line="302" w:lineRule="auto"/>
      <w:jc w:val="both"/>
    </w:pPr>
  </w:style>
  <w:style w:type="paragraph" w:styleId="Heading1">
    <w:name w:val="heading 1"/>
    <w:basedOn w:val="Normal"/>
    <w:next w:val="Normal"/>
    <w:link w:val="Heading1Char"/>
    <w:uiPriority w:val="9"/>
    <w:qFormat/>
    <w:rsid w:val="00DC77B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C77B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C77B6"/>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C77B6"/>
    <w:pPr>
      <w:spacing w:line="240" w:lineRule="auto"/>
    </w:pPr>
    <w:rPr>
      <w:sz w:val="20"/>
      <w:szCs w:val="20"/>
    </w:rPr>
  </w:style>
  <w:style w:type="character" w:customStyle="1" w:styleId="FootnoteTextChar">
    <w:name w:val="Footnote Text Char"/>
    <w:basedOn w:val="DefaultParagraphFont"/>
    <w:link w:val="FootnoteText"/>
    <w:uiPriority w:val="99"/>
    <w:rsid w:val="00DC77B6"/>
    <w:rPr>
      <w:sz w:val="20"/>
      <w:szCs w:val="20"/>
    </w:rPr>
  </w:style>
  <w:style w:type="character" w:styleId="FootnoteReference">
    <w:name w:val="footnote reference"/>
    <w:basedOn w:val="DefaultParagraphFont"/>
    <w:uiPriority w:val="99"/>
    <w:semiHidden/>
    <w:unhideWhenUsed/>
    <w:rsid w:val="00DC77B6"/>
    <w:rPr>
      <w:vertAlign w:val="superscript"/>
    </w:rPr>
  </w:style>
  <w:style w:type="character" w:customStyle="1" w:styleId="Heading2Char">
    <w:name w:val="Heading 2 Char"/>
    <w:basedOn w:val="DefaultParagraphFont"/>
    <w:link w:val="Heading2"/>
    <w:uiPriority w:val="9"/>
    <w:rsid w:val="00DC77B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C77B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C77B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DC77B6"/>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C77B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D527AE"/>
    <w:rPr>
      <w:color w:val="0563C1" w:themeColor="hyperlink"/>
      <w:u w:val="single"/>
    </w:rPr>
  </w:style>
  <w:style w:type="character" w:customStyle="1" w:styleId="Onopgelostemelding1">
    <w:name w:val="Onopgeloste melding1"/>
    <w:basedOn w:val="DefaultParagraphFont"/>
    <w:uiPriority w:val="99"/>
    <w:semiHidden/>
    <w:unhideWhenUsed/>
    <w:rsid w:val="00D527AE"/>
    <w:rPr>
      <w:color w:val="808080"/>
      <w:shd w:val="clear" w:color="auto" w:fill="E6E6E6"/>
    </w:rPr>
  </w:style>
  <w:style w:type="paragraph" w:styleId="Header">
    <w:name w:val="header"/>
    <w:basedOn w:val="Normal"/>
    <w:link w:val="HeaderChar"/>
    <w:uiPriority w:val="99"/>
    <w:unhideWhenUsed/>
    <w:rsid w:val="00D858EF"/>
    <w:pPr>
      <w:tabs>
        <w:tab w:val="center" w:pos="4536"/>
        <w:tab w:val="right" w:pos="9072"/>
      </w:tabs>
      <w:spacing w:line="240" w:lineRule="auto"/>
    </w:pPr>
  </w:style>
  <w:style w:type="character" w:customStyle="1" w:styleId="HeaderChar">
    <w:name w:val="Header Char"/>
    <w:basedOn w:val="DefaultParagraphFont"/>
    <w:link w:val="Header"/>
    <w:uiPriority w:val="99"/>
    <w:rsid w:val="00D858EF"/>
  </w:style>
  <w:style w:type="paragraph" w:styleId="Footer">
    <w:name w:val="footer"/>
    <w:basedOn w:val="Normal"/>
    <w:link w:val="FooterChar"/>
    <w:uiPriority w:val="99"/>
    <w:unhideWhenUsed/>
    <w:rsid w:val="00D858EF"/>
    <w:pPr>
      <w:tabs>
        <w:tab w:val="center" w:pos="4536"/>
        <w:tab w:val="right" w:pos="9072"/>
      </w:tabs>
      <w:spacing w:line="240" w:lineRule="auto"/>
    </w:pPr>
  </w:style>
  <w:style w:type="character" w:customStyle="1" w:styleId="FooterChar">
    <w:name w:val="Footer Char"/>
    <w:basedOn w:val="DefaultParagraphFont"/>
    <w:link w:val="Footer"/>
    <w:uiPriority w:val="99"/>
    <w:rsid w:val="00D858EF"/>
  </w:style>
  <w:style w:type="character" w:customStyle="1" w:styleId="apple-converted-space">
    <w:name w:val="apple-converted-space"/>
    <w:basedOn w:val="DefaultParagraphFont"/>
    <w:rsid w:val="002239CC"/>
  </w:style>
  <w:style w:type="table" w:styleId="TableGrid">
    <w:name w:val="Table Grid"/>
    <w:basedOn w:val="TableNormal"/>
    <w:uiPriority w:val="39"/>
    <w:rsid w:val="005219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618C9"/>
    <w:pPr>
      <w:spacing w:after="0" w:line="240" w:lineRule="auto"/>
      <w:jc w:val="both"/>
    </w:pPr>
  </w:style>
  <w:style w:type="paragraph" w:styleId="BalloonText">
    <w:name w:val="Balloon Text"/>
    <w:basedOn w:val="Normal"/>
    <w:link w:val="BalloonTextChar"/>
    <w:uiPriority w:val="99"/>
    <w:semiHidden/>
    <w:unhideWhenUsed/>
    <w:rsid w:val="00C3767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678"/>
    <w:rPr>
      <w:rFonts w:ascii="Segoe UI" w:hAnsi="Segoe UI" w:cs="Segoe UI"/>
      <w:sz w:val="18"/>
      <w:szCs w:val="18"/>
    </w:rPr>
  </w:style>
  <w:style w:type="character" w:styleId="PlaceholderText">
    <w:name w:val="Placeholder Text"/>
    <w:basedOn w:val="DefaultParagraphFont"/>
    <w:uiPriority w:val="99"/>
    <w:semiHidden/>
    <w:rsid w:val="00AC65A0"/>
    <w:rPr>
      <w:color w:val="808080"/>
    </w:rPr>
  </w:style>
  <w:style w:type="paragraph" w:styleId="ListParagraph">
    <w:name w:val="List Paragraph"/>
    <w:basedOn w:val="Normal"/>
    <w:uiPriority w:val="34"/>
    <w:qFormat/>
    <w:rsid w:val="003532F4"/>
    <w:pPr>
      <w:ind w:left="720"/>
      <w:contextualSpacing/>
    </w:pPr>
  </w:style>
  <w:style w:type="character" w:customStyle="1" w:styleId="UnresolvedMention1">
    <w:name w:val="Unresolved Mention1"/>
    <w:basedOn w:val="DefaultParagraphFont"/>
    <w:uiPriority w:val="99"/>
    <w:rsid w:val="00D02F7B"/>
    <w:rPr>
      <w:color w:val="605E5C"/>
      <w:shd w:val="clear" w:color="auto" w:fill="E1DFDD"/>
    </w:rPr>
  </w:style>
  <w:style w:type="character" w:styleId="CommentReference">
    <w:name w:val="annotation reference"/>
    <w:basedOn w:val="DefaultParagraphFont"/>
    <w:uiPriority w:val="99"/>
    <w:semiHidden/>
    <w:unhideWhenUsed/>
    <w:rsid w:val="00CE2A4F"/>
    <w:rPr>
      <w:sz w:val="16"/>
      <w:szCs w:val="16"/>
    </w:rPr>
  </w:style>
  <w:style w:type="paragraph" w:styleId="CommentText">
    <w:name w:val="annotation text"/>
    <w:basedOn w:val="Normal"/>
    <w:link w:val="CommentTextChar"/>
    <w:uiPriority w:val="99"/>
    <w:unhideWhenUsed/>
    <w:rsid w:val="00CE2A4F"/>
    <w:pPr>
      <w:spacing w:line="240" w:lineRule="auto"/>
    </w:pPr>
    <w:rPr>
      <w:sz w:val="20"/>
      <w:szCs w:val="20"/>
    </w:rPr>
  </w:style>
  <w:style w:type="character" w:customStyle="1" w:styleId="CommentTextChar">
    <w:name w:val="Comment Text Char"/>
    <w:basedOn w:val="DefaultParagraphFont"/>
    <w:link w:val="CommentText"/>
    <w:uiPriority w:val="99"/>
    <w:rsid w:val="00CE2A4F"/>
    <w:rPr>
      <w:sz w:val="20"/>
      <w:szCs w:val="20"/>
    </w:rPr>
  </w:style>
  <w:style w:type="paragraph" w:styleId="CommentSubject">
    <w:name w:val="annotation subject"/>
    <w:basedOn w:val="CommentText"/>
    <w:next w:val="CommentText"/>
    <w:link w:val="CommentSubjectChar"/>
    <w:uiPriority w:val="99"/>
    <w:semiHidden/>
    <w:unhideWhenUsed/>
    <w:rsid w:val="00CE2A4F"/>
    <w:rPr>
      <w:b/>
      <w:bCs/>
    </w:rPr>
  </w:style>
  <w:style w:type="character" w:customStyle="1" w:styleId="CommentSubjectChar">
    <w:name w:val="Comment Subject Char"/>
    <w:basedOn w:val="CommentTextChar"/>
    <w:link w:val="CommentSubject"/>
    <w:uiPriority w:val="99"/>
    <w:semiHidden/>
    <w:rsid w:val="00CE2A4F"/>
    <w:rPr>
      <w:b/>
      <w:bCs/>
      <w:sz w:val="20"/>
      <w:szCs w:val="20"/>
    </w:rPr>
  </w:style>
  <w:style w:type="character" w:styleId="FollowedHyperlink">
    <w:name w:val="FollowedHyperlink"/>
    <w:basedOn w:val="DefaultParagraphFont"/>
    <w:uiPriority w:val="99"/>
    <w:semiHidden/>
    <w:unhideWhenUsed/>
    <w:rsid w:val="009039C1"/>
    <w:rPr>
      <w:color w:val="954F72" w:themeColor="followedHyperlink"/>
      <w:u w:val="single"/>
    </w:rPr>
  </w:style>
  <w:style w:type="paragraph" w:styleId="Revision">
    <w:name w:val="Revision"/>
    <w:hidden/>
    <w:uiPriority w:val="99"/>
    <w:semiHidden/>
    <w:rsid w:val="00CF0CFE"/>
    <w:pPr>
      <w:spacing w:after="0" w:line="240" w:lineRule="auto"/>
    </w:pPr>
  </w:style>
  <w:style w:type="paragraph" w:styleId="Caption">
    <w:name w:val="caption"/>
    <w:basedOn w:val="Normal"/>
    <w:next w:val="Normal"/>
    <w:uiPriority w:val="35"/>
    <w:unhideWhenUsed/>
    <w:qFormat/>
    <w:rsid w:val="00C3403A"/>
    <w:pPr>
      <w:spacing w:after="200" w:line="240" w:lineRule="auto"/>
    </w:pPr>
    <w:rPr>
      <w:i/>
      <w:iCs/>
      <w:color w:val="44546A" w:themeColor="text2"/>
      <w:sz w:val="18"/>
      <w:szCs w:val="18"/>
    </w:rPr>
  </w:style>
  <w:style w:type="character" w:styleId="UnresolvedMention">
    <w:name w:val="Unresolved Mention"/>
    <w:basedOn w:val="DefaultParagraphFont"/>
    <w:uiPriority w:val="99"/>
    <w:rsid w:val="00247199"/>
    <w:rPr>
      <w:color w:val="605E5C"/>
      <w:shd w:val="clear" w:color="auto" w:fill="E1DFDD"/>
    </w:rPr>
  </w:style>
  <w:style w:type="character" w:customStyle="1" w:styleId="lrzxr">
    <w:name w:val="lrzxr"/>
    <w:basedOn w:val="DefaultParagraphFont"/>
    <w:rsid w:val="001F36D3"/>
  </w:style>
  <w:style w:type="character" w:styleId="PageNumber">
    <w:name w:val="page number"/>
    <w:basedOn w:val="DefaultParagraphFont"/>
    <w:uiPriority w:val="99"/>
    <w:semiHidden/>
    <w:unhideWhenUsed/>
    <w:rsid w:val="001B4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460">
      <w:bodyDiv w:val="1"/>
      <w:marLeft w:val="0"/>
      <w:marRight w:val="0"/>
      <w:marTop w:val="0"/>
      <w:marBottom w:val="0"/>
      <w:divBdr>
        <w:top w:val="none" w:sz="0" w:space="0" w:color="auto"/>
        <w:left w:val="none" w:sz="0" w:space="0" w:color="auto"/>
        <w:bottom w:val="none" w:sz="0" w:space="0" w:color="auto"/>
        <w:right w:val="none" w:sz="0" w:space="0" w:color="auto"/>
      </w:divBdr>
    </w:div>
    <w:div w:id="14423775">
      <w:bodyDiv w:val="1"/>
      <w:marLeft w:val="0"/>
      <w:marRight w:val="0"/>
      <w:marTop w:val="0"/>
      <w:marBottom w:val="0"/>
      <w:divBdr>
        <w:top w:val="none" w:sz="0" w:space="0" w:color="auto"/>
        <w:left w:val="none" w:sz="0" w:space="0" w:color="auto"/>
        <w:bottom w:val="none" w:sz="0" w:space="0" w:color="auto"/>
        <w:right w:val="none" w:sz="0" w:space="0" w:color="auto"/>
      </w:divBdr>
    </w:div>
    <w:div w:id="14767801">
      <w:bodyDiv w:val="1"/>
      <w:marLeft w:val="0"/>
      <w:marRight w:val="0"/>
      <w:marTop w:val="0"/>
      <w:marBottom w:val="0"/>
      <w:divBdr>
        <w:top w:val="none" w:sz="0" w:space="0" w:color="auto"/>
        <w:left w:val="none" w:sz="0" w:space="0" w:color="auto"/>
        <w:bottom w:val="none" w:sz="0" w:space="0" w:color="auto"/>
        <w:right w:val="none" w:sz="0" w:space="0" w:color="auto"/>
      </w:divBdr>
    </w:div>
    <w:div w:id="20785894">
      <w:bodyDiv w:val="1"/>
      <w:marLeft w:val="0"/>
      <w:marRight w:val="0"/>
      <w:marTop w:val="0"/>
      <w:marBottom w:val="0"/>
      <w:divBdr>
        <w:top w:val="none" w:sz="0" w:space="0" w:color="auto"/>
        <w:left w:val="none" w:sz="0" w:space="0" w:color="auto"/>
        <w:bottom w:val="none" w:sz="0" w:space="0" w:color="auto"/>
        <w:right w:val="none" w:sz="0" w:space="0" w:color="auto"/>
      </w:divBdr>
    </w:div>
    <w:div w:id="25108037">
      <w:bodyDiv w:val="1"/>
      <w:marLeft w:val="0"/>
      <w:marRight w:val="0"/>
      <w:marTop w:val="0"/>
      <w:marBottom w:val="0"/>
      <w:divBdr>
        <w:top w:val="none" w:sz="0" w:space="0" w:color="auto"/>
        <w:left w:val="none" w:sz="0" w:space="0" w:color="auto"/>
        <w:bottom w:val="none" w:sz="0" w:space="0" w:color="auto"/>
        <w:right w:val="none" w:sz="0" w:space="0" w:color="auto"/>
      </w:divBdr>
    </w:div>
    <w:div w:id="26954300">
      <w:bodyDiv w:val="1"/>
      <w:marLeft w:val="0"/>
      <w:marRight w:val="0"/>
      <w:marTop w:val="0"/>
      <w:marBottom w:val="0"/>
      <w:divBdr>
        <w:top w:val="none" w:sz="0" w:space="0" w:color="auto"/>
        <w:left w:val="none" w:sz="0" w:space="0" w:color="auto"/>
        <w:bottom w:val="none" w:sz="0" w:space="0" w:color="auto"/>
        <w:right w:val="none" w:sz="0" w:space="0" w:color="auto"/>
      </w:divBdr>
    </w:div>
    <w:div w:id="38290705">
      <w:bodyDiv w:val="1"/>
      <w:marLeft w:val="0"/>
      <w:marRight w:val="0"/>
      <w:marTop w:val="0"/>
      <w:marBottom w:val="0"/>
      <w:divBdr>
        <w:top w:val="none" w:sz="0" w:space="0" w:color="auto"/>
        <w:left w:val="none" w:sz="0" w:space="0" w:color="auto"/>
        <w:bottom w:val="none" w:sz="0" w:space="0" w:color="auto"/>
        <w:right w:val="none" w:sz="0" w:space="0" w:color="auto"/>
      </w:divBdr>
    </w:div>
    <w:div w:id="40372142">
      <w:bodyDiv w:val="1"/>
      <w:marLeft w:val="0"/>
      <w:marRight w:val="0"/>
      <w:marTop w:val="0"/>
      <w:marBottom w:val="0"/>
      <w:divBdr>
        <w:top w:val="none" w:sz="0" w:space="0" w:color="auto"/>
        <w:left w:val="none" w:sz="0" w:space="0" w:color="auto"/>
        <w:bottom w:val="none" w:sz="0" w:space="0" w:color="auto"/>
        <w:right w:val="none" w:sz="0" w:space="0" w:color="auto"/>
      </w:divBdr>
    </w:div>
    <w:div w:id="64884258">
      <w:bodyDiv w:val="1"/>
      <w:marLeft w:val="0"/>
      <w:marRight w:val="0"/>
      <w:marTop w:val="0"/>
      <w:marBottom w:val="0"/>
      <w:divBdr>
        <w:top w:val="none" w:sz="0" w:space="0" w:color="auto"/>
        <w:left w:val="none" w:sz="0" w:space="0" w:color="auto"/>
        <w:bottom w:val="none" w:sz="0" w:space="0" w:color="auto"/>
        <w:right w:val="none" w:sz="0" w:space="0" w:color="auto"/>
      </w:divBdr>
    </w:div>
    <w:div w:id="74711118">
      <w:bodyDiv w:val="1"/>
      <w:marLeft w:val="0"/>
      <w:marRight w:val="0"/>
      <w:marTop w:val="0"/>
      <w:marBottom w:val="0"/>
      <w:divBdr>
        <w:top w:val="none" w:sz="0" w:space="0" w:color="auto"/>
        <w:left w:val="none" w:sz="0" w:space="0" w:color="auto"/>
        <w:bottom w:val="none" w:sz="0" w:space="0" w:color="auto"/>
        <w:right w:val="none" w:sz="0" w:space="0" w:color="auto"/>
      </w:divBdr>
    </w:div>
    <w:div w:id="84543081">
      <w:bodyDiv w:val="1"/>
      <w:marLeft w:val="0"/>
      <w:marRight w:val="0"/>
      <w:marTop w:val="0"/>
      <w:marBottom w:val="0"/>
      <w:divBdr>
        <w:top w:val="none" w:sz="0" w:space="0" w:color="auto"/>
        <w:left w:val="none" w:sz="0" w:space="0" w:color="auto"/>
        <w:bottom w:val="none" w:sz="0" w:space="0" w:color="auto"/>
        <w:right w:val="none" w:sz="0" w:space="0" w:color="auto"/>
      </w:divBdr>
      <w:divsChild>
        <w:div w:id="975060353">
          <w:marLeft w:val="480"/>
          <w:marRight w:val="0"/>
          <w:marTop w:val="0"/>
          <w:marBottom w:val="0"/>
          <w:divBdr>
            <w:top w:val="none" w:sz="0" w:space="0" w:color="auto"/>
            <w:left w:val="none" w:sz="0" w:space="0" w:color="auto"/>
            <w:bottom w:val="none" w:sz="0" w:space="0" w:color="auto"/>
            <w:right w:val="none" w:sz="0" w:space="0" w:color="auto"/>
          </w:divBdr>
          <w:divsChild>
            <w:div w:id="1528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7279">
      <w:bodyDiv w:val="1"/>
      <w:marLeft w:val="0"/>
      <w:marRight w:val="0"/>
      <w:marTop w:val="0"/>
      <w:marBottom w:val="0"/>
      <w:divBdr>
        <w:top w:val="none" w:sz="0" w:space="0" w:color="auto"/>
        <w:left w:val="none" w:sz="0" w:space="0" w:color="auto"/>
        <w:bottom w:val="none" w:sz="0" w:space="0" w:color="auto"/>
        <w:right w:val="none" w:sz="0" w:space="0" w:color="auto"/>
      </w:divBdr>
    </w:div>
    <w:div w:id="97994695">
      <w:bodyDiv w:val="1"/>
      <w:marLeft w:val="0"/>
      <w:marRight w:val="0"/>
      <w:marTop w:val="0"/>
      <w:marBottom w:val="0"/>
      <w:divBdr>
        <w:top w:val="none" w:sz="0" w:space="0" w:color="auto"/>
        <w:left w:val="none" w:sz="0" w:space="0" w:color="auto"/>
        <w:bottom w:val="none" w:sz="0" w:space="0" w:color="auto"/>
        <w:right w:val="none" w:sz="0" w:space="0" w:color="auto"/>
      </w:divBdr>
      <w:divsChild>
        <w:div w:id="750196287">
          <w:marLeft w:val="480"/>
          <w:marRight w:val="0"/>
          <w:marTop w:val="0"/>
          <w:marBottom w:val="0"/>
          <w:divBdr>
            <w:top w:val="none" w:sz="0" w:space="0" w:color="auto"/>
            <w:left w:val="none" w:sz="0" w:space="0" w:color="auto"/>
            <w:bottom w:val="none" w:sz="0" w:space="0" w:color="auto"/>
            <w:right w:val="none" w:sz="0" w:space="0" w:color="auto"/>
          </w:divBdr>
          <w:divsChild>
            <w:div w:id="45194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55996">
      <w:bodyDiv w:val="1"/>
      <w:marLeft w:val="0"/>
      <w:marRight w:val="0"/>
      <w:marTop w:val="0"/>
      <w:marBottom w:val="0"/>
      <w:divBdr>
        <w:top w:val="none" w:sz="0" w:space="0" w:color="auto"/>
        <w:left w:val="none" w:sz="0" w:space="0" w:color="auto"/>
        <w:bottom w:val="none" w:sz="0" w:space="0" w:color="auto"/>
        <w:right w:val="none" w:sz="0" w:space="0" w:color="auto"/>
      </w:divBdr>
      <w:divsChild>
        <w:div w:id="1205365474">
          <w:marLeft w:val="480"/>
          <w:marRight w:val="0"/>
          <w:marTop w:val="0"/>
          <w:marBottom w:val="0"/>
          <w:divBdr>
            <w:top w:val="none" w:sz="0" w:space="0" w:color="auto"/>
            <w:left w:val="none" w:sz="0" w:space="0" w:color="auto"/>
            <w:bottom w:val="none" w:sz="0" w:space="0" w:color="auto"/>
            <w:right w:val="none" w:sz="0" w:space="0" w:color="auto"/>
          </w:divBdr>
          <w:divsChild>
            <w:div w:id="101903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84042">
      <w:bodyDiv w:val="1"/>
      <w:marLeft w:val="0"/>
      <w:marRight w:val="0"/>
      <w:marTop w:val="0"/>
      <w:marBottom w:val="0"/>
      <w:divBdr>
        <w:top w:val="none" w:sz="0" w:space="0" w:color="auto"/>
        <w:left w:val="none" w:sz="0" w:space="0" w:color="auto"/>
        <w:bottom w:val="none" w:sz="0" w:space="0" w:color="auto"/>
        <w:right w:val="none" w:sz="0" w:space="0" w:color="auto"/>
      </w:divBdr>
    </w:div>
    <w:div w:id="198860327">
      <w:bodyDiv w:val="1"/>
      <w:marLeft w:val="0"/>
      <w:marRight w:val="0"/>
      <w:marTop w:val="0"/>
      <w:marBottom w:val="0"/>
      <w:divBdr>
        <w:top w:val="none" w:sz="0" w:space="0" w:color="auto"/>
        <w:left w:val="none" w:sz="0" w:space="0" w:color="auto"/>
        <w:bottom w:val="none" w:sz="0" w:space="0" w:color="auto"/>
        <w:right w:val="none" w:sz="0" w:space="0" w:color="auto"/>
      </w:divBdr>
    </w:div>
    <w:div w:id="212734572">
      <w:bodyDiv w:val="1"/>
      <w:marLeft w:val="0"/>
      <w:marRight w:val="0"/>
      <w:marTop w:val="0"/>
      <w:marBottom w:val="0"/>
      <w:divBdr>
        <w:top w:val="none" w:sz="0" w:space="0" w:color="auto"/>
        <w:left w:val="none" w:sz="0" w:space="0" w:color="auto"/>
        <w:bottom w:val="none" w:sz="0" w:space="0" w:color="auto"/>
        <w:right w:val="none" w:sz="0" w:space="0" w:color="auto"/>
      </w:divBdr>
    </w:div>
    <w:div w:id="239797443">
      <w:bodyDiv w:val="1"/>
      <w:marLeft w:val="0"/>
      <w:marRight w:val="0"/>
      <w:marTop w:val="0"/>
      <w:marBottom w:val="0"/>
      <w:divBdr>
        <w:top w:val="none" w:sz="0" w:space="0" w:color="auto"/>
        <w:left w:val="none" w:sz="0" w:space="0" w:color="auto"/>
        <w:bottom w:val="none" w:sz="0" w:space="0" w:color="auto"/>
        <w:right w:val="none" w:sz="0" w:space="0" w:color="auto"/>
      </w:divBdr>
    </w:div>
    <w:div w:id="268389759">
      <w:bodyDiv w:val="1"/>
      <w:marLeft w:val="0"/>
      <w:marRight w:val="0"/>
      <w:marTop w:val="0"/>
      <w:marBottom w:val="0"/>
      <w:divBdr>
        <w:top w:val="none" w:sz="0" w:space="0" w:color="auto"/>
        <w:left w:val="none" w:sz="0" w:space="0" w:color="auto"/>
        <w:bottom w:val="none" w:sz="0" w:space="0" w:color="auto"/>
        <w:right w:val="none" w:sz="0" w:space="0" w:color="auto"/>
      </w:divBdr>
    </w:div>
    <w:div w:id="270011927">
      <w:bodyDiv w:val="1"/>
      <w:marLeft w:val="0"/>
      <w:marRight w:val="0"/>
      <w:marTop w:val="0"/>
      <w:marBottom w:val="0"/>
      <w:divBdr>
        <w:top w:val="none" w:sz="0" w:space="0" w:color="auto"/>
        <w:left w:val="none" w:sz="0" w:space="0" w:color="auto"/>
        <w:bottom w:val="none" w:sz="0" w:space="0" w:color="auto"/>
        <w:right w:val="none" w:sz="0" w:space="0" w:color="auto"/>
      </w:divBdr>
    </w:div>
    <w:div w:id="278337295">
      <w:bodyDiv w:val="1"/>
      <w:marLeft w:val="0"/>
      <w:marRight w:val="0"/>
      <w:marTop w:val="0"/>
      <w:marBottom w:val="0"/>
      <w:divBdr>
        <w:top w:val="none" w:sz="0" w:space="0" w:color="auto"/>
        <w:left w:val="none" w:sz="0" w:space="0" w:color="auto"/>
        <w:bottom w:val="none" w:sz="0" w:space="0" w:color="auto"/>
        <w:right w:val="none" w:sz="0" w:space="0" w:color="auto"/>
      </w:divBdr>
      <w:divsChild>
        <w:div w:id="573465971">
          <w:marLeft w:val="480"/>
          <w:marRight w:val="0"/>
          <w:marTop w:val="0"/>
          <w:marBottom w:val="0"/>
          <w:divBdr>
            <w:top w:val="none" w:sz="0" w:space="0" w:color="auto"/>
            <w:left w:val="none" w:sz="0" w:space="0" w:color="auto"/>
            <w:bottom w:val="none" w:sz="0" w:space="0" w:color="auto"/>
            <w:right w:val="none" w:sz="0" w:space="0" w:color="auto"/>
          </w:divBdr>
          <w:divsChild>
            <w:div w:id="489951604">
              <w:marLeft w:val="0"/>
              <w:marRight w:val="0"/>
              <w:marTop w:val="0"/>
              <w:marBottom w:val="0"/>
              <w:divBdr>
                <w:top w:val="none" w:sz="0" w:space="0" w:color="auto"/>
                <w:left w:val="none" w:sz="0" w:space="0" w:color="auto"/>
                <w:bottom w:val="none" w:sz="0" w:space="0" w:color="auto"/>
                <w:right w:val="none" w:sz="0" w:space="0" w:color="auto"/>
              </w:divBdr>
            </w:div>
            <w:div w:id="697705149">
              <w:marLeft w:val="0"/>
              <w:marRight w:val="0"/>
              <w:marTop w:val="0"/>
              <w:marBottom w:val="0"/>
              <w:divBdr>
                <w:top w:val="none" w:sz="0" w:space="0" w:color="auto"/>
                <w:left w:val="none" w:sz="0" w:space="0" w:color="auto"/>
                <w:bottom w:val="none" w:sz="0" w:space="0" w:color="auto"/>
                <w:right w:val="none" w:sz="0" w:space="0" w:color="auto"/>
              </w:divBdr>
            </w:div>
            <w:div w:id="93200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281927">
      <w:bodyDiv w:val="1"/>
      <w:marLeft w:val="0"/>
      <w:marRight w:val="0"/>
      <w:marTop w:val="0"/>
      <w:marBottom w:val="0"/>
      <w:divBdr>
        <w:top w:val="none" w:sz="0" w:space="0" w:color="auto"/>
        <w:left w:val="none" w:sz="0" w:space="0" w:color="auto"/>
        <w:bottom w:val="none" w:sz="0" w:space="0" w:color="auto"/>
        <w:right w:val="none" w:sz="0" w:space="0" w:color="auto"/>
      </w:divBdr>
    </w:div>
    <w:div w:id="290479030">
      <w:bodyDiv w:val="1"/>
      <w:marLeft w:val="0"/>
      <w:marRight w:val="0"/>
      <w:marTop w:val="0"/>
      <w:marBottom w:val="0"/>
      <w:divBdr>
        <w:top w:val="none" w:sz="0" w:space="0" w:color="auto"/>
        <w:left w:val="none" w:sz="0" w:space="0" w:color="auto"/>
        <w:bottom w:val="none" w:sz="0" w:space="0" w:color="auto"/>
        <w:right w:val="none" w:sz="0" w:space="0" w:color="auto"/>
      </w:divBdr>
    </w:div>
    <w:div w:id="290938276">
      <w:bodyDiv w:val="1"/>
      <w:marLeft w:val="0"/>
      <w:marRight w:val="0"/>
      <w:marTop w:val="0"/>
      <w:marBottom w:val="0"/>
      <w:divBdr>
        <w:top w:val="none" w:sz="0" w:space="0" w:color="auto"/>
        <w:left w:val="none" w:sz="0" w:space="0" w:color="auto"/>
        <w:bottom w:val="none" w:sz="0" w:space="0" w:color="auto"/>
        <w:right w:val="none" w:sz="0" w:space="0" w:color="auto"/>
      </w:divBdr>
      <w:divsChild>
        <w:div w:id="1371807159">
          <w:marLeft w:val="480"/>
          <w:marRight w:val="0"/>
          <w:marTop w:val="0"/>
          <w:marBottom w:val="0"/>
          <w:divBdr>
            <w:top w:val="none" w:sz="0" w:space="0" w:color="auto"/>
            <w:left w:val="none" w:sz="0" w:space="0" w:color="auto"/>
            <w:bottom w:val="none" w:sz="0" w:space="0" w:color="auto"/>
            <w:right w:val="none" w:sz="0" w:space="0" w:color="auto"/>
          </w:divBdr>
          <w:divsChild>
            <w:div w:id="1770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429147">
      <w:bodyDiv w:val="1"/>
      <w:marLeft w:val="0"/>
      <w:marRight w:val="0"/>
      <w:marTop w:val="0"/>
      <w:marBottom w:val="0"/>
      <w:divBdr>
        <w:top w:val="none" w:sz="0" w:space="0" w:color="auto"/>
        <w:left w:val="none" w:sz="0" w:space="0" w:color="auto"/>
        <w:bottom w:val="none" w:sz="0" w:space="0" w:color="auto"/>
        <w:right w:val="none" w:sz="0" w:space="0" w:color="auto"/>
      </w:divBdr>
    </w:div>
    <w:div w:id="332992632">
      <w:bodyDiv w:val="1"/>
      <w:marLeft w:val="0"/>
      <w:marRight w:val="0"/>
      <w:marTop w:val="0"/>
      <w:marBottom w:val="0"/>
      <w:divBdr>
        <w:top w:val="none" w:sz="0" w:space="0" w:color="auto"/>
        <w:left w:val="none" w:sz="0" w:space="0" w:color="auto"/>
        <w:bottom w:val="none" w:sz="0" w:space="0" w:color="auto"/>
        <w:right w:val="none" w:sz="0" w:space="0" w:color="auto"/>
      </w:divBdr>
    </w:div>
    <w:div w:id="351735559">
      <w:bodyDiv w:val="1"/>
      <w:marLeft w:val="0"/>
      <w:marRight w:val="0"/>
      <w:marTop w:val="0"/>
      <w:marBottom w:val="0"/>
      <w:divBdr>
        <w:top w:val="none" w:sz="0" w:space="0" w:color="auto"/>
        <w:left w:val="none" w:sz="0" w:space="0" w:color="auto"/>
        <w:bottom w:val="none" w:sz="0" w:space="0" w:color="auto"/>
        <w:right w:val="none" w:sz="0" w:space="0" w:color="auto"/>
      </w:divBdr>
    </w:div>
    <w:div w:id="357589758">
      <w:bodyDiv w:val="1"/>
      <w:marLeft w:val="0"/>
      <w:marRight w:val="0"/>
      <w:marTop w:val="0"/>
      <w:marBottom w:val="0"/>
      <w:divBdr>
        <w:top w:val="none" w:sz="0" w:space="0" w:color="auto"/>
        <w:left w:val="none" w:sz="0" w:space="0" w:color="auto"/>
        <w:bottom w:val="none" w:sz="0" w:space="0" w:color="auto"/>
        <w:right w:val="none" w:sz="0" w:space="0" w:color="auto"/>
      </w:divBdr>
      <w:divsChild>
        <w:div w:id="636764919">
          <w:marLeft w:val="480"/>
          <w:marRight w:val="0"/>
          <w:marTop w:val="0"/>
          <w:marBottom w:val="0"/>
          <w:divBdr>
            <w:top w:val="none" w:sz="0" w:space="0" w:color="auto"/>
            <w:left w:val="none" w:sz="0" w:space="0" w:color="auto"/>
            <w:bottom w:val="none" w:sz="0" w:space="0" w:color="auto"/>
            <w:right w:val="none" w:sz="0" w:space="0" w:color="auto"/>
          </w:divBdr>
          <w:divsChild>
            <w:div w:id="144954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732152">
      <w:bodyDiv w:val="1"/>
      <w:marLeft w:val="0"/>
      <w:marRight w:val="0"/>
      <w:marTop w:val="0"/>
      <w:marBottom w:val="0"/>
      <w:divBdr>
        <w:top w:val="none" w:sz="0" w:space="0" w:color="auto"/>
        <w:left w:val="none" w:sz="0" w:space="0" w:color="auto"/>
        <w:bottom w:val="none" w:sz="0" w:space="0" w:color="auto"/>
        <w:right w:val="none" w:sz="0" w:space="0" w:color="auto"/>
      </w:divBdr>
    </w:div>
    <w:div w:id="417989924">
      <w:bodyDiv w:val="1"/>
      <w:marLeft w:val="0"/>
      <w:marRight w:val="0"/>
      <w:marTop w:val="0"/>
      <w:marBottom w:val="0"/>
      <w:divBdr>
        <w:top w:val="none" w:sz="0" w:space="0" w:color="auto"/>
        <w:left w:val="none" w:sz="0" w:space="0" w:color="auto"/>
        <w:bottom w:val="none" w:sz="0" w:space="0" w:color="auto"/>
        <w:right w:val="none" w:sz="0" w:space="0" w:color="auto"/>
      </w:divBdr>
    </w:div>
    <w:div w:id="418068510">
      <w:bodyDiv w:val="1"/>
      <w:marLeft w:val="0"/>
      <w:marRight w:val="0"/>
      <w:marTop w:val="0"/>
      <w:marBottom w:val="0"/>
      <w:divBdr>
        <w:top w:val="none" w:sz="0" w:space="0" w:color="auto"/>
        <w:left w:val="none" w:sz="0" w:space="0" w:color="auto"/>
        <w:bottom w:val="none" w:sz="0" w:space="0" w:color="auto"/>
        <w:right w:val="none" w:sz="0" w:space="0" w:color="auto"/>
      </w:divBdr>
    </w:div>
    <w:div w:id="423654211">
      <w:bodyDiv w:val="1"/>
      <w:marLeft w:val="0"/>
      <w:marRight w:val="0"/>
      <w:marTop w:val="0"/>
      <w:marBottom w:val="0"/>
      <w:divBdr>
        <w:top w:val="none" w:sz="0" w:space="0" w:color="auto"/>
        <w:left w:val="none" w:sz="0" w:space="0" w:color="auto"/>
        <w:bottom w:val="none" w:sz="0" w:space="0" w:color="auto"/>
        <w:right w:val="none" w:sz="0" w:space="0" w:color="auto"/>
      </w:divBdr>
    </w:div>
    <w:div w:id="425880717">
      <w:bodyDiv w:val="1"/>
      <w:marLeft w:val="0"/>
      <w:marRight w:val="0"/>
      <w:marTop w:val="0"/>
      <w:marBottom w:val="0"/>
      <w:divBdr>
        <w:top w:val="none" w:sz="0" w:space="0" w:color="auto"/>
        <w:left w:val="none" w:sz="0" w:space="0" w:color="auto"/>
        <w:bottom w:val="none" w:sz="0" w:space="0" w:color="auto"/>
        <w:right w:val="none" w:sz="0" w:space="0" w:color="auto"/>
      </w:divBdr>
      <w:divsChild>
        <w:div w:id="2146121139">
          <w:marLeft w:val="480"/>
          <w:marRight w:val="0"/>
          <w:marTop w:val="0"/>
          <w:marBottom w:val="0"/>
          <w:divBdr>
            <w:top w:val="none" w:sz="0" w:space="0" w:color="auto"/>
            <w:left w:val="none" w:sz="0" w:space="0" w:color="auto"/>
            <w:bottom w:val="none" w:sz="0" w:space="0" w:color="auto"/>
            <w:right w:val="none" w:sz="0" w:space="0" w:color="auto"/>
          </w:divBdr>
          <w:divsChild>
            <w:div w:id="43255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6159">
      <w:bodyDiv w:val="1"/>
      <w:marLeft w:val="0"/>
      <w:marRight w:val="0"/>
      <w:marTop w:val="0"/>
      <w:marBottom w:val="0"/>
      <w:divBdr>
        <w:top w:val="none" w:sz="0" w:space="0" w:color="auto"/>
        <w:left w:val="none" w:sz="0" w:space="0" w:color="auto"/>
        <w:bottom w:val="none" w:sz="0" w:space="0" w:color="auto"/>
        <w:right w:val="none" w:sz="0" w:space="0" w:color="auto"/>
      </w:divBdr>
    </w:div>
    <w:div w:id="465243870">
      <w:bodyDiv w:val="1"/>
      <w:marLeft w:val="0"/>
      <w:marRight w:val="0"/>
      <w:marTop w:val="0"/>
      <w:marBottom w:val="0"/>
      <w:divBdr>
        <w:top w:val="none" w:sz="0" w:space="0" w:color="auto"/>
        <w:left w:val="none" w:sz="0" w:space="0" w:color="auto"/>
        <w:bottom w:val="none" w:sz="0" w:space="0" w:color="auto"/>
        <w:right w:val="none" w:sz="0" w:space="0" w:color="auto"/>
      </w:divBdr>
    </w:div>
    <w:div w:id="469784723">
      <w:bodyDiv w:val="1"/>
      <w:marLeft w:val="0"/>
      <w:marRight w:val="0"/>
      <w:marTop w:val="0"/>
      <w:marBottom w:val="0"/>
      <w:divBdr>
        <w:top w:val="none" w:sz="0" w:space="0" w:color="auto"/>
        <w:left w:val="none" w:sz="0" w:space="0" w:color="auto"/>
        <w:bottom w:val="none" w:sz="0" w:space="0" w:color="auto"/>
        <w:right w:val="none" w:sz="0" w:space="0" w:color="auto"/>
      </w:divBdr>
    </w:div>
    <w:div w:id="477188116">
      <w:bodyDiv w:val="1"/>
      <w:marLeft w:val="0"/>
      <w:marRight w:val="0"/>
      <w:marTop w:val="0"/>
      <w:marBottom w:val="0"/>
      <w:divBdr>
        <w:top w:val="none" w:sz="0" w:space="0" w:color="auto"/>
        <w:left w:val="none" w:sz="0" w:space="0" w:color="auto"/>
        <w:bottom w:val="none" w:sz="0" w:space="0" w:color="auto"/>
        <w:right w:val="none" w:sz="0" w:space="0" w:color="auto"/>
      </w:divBdr>
    </w:div>
    <w:div w:id="497573216">
      <w:bodyDiv w:val="1"/>
      <w:marLeft w:val="0"/>
      <w:marRight w:val="0"/>
      <w:marTop w:val="0"/>
      <w:marBottom w:val="0"/>
      <w:divBdr>
        <w:top w:val="none" w:sz="0" w:space="0" w:color="auto"/>
        <w:left w:val="none" w:sz="0" w:space="0" w:color="auto"/>
        <w:bottom w:val="none" w:sz="0" w:space="0" w:color="auto"/>
        <w:right w:val="none" w:sz="0" w:space="0" w:color="auto"/>
      </w:divBdr>
      <w:divsChild>
        <w:div w:id="313411513">
          <w:marLeft w:val="480"/>
          <w:marRight w:val="0"/>
          <w:marTop w:val="0"/>
          <w:marBottom w:val="0"/>
          <w:divBdr>
            <w:top w:val="none" w:sz="0" w:space="0" w:color="auto"/>
            <w:left w:val="none" w:sz="0" w:space="0" w:color="auto"/>
            <w:bottom w:val="none" w:sz="0" w:space="0" w:color="auto"/>
            <w:right w:val="none" w:sz="0" w:space="0" w:color="auto"/>
          </w:divBdr>
          <w:divsChild>
            <w:div w:id="113024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682086">
      <w:bodyDiv w:val="1"/>
      <w:marLeft w:val="0"/>
      <w:marRight w:val="0"/>
      <w:marTop w:val="0"/>
      <w:marBottom w:val="0"/>
      <w:divBdr>
        <w:top w:val="none" w:sz="0" w:space="0" w:color="auto"/>
        <w:left w:val="none" w:sz="0" w:space="0" w:color="auto"/>
        <w:bottom w:val="none" w:sz="0" w:space="0" w:color="auto"/>
        <w:right w:val="none" w:sz="0" w:space="0" w:color="auto"/>
      </w:divBdr>
    </w:div>
    <w:div w:id="525868502">
      <w:bodyDiv w:val="1"/>
      <w:marLeft w:val="0"/>
      <w:marRight w:val="0"/>
      <w:marTop w:val="0"/>
      <w:marBottom w:val="0"/>
      <w:divBdr>
        <w:top w:val="none" w:sz="0" w:space="0" w:color="auto"/>
        <w:left w:val="none" w:sz="0" w:space="0" w:color="auto"/>
        <w:bottom w:val="none" w:sz="0" w:space="0" w:color="auto"/>
        <w:right w:val="none" w:sz="0" w:space="0" w:color="auto"/>
      </w:divBdr>
      <w:divsChild>
        <w:div w:id="1848598122">
          <w:marLeft w:val="480"/>
          <w:marRight w:val="0"/>
          <w:marTop w:val="0"/>
          <w:marBottom w:val="0"/>
          <w:divBdr>
            <w:top w:val="none" w:sz="0" w:space="0" w:color="auto"/>
            <w:left w:val="none" w:sz="0" w:space="0" w:color="auto"/>
            <w:bottom w:val="none" w:sz="0" w:space="0" w:color="auto"/>
            <w:right w:val="none" w:sz="0" w:space="0" w:color="auto"/>
          </w:divBdr>
          <w:divsChild>
            <w:div w:id="130936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6998">
      <w:bodyDiv w:val="1"/>
      <w:marLeft w:val="0"/>
      <w:marRight w:val="0"/>
      <w:marTop w:val="0"/>
      <w:marBottom w:val="0"/>
      <w:divBdr>
        <w:top w:val="none" w:sz="0" w:space="0" w:color="auto"/>
        <w:left w:val="none" w:sz="0" w:space="0" w:color="auto"/>
        <w:bottom w:val="none" w:sz="0" w:space="0" w:color="auto"/>
        <w:right w:val="none" w:sz="0" w:space="0" w:color="auto"/>
      </w:divBdr>
    </w:div>
    <w:div w:id="534392176">
      <w:bodyDiv w:val="1"/>
      <w:marLeft w:val="0"/>
      <w:marRight w:val="0"/>
      <w:marTop w:val="0"/>
      <w:marBottom w:val="0"/>
      <w:divBdr>
        <w:top w:val="none" w:sz="0" w:space="0" w:color="auto"/>
        <w:left w:val="none" w:sz="0" w:space="0" w:color="auto"/>
        <w:bottom w:val="none" w:sz="0" w:space="0" w:color="auto"/>
        <w:right w:val="none" w:sz="0" w:space="0" w:color="auto"/>
      </w:divBdr>
    </w:div>
    <w:div w:id="554390940">
      <w:bodyDiv w:val="1"/>
      <w:marLeft w:val="0"/>
      <w:marRight w:val="0"/>
      <w:marTop w:val="0"/>
      <w:marBottom w:val="0"/>
      <w:divBdr>
        <w:top w:val="none" w:sz="0" w:space="0" w:color="auto"/>
        <w:left w:val="none" w:sz="0" w:space="0" w:color="auto"/>
        <w:bottom w:val="none" w:sz="0" w:space="0" w:color="auto"/>
        <w:right w:val="none" w:sz="0" w:space="0" w:color="auto"/>
      </w:divBdr>
    </w:div>
    <w:div w:id="559944292">
      <w:bodyDiv w:val="1"/>
      <w:marLeft w:val="0"/>
      <w:marRight w:val="0"/>
      <w:marTop w:val="0"/>
      <w:marBottom w:val="0"/>
      <w:divBdr>
        <w:top w:val="none" w:sz="0" w:space="0" w:color="auto"/>
        <w:left w:val="none" w:sz="0" w:space="0" w:color="auto"/>
        <w:bottom w:val="none" w:sz="0" w:space="0" w:color="auto"/>
        <w:right w:val="none" w:sz="0" w:space="0" w:color="auto"/>
      </w:divBdr>
      <w:divsChild>
        <w:div w:id="1782142339">
          <w:marLeft w:val="480"/>
          <w:marRight w:val="0"/>
          <w:marTop w:val="0"/>
          <w:marBottom w:val="0"/>
          <w:divBdr>
            <w:top w:val="none" w:sz="0" w:space="0" w:color="auto"/>
            <w:left w:val="none" w:sz="0" w:space="0" w:color="auto"/>
            <w:bottom w:val="none" w:sz="0" w:space="0" w:color="auto"/>
            <w:right w:val="none" w:sz="0" w:space="0" w:color="auto"/>
          </w:divBdr>
          <w:divsChild>
            <w:div w:id="37450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110855">
      <w:bodyDiv w:val="1"/>
      <w:marLeft w:val="0"/>
      <w:marRight w:val="0"/>
      <w:marTop w:val="0"/>
      <w:marBottom w:val="0"/>
      <w:divBdr>
        <w:top w:val="none" w:sz="0" w:space="0" w:color="auto"/>
        <w:left w:val="none" w:sz="0" w:space="0" w:color="auto"/>
        <w:bottom w:val="none" w:sz="0" w:space="0" w:color="auto"/>
        <w:right w:val="none" w:sz="0" w:space="0" w:color="auto"/>
      </w:divBdr>
    </w:div>
    <w:div w:id="602610388">
      <w:bodyDiv w:val="1"/>
      <w:marLeft w:val="0"/>
      <w:marRight w:val="0"/>
      <w:marTop w:val="0"/>
      <w:marBottom w:val="0"/>
      <w:divBdr>
        <w:top w:val="none" w:sz="0" w:space="0" w:color="auto"/>
        <w:left w:val="none" w:sz="0" w:space="0" w:color="auto"/>
        <w:bottom w:val="none" w:sz="0" w:space="0" w:color="auto"/>
        <w:right w:val="none" w:sz="0" w:space="0" w:color="auto"/>
      </w:divBdr>
    </w:div>
    <w:div w:id="603608711">
      <w:bodyDiv w:val="1"/>
      <w:marLeft w:val="0"/>
      <w:marRight w:val="0"/>
      <w:marTop w:val="0"/>
      <w:marBottom w:val="0"/>
      <w:divBdr>
        <w:top w:val="none" w:sz="0" w:space="0" w:color="auto"/>
        <w:left w:val="none" w:sz="0" w:space="0" w:color="auto"/>
        <w:bottom w:val="none" w:sz="0" w:space="0" w:color="auto"/>
        <w:right w:val="none" w:sz="0" w:space="0" w:color="auto"/>
      </w:divBdr>
    </w:div>
    <w:div w:id="629363619">
      <w:bodyDiv w:val="1"/>
      <w:marLeft w:val="0"/>
      <w:marRight w:val="0"/>
      <w:marTop w:val="0"/>
      <w:marBottom w:val="0"/>
      <w:divBdr>
        <w:top w:val="none" w:sz="0" w:space="0" w:color="auto"/>
        <w:left w:val="none" w:sz="0" w:space="0" w:color="auto"/>
        <w:bottom w:val="none" w:sz="0" w:space="0" w:color="auto"/>
        <w:right w:val="none" w:sz="0" w:space="0" w:color="auto"/>
      </w:divBdr>
    </w:div>
    <w:div w:id="654452901">
      <w:bodyDiv w:val="1"/>
      <w:marLeft w:val="0"/>
      <w:marRight w:val="0"/>
      <w:marTop w:val="0"/>
      <w:marBottom w:val="0"/>
      <w:divBdr>
        <w:top w:val="none" w:sz="0" w:space="0" w:color="auto"/>
        <w:left w:val="none" w:sz="0" w:space="0" w:color="auto"/>
        <w:bottom w:val="none" w:sz="0" w:space="0" w:color="auto"/>
        <w:right w:val="none" w:sz="0" w:space="0" w:color="auto"/>
      </w:divBdr>
      <w:divsChild>
        <w:div w:id="366489567">
          <w:marLeft w:val="480"/>
          <w:marRight w:val="0"/>
          <w:marTop w:val="0"/>
          <w:marBottom w:val="0"/>
          <w:divBdr>
            <w:top w:val="none" w:sz="0" w:space="0" w:color="auto"/>
            <w:left w:val="none" w:sz="0" w:space="0" w:color="auto"/>
            <w:bottom w:val="none" w:sz="0" w:space="0" w:color="auto"/>
            <w:right w:val="none" w:sz="0" w:space="0" w:color="auto"/>
          </w:divBdr>
          <w:divsChild>
            <w:div w:id="119460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576033">
      <w:bodyDiv w:val="1"/>
      <w:marLeft w:val="0"/>
      <w:marRight w:val="0"/>
      <w:marTop w:val="0"/>
      <w:marBottom w:val="0"/>
      <w:divBdr>
        <w:top w:val="none" w:sz="0" w:space="0" w:color="auto"/>
        <w:left w:val="none" w:sz="0" w:space="0" w:color="auto"/>
        <w:bottom w:val="none" w:sz="0" w:space="0" w:color="auto"/>
        <w:right w:val="none" w:sz="0" w:space="0" w:color="auto"/>
      </w:divBdr>
    </w:div>
    <w:div w:id="661743049">
      <w:bodyDiv w:val="1"/>
      <w:marLeft w:val="0"/>
      <w:marRight w:val="0"/>
      <w:marTop w:val="0"/>
      <w:marBottom w:val="0"/>
      <w:divBdr>
        <w:top w:val="none" w:sz="0" w:space="0" w:color="auto"/>
        <w:left w:val="none" w:sz="0" w:space="0" w:color="auto"/>
        <w:bottom w:val="none" w:sz="0" w:space="0" w:color="auto"/>
        <w:right w:val="none" w:sz="0" w:space="0" w:color="auto"/>
      </w:divBdr>
      <w:divsChild>
        <w:div w:id="870461594">
          <w:marLeft w:val="480"/>
          <w:marRight w:val="0"/>
          <w:marTop w:val="0"/>
          <w:marBottom w:val="0"/>
          <w:divBdr>
            <w:top w:val="none" w:sz="0" w:space="0" w:color="auto"/>
            <w:left w:val="none" w:sz="0" w:space="0" w:color="auto"/>
            <w:bottom w:val="none" w:sz="0" w:space="0" w:color="auto"/>
            <w:right w:val="none" w:sz="0" w:space="0" w:color="auto"/>
          </w:divBdr>
          <w:divsChild>
            <w:div w:id="92661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87919">
      <w:bodyDiv w:val="1"/>
      <w:marLeft w:val="0"/>
      <w:marRight w:val="0"/>
      <w:marTop w:val="0"/>
      <w:marBottom w:val="0"/>
      <w:divBdr>
        <w:top w:val="none" w:sz="0" w:space="0" w:color="auto"/>
        <w:left w:val="none" w:sz="0" w:space="0" w:color="auto"/>
        <w:bottom w:val="none" w:sz="0" w:space="0" w:color="auto"/>
        <w:right w:val="none" w:sz="0" w:space="0" w:color="auto"/>
      </w:divBdr>
    </w:div>
    <w:div w:id="682515835">
      <w:bodyDiv w:val="1"/>
      <w:marLeft w:val="0"/>
      <w:marRight w:val="0"/>
      <w:marTop w:val="0"/>
      <w:marBottom w:val="0"/>
      <w:divBdr>
        <w:top w:val="none" w:sz="0" w:space="0" w:color="auto"/>
        <w:left w:val="none" w:sz="0" w:space="0" w:color="auto"/>
        <w:bottom w:val="none" w:sz="0" w:space="0" w:color="auto"/>
        <w:right w:val="none" w:sz="0" w:space="0" w:color="auto"/>
      </w:divBdr>
    </w:div>
    <w:div w:id="695541753">
      <w:bodyDiv w:val="1"/>
      <w:marLeft w:val="0"/>
      <w:marRight w:val="0"/>
      <w:marTop w:val="0"/>
      <w:marBottom w:val="0"/>
      <w:divBdr>
        <w:top w:val="none" w:sz="0" w:space="0" w:color="auto"/>
        <w:left w:val="none" w:sz="0" w:space="0" w:color="auto"/>
        <w:bottom w:val="none" w:sz="0" w:space="0" w:color="auto"/>
        <w:right w:val="none" w:sz="0" w:space="0" w:color="auto"/>
      </w:divBdr>
    </w:div>
    <w:div w:id="722294976">
      <w:bodyDiv w:val="1"/>
      <w:marLeft w:val="0"/>
      <w:marRight w:val="0"/>
      <w:marTop w:val="0"/>
      <w:marBottom w:val="0"/>
      <w:divBdr>
        <w:top w:val="none" w:sz="0" w:space="0" w:color="auto"/>
        <w:left w:val="none" w:sz="0" w:space="0" w:color="auto"/>
        <w:bottom w:val="none" w:sz="0" w:space="0" w:color="auto"/>
        <w:right w:val="none" w:sz="0" w:space="0" w:color="auto"/>
      </w:divBdr>
    </w:div>
    <w:div w:id="736824654">
      <w:bodyDiv w:val="1"/>
      <w:marLeft w:val="0"/>
      <w:marRight w:val="0"/>
      <w:marTop w:val="0"/>
      <w:marBottom w:val="0"/>
      <w:divBdr>
        <w:top w:val="none" w:sz="0" w:space="0" w:color="auto"/>
        <w:left w:val="none" w:sz="0" w:space="0" w:color="auto"/>
        <w:bottom w:val="none" w:sz="0" w:space="0" w:color="auto"/>
        <w:right w:val="none" w:sz="0" w:space="0" w:color="auto"/>
      </w:divBdr>
    </w:div>
    <w:div w:id="760446500">
      <w:bodyDiv w:val="1"/>
      <w:marLeft w:val="0"/>
      <w:marRight w:val="0"/>
      <w:marTop w:val="0"/>
      <w:marBottom w:val="0"/>
      <w:divBdr>
        <w:top w:val="none" w:sz="0" w:space="0" w:color="auto"/>
        <w:left w:val="none" w:sz="0" w:space="0" w:color="auto"/>
        <w:bottom w:val="none" w:sz="0" w:space="0" w:color="auto"/>
        <w:right w:val="none" w:sz="0" w:space="0" w:color="auto"/>
      </w:divBdr>
      <w:divsChild>
        <w:div w:id="701900116">
          <w:marLeft w:val="480"/>
          <w:marRight w:val="0"/>
          <w:marTop w:val="0"/>
          <w:marBottom w:val="0"/>
          <w:divBdr>
            <w:top w:val="none" w:sz="0" w:space="0" w:color="auto"/>
            <w:left w:val="none" w:sz="0" w:space="0" w:color="auto"/>
            <w:bottom w:val="none" w:sz="0" w:space="0" w:color="auto"/>
            <w:right w:val="none" w:sz="0" w:space="0" w:color="auto"/>
          </w:divBdr>
          <w:divsChild>
            <w:div w:id="3201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07564">
      <w:bodyDiv w:val="1"/>
      <w:marLeft w:val="0"/>
      <w:marRight w:val="0"/>
      <w:marTop w:val="0"/>
      <w:marBottom w:val="0"/>
      <w:divBdr>
        <w:top w:val="none" w:sz="0" w:space="0" w:color="auto"/>
        <w:left w:val="none" w:sz="0" w:space="0" w:color="auto"/>
        <w:bottom w:val="none" w:sz="0" w:space="0" w:color="auto"/>
        <w:right w:val="none" w:sz="0" w:space="0" w:color="auto"/>
      </w:divBdr>
    </w:div>
    <w:div w:id="768543117">
      <w:bodyDiv w:val="1"/>
      <w:marLeft w:val="0"/>
      <w:marRight w:val="0"/>
      <w:marTop w:val="0"/>
      <w:marBottom w:val="0"/>
      <w:divBdr>
        <w:top w:val="none" w:sz="0" w:space="0" w:color="auto"/>
        <w:left w:val="none" w:sz="0" w:space="0" w:color="auto"/>
        <w:bottom w:val="none" w:sz="0" w:space="0" w:color="auto"/>
        <w:right w:val="none" w:sz="0" w:space="0" w:color="auto"/>
      </w:divBdr>
    </w:div>
    <w:div w:id="769398909">
      <w:bodyDiv w:val="1"/>
      <w:marLeft w:val="0"/>
      <w:marRight w:val="0"/>
      <w:marTop w:val="0"/>
      <w:marBottom w:val="0"/>
      <w:divBdr>
        <w:top w:val="none" w:sz="0" w:space="0" w:color="auto"/>
        <w:left w:val="none" w:sz="0" w:space="0" w:color="auto"/>
        <w:bottom w:val="none" w:sz="0" w:space="0" w:color="auto"/>
        <w:right w:val="none" w:sz="0" w:space="0" w:color="auto"/>
      </w:divBdr>
    </w:div>
    <w:div w:id="770011470">
      <w:bodyDiv w:val="1"/>
      <w:marLeft w:val="0"/>
      <w:marRight w:val="0"/>
      <w:marTop w:val="0"/>
      <w:marBottom w:val="0"/>
      <w:divBdr>
        <w:top w:val="none" w:sz="0" w:space="0" w:color="auto"/>
        <w:left w:val="none" w:sz="0" w:space="0" w:color="auto"/>
        <w:bottom w:val="none" w:sz="0" w:space="0" w:color="auto"/>
        <w:right w:val="none" w:sz="0" w:space="0" w:color="auto"/>
      </w:divBdr>
    </w:div>
    <w:div w:id="781000485">
      <w:bodyDiv w:val="1"/>
      <w:marLeft w:val="0"/>
      <w:marRight w:val="0"/>
      <w:marTop w:val="0"/>
      <w:marBottom w:val="0"/>
      <w:divBdr>
        <w:top w:val="none" w:sz="0" w:space="0" w:color="auto"/>
        <w:left w:val="none" w:sz="0" w:space="0" w:color="auto"/>
        <w:bottom w:val="none" w:sz="0" w:space="0" w:color="auto"/>
        <w:right w:val="none" w:sz="0" w:space="0" w:color="auto"/>
      </w:divBdr>
    </w:div>
    <w:div w:id="821387480">
      <w:bodyDiv w:val="1"/>
      <w:marLeft w:val="0"/>
      <w:marRight w:val="0"/>
      <w:marTop w:val="0"/>
      <w:marBottom w:val="0"/>
      <w:divBdr>
        <w:top w:val="none" w:sz="0" w:space="0" w:color="auto"/>
        <w:left w:val="none" w:sz="0" w:space="0" w:color="auto"/>
        <w:bottom w:val="none" w:sz="0" w:space="0" w:color="auto"/>
        <w:right w:val="none" w:sz="0" w:space="0" w:color="auto"/>
      </w:divBdr>
    </w:div>
    <w:div w:id="834996458">
      <w:bodyDiv w:val="1"/>
      <w:marLeft w:val="0"/>
      <w:marRight w:val="0"/>
      <w:marTop w:val="0"/>
      <w:marBottom w:val="0"/>
      <w:divBdr>
        <w:top w:val="none" w:sz="0" w:space="0" w:color="auto"/>
        <w:left w:val="none" w:sz="0" w:space="0" w:color="auto"/>
        <w:bottom w:val="none" w:sz="0" w:space="0" w:color="auto"/>
        <w:right w:val="none" w:sz="0" w:space="0" w:color="auto"/>
      </w:divBdr>
    </w:div>
    <w:div w:id="866680278">
      <w:bodyDiv w:val="1"/>
      <w:marLeft w:val="0"/>
      <w:marRight w:val="0"/>
      <w:marTop w:val="0"/>
      <w:marBottom w:val="0"/>
      <w:divBdr>
        <w:top w:val="none" w:sz="0" w:space="0" w:color="auto"/>
        <w:left w:val="none" w:sz="0" w:space="0" w:color="auto"/>
        <w:bottom w:val="none" w:sz="0" w:space="0" w:color="auto"/>
        <w:right w:val="none" w:sz="0" w:space="0" w:color="auto"/>
      </w:divBdr>
    </w:div>
    <w:div w:id="873542296">
      <w:bodyDiv w:val="1"/>
      <w:marLeft w:val="0"/>
      <w:marRight w:val="0"/>
      <w:marTop w:val="0"/>
      <w:marBottom w:val="0"/>
      <w:divBdr>
        <w:top w:val="none" w:sz="0" w:space="0" w:color="auto"/>
        <w:left w:val="none" w:sz="0" w:space="0" w:color="auto"/>
        <w:bottom w:val="none" w:sz="0" w:space="0" w:color="auto"/>
        <w:right w:val="none" w:sz="0" w:space="0" w:color="auto"/>
      </w:divBdr>
    </w:div>
    <w:div w:id="883834751">
      <w:bodyDiv w:val="1"/>
      <w:marLeft w:val="0"/>
      <w:marRight w:val="0"/>
      <w:marTop w:val="0"/>
      <w:marBottom w:val="0"/>
      <w:divBdr>
        <w:top w:val="none" w:sz="0" w:space="0" w:color="auto"/>
        <w:left w:val="none" w:sz="0" w:space="0" w:color="auto"/>
        <w:bottom w:val="none" w:sz="0" w:space="0" w:color="auto"/>
        <w:right w:val="none" w:sz="0" w:space="0" w:color="auto"/>
      </w:divBdr>
    </w:div>
    <w:div w:id="886062185">
      <w:bodyDiv w:val="1"/>
      <w:marLeft w:val="0"/>
      <w:marRight w:val="0"/>
      <w:marTop w:val="0"/>
      <w:marBottom w:val="0"/>
      <w:divBdr>
        <w:top w:val="none" w:sz="0" w:space="0" w:color="auto"/>
        <w:left w:val="none" w:sz="0" w:space="0" w:color="auto"/>
        <w:bottom w:val="none" w:sz="0" w:space="0" w:color="auto"/>
        <w:right w:val="none" w:sz="0" w:space="0" w:color="auto"/>
      </w:divBdr>
      <w:divsChild>
        <w:div w:id="516773195">
          <w:marLeft w:val="480"/>
          <w:marRight w:val="0"/>
          <w:marTop w:val="0"/>
          <w:marBottom w:val="0"/>
          <w:divBdr>
            <w:top w:val="none" w:sz="0" w:space="0" w:color="auto"/>
            <w:left w:val="none" w:sz="0" w:space="0" w:color="auto"/>
            <w:bottom w:val="none" w:sz="0" w:space="0" w:color="auto"/>
            <w:right w:val="none" w:sz="0" w:space="0" w:color="auto"/>
          </w:divBdr>
          <w:divsChild>
            <w:div w:id="122483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646906">
      <w:bodyDiv w:val="1"/>
      <w:marLeft w:val="0"/>
      <w:marRight w:val="0"/>
      <w:marTop w:val="0"/>
      <w:marBottom w:val="0"/>
      <w:divBdr>
        <w:top w:val="none" w:sz="0" w:space="0" w:color="auto"/>
        <w:left w:val="none" w:sz="0" w:space="0" w:color="auto"/>
        <w:bottom w:val="none" w:sz="0" w:space="0" w:color="auto"/>
        <w:right w:val="none" w:sz="0" w:space="0" w:color="auto"/>
      </w:divBdr>
      <w:divsChild>
        <w:div w:id="1679388484">
          <w:marLeft w:val="480"/>
          <w:marRight w:val="0"/>
          <w:marTop w:val="0"/>
          <w:marBottom w:val="0"/>
          <w:divBdr>
            <w:top w:val="none" w:sz="0" w:space="0" w:color="auto"/>
            <w:left w:val="none" w:sz="0" w:space="0" w:color="auto"/>
            <w:bottom w:val="none" w:sz="0" w:space="0" w:color="auto"/>
            <w:right w:val="none" w:sz="0" w:space="0" w:color="auto"/>
          </w:divBdr>
          <w:divsChild>
            <w:div w:id="46439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426058">
      <w:bodyDiv w:val="1"/>
      <w:marLeft w:val="0"/>
      <w:marRight w:val="0"/>
      <w:marTop w:val="0"/>
      <w:marBottom w:val="0"/>
      <w:divBdr>
        <w:top w:val="none" w:sz="0" w:space="0" w:color="auto"/>
        <w:left w:val="none" w:sz="0" w:space="0" w:color="auto"/>
        <w:bottom w:val="none" w:sz="0" w:space="0" w:color="auto"/>
        <w:right w:val="none" w:sz="0" w:space="0" w:color="auto"/>
      </w:divBdr>
    </w:div>
    <w:div w:id="1000817166">
      <w:bodyDiv w:val="1"/>
      <w:marLeft w:val="0"/>
      <w:marRight w:val="0"/>
      <w:marTop w:val="0"/>
      <w:marBottom w:val="0"/>
      <w:divBdr>
        <w:top w:val="none" w:sz="0" w:space="0" w:color="auto"/>
        <w:left w:val="none" w:sz="0" w:space="0" w:color="auto"/>
        <w:bottom w:val="none" w:sz="0" w:space="0" w:color="auto"/>
        <w:right w:val="none" w:sz="0" w:space="0" w:color="auto"/>
      </w:divBdr>
    </w:div>
    <w:div w:id="1002512163">
      <w:bodyDiv w:val="1"/>
      <w:marLeft w:val="0"/>
      <w:marRight w:val="0"/>
      <w:marTop w:val="0"/>
      <w:marBottom w:val="0"/>
      <w:divBdr>
        <w:top w:val="none" w:sz="0" w:space="0" w:color="auto"/>
        <w:left w:val="none" w:sz="0" w:space="0" w:color="auto"/>
        <w:bottom w:val="none" w:sz="0" w:space="0" w:color="auto"/>
        <w:right w:val="none" w:sz="0" w:space="0" w:color="auto"/>
      </w:divBdr>
      <w:divsChild>
        <w:div w:id="688264388">
          <w:marLeft w:val="480"/>
          <w:marRight w:val="0"/>
          <w:marTop w:val="0"/>
          <w:marBottom w:val="0"/>
          <w:divBdr>
            <w:top w:val="none" w:sz="0" w:space="0" w:color="auto"/>
            <w:left w:val="none" w:sz="0" w:space="0" w:color="auto"/>
            <w:bottom w:val="none" w:sz="0" w:space="0" w:color="auto"/>
            <w:right w:val="none" w:sz="0" w:space="0" w:color="auto"/>
          </w:divBdr>
          <w:divsChild>
            <w:div w:id="193058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598303">
      <w:bodyDiv w:val="1"/>
      <w:marLeft w:val="0"/>
      <w:marRight w:val="0"/>
      <w:marTop w:val="0"/>
      <w:marBottom w:val="0"/>
      <w:divBdr>
        <w:top w:val="none" w:sz="0" w:space="0" w:color="auto"/>
        <w:left w:val="none" w:sz="0" w:space="0" w:color="auto"/>
        <w:bottom w:val="none" w:sz="0" w:space="0" w:color="auto"/>
        <w:right w:val="none" w:sz="0" w:space="0" w:color="auto"/>
      </w:divBdr>
    </w:div>
    <w:div w:id="1045134694">
      <w:bodyDiv w:val="1"/>
      <w:marLeft w:val="0"/>
      <w:marRight w:val="0"/>
      <w:marTop w:val="0"/>
      <w:marBottom w:val="0"/>
      <w:divBdr>
        <w:top w:val="none" w:sz="0" w:space="0" w:color="auto"/>
        <w:left w:val="none" w:sz="0" w:space="0" w:color="auto"/>
        <w:bottom w:val="none" w:sz="0" w:space="0" w:color="auto"/>
        <w:right w:val="none" w:sz="0" w:space="0" w:color="auto"/>
      </w:divBdr>
    </w:div>
    <w:div w:id="1053194007">
      <w:bodyDiv w:val="1"/>
      <w:marLeft w:val="0"/>
      <w:marRight w:val="0"/>
      <w:marTop w:val="0"/>
      <w:marBottom w:val="0"/>
      <w:divBdr>
        <w:top w:val="none" w:sz="0" w:space="0" w:color="auto"/>
        <w:left w:val="none" w:sz="0" w:space="0" w:color="auto"/>
        <w:bottom w:val="none" w:sz="0" w:space="0" w:color="auto"/>
        <w:right w:val="none" w:sz="0" w:space="0" w:color="auto"/>
      </w:divBdr>
      <w:divsChild>
        <w:div w:id="690298974">
          <w:marLeft w:val="480"/>
          <w:marRight w:val="0"/>
          <w:marTop w:val="0"/>
          <w:marBottom w:val="0"/>
          <w:divBdr>
            <w:top w:val="none" w:sz="0" w:space="0" w:color="auto"/>
            <w:left w:val="none" w:sz="0" w:space="0" w:color="auto"/>
            <w:bottom w:val="none" w:sz="0" w:space="0" w:color="auto"/>
            <w:right w:val="none" w:sz="0" w:space="0" w:color="auto"/>
          </w:divBdr>
          <w:divsChild>
            <w:div w:id="867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303511">
      <w:bodyDiv w:val="1"/>
      <w:marLeft w:val="0"/>
      <w:marRight w:val="0"/>
      <w:marTop w:val="0"/>
      <w:marBottom w:val="0"/>
      <w:divBdr>
        <w:top w:val="none" w:sz="0" w:space="0" w:color="auto"/>
        <w:left w:val="none" w:sz="0" w:space="0" w:color="auto"/>
        <w:bottom w:val="none" w:sz="0" w:space="0" w:color="auto"/>
        <w:right w:val="none" w:sz="0" w:space="0" w:color="auto"/>
      </w:divBdr>
    </w:div>
    <w:div w:id="1069883500">
      <w:bodyDiv w:val="1"/>
      <w:marLeft w:val="0"/>
      <w:marRight w:val="0"/>
      <w:marTop w:val="0"/>
      <w:marBottom w:val="0"/>
      <w:divBdr>
        <w:top w:val="none" w:sz="0" w:space="0" w:color="auto"/>
        <w:left w:val="none" w:sz="0" w:space="0" w:color="auto"/>
        <w:bottom w:val="none" w:sz="0" w:space="0" w:color="auto"/>
        <w:right w:val="none" w:sz="0" w:space="0" w:color="auto"/>
      </w:divBdr>
    </w:div>
    <w:div w:id="1070542139">
      <w:bodyDiv w:val="1"/>
      <w:marLeft w:val="0"/>
      <w:marRight w:val="0"/>
      <w:marTop w:val="0"/>
      <w:marBottom w:val="0"/>
      <w:divBdr>
        <w:top w:val="none" w:sz="0" w:space="0" w:color="auto"/>
        <w:left w:val="none" w:sz="0" w:space="0" w:color="auto"/>
        <w:bottom w:val="none" w:sz="0" w:space="0" w:color="auto"/>
        <w:right w:val="none" w:sz="0" w:space="0" w:color="auto"/>
      </w:divBdr>
    </w:div>
    <w:div w:id="1096752941">
      <w:bodyDiv w:val="1"/>
      <w:marLeft w:val="0"/>
      <w:marRight w:val="0"/>
      <w:marTop w:val="0"/>
      <w:marBottom w:val="0"/>
      <w:divBdr>
        <w:top w:val="none" w:sz="0" w:space="0" w:color="auto"/>
        <w:left w:val="none" w:sz="0" w:space="0" w:color="auto"/>
        <w:bottom w:val="none" w:sz="0" w:space="0" w:color="auto"/>
        <w:right w:val="none" w:sz="0" w:space="0" w:color="auto"/>
      </w:divBdr>
    </w:div>
    <w:div w:id="1101531340">
      <w:bodyDiv w:val="1"/>
      <w:marLeft w:val="0"/>
      <w:marRight w:val="0"/>
      <w:marTop w:val="0"/>
      <w:marBottom w:val="0"/>
      <w:divBdr>
        <w:top w:val="none" w:sz="0" w:space="0" w:color="auto"/>
        <w:left w:val="none" w:sz="0" w:space="0" w:color="auto"/>
        <w:bottom w:val="none" w:sz="0" w:space="0" w:color="auto"/>
        <w:right w:val="none" w:sz="0" w:space="0" w:color="auto"/>
      </w:divBdr>
    </w:div>
    <w:div w:id="1136946202">
      <w:bodyDiv w:val="1"/>
      <w:marLeft w:val="0"/>
      <w:marRight w:val="0"/>
      <w:marTop w:val="0"/>
      <w:marBottom w:val="0"/>
      <w:divBdr>
        <w:top w:val="none" w:sz="0" w:space="0" w:color="auto"/>
        <w:left w:val="none" w:sz="0" w:space="0" w:color="auto"/>
        <w:bottom w:val="none" w:sz="0" w:space="0" w:color="auto"/>
        <w:right w:val="none" w:sz="0" w:space="0" w:color="auto"/>
      </w:divBdr>
    </w:div>
    <w:div w:id="1146164150">
      <w:bodyDiv w:val="1"/>
      <w:marLeft w:val="0"/>
      <w:marRight w:val="0"/>
      <w:marTop w:val="0"/>
      <w:marBottom w:val="0"/>
      <w:divBdr>
        <w:top w:val="none" w:sz="0" w:space="0" w:color="auto"/>
        <w:left w:val="none" w:sz="0" w:space="0" w:color="auto"/>
        <w:bottom w:val="none" w:sz="0" w:space="0" w:color="auto"/>
        <w:right w:val="none" w:sz="0" w:space="0" w:color="auto"/>
      </w:divBdr>
    </w:div>
    <w:div w:id="1151870307">
      <w:bodyDiv w:val="1"/>
      <w:marLeft w:val="0"/>
      <w:marRight w:val="0"/>
      <w:marTop w:val="0"/>
      <w:marBottom w:val="0"/>
      <w:divBdr>
        <w:top w:val="none" w:sz="0" w:space="0" w:color="auto"/>
        <w:left w:val="none" w:sz="0" w:space="0" w:color="auto"/>
        <w:bottom w:val="none" w:sz="0" w:space="0" w:color="auto"/>
        <w:right w:val="none" w:sz="0" w:space="0" w:color="auto"/>
      </w:divBdr>
    </w:div>
    <w:div w:id="1159617552">
      <w:bodyDiv w:val="1"/>
      <w:marLeft w:val="0"/>
      <w:marRight w:val="0"/>
      <w:marTop w:val="0"/>
      <w:marBottom w:val="0"/>
      <w:divBdr>
        <w:top w:val="none" w:sz="0" w:space="0" w:color="auto"/>
        <w:left w:val="none" w:sz="0" w:space="0" w:color="auto"/>
        <w:bottom w:val="none" w:sz="0" w:space="0" w:color="auto"/>
        <w:right w:val="none" w:sz="0" w:space="0" w:color="auto"/>
      </w:divBdr>
    </w:div>
    <w:div w:id="1167206995">
      <w:bodyDiv w:val="1"/>
      <w:marLeft w:val="0"/>
      <w:marRight w:val="0"/>
      <w:marTop w:val="0"/>
      <w:marBottom w:val="0"/>
      <w:divBdr>
        <w:top w:val="none" w:sz="0" w:space="0" w:color="auto"/>
        <w:left w:val="none" w:sz="0" w:space="0" w:color="auto"/>
        <w:bottom w:val="none" w:sz="0" w:space="0" w:color="auto"/>
        <w:right w:val="none" w:sz="0" w:space="0" w:color="auto"/>
      </w:divBdr>
    </w:div>
    <w:div w:id="1179194739">
      <w:bodyDiv w:val="1"/>
      <w:marLeft w:val="0"/>
      <w:marRight w:val="0"/>
      <w:marTop w:val="0"/>
      <w:marBottom w:val="0"/>
      <w:divBdr>
        <w:top w:val="none" w:sz="0" w:space="0" w:color="auto"/>
        <w:left w:val="none" w:sz="0" w:space="0" w:color="auto"/>
        <w:bottom w:val="none" w:sz="0" w:space="0" w:color="auto"/>
        <w:right w:val="none" w:sz="0" w:space="0" w:color="auto"/>
      </w:divBdr>
    </w:div>
    <w:div w:id="1227449893">
      <w:bodyDiv w:val="1"/>
      <w:marLeft w:val="0"/>
      <w:marRight w:val="0"/>
      <w:marTop w:val="0"/>
      <w:marBottom w:val="0"/>
      <w:divBdr>
        <w:top w:val="none" w:sz="0" w:space="0" w:color="auto"/>
        <w:left w:val="none" w:sz="0" w:space="0" w:color="auto"/>
        <w:bottom w:val="none" w:sz="0" w:space="0" w:color="auto"/>
        <w:right w:val="none" w:sz="0" w:space="0" w:color="auto"/>
      </w:divBdr>
    </w:div>
    <w:div w:id="1230576359">
      <w:bodyDiv w:val="1"/>
      <w:marLeft w:val="0"/>
      <w:marRight w:val="0"/>
      <w:marTop w:val="0"/>
      <w:marBottom w:val="0"/>
      <w:divBdr>
        <w:top w:val="none" w:sz="0" w:space="0" w:color="auto"/>
        <w:left w:val="none" w:sz="0" w:space="0" w:color="auto"/>
        <w:bottom w:val="none" w:sz="0" w:space="0" w:color="auto"/>
        <w:right w:val="none" w:sz="0" w:space="0" w:color="auto"/>
      </w:divBdr>
      <w:divsChild>
        <w:div w:id="1561137802">
          <w:marLeft w:val="480"/>
          <w:marRight w:val="0"/>
          <w:marTop w:val="0"/>
          <w:marBottom w:val="0"/>
          <w:divBdr>
            <w:top w:val="none" w:sz="0" w:space="0" w:color="auto"/>
            <w:left w:val="none" w:sz="0" w:space="0" w:color="auto"/>
            <w:bottom w:val="none" w:sz="0" w:space="0" w:color="auto"/>
            <w:right w:val="none" w:sz="0" w:space="0" w:color="auto"/>
          </w:divBdr>
          <w:divsChild>
            <w:div w:id="17525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901259">
      <w:bodyDiv w:val="1"/>
      <w:marLeft w:val="0"/>
      <w:marRight w:val="0"/>
      <w:marTop w:val="0"/>
      <w:marBottom w:val="0"/>
      <w:divBdr>
        <w:top w:val="none" w:sz="0" w:space="0" w:color="auto"/>
        <w:left w:val="none" w:sz="0" w:space="0" w:color="auto"/>
        <w:bottom w:val="none" w:sz="0" w:space="0" w:color="auto"/>
        <w:right w:val="none" w:sz="0" w:space="0" w:color="auto"/>
      </w:divBdr>
    </w:div>
    <w:div w:id="1259168641">
      <w:bodyDiv w:val="1"/>
      <w:marLeft w:val="0"/>
      <w:marRight w:val="0"/>
      <w:marTop w:val="0"/>
      <w:marBottom w:val="0"/>
      <w:divBdr>
        <w:top w:val="none" w:sz="0" w:space="0" w:color="auto"/>
        <w:left w:val="none" w:sz="0" w:space="0" w:color="auto"/>
        <w:bottom w:val="none" w:sz="0" w:space="0" w:color="auto"/>
        <w:right w:val="none" w:sz="0" w:space="0" w:color="auto"/>
      </w:divBdr>
      <w:divsChild>
        <w:div w:id="1358895725">
          <w:marLeft w:val="480"/>
          <w:marRight w:val="0"/>
          <w:marTop w:val="0"/>
          <w:marBottom w:val="0"/>
          <w:divBdr>
            <w:top w:val="none" w:sz="0" w:space="0" w:color="auto"/>
            <w:left w:val="none" w:sz="0" w:space="0" w:color="auto"/>
            <w:bottom w:val="none" w:sz="0" w:space="0" w:color="auto"/>
            <w:right w:val="none" w:sz="0" w:space="0" w:color="auto"/>
          </w:divBdr>
          <w:divsChild>
            <w:div w:id="178711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412764">
      <w:bodyDiv w:val="1"/>
      <w:marLeft w:val="0"/>
      <w:marRight w:val="0"/>
      <w:marTop w:val="0"/>
      <w:marBottom w:val="0"/>
      <w:divBdr>
        <w:top w:val="none" w:sz="0" w:space="0" w:color="auto"/>
        <w:left w:val="none" w:sz="0" w:space="0" w:color="auto"/>
        <w:bottom w:val="none" w:sz="0" w:space="0" w:color="auto"/>
        <w:right w:val="none" w:sz="0" w:space="0" w:color="auto"/>
      </w:divBdr>
    </w:div>
    <w:div w:id="1261526874">
      <w:bodyDiv w:val="1"/>
      <w:marLeft w:val="0"/>
      <w:marRight w:val="0"/>
      <w:marTop w:val="0"/>
      <w:marBottom w:val="0"/>
      <w:divBdr>
        <w:top w:val="none" w:sz="0" w:space="0" w:color="auto"/>
        <w:left w:val="none" w:sz="0" w:space="0" w:color="auto"/>
        <w:bottom w:val="none" w:sz="0" w:space="0" w:color="auto"/>
        <w:right w:val="none" w:sz="0" w:space="0" w:color="auto"/>
      </w:divBdr>
      <w:divsChild>
        <w:div w:id="372193035">
          <w:marLeft w:val="480"/>
          <w:marRight w:val="0"/>
          <w:marTop w:val="0"/>
          <w:marBottom w:val="0"/>
          <w:divBdr>
            <w:top w:val="none" w:sz="0" w:space="0" w:color="auto"/>
            <w:left w:val="none" w:sz="0" w:space="0" w:color="auto"/>
            <w:bottom w:val="none" w:sz="0" w:space="0" w:color="auto"/>
            <w:right w:val="none" w:sz="0" w:space="0" w:color="auto"/>
          </w:divBdr>
          <w:divsChild>
            <w:div w:id="67607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7117">
      <w:bodyDiv w:val="1"/>
      <w:marLeft w:val="0"/>
      <w:marRight w:val="0"/>
      <w:marTop w:val="0"/>
      <w:marBottom w:val="0"/>
      <w:divBdr>
        <w:top w:val="none" w:sz="0" w:space="0" w:color="auto"/>
        <w:left w:val="none" w:sz="0" w:space="0" w:color="auto"/>
        <w:bottom w:val="none" w:sz="0" w:space="0" w:color="auto"/>
        <w:right w:val="none" w:sz="0" w:space="0" w:color="auto"/>
      </w:divBdr>
    </w:div>
    <w:div w:id="1334576654">
      <w:bodyDiv w:val="1"/>
      <w:marLeft w:val="0"/>
      <w:marRight w:val="0"/>
      <w:marTop w:val="0"/>
      <w:marBottom w:val="0"/>
      <w:divBdr>
        <w:top w:val="none" w:sz="0" w:space="0" w:color="auto"/>
        <w:left w:val="none" w:sz="0" w:space="0" w:color="auto"/>
        <w:bottom w:val="none" w:sz="0" w:space="0" w:color="auto"/>
        <w:right w:val="none" w:sz="0" w:space="0" w:color="auto"/>
      </w:divBdr>
    </w:div>
    <w:div w:id="1336765204">
      <w:bodyDiv w:val="1"/>
      <w:marLeft w:val="0"/>
      <w:marRight w:val="0"/>
      <w:marTop w:val="0"/>
      <w:marBottom w:val="0"/>
      <w:divBdr>
        <w:top w:val="none" w:sz="0" w:space="0" w:color="auto"/>
        <w:left w:val="none" w:sz="0" w:space="0" w:color="auto"/>
        <w:bottom w:val="none" w:sz="0" w:space="0" w:color="auto"/>
        <w:right w:val="none" w:sz="0" w:space="0" w:color="auto"/>
      </w:divBdr>
    </w:div>
    <w:div w:id="1339505046">
      <w:bodyDiv w:val="1"/>
      <w:marLeft w:val="0"/>
      <w:marRight w:val="0"/>
      <w:marTop w:val="0"/>
      <w:marBottom w:val="0"/>
      <w:divBdr>
        <w:top w:val="none" w:sz="0" w:space="0" w:color="auto"/>
        <w:left w:val="none" w:sz="0" w:space="0" w:color="auto"/>
        <w:bottom w:val="none" w:sz="0" w:space="0" w:color="auto"/>
        <w:right w:val="none" w:sz="0" w:space="0" w:color="auto"/>
      </w:divBdr>
    </w:div>
    <w:div w:id="1356610913">
      <w:bodyDiv w:val="1"/>
      <w:marLeft w:val="0"/>
      <w:marRight w:val="0"/>
      <w:marTop w:val="0"/>
      <w:marBottom w:val="0"/>
      <w:divBdr>
        <w:top w:val="none" w:sz="0" w:space="0" w:color="auto"/>
        <w:left w:val="none" w:sz="0" w:space="0" w:color="auto"/>
        <w:bottom w:val="none" w:sz="0" w:space="0" w:color="auto"/>
        <w:right w:val="none" w:sz="0" w:space="0" w:color="auto"/>
      </w:divBdr>
    </w:div>
    <w:div w:id="1383022628">
      <w:bodyDiv w:val="1"/>
      <w:marLeft w:val="0"/>
      <w:marRight w:val="0"/>
      <w:marTop w:val="0"/>
      <w:marBottom w:val="0"/>
      <w:divBdr>
        <w:top w:val="none" w:sz="0" w:space="0" w:color="auto"/>
        <w:left w:val="none" w:sz="0" w:space="0" w:color="auto"/>
        <w:bottom w:val="none" w:sz="0" w:space="0" w:color="auto"/>
        <w:right w:val="none" w:sz="0" w:space="0" w:color="auto"/>
      </w:divBdr>
    </w:div>
    <w:div w:id="1396776289">
      <w:bodyDiv w:val="1"/>
      <w:marLeft w:val="0"/>
      <w:marRight w:val="0"/>
      <w:marTop w:val="0"/>
      <w:marBottom w:val="0"/>
      <w:divBdr>
        <w:top w:val="none" w:sz="0" w:space="0" w:color="auto"/>
        <w:left w:val="none" w:sz="0" w:space="0" w:color="auto"/>
        <w:bottom w:val="none" w:sz="0" w:space="0" w:color="auto"/>
        <w:right w:val="none" w:sz="0" w:space="0" w:color="auto"/>
      </w:divBdr>
      <w:divsChild>
        <w:div w:id="2104761091">
          <w:marLeft w:val="480"/>
          <w:marRight w:val="0"/>
          <w:marTop w:val="0"/>
          <w:marBottom w:val="0"/>
          <w:divBdr>
            <w:top w:val="none" w:sz="0" w:space="0" w:color="auto"/>
            <w:left w:val="none" w:sz="0" w:space="0" w:color="auto"/>
            <w:bottom w:val="none" w:sz="0" w:space="0" w:color="auto"/>
            <w:right w:val="none" w:sz="0" w:space="0" w:color="auto"/>
          </w:divBdr>
          <w:divsChild>
            <w:div w:id="31970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8139">
      <w:bodyDiv w:val="1"/>
      <w:marLeft w:val="0"/>
      <w:marRight w:val="0"/>
      <w:marTop w:val="0"/>
      <w:marBottom w:val="0"/>
      <w:divBdr>
        <w:top w:val="none" w:sz="0" w:space="0" w:color="auto"/>
        <w:left w:val="none" w:sz="0" w:space="0" w:color="auto"/>
        <w:bottom w:val="none" w:sz="0" w:space="0" w:color="auto"/>
        <w:right w:val="none" w:sz="0" w:space="0" w:color="auto"/>
      </w:divBdr>
    </w:div>
    <w:div w:id="1426533873">
      <w:bodyDiv w:val="1"/>
      <w:marLeft w:val="0"/>
      <w:marRight w:val="0"/>
      <w:marTop w:val="0"/>
      <w:marBottom w:val="0"/>
      <w:divBdr>
        <w:top w:val="none" w:sz="0" w:space="0" w:color="auto"/>
        <w:left w:val="none" w:sz="0" w:space="0" w:color="auto"/>
        <w:bottom w:val="none" w:sz="0" w:space="0" w:color="auto"/>
        <w:right w:val="none" w:sz="0" w:space="0" w:color="auto"/>
      </w:divBdr>
    </w:div>
    <w:div w:id="1440179502">
      <w:bodyDiv w:val="1"/>
      <w:marLeft w:val="0"/>
      <w:marRight w:val="0"/>
      <w:marTop w:val="0"/>
      <w:marBottom w:val="0"/>
      <w:divBdr>
        <w:top w:val="none" w:sz="0" w:space="0" w:color="auto"/>
        <w:left w:val="none" w:sz="0" w:space="0" w:color="auto"/>
        <w:bottom w:val="none" w:sz="0" w:space="0" w:color="auto"/>
        <w:right w:val="none" w:sz="0" w:space="0" w:color="auto"/>
      </w:divBdr>
    </w:div>
    <w:div w:id="1452749541">
      <w:bodyDiv w:val="1"/>
      <w:marLeft w:val="0"/>
      <w:marRight w:val="0"/>
      <w:marTop w:val="0"/>
      <w:marBottom w:val="0"/>
      <w:divBdr>
        <w:top w:val="none" w:sz="0" w:space="0" w:color="auto"/>
        <w:left w:val="none" w:sz="0" w:space="0" w:color="auto"/>
        <w:bottom w:val="none" w:sz="0" w:space="0" w:color="auto"/>
        <w:right w:val="none" w:sz="0" w:space="0" w:color="auto"/>
      </w:divBdr>
    </w:div>
    <w:div w:id="1466893073">
      <w:bodyDiv w:val="1"/>
      <w:marLeft w:val="0"/>
      <w:marRight w:val="0"/>
      <w:marTop w:val="0"/>
      <w:marBottom w:val="0"/>
      <w:divBdr>
        <w:top w:val="none" w:sz="0" w:space="0" w:color="auto"/>
        <w:left w:val="none" w:sz="0" w:space="0" w:color="auto"/>
        <w:bottom w:val="none" w:sz="0" w:space="0" w:color="auto"/>
        <w:right w:val="none" w:sz="0" w:space="0" w:color="auto"/>
      </w:divBdr>
    </w:div>
    <w:div w:id="1503738099">
      <w:bodyDiv w:val="1"/>
      <w:marLeft w:val="0"/>
      <w:marRight w:val="0"/>
      <w:marTop w:val="0"/>
      <w:marBottom w:val="0"/>
      <w:divBdr>
        <w:top w:val="none" w:sz="0" w:space="0" w:color="auto"/>
        <w:left w:val="none" w:sz="0" w:space="0" w:color="auto"/>
        <w:bottom w:val="none" w:sz="0" w:space="0" w:color="auto"/>
        <w:right w:val="none" w:sz="0" w:space="0" w:color="auto"/>
      </w:divBdr>
    </w:div>
    <w:div w:id="1507209087">
      <w:bodyDiv w:val="1"/>
      <w:marLeft w:val="0"/>
      <w:marRight w:val="0"/>
      <w:marTop w:val="0"/>
      <w:marBottom w:val="0"/>
      <w:divBdr>
        <w:top w:val="none" w:sz="0" w:space="0" w:color="auto"/>
        <w:left w:val="none" w:sz="0" w:space="0" w:color="auto"/>
        <w:bottom w:val="none" w:sz="0" w:space="0" w:color="auto"/>
        <w:right w:val="none" w:sz="0" w:space="0" w:color="auto"/>
      </w:divBdr>
    </w:div>
    <w:div w:id="1507860977">
      <w:bodyDiv w:val="1"/>
      <w:marLeft w:val="0"/>
      <w:marRight w:val="0"/>
      <w:marTop w:val="0"/>
      <w:marBottom w:val="0"/>
      <w:divBdr>
        <w:top w:val="none" w:sz="0" w:space="0" w:color="auto"/>
        <w:left w:val="none" w:sz="0" w:space="0" w:color="auto"/>
        <w:bottom w:val="none" w:sz="0" w:space="0" w:color="auto"/>
        <w:right w:val="none" w:sz="0" w:space="0" w:color="auto"/>
      </w:divBdr>
    </w:div>
    <w:div w:id="1510215997">
      <w:bodyDiv w:val="1"/>
      <w:marLeft w:val="0"/>
      <w:marRight w:val="0"/>
      <w:marTop w:val="0"/>
      <w:marBottom w:val="0"/>
      <w:divBdr>
        <w:top w:val="none" w:sz="0" w:space="0" w:color="auto"/>
        <w:left w:val="none" w:sz="0" w:space="0" w:color="auto"/>
        <w:bottom w:val="none" w:sz="0" w:space="0" w:color="auto"/>
        <w:right w:val="none" w:sz="0" w:space="0" w:color="auto"/>
      </w:divBdr>
      <w:divsChild>
        <w:div w:id="314577033">
          <w:marLeft w:val="480"/>
          <w:marRight w:val="0"/>
          <w:marTop w:val="0"/>
          <w:marBottom w:val="0"/>
          <w:divBdr>
            <w:top w:val="none" w:sz="0" w:space="0" w:color="auto"/>
            <w:left w:val="none" w:sz="0" w:space="0" w:color="auto"/>
            <w:bottom w:val="none" w:sz="0" w:space="0" w:color="auto"/>
            <w:right w:val="none" w:sz="0" w:space="0" w:color="auto"/>
          </w:divBdr>
          <w:divsChild>
            <w:div w:id="133904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237506">
      <w:bodyDiv w:val="1"/>
      <w:marLeft w:val="0"/>
      <w:marRight w:val="0"/>
      <w:marTop w:val="0"/>
      <w:marBottom w:val="0"/>
      <w:divBdr>
        <w:top w:val="none" w:sz="0" w:space="0" w:color="auto"/>
        <w:left w:val="none" w:sz="0" w:space="0" w:color="auto"/>
        <w:bottom w:val="none" w:sz="0" w:space="0" w:color="auto"/>
        <w:right w:val="none" w:sz="0" w:space="0" w:color="auto"/>
      </w:divBdr>
    </w:div>
    <w:div w:id="1571112620">
      <w:bodyDiv w:val="1"/>
      <w:marLeft w:val="0"/>
      <w:marRight w:val="0"/>
      <w:marTop w:val="0"/>
      <w:marBottom w:val="0"/>
      <w:divBdr>
        <w:top w:val="none" w:sz="0" w:space="0" w:color="auto"/>
        <w:left w:val="none" w:sz="0" w:space="0" w:color="auto"/>
        <w:bottom w:val="none" w:sz="0" w:space="0" w:color="auto"/>
        <w:right w:val="none" w:sz="0" w:space="0" w:color="auto"/>
      </w:divBdr>
    </w:div>
    <w:div w:id="1606843704">
      <w:bodyDiv w:val="1"/>
      <w:marLeft w:val="0"/>
      <w:marRight w:val="0"/>
      <w:marTop w:val="0"/>
      <w:marBottom w:val="0"/>
      <w:divBdr>
        <w:top w:val="none" w:sz="0" w:space="0" w:color="auto"/>
        <w:left w:val="none" w:sz="0" w:space="0" w:color="auto"/>
        <w:bottom w:val="none" w:sz="0" w:space="0" w:color="auto"/>
        <w:right w:val="none" w:sz="0" w:space="0" w:color="auto"/>
      </w:divBdr>
    </w:div>
    <w:div w:id="1609116000">
      <w:bodyDiv w:val="1"/>
      <w:marLeft w:val="0"/>
      <w:marRight w:val="0"/>
      <w:marTop w:val="0"/>
      <w:marBottom w:val="0"/>
      <w:divBdr>
        <w:top w:val="none" w:sz="0" w:space="0" w:color="auto"/>
        <w:left w:val="none" w:sz="0" w:space="0" w:color="auto"/>
        <w:bottom w:val="none" w:sz="0" w:space="0" w:color="auto"/>
        <w:right w:val="none" w:sz="0" w:space="0" w:color="auto"/>
      </w:divBdr>
    </w:div>
    <w:div w:id="1624730022">
      <w:bodyDiv w:val="1"/>
      <w:marLeft w:val="0"/>
      <w:marRight w:val="0"/>
      <w:marTop w:val="0"/>
      <w:marBottom w:val="0"/>
      <w:divBdr>
        <w:top w:val="none" w:sz="0" w:space="0" w:color="auto"/>
        <w:left w:val="none" w:sz="0" w:space="0" w:color="auto"/>
        <w:bottom w:val="none" w:sz="0" w:space="0" w:color="auto"/>
        <w:right w:val="none" w:sz="0" w:space="0" w:color="auto"/>
      </w:divBdr>
    </w:div>
    <w:div w:id="1638802238">
      <w:bodyDiv w:val="1"/>
      <w:marLeft w:val="0"/>
      <w:marRight w:val="0"/>
      <w:marTop w:val="0"/>
      <w:marBottom w:val="0"/>
      <w:divBdr>
        <w:top w:val="none" w:sz="0" w:space="0" w:color="auto"/>
        <w:left w:val="none" w:sz="0" w:space="0" w:color="auto"/>
        <w:bottom w:val="none" w:sz="0" w:space="0" w:color="auto"/>
        <w:right w:val="none" w:sz="0" w:space="0" w:color="auto"/>
      </w:divBdr>
      <w:divsChild>
        <w:div w:id="1765806554">
          <w:marLeft w:val="480"/>
          <w:marRight w:val="0"/>
          <w:marTop w:val="0"/>
          <w:marBottom w:val="0"/>
          <w:divBdr>
            <w:top w:val="none" w:sz="0" w:space="0" w:color="auto"/>
            <w:left w:val="none" w:sz="0" w:space="0" w:color="auto"/>
            <w:bottom w:val="none" w:sz="0" w:space="0" w:color="auto"/>
            <w:right w:val="none" w:sz="0" w:space="0" w:color="auto"/>
          </w:divBdr>
          <w:divsChild>
            <w:div w:id="118111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3874">
      <w:bodyDiv w:val="1"/>
      <w:marLeft w:val="0"/>
      <w:marRight w:val="0"/>
      <w:marTop w:val="0"/>
      <w:marBottom w:val="0"/>
      <w:divBdr>
        <w:top w:val="none" w:sz="0" w:space="0" w:color="auto"/>
        <w:left w:val="none" w:sz="0" w:space="0" w:color="auto"/>
        <w:bottom w:val="none" w:sz="0" w:space="0" w:color="auto"/>
        <w:right w:val="none" w:sz="0" w:space="0" w:color="auto"/>
      </w:divBdr>
      <w:divsChild>
        <w:div w:id="791944100">
          <w:marLeft w:val="480"/>
          <w:marRight w:val="0"/>
          <w:marTop w:val="0"/>
          <w:marBottom w:val="0"/>
          <w:divBdr>
            <w:top w:val="none" w:sz="0" w:space="0" w:color="auto"/>
            <w:left w:val="none" w:sz="0" w:space="0" w:color="auto"/>
            <w:bottom w:val="none" w:sz="0" w:space="0" w:color="auto"/>
            <w:right w:val="none" w:sz="0" w:space="0" w:color="auto"/>
          </w:divBdr>
          <w:divsChild>
            <w:div w:id="117259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4537">
      <w:bodyDiv w:val="1"/>
      <w:marLeft w:val="0"/>
      <w:marRight w:val="0"/>
      <w:marTop w:val="0"/>
      <w:marBottom w:val="0"/>
      <w:divBdr>
        <w:top w:val="none" w:sz="0" w:space="0" w:color="auto"/>
        <w:left w:val="none" w:sz="0" w:space="0" w:color="auto"/>
        <w:bottom w:val="none" w:sz="0" w:space="0" w:color="auto"/>
        <w:right w:val="none" w:sz="0" w:space="0" w:color="auto"/>
      </w:divBdr>
    </w:div>
    <w:div w:id="1693913733">
      <w:bodyDiv w:val="1"/>
      <w:marLeft w:val="0"/>
      <w:marRight w:val="0"/>
      <w:marTop w:val="0"/>
      <w:marBottom w:val="0"/>
      <w:divBdr>
        <w:top w:val="none" w:sz="0" w:space="0" w:color="auto"/>
        <w:left w:val="none" w:sz="0" w:space="0" w:color="auto"/>
        <w:bottom w:val="none" w:sz="0" w:space="0" w:color="auto"/>
        <w:right w:val="none" w:sz="0" w:space="0" w:color="auto"/>
      </w:divBdr>
    </w:div>
    <w:div w:id="1775859623">
      <w:bodyDiv w:val="1"/>
      <w:marLeft w:val="0"/>
      <w:marRight w:val="0"/>
      <w:marTop w:val="0"/>
      <w:marBottom w:val="0"/>
      <w:divBdr>
        <w:top w:val="none" w:sz="0" w:space="0" w:color="auto"/>
        <w:left w:val="none" w:sz="0" w:space="0" w:color="auto"/>
        <w:bottom w:val="none" w:sz="0" w:space="0" w:color="auto"/>
        <w:right w:val="none" w:sz="0" w:space="0" w:color="auto"/>
      </w:divBdr>
      <w:divsChild>
        <w:div w:id="101924304">
          <w:marLeft w:val="480"/>
          <w:marRight w:val="0"/>
          <w:marTop w:val="0"/>
          <w:marBottom w:val="0"/>
          <w:divBdr>
            <w:top w:val="none" w:sz="0" w:space="0" w:color="auto"/>
            <w:left w:val="none" w:sz="0" w:space="0" w:color="auto"/>
            <w:bottom w:val="none" w:sz="0" w:space="0" w:color="auto"/>
            <w:right w:val="none" w:sz="0" w:space="0" w:color="auto"/>
          </w:divBdr>
          <w:divsChild>
            <w:div w:id="127343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82412">
      <w:bodyDiv w:val="1"/>
      <w:marLeft w:val="0"/>
      <w:marRight w:val="0"/>
      <w:marTop w:val="0"/>
      <w:marBottom w:val="0"/>
      <w:divBdr>
        <w:top w:val="none" w:sz="0" w:space="0" w:color="auto"/>
        <w:left w:val="none" w:sz="0" w:space="0" w:color="auto"/>
        <w:bottom w:val="none" w:sz="0" w:space="0" w:color="auto"/>
        <w:right w:val="none" w:sz="0" w:space="0" w:color="auto"/>
      </w:divBdr>
    </w:div>
    <w:div w:id="1800225240">
      <w:bodyDiv w:val="1"/>
      <w:marLeft w:val="0"/>
      <w:marRight w:val="0"/>
      <w:marTop w:val="0"/>
      <w:marBottom w:val="0"/>
      <w:divBdr>
        <w:top w:val="none" w:sz="0" w:space="0" w:color="auto"/>
        <w:left w:val="none" w:sz="0" w:space="0" w:color="auto"/>
        <w:bottom w:val="none" w:sz="0" w:space="0" w:color="auto"/>
        <w:right w:val="none" w:sz="0" w:space="0" w:color="auto"/>
      </w:divBdr>
    </w:div>
    <w:div w:id="1839728994">
      <w:bodyDiv w:val="1"/>
      <w:marLeft w:val="0"/>
      <w:marRight w:val="0"/>
      <w:marTop w:val="0"/>
      <w:marBottom w:val="0"/>
      <w:divBdr>
        <w:top w:val="none" w:sz="0" w:space="0" w:color="auto"/>
        <w:left w:val="none" w:sz="0" w:space="0" w:color="auto"/>
        <w:bottom w:val="none" w:sz="0" w:space="0" w:color="auto"/>
        <w:right w:val="none" w:sz="0" w:space="0" w:color="auto"/>
      </w:divBdr>
      <w:divsChild>
        <w:div w:id="2145266584">
          <w:marLeft w:val="480"/>
          <w:marRight w:val="0"/>
          <w:marTop w:val="0"/>
          <w:marBottom w:val="0"/>
          <w:divBdr>
            <w:top w:val="none" w:sz="0" w:space="0" w:color="auto"/>
            <w:left w:val="none" w:sz="0" w:space="0" w:color="auto"/>
            <w:bottom w:val="none" w:sz="0" w:space="0" w:color="auto"/>
            <w:right w:val="none" w:sz="0" w:space="0" w:color="auto"/>
          </w:divBdr>
          <w:divsChild>
            <w:div w:id="20594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47201">
      <w:bodyDiv w:val="1"/>
      <w:marLeft w:val="0"/>
      <w:marRight w:val="0"/>
      <w:marTop w:val="0"/>
      <w:marBottom w:val="0"/>
      <w:divBdr>
        <w:top w:val="none" w:sz="0" w:space="0" w:color="auto"/>
        <w:left w:val="none" w:sz="0" w:space="0" w:color="auto"/>
        <w:bottom w:val="none" w:sz="0" w:space="0" w:color="auto"/>
        <w:right w:val="none" w:sz="0" w:space="0" w:color="auto"/>
      </w:divBdr>
    </w:div>
    <w:div w:id="1875802709">
      <w:bodyDiv w:val="1"/>
      <w:marLeft w:val="0"/>
      <w:marRight w:val="0"/>
      <w:marTop w:val="0"/>
      <w:marBottom w:val="0"/>
      <w:divBdr>
        <w:top w:val="none" w:sz="0" w:space="0" w:color="auto"/>
        <w:left w:val="none" w:sz="0" w:space="0" w:color="auto"/>
        <w:bottom w:val="none" w:sz="0" w:space="0" w:color="auto"/>
        <w:right w:val="none" w:sz="0" w:space="0" w:color="auto"/>
      </w:divBdr>
      <w:divsChild>
        <w:div w:id="1152454229">
          <w:marLeft w:val="480"/>
          <w:marRight w:val="0"/>
          <w:marTop w:val="0"/>
          <w:marBottom w:val="0"/>
          <w:divBdr>
            <w:top w:val="none" w:sz="0" w:space="0" w:color="auto"/>
            <w:left w:val="none" w:sz="0" w:space="0" w:color="auto"/>
            <w:bottom w:val="none" w:sz="0" w:space="0" w:color="auto"/>
            <w:right w:val="none" w:sz="0" w:space="0" w:color="auto"/>
          </w:divBdr>
          <w:divsChild>
            <w:div w:id="4614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3819">
      <w:bodyDiv w:val="1"/>
      <w:marLeft w:val="0"/>
      <w:marRight w:val="0"/>
      <w:marTop w:val="0"/>
      <w:marBottom w:val="0"/>
      <w:divBdr>
        <w:top w:val="none" w:sz="0" w:space="0" w:color="auto"/>
        <w:left w:val="none" w:sz="0" w:space="0" w:color="auto"/>
        <w:bottom w:val="none" w:sz="0" w:space="0" w:color="auto"/>
        <w:right w:val="none" w:sz="0" w:space="0" w:color="auto"/>
      </w:divBdr>
    </w:div>
    <w:div w:id="1909680374">
      <w:bodyDiv w:val="1"/>
      <w:marLeft w:val="0"/>
      <w:marRight w:val="0"/>
      <w:marTop w:val="0"/>
      <w:marBottom w:val="0"/>
      <w:divBdr>
        <w:top w:val="none" w:sz="0" w:space="0" w:color="auto"/>
        <w:left w:val="none" w:sz="0" w:space="0" w:color="auto"/>
        <w:bottom w:val="none" w:sz="0" w:space="0" w:color="auto"/>
        <w:right w:val="none" w:sz="0" w:space="0" w:color="auto"/>
      </w:divBdr>
    </w:div>
    <w:div w:id="1913080847">
      <w:bodyDiv w:val="1"/>
      <w:marLeft w:val="0"/>
      <w:marRight w:val="0"/>
      <w:marTop w:val="0"/>
      <w:marBottom w:val="0"/>
      <w:divBdr>
        <w:top w:val="none" w:sz="0" w:space="0" w:color="auto"/>
        <w:left w:val="none" w:sz="0" w:space="0" w:color="auto"/>
        <w:bottom w:val="none" w:sz="0" w:space="0" w:color="auto"/>
        <w:right w:val="none" w:sz="0" w:space="0" w:color="auto"/>
      </w:divBdr>
    </w:div>
    <w:div w:id="1928492591">
      <w:bodyDiv w:val="1"/>
      <w:marLeft w:val="0"/>
      <w:marRight w:val="0"/>
      <w:marTop w:val="0"/>
      <w:marBottom w:val="0"/>
      <w:divBdr>
        <w:top w:val="none" w:sz="0" w:space="0" w:color="auto"/>
        <w:left w:val="none" w:sz="0" w:space="0" w:color="auto"/>
        <w:bottom w:val="none" w:sz="0" w:space="0" w:color="auto"/>
        <w:right w:val="none" w:sz="0" w:space="0" w:color="auto"/>
      </w:divBdr>
    </w:div>
    <w:div w:id="1961721809">
      <w:bodyDiv w:val="1"/>
      <w:marLeft w:val="0"/>
      <w:marRight w:val="0"/>
      <w:marTop w:val="0"/>
      <w:marBottom w:val="0"/>
      <w:divBdr>
        <w:top w:val="none" w:sz="0" w:space="0" w:color="auto"/>
        <w:left w:val="none" w:sz="0" w:space="0" w:color="auto"/>
        <w:bottom w:val="none" w:sz="0" w:space="0" w:color="auto"/>
        <w:right w:val="none" w:sz="0" w:space="0" w:color="auto"/>
      </w:divBdr>
    </w:div>
    <w:div w:id="1987658250">
      <w:bodyDiv w:val="1"/>
      <w:marLeft w:val="0"/>
      <w:marRight w:val="0"/>
      <w:marTop w:val="0"/>
      <w:marBottom w:val="0"/>
      <w:divBdr>
        <w:top w:val="none" w:sz="0" w:space="0" w:color="auto"/>
        <w:left w:val="none" w:sz="0" w:space="0" w:color="auto"/>
        <w:bottom w:val="none" w:sz="0" w:space="0" w:color="auto"/>
        <w:right w:val="none" w:sz="0" w:space="0" w:color="auto"/>
      </w:divBdr>
      <w:divsChild>
        <w:div w:id="435254960">
          <w:marLeft w:val="480"/>
          <w:marRight w:val="0"/>
          <w:marTop w:val="0"/>
          <w:marBottom w:val="0"/>
          <w:divBdr>
            <w:top w:val="none" w:sz="0" w:space="0" w:color="auto"/>
            <w:left w:val="none" w:sz="0" w:space="0" w:color="auto"/>
            <w:bottom w:val="none" w:sz="0" w:space="0" w:color="auto"/>
            <w:right w:val="none" w:sz="0" w:space="0" w:color="auto"/>
          </w:divBdr>
          <w:divsChild>
            <w:div w:id="13052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17405">
      <w:bodyDiv w:val="1"/>
      <w:marLeft w:val="0"/>
      <w:marRight w:val="0"/>
      <w:marTop w:val="0"/>
      <w:marBottom w:val="0"/>
      <w:divBdr>
        <w:top w:val="none" w:sz="0" w:space="0" w:color="auto"/>
        <w:left w:val="none" w:sz="0" w:space="0" w:color="auto"/>
        <w:bottom w:val="none" w:sz="0" w:space="0" w:color="auto"/>
        <w:right w:val="none" w:sz="0" w:space="0" w:color="auto"/>
      </w:divBdr>
    </w:div>
    <w:div w:id="2112120265">
      <w:bodyDiv w:val="1"/>
      <w:marLeft w:val="0"/>
      <w:marRight w:val="0"/>
      <w:marTop w:val="0"/>
      <w:marBottom w:val="0"/>
      <w:divBdr>
        <w:top w:val="none" w:sz="0" w:space="0" w:color="auto"/>
        <w:left w:val="none" w:sz="0" w:space="0" w:color="auto"/>
        <w:bottom w:val="none" w:sz="0" w:space="0" w:color="auto"/>
        <w:right w:val="none" w:sz="0" w:space="0" w:color="auto"/>
      </w:divBdr>
    </w:div>
    <w:div w:id="214296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017/S0022050721000577" TargetMode="External"/><Relationship Id="rId13" Type="http://schemas.openxmlformats.org/officeDocument/2006/relationships/hyperlink" Target="https://cgiarcsi.community/data/srtm-90m-digital-elevation-database-v4-1/" TargetMode="External"/><Relationship Id="rId18" Type="http://schemas.openxmlformats.org/officeDocument/2006/relationships/image" Target="media/image1.emf"/><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hyperlink" Target="https://www.bankofengland.co.uk/statistics/research-dataset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ijpma@uu.nl"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mailto:daniel.gallardoalbarran@wur.nl"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pim.dezwart@wur.nl" TargetMode="External"/><Relationship Id="rId14" Type="http://schemas.openxmlformats.org/officeDocument/2006/relationships/hyperlink" Target="http://www.iisg.nl/hpw/brannex.php"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D6F04E41-923B-B24F-BB49-6965EB2D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13382</Words>
  <Characters>76283</Characters>
  <Application>Microsoft Office Word</Application>
  <DocSecurity>0</DocSecurity>
  <Lines>635</Lines>
  <Paragraphs>178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89487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Pim de Zwart</dc:creator>
  <cp:keywords/>
  <dc:description/>
  <cp:lastModifiedBy>SS</cp:lastModifiedBy>
  <cp:revision>14</cp:revision>
  <cp:lastPrinted>2021-10-28T18:03:00Z</cp:lastPrinted>
  <dcterms:created xsi:type="dcterms:W3CDTF">2021-11-07T16:13:00Z</dcterms:created>
  <dcterms:modified xsi:type="dcterms:W3CDTF">2021-12-03T16:55:00Z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http://www.zotero.org/styles/apa</vt:lpwstr>
  </property>
  <property fmtid="{D5CDD505-2E9C-101B-9397-08002B2CF9AE}" pid="4" name="Mendeley Recent Style Name 0_1">
    <vt:lpwstr>American Psychological Association 6th edition</vt:lpwstr>
  </property>
  <property fmtid="{D5CDD505-2E9C-101B-9397-08002B2CF9AE}" pid="5" name="Mendeley Recent Style Id 1_1">
    <vt:lpwstr>http://www.zotero.org/styles/american-sociological-association</vt:lpwstr>
  </property>
  <property fmtid="{D5CDD505-2E9C-101B-9397-08002B2CF9AE}" pid="6" name="Mendeley Recent Style Name 1_1">
    <vt:lpwstr>American Sociological Association</vt:lpwstr>
  </property>
  <property fmtid="{D5CDD505-2E9C-101B-9397-08002B2CF9AE}" pid="7" name="Mendeley Recent Style Id 2_1">
    <vt:lpwstr>http://www.zotero.org/styles/chicago-author-date</vt:lpwstr>
  </property>
  <property fmtid="{D5CDD505-2E9C-101B-9397-08002B2CF9AE}" pid="8" name="Mendeley Recent Style Name 2_1">
    <vt:lpwstr>Chicago Manual of Style 17th edition (author-date)</vt:lpwstr>
  </property>
  <property fmtid="{D5CDD505-2E9C-101B-9397-08002B2CF9AE}" pid="9" name="Mendeley Recent Style Id 3_1">
    <vt:lpwstr>https://csl.mendeley.com/styles/495100631/chicago-author-date</vt:lpwstr>
  </property>
  <property fmtid="{D5CDD505-2E9C-101B-9397-08002B2CF9AE}" pid="10" name="Mendeley Recent Style Name 3_1">
    <vt:lpwstr>Chicago Manual of Style 17th edition (author-date) - Pim de Zwart, PhD</vt:lpwstr>
  </property>
  <property fmtid="{D5CDD505-2E9C-101B-9397-08002B2CF9AE}" pid="11" name="Mendeley Recent Style Id 4_1">
    <vt:lpwstr>http://www.zotero.org/styles/chicago-note-bibliography</vt:lpwstr>
  </property>
  <property fmtid="{D5CDD505-2E9C-101B-9397-08002B2CF9AE}" pid="12" name="Mendeley Recent Style Name 4_1">
    <vt:lpwstr>Chicago Manual of Style 17th edition (note)</vt:lpwstr>
  </property>
  <property fmtid="{D5CDD505-2E9C-101B-9397-08002B2CF9AE}" pid="13" name="Mendeley Recent Style Id 5_1">
    <vt:lpwstr>http://www.zotero.org/styles/harvard-cite-them-right</vt:lpwstr>
  </property>
  <property fmtid="{D5CDD505-2E9C-101B-9397-08002B2CF9AE}" pid="14" name="Mendeley Recent Style Name 5_1">
    <vt:lpwstr>Cite Them Right 10th edition - Harvard</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http://www.zotero.org/styles/modern-language-association</vt:lpwstr>
  </property>
  <property fmtid="{D5CDD505-2E9C-101B-9397-08002B2CF9AE}" pid="20" name="Mendeley Recent Style Name 8_1">
    <vt:lpwstr>Modern Language Association 8th edition</vt:lpwstr>
  </property>
  <property fmtid="{D5CDD505-2E9C-101B-9397-08002B2CF9AE}" pid="21" name="Mendeley Recent Style Id 9_1">
    <vt:lpwstr>http://www.zotero.org/styles/nature</vt:lpwstr>
  </property>
  <property fmtid="{D5CDD505-2E9C-101B-9397-08002B2CF9AE}" pid="22" name="Mendeley Recent Style Name 9_1">
    <vt:lpwstr>Nature</vt:lpwstr>
  </property>
  <property fmtid="{D5CDD505-2E9C-101B-9397-08002B2CF9AE}" pid="23" name="Mendeley Unique User Id_1">
    <vt:lpwstr>fbeab941-dc6f-39e2-b2b0-5b91e09d2431</vt:lpwstr>
  </property>
</Properties>
</file>