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80AC" w14:textId="4AC98BC4" w:rsidR="00735CC5" w:rsidRDefault="00BC739F" w:rsidP="00735CC5">
      <w:pPr>
        <w:spacing w:after="240" w:line="480" w:lineRule="auto"/>
        <w:contextualSpacing/>
        <w:rPr>
          <w:rFonts w:ascii="Times New Roman" w:eastAsia="Calibri" w:hAnsi="Times New Roman" w:cs="Times New Roman"/>
          <w:sz w:val="28"/>
          <w:lang w:val="en-GB"/>
        </w:rPr>
      </w:pPr>
      <w:r>
        <w:rPr>
          <w:rFonts w:ascii="Times New Roman" w:eastAsia="Calibri" w:hAnsi="Times New Roman" w:cs="Times New Roman"/>
          <w:sz w:val="28"/>
          <w:lang w:val="en-GB"/>
        </w:rPr>
        <w:t>Appendix</w:t>
      </w:r>
    </w:p>
    <w:p w14:paraId="51FE8B58" w14:textId="082CE9AC" w:rsidR="00DD3E2A" w:rsidRPr="00DD3E2A" w:rsidRDefault="00DD3E2A" w:rsidP="00DD3E2A">
      <w:pPr>
        <w:spacing w:after="240" w:line="480" w:lineRule="auto"/>
        <w:contextualSpacing/>
        <w:rPr>
          <w:rFonts w:ascii="Times New Roman" w:eastAsia="Calibri" w:hAnsi="Times New Roman" w:cs="Times New Roman"/>
          <w:sz w:val="24"/>
          <w:szCs w:val="24"/>
          <w:lang w:val="en-US"/>
        </w:rPr>
      </w:pPr>
      <w:r w:rsidRPr="00DD3E2A">
        <w:rPr>
          <w:rFonts w:ascii="Times New Roman" w:eastAsia="Calibri" w:hAnsi="Times New Roman" w:cs="Times New Roman"/>
          <w:sz w:val="24"/>
          <w:szCs w:val="24"/>
          <w:lang w:val="en-US"/>
        </w:rPr>
        <w:t>Table A1: Descriptive statistics</w:t>
      </w:r>
    </w:p>
    <w:tbl>
      <w:tblPr>
        <w:tblStyle w:val="EinfacheTabelle5"/>
        <w:tblW w:w="5000" w:type="pct"/>
        <w:tblLook w:val="04A0" w:firstRow="1" w:lastRow="0" w:firstColumn="1" w:lastColumn="0" w:noHBand="0" w:noVBand="1"/>
      </w:tblPr>
      <w:tblGrid>
        <w:gridCol w:w="5460"/>
        <w:gridCol w:w="1239"/>
        <w:gridCol w:w="1239"/>
      </w:tblGrid>
      <w:tr w:rsidR="00F14AB4" w:rsidRPr="00DD3E2A" w14:paraId="75DBB3DC" w14:textId="77777777" w:rsidTr="00427A05">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129" w:type="pct"/>
            <w:tcBorders>
              <w:top w:val="single" w:sz="4" w:space="0" w:color="auto"/>
            </w:tcBorders>
            <w:shd w:val="clear" w:color="auto" w:fill="auto"/>
            <w:noWrap/>
            <w:hideMark/>
          </w:tcPr>
          <w:p w14:paraId="2D347E8B" w14:textId="77777777" w:rsidR="00DD3E2A" w:rsidRPr="00DD3E2A" w:rsidRDefault="00DD3E2A" w:rsidP="00A1491F">
            <w:pPr>
              <w:spacing w:after="240" w:line="240" w:lineRule="auto"/>
              <w:contextualSpacing/>
              <w:jc w:val="left"/>
              <w:rPr>
                <w:rFonts w:ascii="Times New Roman" w:eastAsia="Calibri" w:hAnsi="Times New Roman" w:cs="Times New Roman"/>
                <w:i w:val="0"/>
                <w:sz w:val="24"/>
                <w:szCs w:val="24"/>
              </w:rPr>
            </w:pPr>
            <w:r w:rsidRPr="00DD3E2A">
              <w:rPr>
                <w:rFonts w:ascii="Times New Roman" w:eastAsia="Calibri" w:hAnsi="Times New Roman" w:cs="Times New Roman"/>
                <w:i w:val="0"/>
                <w:sz w:val="24"/>
                <w:szCs w:val="24"/>
              </w:rPr>
              <w:t>Stats</w:t>
            </w:r>
          </w:p>
        </w:tc>
        <w:tc>
          <w:tcPr>
            <w:tcW w:w="1435" w:type="pct"/>
            <w:tcBorders>
              <w:top w:val="single" w:sz="4" w:space="0" w:color="auto"/>
            </w:tcBorders>
            <w:shd w:val="clear" w:color="auto" w:fill="auto"/>
            <w:noWrap/>
            <w:hideMark/>
          </w:tcPr>
          <w:p w14:paraId="51E77097" w14:textId="77777777" w:rsidR="00DD3E2A" w:rsidRPr="00DD3E2A" w:rsidRDefault="00DD3E2A" w:rsidP="00A1491F">
            <w:pPr>
              <w:spacing w:after="24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mean</w:t>
            </w:r>
          </w:p>
        </w:tc>
        <w:tc>
          <w:tcPr>
            <w:tcW w:w="1435" w:type="pct"/>
            <w:tcBorders>
              <w:top w:val="single" w:sz="4" w:space="0" w:color="auto"/>
            </w:tcBorders>
            <w:shd w:val="clear" w:color="auto" w:fill="auto"/>
            <w:noWrap/>
            <w:hideMark/>
          </w:tcPr>
          <w:p w14:paraId="36D71F62" w14:textId="77777777" w:rsidR="00DD3E2A" w:rsidRPr="00DD3E2A" w:rsidRDefault="00DD3E2A" w:rsidP="00A1491F">
            <w:pPr>
              <w:spacing w:after="24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sd</w:t>
            </w:r>
          </w:p>
        </w:tc>
      </w:tr>
      <w:tr w:rsidR="00F14AB4" w:rsidRPr="00DD3E2A" w14:paraId="052090B5" w14:textId="77777777" w:rsidTr="00427A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08900725" w14:textId="3C7CFAEA" w:rsidR="00DD3E2A" w:rsidRPr="00DD3E2A" w:rsidRDefault="00DD3E2A" w:rsidP="00A1491F">
            <w:pPr>
              <w:spacing w:after="240" w:line="240" w:lineRule="auto"/>
              <w:contextualSpacing/>
              <w:jc w:val="left"/>
              <w:rPr>
                <w:rFonts w:ascii="Times New Roman" w:eastAsia="Calibri" w:hAnsi="Times New Roman" w:cs="Times New Roman"/>
                <w:i w:val="0"/>
                <w:sz w:val="24"/>
                <w:szCs w:val="24"/>
              </w:rPr>
            </w:pPr>
            <w:r w:rsidRPr="00DD3E2A">
              <w:rPr>
                <w:rFonts w:ascii="Times New Roman" w:eastAsia="Calibri" w:hAnsi="Times New Roman" w:cs="Times New Roman"/>
                <w:i w:val="0"/>
                <w:sz w:val="24"/>
                <w:szCs w:val="24"/>
              </w:rPr>
              <w:t>Patent fees</w:t>
            </w:r>
            <w:r w:rsidR="00F14AB4">
              <w:rPr>
                <w:rFonts w:ascii="Times New Roman" w:eastAsia="Calibri" w:hAnsi="Times New Roman" w:cs="Times New Roman"/>
                <w:i w:val="0"/>
                <w:sz w:val="24"/>
                <w:szCs w:val="24"/>
              </w:rPr>
              <w:t xml:space="preserve"> in fl</w:t>
            </w:r>
          </w:p>
        </w:tc>
        <w:tc>
          <w:tcPr>
            <w:tcW w:w="1435" w:type="pct"/>
            <w:shd w:val="clear" w:color="auto" w:fill="auto"/>
            <w:noWrap/>
            <w:hideMark/>
          </w:tcPr>
          <w:p w14:paraId="186ED29D"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9.83</w:t>
            </w:r>
          </w:p>
        </w:tc>
        <w:tc>
          <w:tcPr>
            <w:tcW w:w="1435" w:type="pct"/>
            <w:shd w:val="clear" w:color="auto" w:fill="auto"/>
            <w:noWrap/>
            <w:hideMark/>
          </w:tcPr>
          <w:p w14:paraId="6E927F0A"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5.05</w:t>
            </w:r>
          </w:p>
        </w:tc>
      </w:tr>
      <w:tr w:rsidR="00F14AB4" w:rsidRPr="00DD3E2A" w14:paraId="067E1252" w14:textId="77777777" w:rsidTr="00427A05">
        <w:trPr>
          <w:trHeight w:val="315"/>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4D5C1CC9" w14:textId="3BEA0D4A" w:rsidR="00DD3E2A" w:rsidRPr="00F14AB4" w:rsidRDefault="00DD3E2A" w:rsidP="00A1491F">
            <w:pPr>
              <w:spacing w:after="240" w:line="240" w:lineRule="auto"/>
              <w:contextualSpacing/>
              <w:jc w:val="left"/>
              <w:rPr>
                <w:rFonts w:ascii="Times New Roman" w:eastAsia="Calibri" w:hAnsi="Times New Roman" w:cs="Times New Roman"/>
                <w:i w:val="0"/>
                <w:sz w:val="24"/>
                <w:szCs w:val="24"/>
                <w:lang w:val="en-US"/>
              </w:rPr>
            </w:pPr>
            <w:r w:rsidRPr="00F14AB4">
              <w:rPr>
                <w:rFonts w:ascii="Times New Roman" w:eastAsia="Calibri" w:hAnsi="Times New Roman" w:cs="Times New Roman"/>
                <w:i w:val="0"/>
                <w:sz w:val="24"/>
                <w:szCs w:val="24"/>
                <w:lang w:val="en-US"/>
              </w:rPr>
              <w:t>Life span assigned</w:t>
            </w:r>
            <w:r w:rsidR="00F14AB4" w:rsidRPr="00F14AB4">
              <w:rPr>
                <w:rFonts w:ascii="Times New Roman" w:eastAsia="Calibri" w:hAnsi="Times New Roman" w:cs="Times New Roman"/>
                <w:i w:val="0"/>
                <w:sz w:val="24"/>
                <w:szCs w:val="24"/>
                <w:lang w:val="en-US"/>
              </w:rPr>
              <w:t xml:space="preserve"> in years</w:t>
            </w:r>
          </w:p>
        </w:tc>
        <w:tc>
          <w:tcPr>
            <w:tcW w:w="1435" w:type="pct"/>
            <w:shd w:val="clear" w:color="auto" w:fill="auto"/>
            <w:noWrap/>
            <w:hideMark/>
          </w:tcPr>
          <w:p w14:paraId="61C92B3A"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6.08</w:t>
            </w:r>
          </w:p>
        </w:tc>
        <w:tc>
          <w:tcPr>
            <w:tcW w:w="1435" w:type="pct"/>
            <w:shd w:val="clear" w:color="auto" w:fill="auto"/>
            <w:noWrap/>
            <w:hideMark/>
          </w:tcPr>
          <w:p w14:paraId="7D8C3299"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2.48</w:t>
            </w:r>
          </w:p>
        </w:tc>
      </w:tr>
      <w:tr w:rsidR="00F14AB4" w:rsidRPr="00DD3E2A" w14:paraId="0132CF45" w14:textId="77777777" w:rsidTr="00427A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2D917549" w14:textId="18609118" w:rsidR="00DD3E2A" w:rsidRPr="00F14AB4" w:rsidRDefault="00DD3E2A" w:rsidP="00A1491F">
            <w:pPr>
              <w:spacing w:after="240" w:line="240" w:lineRule="auto"/>
              <w:contextualSpacing/>
              <w:jc w:val="left"/>
              <w:rPr>
                <w:rFonts w:ascii="Times New Roman" w:eastAsia="Calibri" w:hAnsi="Times New Roman" w:cs="Times New Roman"/>
                <w:i w:val="0"/>
                <w:sz w:val="24"/>
                <w:szCs w:val="24"/>
                <w:lang w:val="en-US"/>
              </w:rPr>
            </w:pPr>
            <w:r w:rsidRPr="00F14AB4">
              <w:rPr>
                <w:rFonts w:ascii="Times New Roman" w:eastAsia="Calibri" w:hAnsi="Times New Roman" w:cs="Times New Roman"/>
                <w:i w:val="0"/>
                <w:sz w:val="24"/>
                <w:szCs w:val="24"/>
                <w:lang w:val="en-US"/>
              </w:rPr>
              <w:t>Life span realized</w:t>
            </w:r>
            <w:r w:rsidR="00F14AB4" w:rsidRPr="00F14AB4">
              <w:rPr>
                <w:rFonts w:ascii="Times New Roman" w:eastAsia="Calibri" w:hAnsi="Times New Roman" w:cs="Times New Roman"/>
                <w:i w:val="0"/>
                <w:sz w:val="24"/>
                <w:szCs w:val="24"/>
                <w:lang w:val="en-US"/>
              </w:rPr>
              <w:t xml:space="preserve"> in years</w:t>
            </w:r>
          </w:p>
        </w:tc>
        <w:tc>
          <w:tcPr>
            <w:tcW w:w="1435" w:type="pct"/>
            <w:shd w:val="clear" w:color="auto" w:fill="auto"/>
            <w:noWrap/>
            <w:hideMark/>
          </w:tcPr>
          <w:p w14:paraId="404D2C6A"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4.62</w:t>
            </w:r>
          </w:p>
        </w:tc>
        <w:tc>
          <w:tcPr>
            <w:tcW w:w="1435" w:type="pct"/>
            <w:shd w:val="clear" w:color="auto" w:fill="auto"/>
            <w:noWrap/>
            <w:hideMark/>
          </w:tcPr>
          <w:p w14:paraId="6BADAF81"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2.67</w:t>
            </w:r>
          </w:p>
        </w:tc>
      </w:tr>
      <w:tr w:rsidR="00F14AB4" w:rsidRPr="00DD3E2A" w14:paraId="28A560A0" w14:textId="77777777" w:rsidTr="00427A05">
        <w:trPr>
          <w:trHeight w:val="315"/>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154630A8" w14:textId="14CF866B" w:rsidR="00DD3E2A" w:rsidRPr="00F14AB4" w:rsidRDefault="00DD3E2A" w:rsidP="00A1491F">
            <w:pPr>
              <w:spacing w:after="240" w:line="240" w:lineRule="auto"/>
              <w:contextualSpacing/>
              <w:jc w:val="left"/>
              <w:rPr>
                <w:rFonts w:ascii="Times New Roman" w:eastAsia="Calibri" w:hAnsi="Times New Roman" w:cs="Times New Roman"/>
                <w:i w:val="0"/>
                <w:sz w:val="24"/>
                <w:szCs w:val="24"/>
                <w:lang w:val="en-US"/>
              </w:rPr>
            </w:pPr>
            <w:r w:rsidRPr="00F14AB4">
              <w:rPr>
                <w:rFonts w:ascii="Times New Roman" w:eastAsia="Calibri" w:hAnsi="Times New Roman" w:cs="Times New Roman"/>
                <w:i w:val="0"/>
                <w:sz w:val="24"/>
                <w:szCs w:val="24"/>
                <w:lang w:val="en-US"/>
              </w:rPr>
              <w:t>Patent of introduction</w:t>
            </w:r>
            <w:r w:rsidR="00F14AB4" w:rsidRPr="00F14AB4">
              <w:rPr>
                <w:rFonts w:ascii="Times New Roman" w:eastAsia="Calibri" w:hAnsi="Times New Roman" w:cs="Times New Roman"/>
                <w:i w:val="0"/>
                <w:sz w:val="24"/>
                <w:szCs w:val="24"/>
                <w:lang w:val="en-US"/>
              </w:rPr>
              <w:t xml:space="preserve"> (1=yes, 0=no</w:t>
            </w:r>
            <w:r w:rsidR="00F14AB4">
              <w:rPr>
                <w:rFonts w:ascii="Times New Roman" w:eastAsia="Calibri" w:hAnsi="Times New Roman" w:cs="Times New Roman"/>
                <w:i w:val="0"/>
                <w:sz w:val="24"/>
                <w:szCs w:val="24"/>
                <w:lang w:val="en-US"/>
              </w:rPr>
              <w:t>)</w:t>
            </w:r>
          </w:p>
        </w:tc>
        <w:tc>
          <w:tcPr>
            <w:tcW w:w="1435" w:type="pct"/>
            <w:shd w:val="clear" w:color="auto" w:fill="auto"/>
            <w:noWrap/>
            <w:hideMark/>
          </w:tcPr>
          <w:p w14:paraId="40C5656A"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0.10</w:t>
            </w:r>
          </w:p>
        </w:tc>
        <w:tc>
          <w:tcPr>
            <w:tcW w:w="1435" w:type="pct"/>
            <w:shd w:val="clear" w:color="auto" w:fill="auto"/>
            <w:noWrap/>
            <w:hideMark/>
          </w:tcPr>
          <w:p w14:paraId="6FD06451"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0.30</w:t>
            </w:r>
          </w:p>
        </w:tc>
      </w:tr>
      <w:tr w:rsidR="00F14AB4" w:rsidRPr="00DD3E2A" w14:paraId="4C503999" w14:textId="77777777" w:rsidTr="00427A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6B78B4DC" w14:textId="2657943D" w:rsidR="00DD3E2A" w:rsidRPr="00DD3E2A" w:rsidRDefault="00DD3E2A" w:rsidP="00A1491F">
            <w:pPr>
              <w:spacing w:after="240" w:line="240" w:lineRule="auto"/>
              <w:contextualSpacing/>
              <w:jc w:val="left"/>
              <w:rPr>
                <w:rFonts w:ascii="Times New Roman" w:eastAsia="Calibri" w:hAnsi="Times New Roman" w:cs="Times New Roman"/>
                <w:i w:val="0"/>
                <w:sz w:val="24"/>
                <w:szCs w:val="24"/>
              </w:rPr>
            </w:pPr>
            <w:r w:rsidRPr="00DD3E2A">
              <w:rPr>
                <w:rFonts w:ascii="Times New Roman" w:eastAsia="Calibri" w:hAnsi="Times New Roman" w:cs="Times New Roman"/>
                <w:i w:val="0"/>
                <w:sz w:val="24"/>
                <w:szCs w:val="24"/>
              </w:rPr>
              <w:t>World Fair’s exhibits</w:t>
            </w:r>
            <w:r w:rsidR="00F14AB4">
              <w:rPr>
                <w:rFonts w:ascii="Times New Roman" w:eastAsia="Calibri" w:hAnsi="Times New Roman" w:cs="Times New Roman"/>
                <w:i w:val="0"/>
                <w:sz w:val="24"/>
                <w:szCs w:val="24"/>
              </w:rPr>
              <w:t xml:space="preserve"> (Number)</w:t>
            </w:r>
          </w:p>
        </w:tc>
        <w:tc>
          <w:tcPr>
            <w:tcW w:w="1435" w:type="pct"/>
            <w:shd w:val="clear" w:color="auto" w:fill="auto"/>
            <w:noWrap/>
            <w:hideMark/>
          </w:tcPr>
          <w:p w14:paraId="10BF5ADB"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702.03</w:t>
            </w:r>
          </w:p>
        </w:tc>
        <w:tc>
          <w:tcPr>
            <w:tcW w:w="1435" w:type="pct"/>
            <w:shd w:val="clear" w:color="auto" w:fill="auto"/>
            <w:noWrap/>
            <w:hideMark/>
          </w:tcPr>
          <w:p w14:paraId="180D2BA6"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1113.31</w:t>
            </w:r>
          </w:p>
        </w:tc>
      </w:tr>
      <w:tr w:rsidR="00F14AB4" w:rsidRPr="00DD3E2A" w14:paraId="0A68CAA3" w14:textId="77777777" w:rsidTr="00427A05">
        <w:trPr>
          <w:trHeight w:val="315"/>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3CBE888F" w14:textId="70E6A0EB" w:rsidR="00DD3E2A" w:rsidRPr="00DD3E2A" w:rsidRDefault="00DD3E2A" w:rsidP="00A1491F">
            <w:pPr>
              <w:spacing w:after="240" w:line="240" w:lineRule="auto"/>
              <w:contextualSpacing/>
              <w:jc w:val="left"/>
              <w:rPr>
                <w:rFonts w:ascii="Times New Roman" w:eastAsia="Calibri" w:hAnsi="Times New Roman" w:cs="Times New Roman"/>
                <w:i w:val="0"/>
                <w:sz w:val="24"/>
                <w:szCs w:val="24"/>
              </w:rPr>
            </w:pPr>
            <w:r w:rsidRPr="00DD3E2A">
              <w:rPr>
                <w:rFonts w:ascii="Times New Roman" w:eastAsia="Calibri" w:hAnsi="Times New Roman" w:cs="Times New Roman"/>
                <w:i w:val="0"/>
                <w:sz w:val="24"/>
                <w:szCs w:val="24"/>
              </w:rPr>
              <w:t>Retaliation</w:t>
            </w:r>
            <w:r w:rsidR="00F14AB4">
              <w:rPr>
                <w:rFonts w:ascii="Times New Roman" w:eastAsia="Calibri" w:hAnsi="Times New Roman" w:cs="Times New Roman"/>
                <w:i w:val="0"/>
                <w:sz w:val="24"/>
                <w:szCs w:val="24"/>
              </w:rPr>
              <w:t xml:space="preserve"> in fl</w:t>
            </w:r>
          </w:p>
        </w:tc>
        <w:tc>
          <w:tcPr>
            <w:tcW w:w="1435" w:type="pct"/>
            <w:shd w:val="clear" w:color="auto" w:fill="auto"/>
            <w:noWrap/>
            <w:hideMark/>
          </w:tcPr>
          <w:p w14:paraId="7489B7F4"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18.68</w:t>
            </w:r>
          </w:p>
        </w:tc>
        <w:tc>
          <w:tcPr>
            <w:tcW w:w="1435" w:type="pct"/>
            <w:shd w:val="clear" w:color="auto" w:fill="auto"/>
            <w:noWrap/>
            <w:hideMark/>
          </w:tcPr>
          <w:p w14:paraId="6262FBF5"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31.01</w:t>
            </w:r>
          </w:p>
        </w:tc>
      </w:tr>
      <w:tr w:rsidR="00F14AB4" w:rsidRPr="00DD3E2A" w14:paraId="2684DB0D" w14:textId="77777777" w:rsidTr="00427A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71328084" w14:textId="3CE704B8" w:rsidR="00DD3E2A" w:rsidRPr="00F14AB4" w:rsidRDefault="00DD3E2A" w:rsidP="00A1491F">
            <w:pPr>
              <w:spacing w:after="240" w:line="240" w:lineRule="auto"/>
              <w:contextualSpacing/>
              <w:jc w:val="left"/>
              <w:rPr>
                <w:rFonts w:ascii="Times New Roman" w:eastAsia="Calibri" w:hAnsi="Times New Roman" w:cs="Times New Roman"/>
                <w:i w:val="0"/>
                <w:sz w:val="24"/>
                <w:szCs w:val="24"/>
                <w:lang w:val="en-US"/>
              </w:rPr>
            </w:pPr>
            <w:r w:rsidRPr="00F14AB4">
              <w:rPr>
                <w:rFonts w:ascii="Times New Roman" w:eastAsia="Calibri" w:hAnsi="Times New Roman" w:cs="Times New Roman"/>
                <w:i w:val="0"/>
                <w:sz w:val="24"/>
                <w:szCs w:val="24"/>
                <w:lang w:val="en-US"/>
              </w:rPr>
              <w:t>Distance to Stuttgart</w:t>
            </w:r>
            <w:r w:rsidR="00F14AB4" w:rsidRPr="00F14AB4">
              <w:rPr>
                <w:rFonts w:ascii="Times New Roman" w:eastAsia="Calibri" w:hAnsi="Times New Roman" w:cs="Times New Roman"/>
                <w:i w:val="0"/>
                <w:sz w:val="24"/>
                <w:szCs w:val="24"/>
                <w:lang w:val="en-US"/>
              </w:rPr>
              <w:t xml:space="preserve"> in km</w:t>
            </w:r>
          </w:p>
        </w:tc>
        <w:tc>
          <w:tcPr>
            <w:tcW w:w="1435" w:type="pct"/>
            <w:shd w:val="clear" w:color="auto" w:fill="auto"/>
            <w:noWrap/>
            <w:hideMark/>
          </w:tcPr>
          <w:p w14:paraId="397935B9"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0.32</w:t>
            </w:r>
          </w:p>
        </w:tc>
        <w:tc>
          <w:tcPr>
            <w:tcW w:w="1435" w:type="pct"/>
            <w:shd w:val="clear" w:color="auto" w:fill="auto"/>
            <w:noWrap/>
            <w:hideMark/>
          </w:tcPr>
          <w:p w14:paraId="7A0ED817"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0.92</w:t>
            </w:r>
          </w:p>
        </w:tc>
      </w:tr>
      <w:tr w:rsidR="00F14AB4" w:rsidRPr="00DD3E2A" w14:paraId="32893110" w14:textId="77777777" w:rsidTr="00427A05">
        <w:trPr>
          <w:trHeight w:val="300"/>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51D43C64" w14:textId="29914655" w:rsidR="00DD3E2A" w:rsidRPr="00F14AB4" w:rsidRDefault="00DD3E2A" w:rsidP="00A1491F">
            <w:pPr>
              <w:spacing w:after="240" w:line="240" w:lineRule="auto"/>
              <w:contextualSpacing/>
              <w:jc w:val="left"/>
              <w:rPr>
                <w:rFonts w:ascii="Times New Roman" w:eastAsia="Calibri" w:hAnsi="Times New Roman" w:cs="Times New Roman"/>
                <w:i w:val="0"/>
                <w:sz w:val="24"/>
                <w:szCs w:val="24"/>
                <w:lang w:val="en-US"/>
              </w:rPr>
            </w:pPr>
            <w:r w:rsidRPr="00F14AB4">
              <w:rPr>
                <w:rFonts w:ascii="Times New Roman" w:eastAsia="Calibri" w:hAnsi="Times New Roman" w:cs="Times New Roman"/>
                <w:i w:val="0"/>
                <w:sz w:val="24"/>
                <w:szCs w:val="24"/>
                <w:lang w:val="en-US"/>
              </w:rPr>
              <w:t>Border to Wuerttemberg</w:t>
            </w:r>
            <w:r w:rsidR="00F14AB4" w:rsidRPr="00F14AB4">
              <w:rPr>
                <w:rFonts w:ascii="Times New Roman" w:eastAsia="Calibri" w:hAnsi="Times New Roman" w:cs="Times New Roman"/>
                <w:i w:val="0"/>
                <w:sz w:val="24"/>
                <w:szCs w:val="24"/>
                <w:lang w:val="en-US"/>
              </w:rPr>
              <w:t xml:space="preserve"> (1=, border; 0=no border</w:t>
            </w:r>
            <w:r w:rsidR="00F14AB4">
              <w:rPr>
                <w:rFonts w:ascii="Times New Roman" w:eastAsia="Calibri" w:hAnsi="Times New Roman" w:cs="Times New Roman"/>
                <w:i w:val="0"/>
                <w:sz w:val="24"/>
                <w:szCs w:val="24"/>
                <w:lang w:val="en-US"/>
              </w:rPr>
              <w:t>)</w:t>
            </w:r>
          </w:p>
        </w:tc>
        <w:tc>
          <w:tcPr>
            <w:tcW w:w="1435" w:type="pct"/>
            <w:shd w:val="clear" w:color="auto" w:fill="auto"/>
            <w:noWrap/>
            <w:hideMark/>
          </w:tcPr>
          <w:p w14:paraId="561DAAC8"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0.08</w:t>
            </w:r>
          </w:p>
        </w:tc>
        <w:tc>
          <w:tcPr>
            <w:tcW w:w="1435" w:type="pct"/>
            <w:shd w:val="clear" w:color="auto" w:fill="auto"/>
            <w:noWrap/>
            <w:hideMark/>
          </w:tcPr>
          <w:p w14:paraId="4B2DAE6C"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0.28</w:t>
            </w:r>
          </w:p>
        </w:tc>
      </w:tr>
      <w:tr w:rsidR="00F14AB4" w:rsidRPr="00DD3E2A" w14:paraId="77242034" w14:textId="77777777" w:rsidTr="00427A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542C05C2" w14:textId="0EF9621C" w:rsidR="00DD3E2A" w:rsidRPr="00DD3E2A" w:rsidRDefault="00DD3E2A" w:rsidP="00A1491F">
            <w:pPr>
              <w:spacing w:after="240" w:line="240" w:lineRule="auto"/>
              <w:contextualSpacing/>
              <w:jc w:val="left"/>
              <w:rPr>
                <w:rFonts w:ascii="Times New Roman" w:eastAsia="Calibri" w:hAnsi="Times New Roman" w:cs="Times New Roman"/>
                <w:i w:val="0"/>
                <w:sz w:val="24"/>
                <w:szCs w:val="24"/>
                <w:lang w:val="en-US"/>
              </w:rPr>
            </w:pPr>
            <w:r w:rsidRPr="00DD3E2A">
              <w:rPr>
                <w:rFonts w:ascii="Times New Roman" w:eastAsia="Calibri" w:hAnsi="Times New Roman" w:cs="Times New Roman"/>
                <w:i w:val="0"/>
                <w:sz w:val="24"/>
                <w:szCs w:val="24"/>
                <w:lang w:val="en-US"/>
              </w:rPr>
              <w:t xml:space="preserve">Employment share </w:t>
            </w:r>
            <w:r>
              <w:rPr>
                <w:rFonts w:ascii="Times New Roman" w:eastAsia="Calibri" w:hAnsi="Times New Roman" w:cs="Times New Roman"/>
                <w:i w:val="0"/>
                <w:sz w:val="24"/>
                <w:szCs w:val="24"/>
                <w:lang w:val="en-US"/>
              </w:rPr>
              <w:t>per industry</w:t>
            </w:r>
            <w:r w:rsidR="00F14AB4">
              <w:rPr>
                <w:rFonts w:ascii="Times New Roman" w:eastAsia="Calibri" w:hAnsi="Times New Roman" w:cs="Times New Roman"/>
                <w:i w:val="0"/>
                <w:sz w:val="24"/>
                <w:szCs w:val="24"/>
                <w:lang w:val="en-US"/>
              </w:rPr>
              <w:t xml:space="preserve"> in percent</w:t>
            </w:r>
          </w:p>
        </w:tc>
        <w:tc>
          <w:tcPr>
            <w:tcW w:w="1435" w:type="pct"/>
            <w:shd w:val="clear" w:color="auto" w:fill="auto"/>
            <w:noWrap/>
            <w:hideMark/>
          </w:tcPr>
          <w:p w14:paraId="37E5C03D"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6.53</w:t>
            </w:r>
          </w:p>
        </w:tc>
        <w:tc>
          <w:tcPr>
            <w:tcW w:w="1435" w:type="pct"/>
            <w:shd w:val="clear" w:color="auto" w:fill="auto"/>
            <w:noWrap/>
            <w:hideMark/>
          </w:tcPr>
          <w:p w14:paraId="040CB90F"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8.76</w:t>
            </w:r>
          </w:p>
        </w:tc>
      </w:tr>
      <w:tr w:rsidR="00F14AB4" w:rsidRPr="00DD3E2A" w14:paraId="60990512" w14:textId="77777777" w:rsidTr="00427A05">
        <w:trPr>
          <w:trHeight w:val="315"/>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3FF46E17" w14:textId="46BDCEEA" w:rsidR="00DD3E2A" w:rsidRPr="00DD3E2A" w:rsidRDefault="00DD3E2A" w:rsidP="00A1491F">
            <w:pPr>
              <w:spacing w:after="240" w:line="240" w:lineRule="auto"/>
              <w:contextualSpacing/>
              <w:jc w:val="left"/>
              <w:rPr>
                <w:rFonts w:ascii="Times New Roman" w:eastAsia="Calibri" w:hAnsi="Times New Roman" w:cs="Times New Roman"/>
                <w:i w:val="0"/>
                <w:sz w:val="24"/>
                <w:szCs w:val="24"/>
              </w:rPr>
            </w:pPr>
            <w:r w:rsidRPr="00DD3E2A">
              <w:rPr>
                <w:rFonts w:ascii="Times New Roman" w:eastAsia="Calibri" w:hAnsi="Times New Roman" w:cs="Times New Roman"/>
                <w:i w:val="0"/>
                <w:sz w:val="24"/>
                <w:szCs w:val="24"/>
              </w:rPr>
              <w:t>Patents per year</w:t>
            </w:r>
            <w:r w:rsidR="00F14AB4">
              <w:rPr>
                <w:rFonts w:ascii="Times New Roman" w:eastAsia="Calibri" w:hAnsi="Times New Roman" w:cs="Times New Roman"/>
                <w:i w:val="0"/>
                <w:sz w:val="24"/>
                <w:szCs w:val="24"/>
              </w:rPr>
              <w:t xml:space="preserve"> (Number)</w:t>
            </w:r>
          </w:p>
        </w:tc>
        <w:tc>
          <w:tcPr>
            <w:tcW w:w="1435" w:type="pct"/>
            <w:shd w:val="clear" w:color="auto" w:fill="auto"/>
            <w:noWrap/>
            <w:hideMark/>
          </w:tcPr>
          <w:p w14:paraId="1F30444B"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54.39</w:t>
            </w:r>
          </w:p>
        </w:tc>
        <w:tc>
          <w:tcPr>
            <w:tcW w:w="1435" w:type="pct"/>
            <w:shd w:val="clear" w:color="auto" w:fill="auto"/>
            <w:noWrap/>
            <w:hideMark/>
          </w:tcPr>
          <w:p w14:paraId="19B8C638"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31.75</w:t>
            </w:r>
          </w:p>
        </w:tc>
      </w:tr>
      <w:tr w:rsidR="00F14AB4" w:rsidRPr="00DD3E2A" w14:paraId="1F912375" w14:textId="77777777" w:rsidTr="00427A0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9" w:type="pct"/>
            <w:shd w:val="clear" w:color="auto" w:fill="auto"/>
            <w:noWrap/>
            <w:hideMark/>
          </w:tcPr>
          <w:p w14:paraId="7E5A2FF5" w14:textId="77777777" w:rsidR="00F14AB4" w:rsidRDefault="00DD3E2A" w:rsidP="00A1491F">
            <w:pPr>
              <w:spacing w:after="240" w:line="240" w:lineRule="auto"/>
              <w:contextualSpacing/>
              <w:jc w:val="left"/>
              <w:rPr>
                <w:rFonts w:ascii="Times New Roman" w:eastAsia="Calibri" w:hAnsi="Times New Roman" w:cs="Times New Roman"/>
                <w:i w:val="0"/>
                <w:sz w:val="24"/>
                <w:szCs w:val="24"/>
                <w:lang w:val="en-US"/>
              </w:rPr>
            </w:pPr>
            <w:r w:rsidRPr="00F14AB4">
              <w:rPr>
                <w:rFonts w:ascii="Times New Roman" w:eastAsia="Calibri" w:hAnsi="Times New Roman" w:cs="Times New Roman"/>
                <w:i w:val="0"/>
                <w:sz w:val="24"/>
                <w:szCs w:val="24"/>
                <w:lang w:val="en-US"/>
              </w:rPr>
              <w:t>Prematurely cancelled</w:t>
            </w:r>
            <w:r w:rsidR="00F14AB4" w:rsidRPr="00F14AB4">
              <w:rPr>
                <w:rFonts w:ascii="Times New Roman" w:eastAsia="Calibri" w:hAnsi="Times New Roman" w:cs="Times New Roman"/>
                <w:i w:val="0"/>
                <w:sz w:val="24"/>
                <w:szCs w:val="24"/>
                <w:lang w:val="en-US"/>
              </w:rPr>
              <w:t xml:space="preserve"> </w:t>
            </w:r>
          </w:p>
          <w:p w14:paraId="69645C41" w14:textId="1FD9B750" w:rsidR="00DD3E2A" w:rsidRPr="00F14AB4" w:rsidRDefault="00F14AB4" w:rsidP="00A1491F">
            <w:pPr>
              <w:spacing w:after="240" w:line="240" w:lineRule="auto"/>
              <w:contextualSpacing/>
              <w:jc w:val="left"/>
              <w:rPr>
                <w:rFonts w:ascii="Times New Roman" w:eastAsia="Calibri" w:hAnsi="Times New Roman" w:cs="Times New Roman"/>
                <w:i w:val="0"/>
                <w:sz w:val="24"/>
                <w:szCs w:val="24"/>
                <w:lang w:val="en-US"/>
              </w:rPr>
            </w:pPr>
            <w:r w:rsidRPr="00F14AB4">
              <w:rPr>
                <w:rFonts w:ascii="Times New Roman" w:eastAsia="Calibri" w:hAnsi="Times New Roman" w:cs="Times New Roman"/>
                <w:i w:val="0"/>
                <w:sz w:val="24"/>
                <w:szCs w:val="24"/>
                <w:lang w:val="en-US"/>
              </w:rPr>
              <w:t>(1=cancelled; 0= assigned life span</w:t>
            </w:r>
            <w:r>
              <w:rPr>
                <w:rFonts w:ascii="Times New Roman" w:eastAsia="Calibri" w:hAnsi="Times New Roman" w:cs="Times New Roman"/>
                <w:i w:val="0"/>
                <w:sz w:val="24"/>
                <w:szCs w:val="24"/>
                <w:lang w:val="en-US"/>
              </w:rPr>
              <w:t>=realized life span)</w:t>
            </w:r>
          </w:p>
        </w:tc>
        <w:tc>
          <w:tcPr>
            <w:tcW w:w="1435" w:type="pct"/>
            <w:shd w:val="clear" w:color="auto" w:fill="auto"/>
            <w:noWrap/>
            <w:hideMark/>
          </w:tcPr>
          <w:p w14:paraId="4A3405DA"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0.42</w:t>
            </w:r>
          </w:p>
        </w:tc>
        <w:tc>
          <w:tcPr>
            <w:tcW w:w="1435" w:type="pct"/>
            <w:shd w:val="clear" w:color="auto" w:fill="auto"/>
            <w:noWrap/>
            <w:hideMark/>
          </w:tcPr>
          <w:p w14:paraId="48D146AC" w14:textId="77777777" w:rsidR="00DD3E2A" w:rsidRPr="00DD3E2A"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0.49</w:t>
            </w:r>
          </w:p>
        </w:tc>
      </w:tr>
      <w:tr w:rsidR="00F14AB4" w:rsidRPr="00DD3E2A" w14:paraId="4B91A3AA" w14:textId="77777777" w:rsidTr="00427A05">
        <w:trPr>
          <w:trHeight w:val="315"/>
        </w:trPr>
        <w:tc>
          <w:tcPr>
            <w:cnfStyle w:val="001000000000" w:firstRow="0" w:lastRow="0" w:firstColumn="1" w:lastColumn="0" w:oddVBand="0" w:evenVBand="0" w:oddHBand="0" w:evenHBand="0" w:firstRowFirstColumn="0" w:firstRowLastColumn="0" w:lastRowFirstColumn="0" w:lastRowLastColumn="0"/>
            <w:tcW w:w="2129" w:type="pct"/>
            <w:tcBorders>
              <w:bottom w:val="single" w:sz="4" w:space="0" w:color="auto"/>
            </w:tcBorders>
            <w:shd w:val="clear" w:color="auto" w:fill="auto"/>
            <w:noWrap/>
            <w:hideMark/>
          </w:tcPr>
          <w:p w14:paraId="1E09F35B" w14:textId="78834662" w:rsidR="00DD3E2A" w:rsidRPr="00DD3E2A" w:rsidRDefault="00DD3E2A" w:rsidP="00A1491F">
            <w:pPr>
              <w:spacing w:after="240" w:line="240" w:lineRule="auto"/>
              <w:contextualSpacing/>
              <w:jc w:val="left"/>
              <w:rPr>
                <w:rFonts w:ascii="Times New Roman" w:eastAsia="Calibri" w:hAnsi="Times New Roman" w:cs="Times New Roman"/>
                <w:i w:val="0"/>
                <w:sz w:val="24"/>
                <w:szCs w:val="24"/>
                <w:lang w:val="en-US"/>
              </w:rPr>
            </w:pPr>
            <w:r w:rsidRPr="00DD3E2A">
              <w:rPr>
                <w:rFonts w:ascii="Times New Roman" w:eastAsia="Calibri" w:hAnsi="Times New Roman" w:cs="Times New Roman"/>
                <w:i w:val="0"/>
                <w:sz w:val="24"/>
                <w:szCs w:val="24"/>
                <w:lang w:val="en-US"/>
              </w:rPr>
              <w:t>Difference assigned and realized life span</w:t>
            </w:r>
            <w:r w:rsidR="00F14AB4">
              <w:rPr>
                <w:rFonts w:ascii="Times New Roman" w:eastAsia="Calibri" w:hAnsi="Times New Roman" w:cs="Times New Roman"/>
                <w:i w:val="0"/>
                <w:sz w:val="24"/>
                <w:szCs w:val="24"/>
                <w:lang w:val="en-US"/>
              </w:rPr>
              <w:t xml:space="preserve"> in years</w:t>
            </w:r>
            <w:bookmarkStart w:id="0" w:name="_GoBack"/>
            <w:bookmarkEnd w:id="0"/>
          </w:p>
        </w:tc>
        <w:tc>
          <w:tcPr>
            <w:tcW w:w="1435" w:type="pct"/>
            <w:tcBorders>
              <w:bottom w:val="single" w:sz="4" w:space="0" w:color="auto"/>
            </w:tcBorders>
            <w:shd w:val="clear" w:color="auto" w:fill="auto"/>
            <w:noWrap/>
            <w:hideMark/>
          </w:tcPr>
          <w:p w14:paraId="7EC9B835"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1.46</w:t>
            </w:r>
          </w:p>
        </w:tc>
        <w:tc>
          <w:tcPr>
            <w:tcW w:w="1435" w:type="pct"/>
            <w:tcBorders>
              <w:bottom w:val="single" w:sz="4" w:space="0" w:color="auto"/>
            </w:tcBorders>
            <w:shd w:val="clear" w:color="auto" w:fill="auto"/>
            <w:noWrap/>
            <w:hideMark/>
          </w:tcPr>
          <w:p w14:paraId="1BACB467" w14:textId="77777777" w:rsidR="00DD3E2A" w:rsidRPr="00DD3E2A"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DD3E2A">
              <w:rPr>
                <w:rFonts w:ascii="Times New Roman" w:eastAsia="Calibri" w:hAnsi="Times New Roman" w:cs="Times New Roman"/>
                <w:sz w:val="24"/>
                <w:szCs w:val="24"/>
              </w:rPr>
              <w:t>2.26</w:t>
            </w:r>
          </w:p>
        </w:tc>
      </w:tr>
    </w:tbl>
    <w:p w14:paraId="2D409F34" w14:textId="77777777" w:rsidR="00DD3E2A" w:rsidRPr="00DD3E2A" w:rsidRDefault="00DD3E2A" w:rsidP="00DD3E2A">
      <w:pPr>
        <w:spacing w:after="240" w:line="480" w:lineRule="auto"/>
        <w:contextualSpacing/>
        <w:rPr>
          <w:rFonts w:ascii="Times New Roman" w:eastAsia="Calibri" w:hAnsi="Times New Roman" w:cs="Times New Roman"/>
          <w:sz w:val="24"/>
          <w:szCs w:val="24"/>
          <w:lang w:val="en-US"/>
        </w:rPr>
      </w:pPr>
      <w:r w:rsidRPr="00DD3E2A">
        <w:rPr>
          <w:rFonts w:ascii="Times New Roman" w:eastAsia="Calibri" w:hAnsi="Times New Roman" w:cs="Times New Roman"/>
          <w:sz w:val="24"/>
          <w:szCs w:val="24"/>
          <w:lang w:val="en-US"/>
        </w:rPr>
        <w:t>Source: see text</w:t>
      </w:r>
    </w:p>
    <w:p w14:paraId="5E9F13EF" w14:textId="77777777" w:rsidR="00DD3E2A" w:rsidRPr="00DD3E2A" w:rsidRDefault="00DD3E2A" w:rsidP="00DD3E2A">
      <w:pPr>
        <w:spacing w:after="240" w:line="480" w:lineRule="auto"/>
        <w:contextualSpacing/>
        <w:rPr>
          <w:rFonts w:ascii="Times New Roman" w:eastAsia="Calibri" w:hAnsi="Times New Roman" w:cs="Times New Roman"/>
          <w:sz w:val="28"/>
          <w:lang w:val="en-US"/>
        </w:rPr>
      </w:pPr>
    </w:p>
    <w:p w14:paraId="17CCA05A" w14:textId="52C03224" w:rsidR="00DD3E2A" w:rsidRPr="00A1491F" w:rsidRDefault="00DD3E2A" w:rsidP="00DD3E2A">
      <w:pPr>
        <w:spacing w:after="240" w:line="480" w:lineRule="auto"/>
        <w:contextualSpacing/>
        <w:rPr>
          <w:rFonts w:ascii="Times New Roman" w:eastAsia="Calibri" w:hAnsi="Times New Roman" w:cs="Times New Roman"/>
          <w:sz w:val="24"/>
          <w:szCs w:val="24"/>
          <w:lang w:val="en-US"/>
        </w:rPr>
      </w:pPr>
      <w:r w:rsidRPr="00A1491F">
        <w:rPr>
          <w:rFonts w:ascii="Times New Roman" w:eastAsia="Calibri" w:hAnsi="Times New Roman" w:cs="Times New Roman"/>
          <w:sz w:val="24"/>
          <w:szCs w:val="24"/>
          <w:lang w:val="en-US"/>
        </w:rPr>
        <w:t>Table A2: Country of residence: full sample and sub sample, 1844-1868</w:t>
      </w:r>
    </w:p>
    <w:tbl>
      <w:tblPr>
        <w:tblStyle w:val="EinfacheTabelle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2"/>
        <w:gridCol w:w="1429"/>
        <w:gridCol w:w="1429"/>
        <w:gridCol w:w="1429"/>
        <w:gridCol w:w="1429"/>
      </w:tblGrid>
      <w:tr w:rsidR="00DD3E2A" w:rsidRPr="00F14AB4" w14:paraId="6A5784CF" w14:textId="77777777" w:rsidTr="00427A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6" w:type="pct"/>
            <w:tcBorders>
              <w:bottom w:val="none" w:sz="0" w:space="0" w:color="auto"/>
            </w:tcBorders>
            <w:noWrap/>
            <w:hideMark/>
          </w:tcPr>
          <w:p w14:paraId="20305F16" w14:textId="77777777" w:rsidR="00DD3E2A" w:rsidRPr="00A1491F" w:rsidRDefault="00DD3E2A" w:rsidP="00A1491F">
            <w:pPr>
              <w:spacing w:after="240" w:line="240" w:lineRule="auto"/>
              <w:contextualSpacing/>
              <w:rPr>
                <w:rFonts w:ascii="Times New Roman" w:eastAsia="Calibri" w:hAnsi="Times New Roman" w:cs="Times New Roman"/>
                <w:sz w:val="24"/>
                <w:szCs w:val="24"/>
                <w:lang w:val="en-US"/>
              </w:rPr>
            </w:pPr>
          </w:p>
        </w:tc>
        <w:tc>
          <w:tcPr>
            <w:tcW w:w="1802" w:type="pct"/>
            <w:gridSpan w:val="2"/>
            <w:tcBorders>
              <w:bottom w:val="none" w:sz="0" w:space="0" w:color="auto"/>
            </w:tcBorders>
            <w:noWrap/>
            <w:hideMark/>
          </w:tcPr>
          <w:p w14:paraId="7ABC7FEB" w14:textId="77777777" w:rsidR="00DD3E2A" w:rsidRPr="00A1491F" w:rsidRDefault="00DD3E2A" w:rsidP="00A1491F">
            <w:pPr>
              <w:spacing w:after="24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A1491F">
              <w:rPr>
                <w:rFonts w:ascii="Times New Roman" w:eastAsia="Calibri" w:hAnsi="Times New Roman" w:cs="Times New Roman"/>
                <w:b w:val="0"/>
                <w:sz w:val="24"/>
                <w:szCs w:val="24"/>
                <w:lang w:val="en-US"/>
              </w:rPr>
              <w:t>Sample for which we have information on fees</w:t>
            </w:r>
          </w:p>
        </w:tc>
        <w:tc>
          <w:tcPr>
            <w:tcW w:w="1802" w:type="pct"/>
            <w:gridSpan w:val="2"/>
            <w:tcBorders>
              <w:bottom w:val="none" w:sz="0" w:space="0" w:color="auto"/>
            </w:tcBorders>
            <w:noWrap/>
            <w:hideMark/>
          </w:tcPr>
          <w:p w14:paraId="2C844BAA" w14:textId="2F736BEB" w:rsidR="00DD3E2A" w:rsidRPr="00A1491F" w:rsidRDefault="00DD3E2A" w:rsidP="00A1491F">
            <w:pPr>
              <w:spacing w:after="24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lang w:val="en-US"/>
              </w:rPr>
            </w:pPr>
            <w:r w:rsidRPr="00A1491F">
              <w:rPr>
                <w:rFonts w:ascii="Times New Roman" w:eastAsia="Calibri" w:hAnsi="Times New Roman" w:cs="Times New Roman"/>
                <w:b w:val="0"/>
                <w:sz w:val="24"/>
                <w:szCs w:val="24"/>
                <w:lang w:val="en-US"/>
              </w:rPr>
              <w:t>Full sample of patents after 184</w:t>
            </w:r>
            <w:r w:rsidR="00A1491F">
              <w:rPr>
                <w:rFonts w:ascii="Times New Roman" w:eastAsia="Calibri" w:hAnsi="Times New Roman" w:cs="Times New Roman"/>
                <w:b w:val="0"/>
                <w:sz w:val="24"/>
                <w:szCs w:val="24"/>
                <w:lang w:val="en-US"/>
              </w:rPr>
              <w:t>3</w:t>
            </w:r>
          </w:p>
        </w:tc>
      </w:tr>
      <w:tr w:rsidR="00DD3E2A" w:rsidRPr="00A1491F" w14:paraId="54126CA3" w14:textId="77777777" w:rsidTr="00427A0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396" w:type="pct"/>
            <w:tcBorders>
              <w:top w:val="none" w:sz="0" w:space="0" w:color="auto"/>
              <w:bottom w:val="none" w:sz="0" w:space="0" w:color="auto"/>
            </w:tcBorders>
            <w:noWrap/>
            <w:hideMark/>
          </w:tcPr>
          <w:p w14:paraId="3A8EE10D" w14:textId="77777777" w:rsidR="00DD3E2A" w:rsidRPr="00A1491F" w:rsidRDefault="00DD3E2A" w:rsidP="00A1491F">
            <w:pPr>
              <w:spacing w:after="240" w:line="240" w:lineRule="auto"/>
              <w:contextualSpacing/>
              <w:rPr>
                <w:rFonts w:ascii="Times New Roman" w:eastAsia="Calibri" w:hAnsi="Times New Roman" w:cs="Times New Roman"/>
                <w:b w:val="0"/>
                <w:sz w:val="24"/>
                <w:szCs w:val="24"/>
                <w:lang w:val="en-US"/>
              </w:rPr>
            </w:pPr>
            <w:r w:rsidRPr="00A1491F">
              <w:rPr>
                <w:rFonts w:ascii="Times New Roman" w:eastAsia="Calibri" w:hAnsi="Times New Roman" w:cs="Times New Roman"/>
                <w:b w:val="0"/>
                <w:sz w:val="24"/>
                <w:szCs w:val="24"/>
                <w:lang w:val="en-US"/>
              </w:rPr>
              <w:t>Patentees’ country of residence</w:t>
            </w:r>
          </w:p>
        </w:tc>
        <w:tc>
          <w:tcPr>
            <w:tcW w:w="901" w:type="pct"/>
            <w:tcBorders>
              <w:top w:val="none" w:sz="0" w:space="0" w:color="auto"/>
              <w:bottom w:val="none" w:sz="0" w:space="0" w:color="auto"/>
            </w:tcBorders>
            <w:noWrap/>
            <w:hideMark/>
          </w:tcPr>
          <w:p w14:paraId="165C8020"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en-US"/>
              </w:rPr>
            </w:pPr>
            <w:r w:rsidRPr="00A1491F">
              <w:rPr>
                <w:rFonts w:ascii="Times New Roman" w:eastAsia="Calibri" w:hAnsi="Times New Roman" w:cs="Times New Roman"/>
                <w:bCs/>
                <w:sz w:val="24"/>
                <w:szCs w:val="24"/>
                <w:lang w:val="en-US"/>
              </w:rPr>
              <w:t>Total</w:t>
            </w:r>
          </w:p>
        </w:tc>
        <w:tc>
          <w:tcPr>
            <w:tcW w:w="901" w:type="pct"/>
            <w:tcBorders>
              <w:top w:val="none" w:sz="0" w:space="0" w:color="auto"/>
              <w:bottom w:val="none" w:sz="0" w:space="0" w:color="auto"/>
            </w:tcBorders>
            <w:noWrap/>
            <w:hideMark/>
          </w:tcPr>
          <w:p w14:paraId="75ABFB47"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en-US"/>
              </w:rPr>
            </w:pPr>
            <w:r w:rsidRPr="00A1491F">
              <w:rPr>
                <w:rFonts w:ascii="Times New Roman" w:eastAsia="Calibri" w:hAnsi="Times New Roman" w:cs="Times New Roman"/>
                <w:bCs/>
                <w:sz w:val="24"/>
                <w:szCs w:val="24"/>
                <w:lang w:val="en-US"/>
              </w:rPr>
              <w:t>In percent</w:t>
            </w:r>
          </w:p>
        </w:tc>
        <w:tc>
          <w:tcPr>
            <w:tcW w:w="901" w:type="pct"/>
            <w:tcBorders>
              <w:top w:val="none" w:sz="0" w:space="0" w:color="auto"/>
              <w:bottom w:val="none" w:sz="0" w:space="0" w:color="auto"/>
            </w:tcBorders>
            <w:noWrap/>
            <w:hideMark/>
          </w:tcPr>
          <w:p w14:paraId="61D3C0B6"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en-US"/>
              </w:rPr>
            </w:pPr>
            <w:r w:rsidRPr="00A1491F">
              <w:rPr>
                <w:rFonts w:ascii="Times New Roman" w:eastAsia="Calibri" w:hAnsi="Times New Roman" w:cs="Times New Roman"/>
                <w:bCs/>
                <w:sz w:val="24"/>
                <w:szCs w:val="24"/>
                <w:lang w:val="en-US"/>
              </w:rPr>
              <w:t>Total</w:t>
            </w:r>
          </w:p>
        </w:tc>
        <w:tc>
          <w:tcPr>
            <w:tcW w:w="901" w:type="pct"/>
            <w:tcBorders>
              <w:top w:val="none" w:sz="0" w:space="0" w:color="auto"/>
              <w:bottom w:val="none" w:sz="0" w:space="0" w:color="auto"/>
            </w:tcBorders>
            <w:noWrap/>
            <w:hideMark/>
          </w:tcPr>
          <w:p w14:paraId="1394F1F1"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lang w:val="en-US"/>
              </w:rPr>
            </w:pPr>
            <w:r w:rsidRPr="00A1491F">
              <w:rPr>
                <w:rFonts w:ascii="Times New Roman" w:eastAsia="Calibri" w:hAnsi="Times New Roman" w:cs="Times New Roman"/>
                <w:bCs/>
                <w:sz w:val="24"/>
                <w:szCs w:val="24"/>
                <w:lang w:val="en-US"/>
              </w:rPr>
              <w:t>In percent</w:t>
            </w:r>
          </w:p>
        </w:tc>
      </w:tr>
      <w:tr w:rsidR="00DD3E2A" w:rsidRPr="00A1491F" w14:paraId="7C75450C" w14:textId="77777777" w:rsidTr="00427A05">
        <w:trPr>
          <w:trHeight w:val="419"/>
        </w:trPr>
        <w:tc>
          <w:tcPr>
            <w:cnfStyle w:val="001000000000" w:firstRow="0" w:lastRow="0" w:firstColumn="1" w:lastColumn="0" w:oddVBand="0" w:evenVBand="0" w:oddHBand="0" w:evenHBand="0" w:firstRowFirstColumn="0" w:firstRowLastColumn="0" w:lastRowFirstColumn="0" w:lastRowLastColumn="0"/>
            <w:tcW w:w="1396" w:type="pct"/>
            <w:hideMark/>
          </w:tcPr>
          <w:p w14:paraId="61DE8AFF" w14:textId="77777777" w:rsidR="00DD3E2A" w:rsidRPr="00A1491F" w:rsidRDefault="00DD3E2A" w:rsidP="00A1491F">
            <w:pPr>
              <w:spacing w:after="240" w:line="240" w:lineRule="auto"/>
              <w:contextualSpacing/>
              <w:rPr>
                <w:rFonts w:ascii="Times New Roman" w:eastAsia="Calibri" w:hAnsi="Times New Roman" w:cs="Times New Roman"/>
                <w:b w:val="0"/>
                <w:sz w:val="24"/>
                <w:szCs w:val="24"/>
              </w:rPr>
            </w:pPr>
            <w:r w:rsidRPr="00A1491F">
              <w:rPr>
                <w:rFonts w:ascii="Times New Roman" w:eastAsia="Calibri" w:hAnsi="Times New Roman" w:cs="Times New Roman"/>
                <w:b w:val="0"/>
                <w:sz w:val="24"/>
                <w:szCs w:val="24"/>
                <w:lang w:val="en-US"/>
              </w:rPr>
              <w:t>Wuerttemberg</w:t>
            </w:r>
          </w:p>
        </w:tc>
        <w:tc>
          <w:tcPr>
            <w:tcW w:w="901" w:type="pct"/>
            <w:hideMark/>
          </w:tcPr>
          <w:p w14:paraId="3187340D"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381</w:t>
            </w:r>
          </w:p>
        </w:tc>
        <w:tc>
          <w:tcPr>
            <w:tcW w:w="901" w:type="pct"/>
            <w:hideMark/>
          </w:tcPr>
          <w:p w14:paraId="2AE4A147"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52.7</w:t>
            </w:r>
          </w:p>
        </w:tc>
        <w:tc>
          <w:tcPr>
            <w:tcW w:w="901" w:type="pct"/>
            <w:noWrap/>
            <w:hideMark/>
          </w:tcPr>
          <w:p w14:paraId="200BF05E"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537</w:t>
            </w:r>
          </w:p>
        </w:tc>
        <w:tc>
          <w:tcPr>
            <w:tcW w:w="901" w:type="pct"/>
            <w:noWrap/>
            <w:hideMark/>
          </w:tcPr>
          <w:p w14:paraId="05111C3F"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55.25</w:t>
            </w:r>
          </w:p>
        </w:tc>
      </w:tr>
      <w:tr w:rsidR="00DD3E2A" w:rsidRPr="00A1491F" w14:paraId="6E47F15F" w14:textId="77777777" w:rsidTr="00427A0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96" w:type="pct"/>
            <w:tcBorders>
              <w:top w:val="none" w:sz="0" w:space="0" w:color="auto"/>
              <w:bottom w:val="none" w:sz="0" w:space="0" w:color="auto"/>
            </w:tcBorders>
            <w:hideMark/>
          </w:tcPr>
          <w:p w14:paraId="39E6C4FC" w14:textId="77777777" w:rsidR="00DD3E2A" w:rsidRPr="00A1491F" w:rsidRDefault="00DD3E2A" w:rsidP="00A1491F">
            <w:pPr>
              <w:spacing w:after="240" w:line="240" w:lineRule="auto"/>
              <w:contextualSpacing/>
              <w:rPr>
                <w:rFonts w:ascii="Times New Roman" w:eastAsia="Calibri" w:hAnsi="Times New Roman" w:cs="Times New Roman"/>
                <w:b w:val="0"/>
                <w:sz w:val="24"/>
                <w:szCs w:val="24"/>
              </w:rPr>
            </w:pPr>
            <w:r w:rsidRPr="00A1491F">
              <w:rPr>
                <w:rFonts w:ascii="Times New Roman" w:eastAsia="Calibri" w:hAnsi="Times New Roman" w:cs="Times New Roman"/>
                <w:b w:val="0"/>
                <w:sz w:val="24"/>
                <w:szCs w:val="24"/>
                <w:lang w:val="en-US"/>
              </w:rPr>
              <w:t>German Customs Union</w:t>
            </w:r>
          </w:p>
        </w:tc>
        <w:tc>
          <w:tcPr>
            <w:tcW w:w="901" w:type="pct"/>
            <w:tcBorders>
              <w:top w:val="none" w:sz="0" w:space="0" w:color="auto"/>
              <w:bottom w:val="none" w:sz="0" w:space="0" w:color="auto"/>
            </w:tcBorders>
            <w:hideMark/>
          </w:tcPr>
          <w:p w14:paraId="651FD97A"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196</w:t>
            </w:r>
          </w:p>
        </w:tc>
        <w:tc>
          <w:tcPr>
            <w:tcW w:w="901" w:type="pct"/>
            <w:tcBorders>
              <w:top w:val="none" w:sz="0" w:space="0" w:color="auto"/>
              <w:bottom w:val="none" w:sz="0" w:space="0" w:color="auto"/>
            </w:tcBorders>
            <w:hideMark/>
          </w:tcPr>
          <w:p w14:paraId="11E706AC"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27.11</w:t>
            </w:r>
          </w:p>
        </w:tc>
        <w:tc>
          <w:tcPr>
            <w:tcW w:w="901" w:type="pct"/>
            <w:tcBorders>
              <w:top w:val="none" w:sz="0" w:space="0" w:color="auto"/>
              <w:bottom w:val="none" w:sz="0" w:space="0" w:color="auto"/>
            </w:tcBorders>
            <w:noWrap/>
            <w:hideMark/>
          </w:tcPr>
          <w:p w14:paraId="66F7B6CB"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254</w:t>
            </w:r>
          </w:p>
        </w:tc>
        <w:tc>
          <w:tcPr>
            <w:tcW w:w="901" w:type="pct"/>
            <w:tcBorders>
              <w:top w:val="none" w:sz="0" w:space="0" w:color="auto"/>
              <w:bottom w:val="none" w:sz="0" w:space="0" w:color="auto"/>
            </w:tcBorders>
            <w:noWrap/>
            <w:hideMark/>
          </w:tcPr>
          <w:p w14:paraId="482C806F"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26.13</w:t>
            </w:r>
          </w:p>
        </w:tc>
      </w:tr>
      <w:tr w:rsidR="00DD3E2A" w:rsidRPr="00A1491F" w14:paraId="15B134A1" w14:textId="77777777" w:rsidTr="00427A05">
        <w:trPr>
          <w:trHeight w:val="694"/>
        </w:trPr>
        <w:tc>
          <w:tcPr>
            <w:cnfStyle w:val="001000000000" w:firstRow="0" w:lastRow="0" w:firstColumn="1" w:lastColumn="0" w:oddVBand="0" w:evenVBand="0" w:oddHBand="0" w:evenHBand="0" w:firstRowFirstColumn="0" w:firstRowLastColumn="0" w:lastRowFirstColumn="0" w:lastRowLastColumn="0"/>
            <w:tcW w:w="1396" w:type="pct"/>
            <w:hideMark/>
          </w:tcPr>
          <w:p w14:paraId="5903BB8D" w14:textId="77777777" w:rsidR="00DD3E2A" w:rsidRPr="00A1491F" w:rsidRDefault="00DD3E2A" w:rsidP="00A1491F">
            <w:pPr>
              <w:spacing w:after="240" w:line="240" w:lineRule="auto"/>
              <w:contextualSpacing/>
              <w:rPr>
                <w:rFonts w:ascii="Times New Roman" w:eastAsia="Calibri" w:hAnsi="Times New Roman" w:cs="Times New Roman"/>
                <w:b w:val="0"/>
                <w:sz w:val="24"/>
                <w:szCs w:val="24"/>
                <w:lang w:val="en-US"/>
              </w:rPr>
            </w:pPr>
            <w:r w:rsidRPr="00A1491F">
              <w:rPr>
                <w:rFonts w:ascii="Times New Roman" w:eastAsia="Calibri" w:hAnsi="Times New Roman" w:cs="Times New Roman"/>
                <w:b w:val="0"/>
                <w:sz w:val="24"/>
                <w:szCs w:val="24"/>
                <w:lang w:val="en-US"/>
              </w:rPr>
              <w:t>German states outside the Customs Union</w:t>
            </w:r>
          </w:p>
        </w:tc>
        <w:tc>
          <w:tcPr>
            <w:tcW w:w="901" w:type="pct"/>
            <w:hideMark/>
          </w:tcPr>
          <w:p w14:paraId="7F3EFBBE"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10</w:t>
            </w:r>
          </w:p>
        </w:tc>
        <w:tc>
          <w:tcPr>
            <w:tcW w:w="901" w:type="pct"/>
            <w:hideMark/>
          </w:tcPr>
          <w:p w14:paraId="2E4C9AF7"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1.38</w:t>
            </w:r>
          </w:p>
        </w:tc>
        <w:tc>
          <w:tcPr>
            <w:tcW w:w="901" w:type="pct"/>
            <w:noWrap/>
            <w:hideMark/>
          </w:tcPr>
          <w:p w14:paraId="4BE1C1C8"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12</w:t>
            </w:r>
          </w:p>
        </w:tc>
        <w:tc>
          <w:tcPr>
            <w:tcW w:w="901" w:type="pct"/>
            <w:noWrap/>
            <w:hideMark/>
          </w:tcPr>
          <w:p w14:paraId="2ED3FD82"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1.23</w:t>
            </w:r>
          </w:p>
        </w:tc>
      </w:tr>
      <w:tr w:rsidR="00DD3E2A" w:rsidRPr="00A1491F" w14:paraId="032E5473" w14:textId="77777777" w:rsidTr="00427A0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396" w:type="pct"/>
            <w:tcBorders>
              <w:top w:val="none" w:sz="0" w:space="0" w:color="auto"/>
              <w:bottom w:val="none" w:sz="0" w:space="0" w:color="auto"/>
            </w:tcBorders>
            <w:hideMark/>
          </w:tcPr>
          <w:p w14:paraId="4A3CB424" w14:textId="77777777" w:rsidR="00DD3E2A" w:rsidRPr="00A1491F" w:rsidRDefault="00DD3E2A" w:rsidP="00A1491F">
            <w:pPr>
              <w:spacing w:after="240" w:line="240" w:lineRule="auto"/>
              <w:contextualSpacing/>
              <w:rPr>
                <w:rFonts w:ascii="Times New Roman" w:eastAsia="Calibri" w:hAnsi="Times New Roman" w:cs="Times New Roman"/>
                <w:b w:val="0"/>
                <w:sz w:val="24"/>
                <w:szCs w:val="24"/>
              </w:rPr>
            </w:pPr>
            <w:r w:rsidRPr="00A1491F">
              <w:rPr>
                <w:rFonts w:ascii="Times New Roman" w:eastAsia="Calibri" w:hAnsi="Times New Roman" w:cs="Times New Roman"/>
                <w:b w:val="0"/>
                <w:sz w:val="24"/>
                <w:szCs w:val="24"/>
                <w:lang w:val="en-US"/>
              </w:rPr>
              <w:t>Non-German states</w:t>
            </w:r>
          </w:p>
        </w:tc>
        <w:tc>
          <w:tcPr>
            <w:tcW w:w="901" w:type="pct"/>
            <w:tcBorders>
              <w:top w:val="none" w:sz="0" w:space="0" w:color="auto"/>
              <w:bottom w:val="none" w:sz="0" w:space="0" w:color="auto"/>
            </w:tcBorders>
            <w:hideMark/>
          </w:tcPr>
          <w:p w14:paraId="15D7B700"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136</w:t>
            </w:r>
          </w:p>
        </w:tc>
        <w:tc>
          <w:tcPr>
            <w:tcW w:w="901" w:type="pct"/>
            <w:tcBorders>
              <w:top w:val="none" w:sz="0" w:space="0" w:color="auto"/>
              <w:bottom w:val="none" w:sz="0" w:space="0" w:color="auto"/>
            </w:tcBorders>
            <w:hideMark/>
          </w:tcPr>
          <w:p w14:paraId="0F944063"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18.81</w:t>
            </w:r>
          </w:p>
        </w:tc>
        <w:tc>
          <w:tcPr>
            <w:tcW w:w="901" w:type="pct"/>
            <w:tcBorders>
              <w:top w:val="none" w:sz="0" w:space="0" w:color="auto"/>
              <w:bottom w:val="none" w:sz="0" w:space="0" w:color="auto"/>
            </w:tcBorders>
            <w:noWrap/>
            <w:hideMark/>
          </w:tcPr>
          <w:p w14:paraId="4576D115"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169</w:t>
            </w:r>
          </w:p>
        </w:tc>
        <w:tc>
          <w:tcPr>
            <w:tcW w:w="901" w:type="pct"/>
            <w:tcBorders>
              <w:top w:val="none" w:sz="0" w:space="0" w:color="auto"/>
              <w:bottom w:val="none" w:sz="0" w:space="0" w:color="auto"/>
            </w:tcBorders>
            <w:noWrap/>
            <w:hideMark/>
          </w:tcPr>
          <w:p w14:paraId="7A3FF887" w14:textId="77777777" w:rsidR="00DD3E2A" w:rsidRPr="00A1491F" w:rsidRDefault="00DD3E2A" w:rsidP="00A1491F">
            <w:pPr>
              <w:spacing w:after="24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A1491F">
              <w:rPr>
                <w:rFonts w:ascii="Times New Roman" w:eastAsia="Calibri" w:hAnsi="Times New Roman" w:cs="Times New Roman"/>
                <w:sz w:val="24"/>
                <w:szCs w:val="24"/>
              </w:rPr>
              <w:t>17.39</w:t>
            </w:r>
          </w:p>
        </w:tc>
      </w:tr>
      <w:tr w:rsidR="00DD3E2A" w:rsidRPr="00A1491F" w14:paraId="00EDCD07" w14:textId="77777777" w:rsidTr="00427A05">
        <w:trPr>
          <w:trHeight w:val="406"/>
        </w:trPr>
        <w:tc>
          <w:tcPr>
            <w:cnfStyle w:val="001000000000" w:firstRow="0" w:lastRow="0" w:firstColumn="1" w:lastColumn="0" w:oddVBand="0" w:evenVBand="0" w:oddHBand="0" w:evenHBand="0" w:firstRowFirstColumn="0" w:firstRowLastColumn="0" w:lastRowFirstColumn="0" w:lastRowLastColumn="0"/>
            <w:tcW w:w="1396" w:type="pct"/>
            <w:vAlign w:val="center"/>
          </w:tcPr>
          <w:p w14:paraId="236A6791" w14:textId="77777777" w:rsidR="00DD3E2A" w:rsidRPr="00A1491F" w:rsidRDefault="00DD3E2A" w:rsidP="00A1491F">
            <w:pPr>
              <w:spacing w:after="240" w:line="240" w:lineRule="auto"/>
              <w:contextualSpacing/>
              <w:rPr>
                <w:rFonts w:ascii="Times New Roman" w:eastAsia="Calibri" w:hAnsi="Times New Roman" w:cs="Times New Roman"/>
                <w:b w:val="0"/>
                <w:sz w:val="24"/>
                <w:szCs w:val="24"/>
                <w:lang w:val="en-US"/>
              </w:rPr>
            </w:pPr>
            <w:r w:rsidRPr="00A1491F">
              <w:rPr>
                <w:rFonts w:ascii="Times New Roman" w:eastAsia="Calibri" w:hAnsi="Times New Roman" w:cs="Times New Roman"/>
                <w:b w:val="0"/>
                <w:sz w:val="24"/>
                <w:szCs w:val="24"/>
                <w:lang w:val="en-US"/>
              </w:rPr>
              <w:t>Total</w:t>
            </w:r>
          </w:p>
        </w:tc>
        <w:tc>
          <w:tcPr>
            <w:tcW w:w="901" w:type="pct"/>
            <w:vAlign w:val="bottom"/>
          </w:tcPr>
          <w:p w14:paraId="4413EA76"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A1491F">
              <w:rPr>
                <w:rFonts w:ascii="Times New Roman" w:eastAsia="Calibri" w:hAnsi="Times New Roman" w:cs="Times New Roman"/>
                <w:sz w:val="24"/>
                <w:szCs w:val="24"/>
                <w:lang w:val="en-US"/>
              </w:rPr>
              <w:t>723</w:t>
            </w:r>
          </w:p>
        </w:tc>
        <w:tc>
          <w:tcPr>
            <w:tcW w:w="901" w:type="pct"/>
            <w:vAlign w:val="bottom"/>
          </w:tcPr>
          <w:p w14:paraId="4B1697F8"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A1491F">
              <w:rPr>
                <w:rFonts w:ascii="Times New Roman" w:eastAsia="Calibri" w:hAnsi="Times New Roman" w:cs="Times New Roman"/>
                <w:sz w:val="24"/>
                <w:szCs w:val="24"/>
                <w:lang w:val="en-US"/>
              </w:rPr>
              <w:t>100</w:t>
            </w:r>
          </w:p>
        </w:tc>
        <w:tc>
          <w:tcPr>
            <w:tcW w:w="901" w:type="pct"/>
            <w:noWrap/>
            <w:vAlign w:val="bottom"/>
          </w:tcPr>
          <w:p w14:paraId="3CD0DC89"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A1491F">
              <w:rPr>
                <w:rFonts w:ascii="Times New Roman" w:eastAsia="Calibri" w:hAnsi="Times New Roman" w:cs="Times New Roman"/>
                <w:sz w:val="24"/>
                <w:szCs w:val="24"/>
                <w:lang w:val="en-US"/>
              </w:rPr>
              <w:t>972</w:t>
            </w:r>
          </w:p>
        </w:tc>
        <w:tc>
          <w:tcPr>
            <w:tcW w:w="901" w:type="pct"/>
            <w:noWrap/>
            <w:vAlign w:val="bottom"/>
          </w:tcPr>
          <w:p w14:paraId="33A94CA3" w14:textId="77777777" w:rsidR="00DD3E2A" w:rsidRPr="00A1491F" w:rsidRDefault="00DD3E2A" w:rsidP="00A1491F">
            <w:pPr>
              <w:spacing w:after="24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en-US"/>
              </w:rPr>
            </w:pPr>
            <w:r w:rsidRPr="00A1491F">
              <w:rPr>
                <w:rFonts w:ascii="Times New Roman" w:eastAsia="Calibri" w:hAnsi="Times New Roman" w:cs="Times New Roman"/>
                <w:sz w:val="24"/>
                <w:szCs w:val="24"/>
                <w:lang w:val="en-US"/>
              </w:rPr>
              <w:t>100</w:t>
            </w:r>
          </w:p>
        </w:tc>
      </w:tr>
    </w:tbl>
    <w:p w14:paraId="3DDF47C8" w14:textId="77777777" w:rsidR="00DD3E2A" w:rsidRPr="00A1491F" w:rsidRDefault="00DD3E2A" w:rsidP="00DD3E2A">
      <w:pPr>
        <w:spacing w:after="240" w:line="480" w:lineRule="auto"/>
        <w:contextualSpacing/>
        <w:rPr>
          <w:rFonts w:ascii="Times New Roman" w:eastAsia="Calibri" w:hAnsi="Times New Roman" w:cs="Times New Roman"/>
          <w:sz w:val="24"/>
          <w:szCs w:val="24"/>
          <w:lang w:val="en-US"/>
        </w:rPr>
      </w:pPr>
      <w:r w:rsidRPr="00A1491F">
        <w:rPr>
          <w:rFonts w:ascii="Times New Roman" w:eastAsia="Calibri" w:hAnsi="Times New Roman" w:cs="Times New Roman"/>
          <w:sz w:val="24"/>
          <w:szCs w:val="24"/>
          <w:lang w:val="en-US"/>
        </w:rPr>
        <w:t>Source: see text</w:t>
      </w:r>
    </w:p>
    <w:p w14:paraId="39D18D03" w14:textId="77777777" w:rsidR="00DD3E2A" w:rsidRPr="00DD3E2A" w:rsidRDefault="00DD3E2A" w:rsidP="00DD3E2A">
      <w:pPr>
        <w:spacing w:after="240" w:line="480" w:lineRule="auto"/>
        <w:contextualSpacing/>
        <w:rPr>
          <w:rFonts w:ascii="Times New Roman" w:eastAsia="Calibri" w:hAnsi="Times New Roman" w:cs="Times New Roman"/>
          <w:sz w:val="28"/>
          <w:lang w:val="en-US"/>
        </w:rPr>
      </w:pPr>
      <w:r w:rsidRPr="00DD3E2A">
        <w:rPr>
          <w:rFonts w:ascii="Times New Roman" w:eastAsia="Calibri" w:hAnsi="Times New Roman" w:cs="Times New Roman"/>
          <w:sz w:val="28"/>
          <w:lang w:val="en-US"/>
        </w:rPr>
        <w:br w:type="page"/>
      </w:r>
    </w:p>
    <w:p w14:paraId="3103B618" w14:textId="3D9FD908" w:rsidR="00BC739F" w:rsidRPr="00A1491F" w:rsidRDefault="00BC739F" w:rsidP="00735CC5">
      <w:pPr>
        <w:spacing w:after="240" w:line="480" w:lineRule="auto"/>
        <w:contextualSpacing/>
        <w:rPr>
          <w:sz w:val="24"/>
          <w:szCs w:val="24"/>
          <w:lang w:val="en-US"/>
        </w:rPr>
      </w:pPr>
      <w:r w:rsidRPr="00A1491F">
        <w:rPr>
          <w:rFonts w:ascii="Times New Roman" w:eastAsia="Calibri" w:hAnsi="Times New Roman" w:cs="Times New Roman"/>
          <w:sz w:val="24"/>
          <w:szCs w:val="24"/>
          <w:lang w:val="en-GB"/>
        </w:rPr>
        <w:lastRenderedPageBreak/>
        <w:t>Sectoral classification:</w:t>
      </w:r>
    </w:p>
    <w:p w14:paraId="23FD0975" w14:textId="6FE4A515" w:rsidR="00CF2B12" w:rsidRDefault="00BC739F" w:rsidP="00DA4621">
      <w:pPr>
        <w:contextualSpacing/>
        <w:jc w:val="both"/>
        <w:rPr>
          <w:rFonts w:ascii="Times New Roman" w:eastAsia="Calibri" w:hAnsi="Times New Roman" w:cs="Times New Roman"/>
          <w:sz w:val="24"/>
          <w:lang w:val="en-GB"/>
        </w:rPr>
      </w:pPr>
      <w:r>
        <w:rPr>
          <w:rFonts w:ascii="Times New Roman" w:eastAsia="Calibri" w:hAnsi="Times New Roman" w:cs="Times New Roman"/>
          <w:sz w:val="24"/>
          <w:lang w:val="en-US"/>
        </w:rPr>
        <w:t>Following Donges and Selgert (2019</w:t>
      </w:r>
      <w:r w:rsidR="00880878">
        <w:rPr>
          <w:rFonts w:ascii="Times New Roman" w:eastAsia="Calibri" w:hAnsi="Times New Roman" w:cs="Times New Roman"/>
          <w:sz w:val="24"/>
          <w:lang w:val="en-US"/>
        </w:rPr>
        <w:t>a</w:t>
      </w:r>
      <w:r>
        <w:rPr>
          <w:rFonts w:ascii="Times New Roman" w:eastAsia="Calibri" w:hAnsi="Times New Roman" w:cs="Times New Roman"/>
          <w:sz w:val="24"/>
          <w:lang w:val="en-US"/>
        </w:rPr>
        <w:t xml:space="preserve">), </w:t>
      </w:r>
      <w:r w:rsidR="00013345" w:rsidRPr="00013345">
        <w:rPr>
          <w:rFonts w:ascii="Times New Roman" w:eastAsia="Calibri" w:hAnsi="Times New Roman" w:cs="Times New Roman"/>
          <w:sz w:val="24"/>
          <w:lang w:val="en-US"/>
        </w:rPr>
        <w:t>we assigned each patent to one of 24 industries</w:t>
      </w:r>
      <w:r w:rsidR="00880878">
        <w:rPr>
          <w:rFonts w:ascii="Times New Roman" w:eastAsia="Calibri" w:hAnsi="Times New Roman" w:cs="Times New Roman"/>
          <w:sz w:val="24"/>
          <w:lang w:val="en-US"/>
        </w:rPr>
        <w:t>.</w:t>
      </w:r>
      <w:r w:rsidR="00146481" w:rsidRPr="00E9309B">
        <w:rPr>
          <w:rFonts w:ascii="Times New Roman" w:eastAsia="Calibri" w:hAnsi="Times New Roman" w:cs="Times New Roman"/>
          <w:sz w:val="24"/>
          <w:lang w:val="en-GB"/>
        </w:rPr>
        <w:t xml:space="preserve"> </w:t>
      </w:r>
      <w:r w:rsidR="00A1491F" w:rsidRPr="00A1491F">
        <w:rPr>
          <w:rFonts w:ascii="Times New Roman" w:eastAsia="Calibri" w:hAnsi="Times New Roman" w:cs="Times New Roman"/>
          <w:sz w:val="24"/>
          <w:lang w:val="en-US"/>
        </w:rPr>
        <w:t xml:space="preserve">The assignment was made in two steps. First, we allocated each patent based on its title to one of the 89 technological classes introduced by the Imperial Patent Office in 1877. Second, we used the mapping developed by Donges and Selgert (2019a) (see online-appendix ehr12703-sup-0001-SuppMat.docx) to match these 89 technological classes with the industries listed in the </w:t>
      </w:r>
      <w:r w:rsidR="00A1491F" w:rsidRPr="00A1491F">
        <w:rPr>
          <w:rFonts w:ascii="Times New Roman" w:eastAsia="Calibri" w:hAnsi="Times New Roman" w:cs="Times New Roman"/>
          <w:i/>
          <w:sz w:val="24"/>
          <w:lang w:val="en-US"/>
        </w:rPr>
        <w:t>Zollverein</w:t>
      </w:r>
      <w:r w:rsidR="00A1491F" w:rsidRPr="00A1491F">
        <w:rPr>
          <w:rFonts w:ascii="Times New Roman" w:eastAsia="Calibri" w:hAnsi="Times New Roman" w:cs="Times New Roman"/>
          <w:sz w:val="24"/>
          <w:lang w:val="en-US"/>
        </w:rPr>
        <w:t xml:space="preserve"> survey</w:t>
      </w:r>
      <w:r w:rsidR="00880878">
        <w:rPr>
          <w:rFonts w:ascii="Times New Roman" w:eastAsia="Calibri" w:hAnsi="Times New Roman" w:cs="Times New Roman"/>
          <w:sz w:val="24"/>
          <w:lang w:val="en-US"/>
        </w:rPr>
        <w:t xml:space="preserve"> (Deutscher Zollverein, 1964)</w:t>
      </w:r>
      <w:r w:rsidR="00A1491F" w:rsidRPr="00A1491F">
        <w:rPr>
          <w:rFonts w:ascii="Times New Roman" w:eastAsia="Calibri" w:hAnsi="Times New Roman" w:cs="Times New Roman"/>
          <w:sz w:val="24"/>
          <w:lang w:val="en-US"/>
        </w:rPr>
        <w:t>.</w:t>
      </w:r>
      <w:r w:rsidR="00880878">
        <w:rPr>
          <w:rFonts w:ascii="Times New Roman" w:eastAsia="Calibri" w:hAnsi="Times New Roman" w:cs="Times New Roman"/>
          <w:sz w:val="24"/>
          <w:lang w:val="en-US"/>
        </w:rPr>
        <w:t xml:space="preserve"> </w:t>
      </w:r>
      <w:r w:rsidR="00D92D8D">
        <w:rPr>
          <w:rFonts w:ascii="Times New Roman" w:eastAsia="Calibri" w:hAnsi="Times New Roman" w:cs="Times New Roman"/>
          <w:sz w:val="24"/>
          <w:lang w:val="en-GB"/>
        </w:rPr>
        <w:t xml:space="preserve">We report the </w:t>
      </w:r>
      <w:r w:rsidR="00CC2AFD" w:rsidRPr="00146481">
        <w:rPr>
          <w:rFonts w:ascii="Times New Roman" w:eastAsia="Calibri" w:hAnsi="Times New Roman" w:cs="Times New Roman"/>
          <w:sz w:val="24"/>
          <w:lang w:val="en-GB"/>
        </w:rPr>
        <w:t>aggregation scheme</w:t>
      </w:r>
      <w:r w:rsidR="00C90E3F">
        <w:rPr>
          <w:rFonts w:ascii="Times New Roman" w:eastAsia="Calibri" w:hAnsi="Times New Roman" w:cs="Times New Roman"/>
          <w:sz w:val="24"/>
          <w:lang w:val="en-GB"/>
        </w:rPr>
        <w:t xml:space="preserve"> in</w:t>
      </w:r>
      <w:r w:rsidR="00CC2AFD" w:rsidRPr="00146481">
        <w:rPr>
          <w:rFonts w:ascii="Times New Roman" w:eastAsia="Calibri" w:hAnsi="Times New Roman" w:cs="Times New Roman"/>
          <w:sz w:val="24"/>
          <w:lang w:val="en-GB"/>
        </w:rPr>
        <w:t xml:space="preserve"> table </w:t>
      </w:r>
      <w:r w:rsidR="00B85052">
        <w:rPr>
          <w:rFonts w:ascii="Times New Roman" w:eastAsia="Calibri" w:hAnsi="Times New Roman" w:cs="Times New Roman"/>
          <w:sz w:val="24"/>
          <w:lang w:val="en-GB"/>
        </w:rPr>
        <w:t>A</w:t>
      </w:r>
      <w:r w:rsidR="00DD3E2A">
        <w:rPr>
          <w:rFonts w:ascii="Times New Roman" w:eastAsia="Calibri" w:hAnsi="Times New Roman" w:cs="Times New Roman"/>
          <w:sz w:val="24"/>
          <w:lang w:val="en-GB"/>
        </w:rPr>
        <w:t>3</w:t>
      </w:r>
      <w:r w:rsidR="00CC2AFD" w:rsidRPr="00146481">
        <w:rPr>
          <w:rFonts w:ascii="Times New Roman" w:eastAsia="Calibri" w:hAnsi="Times New Roman" w:cs="Times New Roman"/>
          <w:sz w:val="24"/>
          <w:lang w:val="en-GB"/>
        </w:rPr>
        <w:t xml:space="preserve">. </w:t>
      </w:r>
      <w:r w:rsidR="001F7B26" w:rsidRPr="00146481">
        <w:rPr>
          <w:rFonts w:ascii="Times New Roman" w:eastAsia="Calibri" w:hAnsi="Times New Roman" w:cs="Times New Roman"/>
          <w:sz w:val="24"/>
          <w:lang w:val="en-GB"/>
        </w:rPr>
        <w:t xml:space="preserve">Note that the Zollverein survey does not include employment information </w:t>
      </w:r>
      <w:r w:rsidR="00880878">
        <w:rPr>
          <w:rFonts w:ascii="Times New Roman" w:eastAsia="Calibri" w:hAnsi="Times New Roman" w:cs="Times New Roman"/>
          <w:sz w:val="24"/>
          <w:lang w:val="en-GB"/>
        </w:rPr>
        <w:t>for</w:t>
      </w:r>
      <w:r w:rsidR="00B061B7">
        <w:rPr>
          <w:rFonts w:ascii="Times New Roman" w:eastAsia="Calibri" w:hAnsi="Times New Roman" w:cs="Times New Roman"/>
          <w:sz w:val="24"/>
          <w:lang w:val="en-GB"/>
        </w:rPr>
        <w:t xml:space="preserve"> the mining sector and electrical engineering. We have no patents in the mining sector. In contrast to Donges and Selgert (2019), </w:t>
      </w:r>
      <w:r w:rsidR="00DD3E2A">
        <w:rPr>
          <w:rFonts w:ascii="Times New Roman" w:eastAsia="Calibri" w:hAnsi="Times New Roman" w:cs="Times New Roman"/>
          <w:sz w:val="24"/>
          <w:lang w:val="en-GB"/>
        </w:rPr>
        <w:t xml:space="preserve">we classify </w:t>
      </w:r>
      <w:r w:rsidR="00B061B7">
        <w:rPr>
          <w:rFonts w:ascii="Times New Roman" w:eastAsia="Calibri" w:hAnsi="Times New Roman" w:cs="Times New Roman"/>
          <w:sz w:val="24"/>
          <w:lang w:val="en-GB"/>
        </w:rPr>
        <w:t>electrical engineering as part of the machine sector</w:t>
      </w:r>
      <w:r w:rsidR="00880878">
        <w:rPr>
          <w:rFonts w:ascii="Times New Roman" w:eastAsia="Calibri" w:hAnsi="Times New Roman" w:cs="Times New Roman"/>
          <w:sz w:val="24"/>
          <w:lang w:val="en-GB"/>
        </w:rPr>
        <w:t>.</w:t>
      </w:r>
      <w:r w:rsidR="00CC2AFD" w:rsidRPr="00146481">
        <w:rPr>
          <w:rFonts w:ascii="Times New Roman" w:eastAsia="Calibri" w:hAnsi="Times New Roman" w:cs="Times New Roman"/>
          <w:sz w:val="24"/>
          <w:lang w:val="en-GB"/>
        </w:rPr>
        <w:t xml:space="preserve"> </w:t>
      </w:r>
    </w:p>
    <w:p w14:paraId="040BA684" w14:textId="77777777" w:rsidR="00AB775A" w:rsidRDefault="00AB775A" w:rsidP="00DA4621">
      <w:pPr>
        <w:jc w:val="center"/>
        <w:rPr>
          <w:rFonts w:ascii="Times New Roman" w:eastAsia="Calibri" w:hAnsi="Times New Roman" w:cs="Times New Roman"/>
          <w:sz w:val="24"/>
          <w:lang w:val="en-GB"/>
        </w:rPr>
      </w:pPr>
    </w:p>
    <w:p w14:paraId="5234118C" w14:textId="50999F45" w:rsidR="00DA4621" w:rsidRPr="00807E8F" w:rsidRDefault="00AB775A" w:rsidP="00AB775A">
      <w:pPr>
        <w:rPr>
          <w:rFonts w:ascii="Times New Roman" w:hAnsi="Times New Roman" w:cs="Times New Roman"/>
          <w:smallCaps/>
          <w:sz w:val="24"/>
          <w:szCs w:val="24"/>
          <w:lang w:val="en-GB"/>
        </w:rPr>
      </w:pPr>
      <w:r>
        <w:rPr>
          <w:rFonts w:ascii="Times New Roman" w:hAnsi="Times New Roman" w:cs="Times New Roman"/>
          <w:smallCaps/>
          <w:sz w:val="24"/>
          <w:szCs w:val="24"/>
          <w:lang w:val="en-GB"/>
        </w:rPr>
        <w:t>Table A</w:t>
      </w:r>
      <w:r w:rsidR="00A1491F">
        <w:rPr>
          <w:rFonts w:ascii="Times New Roman" w:hAnsi="Times New Roman" w:cs="Times New Roman"/>
          <w:smallCaps/>
          <w:sz w:val="24"/>
          <w:szCs w:val="24"/>
          <w:lang w:val="en-GB"/>
        </w:rPr>
        <w:t>3</w:t>
      </w:r>
      <w:r w:rsidR="00DA4621" w:rsidRPr="00807E8F">
        <w:rPr>
          <w:rFonts w:ascii="Times New Roman" w:hAnsi="Times New Roman" w:cs="Times New Roman"/>
          <w:smallCaps/>
          <w:sz w:val="24"/>
          <w:szCs w:val="24"/>
          <w:lang w:val="en-GB"/>
        </w:rPr>
        <w:t>: Aggregation of technology groups and industries</w:t>
      </w:r>
    </w:p>
    <w:tbl>
      <w:tblPr>
        <w:tblStyle w:val="Tabellenrast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37"/>
        <w:gridCol w:w="2216"/>
        <w:gridCol w:w="1919"/>
        <w:gridCol w:w="2066"/>
      </w:tblGrid>
      <w:tr w:rsidR="00DA4621" w:rsidRPr="00F14AB4" w14:paraId="2D4D3AF5" w14:textId="77777777" w:rsidTr="008D5D02">
        <w:trPr>
          <w:trHeight w:val="340"/>
        </w:trPr>
        <w:tc>
          <w:tcPr>
            <w:tcW w:w="1960" w:type="dxa"/>
            <w:vMerge w:val="restart"/>
            <w:vAlign w:val="center"/>
          </w:tcPr>
          <w:p w14:paraId="329218ED" w14:textId="138D7A53" w:rsidR="00DA4621" w:rsidRPr="00A1491F" w:rsidRDefault="00880878" w:rsidP="00880878">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Industry</w:t>
            </w:r>
          </w:p>
        </w:tc>
        <w:tc>
          <w:tcPr>
            <w:tcW w:w="2558" w:type="dxa"/>
            <w:vMerge w:val="restart"/>
            <w:vAlign w:val="center"/>
          </w:tcPr>
          <w:p w14:paraId="29D3199C"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Technology classes (Imperial Patent Office)</w:t>
            </w:r>
            <w:r w:rsidRPr="00A1491F">
              <w:rPr>
                <w:rFonts w:ascii="Times New Roman" w:hAnsi="Times New Roman" w:cs="Times New Roman"/>
                <w:sz w:val="20"/>
                <w:szCs w:val="20"/>
                <w:vertAlign w:val="superscript"/>
                <w:lang w:val="en-GB"/>
              </w:rPr>
              <w:t>a</w:t>
            </w:r>
          </w:p>
        </w:tc>
        <w:tc>
          <w:tcPr>
            <w:tcW w:w="4544" w:type="dxa"/>
            <w:gridSpan w:val="2"/>
            <w:vAlign w:val="center"/>
          </w:tcPr>
          <w:p w14:paraId="228A4386" w14:textId="77777777" w:rsidR="00DA4621" w:rsidRPr="00A1491F" w:rsidRDefault="00DA4621" w:rsidP="00DA4621">
            <w:pPr>
              <w:spacing w:after="0" w:line="240" w:lineRule="auto"/>
              <w:jc w:val="center"/>
              <w:rPr>
                <w:rFonts w:ascii="Times New Roman" w:hAnsi="Times New Roman" w:cs="Times New Roman"/>
                <w:sz w:val="20"/>
                <w:szCs w:val="20"/>
                <w:lang w:val="en-GB"/>
              </w:rPr>
            </w:pPr>
            <w:r w:rsidRPr="00A1491F">
              <w:rPr>
                <w:rFonts w:ascii="Times New Roman" w:hAnsi="Times New Roman" w:cs="Times New Roman"/>
                <w:sz w:val="20"/>
                <w:szCs w:val="20"/>
                <w:lang w:val="en-GB"/>
              </w:rPr>
              <w:t>Zollverein employment statistic of 1861</w:t>
            </w:r>
            <w:r w:rsidRPr="00A1491F">
              <w:rPr>
                <w:rFonts w:ascii="Times New Roman" w:hAnsi="Times New Roman" w:cs="Times New Roman"/>
                <w:sz w:val="20"/>
                <w:szCs w:val="20"/>
                <w:vertAlign w:val="superscript"/>
                <w:lang w:val="en-GB"/>
              </w:rPr>
              <w:t>b</w:t>
            </w:r>
          </w:p>
        </w:tc>
      </w:tr>
      <w:tr w:rsidR="00DA4621" w:rsidRPr="00A1491F" w14:paraId="32062354" w14:textId="77777777" w:rsidTr="008D5D02">
        <w:trPr>
          <w:trHeight w:val="340"/>
        </w:trPr>
        <w:tc>
          <w:tcPr>
            <w:tcW w:w="1960" w:type="dxa"/>
            <w:vMerge/>
            <w:vAlign w:val="center"/>
          </w:tcPr>
          <w:p w14:paraId="06DB833A" w14:textId="77777777" w:rsidR="00DA4621" w:rsidRPr="00A1491F" w:rsidRDefault="00DA4621" w:rsidP="00DA4621">
            <w:pPr>
              <w:spacing w:after="0" w:line="240" w:lineRule="auto"/>
              <w:rPr>
                <w:rFonts w:ascii="Times New Roman" w:hAnsi="Times New Roman" w:cs="Times New Roman"/>
                <w:sz w:val="20"/>
                <w:szCs w:val="20"/>
                <w:lang w:val="en-GB"/>
              </w:rPr>
            </w:pPr>
          </w:p>
        </w:tc>
        <w:tc>
          <w:tcPr>
            <w:tcW w:w="2558" w:type="dxa"/>
            <w:vMerge/>
            <w:vAlign w:val="center"/>
          </w:tcPr>
          <w:p w14:paraId="2E4600B8" w14:textId="77777777" w:rsidR="00DA4621" w:rsidRPr="00A1491F" w:rsidRDefault="00DA4621" w:rsidP="00DA4621">
            <w:pPr>
              <w:spacing w:after="0" w:line="240" w:lineRule="auto"/>
              <w:rPr>
                <w:rFonts w:ascii="Times New Roman" w:hAnsi="Times New Roman" w:cs="Times New Roman"/>
                <w:sz w:val="20"/>
                <w:szCs w:val="20"/>
                <w:lang w:val="en-GB"/>
              </w:rPr>
            </w:pPr>
          </w:p>
        </w:tc>
        <w:tc>
          <w:tcPr>
            <w:tcW w:w="2186" w:type="dxa"/>
            <w:vAlign w:val="center"/>
          </w:tcPr>
          <w:p w14:paraId="4E96529B" w14:textId="77777777" w:rsidR="00DA4621" w:rsidRPr="00A1491F" w:rsidRDefault="00DA4621" w:rsidP="00DA4621">
            <w:pPr>
              <w:spacing w:after="0" w:line="240" w:lineRule="auto"/>
              <w:jc w:val="center"/>
              <w:rPr>
                <w:rFonts w:ascii="Times New Roman" w:hAnsi="Times New Roman" w:cs="Times New Roman"/>
                <w:sz w:val="20"/>
                <w:szCs w:val="20"/>
                <w:lang w:val="en-GB"/>
              </w:rPr>
            </w:pPr>
            <w:r w:rsidRPr="00A1491F">
              <w:rPr>
                <w:rFonts w:ascii="Times New Roman" w:hAnsi="Times New Roman" w:cs="Times New Roman"/>
                <w:sz w:val="20"/>
                <w:szCs w:val="20"/>
                <w:lang w:val="en-GB"/>
              </w:rPr>
              <w:t>Factory employees</w:t>
            </w:r>
            <w:r w:rsidRPr="00A1491F">
              <w:rPr>
                <w:rFonts w:ascii="Times New Roman" w:hAnsi="Times New Roman" w:cs="Times New Roman"/>
                <w:sz w:val="20"/>
                <w:szCs w:val="20"/>
                <w:vertAlign w:val="superscript"/>
                <w:lang w:val="en-GB"/>
              </w:rPr>
              <w:t>c</w:t>
            </w:r>
          </w:p>
        </w:tc>
        <w:tc>
          <w:tcPr>
            <w:tcW w:w="2358" w:type="dxa"/>
            <w:vAlign w:val="center"/>
          </w:tcPr>
          <w:p w14:paraId="77EBF440" w14:textId="77777777" w:rsidR="00DA4621" w:rsidRPr="00A1491F" w:rsidRDefault="00DA4621" w:rsidP="00DA4621">
            <w:pPr>
              <w:spacing w:after="0" w:line="240" w:lineRule="auto"/>
              <w:jc w:val="center"/>
              <w:rPr>
                <w:rFonts w:ascii="Times New Roman" w:hAnsi="Times New Roman" w:cs="Times New Roman"/>
                <w:sz w:val="20"/>
                <w:szCs w:val="20"/>
                <w:lang w:val="en-GB"/>
              </w:rPr>
            </w:pPr>
            <w:r w:rsidRPr="00A1491F">
              <w:rPr>
                <w:rFonts w:ascii="Times New Roman" w:hAnsi="Times New Roman" w:cs="Times New Roman"/>
                <w:sz w:val="20"/>
                <w:szCs w:val="20"/>
                <w:lang w:val="en-GB"/>
              </w:rPr>
              <w:t>Craft employees</w:t>
            </w:r>
          </w:p>
        </w:tc>
      </w:tr>
      <w:tr w:rsidR="00DA4621" w:rsidRPr="00F14AB4" w14:paraId="13A2DEE5" w14:textId="77777777" w:rsidTr="008D5D02">
        <w:trPr>
          <w:trHeight w:val="340"/>
        </w:trPr>
        <w:tc>
          <w:tcPr>
            <w:tcW w:w="1960" w:type="dxa"/>
            <w:vAlign w:val="center"/>
          </w:tcPr>
          <w:p w14:paraId="30860C88"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I. Textiles</w:t>
            </w:r>
          </w:p>
        </w:tc>
        <w:tc>
          <w:tcPr>
            <w:tcW w:w="2558" w:type="dxa"/>
            <w:vAlign w:val="center"/>
          </w:tcPr>
          <w:p w14:paraId="219B8E08" w14:textId="3AF4556D"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 xml:space="preserve">3 (clothing), 8 (textile-processing), 25 (lace), 41 (hats), </w:t>
            </w:r>
            <w:r w:rsidR="00BC739F" w:rsidRPr="00A1491F">
              <w:rPr>
                <w:rFonts w:ascii="Times New Roman" w:eastAsia="Calibri" w:hAnsi="Times New Roman" w:cs="Times New Roman"/>
                <w:i/>
                <w:sz w:val="20"/>
                <w:szCs w:val="20"/>
                <w:lang w:val="en-GB"/>
              </w:rPr>
              <w:t>29 (textile countering yarn)</w:t>
            </w:r>
            <w:r w:rsidR="00BC739F" w:rsidRPr="00A1491F">
              <w:rPr>
                <w:rFonts w:ascii="Times New Roman" w:eastAsia="Calibri" w:hAnsi="Times New Roman" w:cs="Times New Roman"/>
                <w:sz w:val="20"/>
                <w:szCs w:val="20"/>
                <w:lang w:val="en-GB"/>
              </w:rPr>
              <w:t xml:space="preserve"> (</w:t>
            </w:r>
            <w:r w:rsidRPr="00A1491F">
              <w:rPr>
                <w:rFonts w:ascii="Times New Roman" w:eastAsia="Calibri" w:hAnsi="Times New Roman" w:cs="Times New Roman"/>
                <w:sz w:val="20"/>
                <w:szCs w:val="20"/>
                <w:lang w:val="en-GB"/>
              </w:rPr>
              <w:t>52 (sewing), 73 (ropes), 76 (spinning), 86 (weaving)</w:t>
            </w:r>
          </w:p>
        </w:tc>
        <w:tc>
          <w:tcPr>
            <w:tcW w:w="2186" w:type="dxa"/>
            <w:vAlign w:val="center"/>
          </w:tcPr>
          <w:p w14:paraId="67A48D77"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 (spinning mills), II (weaving mills and processing of textiles), VIIIo (hats)</w:t>
            </w:r>
          </w:p>
        </w:tc>
        <w:tc>
          <w:tcPr>
            <w:tcW w:w="2358" w:type="dxa"/>
            <w:vAlign w:val="center"/>
          </w:tcPr>
          <w:p w14:paraId="2ED3EFCA"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IX (production of spun yarn), X (finishing of fabrics), XII (garment production)</w:t>
            </w:r>
          </w:p>
        </w:tc>
      </w:tr>
      <w:tr w:rsidR="00DA4621" w:rsidRPr="00A1491F" w14:paraId="59C6A1E9" w14:textId="77777777" w:rsidTr="008D5D02">
        <w:trPr>
          <w:trHeight w:val="340"/>
        </w:trPr>
        <w:tc>
          <w:tcPr>
            <w:tcW w:w="1960" w:type="dxa"/>
            <w:vAlign w:val="center"/>
          </w:tcPr>
          <w:p w14:paraId="6A4DA7BE"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II. Coal, coke, and gas generation</w:t>
            </w:r>
          </w:p>
        </w:tc>
        <w:tc>
          <w:tcPr>
            <w:tcW w:w="2558" w:type="dxa"/>
            <w:vAlign w:val="center"/>
          </w:tcPr>
          <w:p w14:paraId="402918D6"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4 (lighting with gas), 5 (mining), 10 (solid fuels), 26 (gas generation)</w:t>
            </w:r>
          </w:p>
        </w:tc>
        <w:tc>
          <w:tcPr>
            <w:tcW w:w="2186" w:type="dxa"/>
            <w:vAlign w:val="center"/>
          </w:tcPr>
          <w:p w14:paraId="03AAAA67"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Vd (coking plants and gas generation)</w:t>
            </w:r>
          </w:p>
        </w:tc>
        <w:tc>
          <w:tcPr>
            <w:tcW w:w="2358" w:type="dxa"/>
            <w:vAlign w:val="center"/>
          </w:tcPr>
          <w:p w14:paraId="4557F108"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XVIg (charcoal burner)</w:t>
            </w:r>
          </w:p>
        </w:tc>
      </w:tr>
      <w:tr w:rsidR="00DA4621" w:rsidRPr="00A1491F" w14:paraId="257D0BA2" w14:textId="77777777" w:rsidTr="008D5D02">
        <w:trPr>
          <w:trHeight w:val="340"/>
        </w:trPr>
        <w:tc>
          <w:tcPr>
            <w:tcW w:w="1960" w:type="dxa"/>
            <w:vAlign w:val="center"/>
          </w:tcPr>
          <w:p w14:paraId="343E57F7"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IIIa. Metal production</w:t>
            </w:r>
          </w:p>
        </w:tc>
        <w:tc>
          <w:tcPr>
            <w:tcW w:w="2558" w:type="dxa"/>
            <w:vAlign w:val="center"/>
          </w:tcPr>
          <w:p w14:paraId="56C15CEB"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1 (processing of ores), 7 (metal sheet, metal tubes, wire, rolling of metal), 18 (iron metallurgy), 19 (railway superstructure), 31 (metal casting), 40 (non-ferrous metals and alloys)</w:t>
            </w:r>
          </w:p>
        </w:tc>
        <w:tc>
          <w:tcPr>
            <w:tcW w:w="2186" w:type="dxa"/>
            <w:vMerge w:val="restart"/>
            <w:vAlign w:val="center"/>
          </w:tcPr>
          <w:p w14:paraId="53169A6E"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III (metal production)</w:t>
            </w:r>
          </w:p>
        </w:tc>
        <w:tc>
          <w:tcPr>
            <w:tcW w:w="2358" w:type="dxa"/>
            <w:vMerge w:val="restart"/>
            <w:vAlign w:val="center"/>
          </w:tcPr>
          <w:p w14:paraId="252F5FDB"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r>
      <w:tr w:rsidR="00DA4621" w:rsidRPr="00F14AB4" w14:paraId="364D8CD9" w14:textId="77777777" w:rsidTr="008D5D02">
        <w:trPr>
          <w:trHeight w:val="340"/>
        </w:trPr>
        <w:tc>
          <w:tcPr>
            <w:tcW w:w="1960" w:type="dxa"/>
            <w:vAlign w:val="center"/>
          </w:tcPr>
          <w:p w14:paraId="49340CBC"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IIIb. Metal processing in general</w:t>
            </w:r>
          </w:p>
        </w:tc>
        <w:tc>
          <w:tcPr>
            <w:tcW w:w="2558" w:type="dxa"/>
            <w:vAlign w:val="center"/>
          </w:tcPr>
          <w:p w14:paraId="6CD95BB1"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48 (chemical metal-working), 49 (mechanical metal-working), 87 (machine tools)</w:t>
            </w:r>
          </w:p>
        </w:tc>
        <w:tc>
          <w:tcPr>
            <w:tcW w:w="2186" w:type="dxa"/>
            <w:vMerge/>
            <w:vAlign w:val="center"/>
          </w:tcPr>
          <w:p w14:paraId="699F7582" w14:textId="77777777" w:rsidR="00DA4621" w:rsidRPr="00A1491F" w:rsidRDefault="00DA4621" w:rsidP="00DA4621">
            <w:pPr>
              <w:spacing w:after="0" w:line="240" w:lineRule="auto"/>
              <w:rPr>
                <w:rFonts w:ascii="Times New Roman" w:hAnsi="Times New Roman" w:cs="Times New Roman"/>
                <w:sz w:val="20"/>
                <w:szCs w:val="20"/>
                <w:lang w:val="en-GB"/>
              </w:rPr>
            </w:pPr>
          </w:p>
        </w:tc>
        <w:tc>
          <w:tcPr>
            <w:tcW w:w="2358" w:type="dxa"/>
            <w:vMerge/>
            <w:vAlign w:val="center"/>
          </w:tcPr>
          <w:p w14:paraId="256BDEC2" w14:textId="77777777" w:rsidR="00DA4621" w:rsidRPr="00A1491F" w:rsidRDefault="00DA4621" w:rsidP="00DA4621">
            <w:pPr>
              <w:spacing w:after="0" w:line="240" w:lineRule="auto"/>
              <w:rPr>
                <w:rFonts w:ascii="Times New Roman" w:hAnsi="Times New Roman" w:cs="Times New Roman"/>
                <w:sz w:val="20"/>
                <w:szCs w:val="20"/>
                <w:lang w:val="en-GB"/>
              </w:rPr>
            </w:pPr>
          </w:p>
        </w:tc>
      </w:tr>
      <w:tr w:rsidR="00DA4621" w:rsidRPr="00F14AB4" w14:paraId="7984D1F8" w14:textId="77777777" w:rsidTr="008D5D02">
        <w:trPr>
          <w:trHeight w:val="340"/>
        </w:trPr>
        <w:tc>
          <w:tcPr>
            <w:tcW w:w="1960" w:type="dxa"/>
            <w:vAlign w:val="center"/>
          </w:tcPr>
          <w:p w14:paraId="5821288A"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IVa. Steam power, locomotives, and railway waggons</w:t>
            </w:r>
          </w:p>
        </w:tc>
        <w:tc>
          <w:tcPr>
            <w:tcW w:w="2558" w:type="dxa"/>
            <w:vAlign w:val="center"/>
          </w:tcPr>
          <w:p w14:paraId="0B1D0975" w14:textId="606DC59F"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13 (steam boilers), 14 (steam engines), 20 (railway operations), 24 (firing installations), 47 (machine parts)</w:t>
            </w:r>
            <w:r w:rsidR="00BC739F" w:rsidRPr="00A1491F">
              <w:rPr>
                <w:rFonts w:ascii="Times New Roman" w:eastAsia="Calibri" w:hAnsi="Times New Roman" w:cs="Times New Roman"/>
                <w:sz w:val="20"/>
                <w:szCs w:val="20"/>
                <w:lang w:val="en-GB"/>
              </w:rPr>
              <w:t xml:space="preserve">, </w:t>
            </w:r>
            <w:r w:rsidR="00BC739F" w:rsidRPr="00A1491F">
              <w:rPr>
                <w:rFonts w:ascii="Times New Roman" w:eastAsia="Calibri" w:hAnsi="Times New Roman" w:cs="Times New Roman"/>
                <w:i/>
                <w:sz w:val="20"/>
                <w:szCs w:val="20"/>
                <w:lang w:val="en-GB"/>
              </w:rPr>
              <w:t>60 (controller for steam machines)</w:t>
            </w:r>
          </w:p>
        </w:tc>
        <w:tc>
          <w:tcPr>
            <w:tcW w:w="2186" w:type="dxa"/>
            <w:vMerge w:val="restart"/>
            <w:vAlign w:val="center"/>
          </w:tcPr>
          <w:p w14:paraId="74008061"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IVa (machine building factories including shipbuilding), IVd (railway waggons)</w:t>
            </w:r>
          </w:p>
        </w:tc>
        <w:tc>
          <w:tcPr>
            <w:tcW w:w="2358" w:type="dxa"/>
            <w:vMerge w:val="restart"/>
            <w:vAlign w:val="center"/>
          </w:tcPr>
          <w:p w14:paraId="5249EFE4"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 (machine-building, vehicle construction, and ship-building)</w:t>
            </w:r>
          </w:p>
        </w:tc>
      </w:tr>
      <w:tr w:rsidR="00DA4621" w:rsidRPr="00A1491F" w14:paraId="63765FB8" w14:textId="77777777" w:rsidTr="008D5D02">
        <w:trPr>
          <w:trHeight w:val="340"/>
        </w:trPr>
        <w:tc>
          <w:tcPr>
            <w:tcW w:w="1960" w:type="dxa"/>
            <w:vAlign w:val="center"/>
          </w:tcPr>
          <w:p w14:paraId="7778169E"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IVb. Agricultural machinery</w:t>
            </w:r>
          </w:p>
        </w:tc>
        <w:tc>
          <w:tcPr>
            <w:tcW w:w="2558" w:type="dxa"/>
            <w:vAlign w:val="center"/>
          </w:tcPr>
          <w:p w14:paraId="5508B198"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45 (agricultural machinery)</w:t>
            </w:r>
          </w:p>
        </w:tc>
        <w:tc>
          <w:tcPr>
            <w:tcW w:w="2186" w:type="dxa"/>
            <w:vMerge/>
            <w:vAlign w:val="center"/>
          </w:tcPr>
          <w:p w14:paraId="4991FA59" w14:textId="77777777" w:rsidR="00DA4621" w:rsidRPr="00A1491F" w:rsidRDefault="00DA4621" w:rsidP="00DA4621">
            <w:pPr>
              <w:spacing w:after="0" w:line="240" w:lineRule="auto"/>
              <w:rPr>
                <w:rFonts w:ascii="Times New Roman" w:hAnsi="Times New Roman" w:cs="Times New Roman"/>
                <w:sz w:val="20"/>
                <w:szCs w:val="20"/>
                <w:lang w:val="en-GB"/>
              </w:rPr>
            </w:pPr>
          </w:p>
        </w:tc>
        <w:tc>
          <w:tcPr>
            <w:tcW w:w="2358" w:type="dxa"/>
            <w:vMerge/>
            <w:vAlign w:val="center"/>
          </w:tcPr>
          <w:p w14:paraId="003DF1EA" w14:textId="77777777" w:rsidR="00DA4621" w:rsidRPr="00A1491F" w:rsidRDefault="00DA4621" w:rsidP="00DA4621">
            <w:pPr>
              <w:spacing w:after="0" w:line="240" w:lineRule="auto"/>
              <w:rPr>
                <w:rFonts w:ascii="Times New Roman" w:hAnsi="Times New Roman" w:cs="Times New Roman"/>
                <w:sz w:val="20"/>
                <w:szCs w:val="20"/>
                <w:lang w:val="en-GB"/>
              </w:rPr>
            </w:pPr>
          </w:p>
        </w:tc>
      </w:tr>
      <w:tr w:rsidR="00DA4621" w:rsidRPr="00A1491F" w14:paraId="692643F4" w14:textId="77777777" w:rsidTr="008D5D02">
        <w:trPr>
          <w:trHeight w:val="340"/>
        </w:trPr>
        <w:tc>
          <w:tcPr>
            <w:tcW w:w="1960" w:type="dxa"/>
            <w:vAlign w:val="center"/>
          </w:tcPr>
          <w:p w14:paraId="4F42FB26"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IVc: Internal combustion engines</w:t>
            </w:r>
          </w:p>
        </w:tc>
        <w:tc>
          <w:tcPr>
            <w:tcW w:w="2558" w:type="dxa"/>
            <w:vAlign w:val="center"/>
          </w:tcPr>
          <w:p w14:paraId="57A9B8D8"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46 (internal combustion engines)</w:t>
            </w:r>
          </w:p>
        </w:tc>
        <w:tc>
          <w:tcPr>
            <w:tcW w:w="2186" w:type="dxa"/>
            <w:vMerge/>
            <w:vAlign w:val="center"/>
          </w:tcPr>
          <w:p w14:paraId="252520B8" w14:textId="77777777" w:rsidR="00DA4621" w:rsidRPr="00A1491F" w:rsidRDefault="00DA4621" w:rsidP="00DA4621">
            <w:pPr>
              <w:spacing w:after="0" w:line="240" w:lineRule="auto"/>
              <w:rPr>
                <w:rFonts w:ascii="Times New Roman" w:hAnsi="Times New Roman" w:cs="Times New Roman"/>
                <w:sz w:val="20"/>
                <w:szCs w:val="20"/>
                <w:lang w:val="en-GB"/>
              </w:rPr>
            </w:pPr>
          </w:p>
        </w:tc>
        <w:tc>
          <w:tcPr>
            <w:tcW w:w="2358" w:type="dxa"/>
            <w:vMerge/>
            <w:vAlign w:val="center"/>
          </w:tcPr>
          <w:p w14:paraId="1C64FC0D" w14:textId="77777777" w:rsidR="00DA4621" w:rsidRPr="00A1491F" w:rsidRDefault="00DA4621" w:rsidP="00DA4621">
            <w:pPr>
              <w:spacing w:after="0" w:line="240" w:lineRule="auto"/>
              <w:rPr>
                <w:rFonts w:ascii="Times New Roman" w:hAnsi="Times New Roman" w:cs="Times New Roman"/>
                <w:sz w:val="20"/>
                <w:szCs w:val="20"/>
                <w:lang w:val="en-GB"/>
              </w:rPr>
            </w:pPr>
          </w:p>
        </w:tc>
      </w:tr>
      <w:tr w:rsidR="00DA4621" w:rsidRPr="00A1491F" w14:paraId="3778A6D4" w14:textId="77777777" w:rsidTr="008D5D02">
        <w:trPr>
          <w:trHeight w:val="340"/>
        </w:trPr>
        <w:tc>
          <w:tcPr>
            <w:tcW w:w="1960" w:type="dxa"/>
            <w:vAlign w:val="center"/>
          </w:tcPr>
          <w:p w14:paraId="7C09E18C"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lastRenderedPageBreak/>
              <w:t>IVd. Shipbuilding</w:t>
            </w:r>
          </w:p>
        </w:tc>
        <w:tc>
          <w:tcPr>
            <w:tcW w:w="2558" w:type="dxa"/>
            <w:vAlign w:val="center"/>
          </w:tcPr>
          <w:p w14:paraId="221EA602"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65 (shipbuilding)</w:t>
            </w:r>
          </w:p>
        </w:tc>
        <w:tc>
          <w:tcPr>
            <w:tcW w:w="2186" w:type="dxa"/>
            <w:vMerge/>
            <w:vAlign w:val="center"/>
          </w:tcPr>
          <w:p w14:paraId="0CD34ECE" w14:textId="77777777" w:rsidR="00DA4621" w:rsidRPr="00A1491F" w:rsidRDefault="00DA4621" w:rsidP="00DA4621">
            <w:pPr>
              <w:spacing w:after="0" w:line="240" w:lineRule="auto"/>
              <w:rPr>
                <w:rFonts w:ascii="Times New Roman" w:hAnsi="Times New Roman" w:cs="Times New Roman"/>
                <w:sz w:val="20"/>
                <w:szCs w:val="20"/>
                <w:lang w:val="en-GB"/>
              </w:rPr>
            </w:pPr>
          </w:p>
        </w:tc>
        <w:tc>
          <w:tcPr>
            <w:tcW w:w="2358" w:type="dxa"/>
            <w:vMerge/>
            <w:vAlign w:val="center"/>
          </w:tcPr>
          <w:p w14:paraId="2182F188" w14:textId="77777777" w:rsidR="00DA4621" w:rsidRPr="00A1491F" w:rsidRDefault="00DA4621" w:rsidP="00DA4621">
            <w:pPr>
              <w:spacing w:after="0" w:line="240" w:lineRule="auto"/>
              <w:rPr>
                <w:rFonts w:ascii="Times New Roman" w:hAnsi="Times New Roman" w:cs="Times New Roman"/>
                <w:sz w:val="20"/>
                <w:szCs w:val="20"/>
                <w:lang w:val="en-GB"/>
              </w:rPr>
            </w:pPr>
          </w:p>
        </w:tc>
      </w:tr>
      <w:tr w:rsidR="00DA4621" w:rsidRPr="00A1491F" w14:paraId="62E50B0E" w14:textId="77777777" w:rsidTr="008D5D02">
        <w:trPr>
          <w:trHeight w:val="340"/>
        </w:trPr>
        <w:tc>
          <w:tcPr>
            <w:tcW w:w="1960" w:type="dxa"/>
            <w:vAlign w:val="center"/>
          </w:tcPr>
          <w:p w14:paraId="2AA4E43D"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IVe. Machine-building, various</w:t>
            </w:r>
          </w:p>
        </w:tc>
        <w:tc>
          <w:tcPr>
            <w:tcW w:w="2558" w:type="dxa"/>
            <w:vAlign w:val="center"/>
          </w:tcPr>
          <w:p w14:paraId="12D4CE1B" w14:textId="11D0F12C"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27 (blower), 35 (hoists), 36 (heating installations), 58 (squeezing machines), 59 (pumps), 81 (conveyors packaging machines), 88 (wind and water power machines).</w:t>
            </w:r>
            <w:r w:rsidR="00B85052" w:rsidRPr="00A1491F">
              <w:rPr>
                <w:rFonts w:ascii="Times New Roman" w:eastAsia="Calibri" w:hAnsi="Times New Roman" w:cs="Times New Roman"/>
                <w:sz w:val="20"/>
                <w:szCs w:val="20"/>
                <w:lang w:val="en-GB"/>
              </w:rPr>
              <w:t xml:space="preserve"> 21 (electrical engineering), 74 (signals)</w:t>
            </w:r>
          </w:p>
        </w:tc>
        <w:tc>
          <w:tcPr>
            <w:tcW w:w="2186" w:type="dxa"/>
            <w:vMerge/>
            <w:vAlign w:val="center"/>
          </w:tcPr>
          <w:p w14:paraId="08F3A267" w14:textId="77777777" w:rsidR="00DA4621" w:rsidRPr="00A1491F" w:rsidRDefault="00DA4621" w:rsidP="00DA4621">
            <w:pPr>
              <w:spacing w:after="0" w:line="240" w:lineRule="auto"/>
              <w:rPr>
                <w:rFonts w:ascii="Times New Roman" w:hAnsi="Times New Roman" w:cs="Times New Roman"/>
                <w:sz w:val="20"/>
                <w:szCs w:val="20"/>
                <w:lang w:val="en-GB"/>
              </w:rPr>
            </w:pPr>
          </w:p>
        </w:tc>
        <w:tc>
          <w:tcPr>
            <w:tcW w:w="2358" w:type="dxa"/>
            <w:vMerge/>
            <w:vAlign w:val="center"/>
          </w:tcPr>
          <w:p w14:paraId="05A9EC90" w14:textId="77777777" w:rsidR="00DA4621" w:rsidRPr="00A1491F" w:rsidRDefault="00DA4621" w:rsidP="00DA4621">
            <w:pPr>
              <w:spacing w:after="0" w:line="240" w:lineRule="auto"/>
              <w:rPr>
                <w:rFonts w:ascii="Times New Roman" w:hAnsi="Times New Roman" w:cs="Times New Roman"/>
                <w:sz w:val="20"/>
                <w:szCs w:val="20"/>
                <w:lang w:val="en-GB"/>
              </w:rPr>
            </w:pPr>
          </w:p>
        </w:tc>
      </w:tr>
      <w:tr w:rsidR="00DA4621" w:rsidRPr="00F14AB4" w14:paraId="7A1355F4" w14:textId="77777777" w:rsidTr="008D5D02">
        <w:trPr>
          <w:trHeight w:val="340"/>
        </w:trPr>
        <w:tc>
          <w:tcPr>
            <w:tcW w:w="1960" w:type="dxa"/>
            <w:vAlign w:val="center"/>
          </w:tcPr>
          <w:p w14:paraId="07E60184"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V. Metal goods:</w:t>
            </w:r>
          </w:p>
        </w:tc>
        <w:tc>
          <w:tcPr>
            <w:tcW w:w="2558" w:type="dxa"/>
            <w:vAlign w:val="center"/>
          </w:tcPr>
          <w:p w14:paraId="1DD4C7DF" w14:textId="07327188" w:rsidR="00DA4621" w:rsidRPr="00A1491F" w:rsidRDefault="00DA4621" w:rsidP="00B85052">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43 (cash registers), 61 (fire service equipment), 63 (vehicle construction), 68 (locksmithery), 69 (cutting tools).</w:t>
            </w:r>
            <w:r w:rsidR="00B85052" w:rsidRPr="00A1491F">
              <w:rPr>
                <w:rFonts w:ascii="Times New Roman" w:eastAsia="Calibri" w:hAnsi="Times New Roman" w:cs="Times New Roman"/>
                <w:sz w:val="20"/>
                <w:szCs w:val="20"/>
                <w:lang w:val="en-GB"/>
              </w:rPr>
              <w:t xml:space="preserve"> </w:t>
            </w:r>
          </w:p>
        </w:tc>
        <w:tc>
          <w:tcPr>
            <w:tcW w:w="2186" w:type="dxa"/>
            <w:vAlign w:val="center"/>
          </w:tcPr>
          <w:p w14:paraId="07048238"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 xml:space="preserve">IVb, IVc, IVe to IVg (various metal goods), IVk and IVl (needles), IVm to Ivo (gold, silver, copper, and bronze goods)  </w:t>
            </w:r>
          </w:p>
        </w:tc>
        <w:tc>
          <w:tcPr>
            <w:tcW w:w="2358" w:type="dxa"/>
            <w:vAlign w:val="center"/>
          </w:tcPr>
          <w:p w14:paraId="663428EF" w14:textId="0600864D"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VII (production of various metal goods)</w:t>
            </w:r>
            <w:r w:rsidRPr="00A1491F">
              <w:rPr>
                <w:rFonts w:ascii="Times New Roman" w:hAnsi="Times New Roman" w:cs="Times New Roman"/>
                <w:sz w:val="20"/>
                <w:szCs w:val="20"/>
                <w:lang w:val="en-GB"/>
              </w:rPr>
              <w:tab/>
            </w:r>
          </w:p>
        </w:tc>
      </w:tr>
      <w:tr w:rsidR="00DA4621" w:rsidRPr="00A1491F" w14:paraId="4B541D86" w14:textId="77777777" w:rsidTr="008D5D02">
        <w:trPr>
          <w:trHeight w:val="340"/>
        </w:trPr>
        <w:tc>
          <w:tcPr>
            <w:tcW w:w="1960" w:type="dxa"/>
            <w:vAlign w:val="center"/>
          </w:tcPr>
          <w:p w14:paraId="52D55884"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VI. Firearms:</w:t>
            </w:r>
          </w:p>
        </w:tc>
        <w:tc>
          <w:tcPr>
            <w:tcW w:w="2558" w:type="dxa"/>
            <w:vAlign w:val="center"/>
          </w:tcPr>
          <w:p w14:paraId="5DB1A8ED"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72 (firearms)</w:t>
            </w:r>
          </w:p>
        </w:tc>
        <w:tc>
          <w:tcPr>
            <w:tcW w:w="2186" w:type="dxa"/>
            <w:vAlign w:val="center"/>
          </w:tcPr>
          <w:p w14:paraId="03AA784C"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IVh (firearms)</w:t>
            </w:r>
          </w:p>
        </w:tc>
        <w:tc>
          <w:tcPr>
            <w:tcW w:w="2358" w:type="dxa"/>
            <w:vAlign w:val="center"/>
          </w:tcPr>
          <w:p w14:paraId="3DD5BA2D"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r>
      <w:tr w:rsidR="00DA4621" w:rsidRPr="00A1491F" w14:paraId="7A601840" w14:textId="77777777" w:rsidTr="008D5D02">
        <w:trPr>
          <w:trHeight w:val="340"/>
        </w:trPr>
        <w:tc>
          <w:tcPr>
            <w:tcW w:w="1960" w:type="dxa"/>
            <w:vAlign w:val="center"/>
          </w:tcPr>
          <w:p w14:paraId="74FD7AF6" w14:textId="61D99CBB"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VII. Electrical engineering</w:t>
            </w:r>
            <w:r w:rsidR="00880878">
              <w:rPr>
                <w:rFonts w:ascii="Times New Roman" w:eastAsia="Calibri" w:hAnsi="Times New Roman" w:cs="Times New Roman"/>
                <w:sz w:val="20"/>
                <w:szCs w:val="20"/>
                <w:lang w:val="en-GB"/>
              </w:rPr>
              <w:t xml:space="preserve"> (to industry IV)</w:t>
            </w:r>
          </w:p>
        </w:tc>
        <w:tc>
          <w:tcPr>
            <w:tcW w:w="2558" w:type="dxa"/>
            <w:vAlign w:val="center"/>
          </w:tcPr>
          <w:p w14:paraId="3B63350A" w14:textId="4C4E2F4E" w:rsidR="00DA4621" w:rsidRPr="00A1491F" w:rsidRDefault="00880878" w:rsidP="00DA4621">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21 (electrical engineering), 74 (signals)</w:t>
            </w:r>
          </w:p>
        </w:tc>
        <w:tc>
          <w:tcPr>
            <w:tcW w:w="2186" w:type="dxa"/>
            <w:vAlign w:val="center"/>
          </w:tcPr>
          <w:p w14:paraId="67F69C45"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c>
          <w:tcPr>
            <w:tcW w:w="2358" w:type="dxa"/>
            <w:vAlign w:val="center"/>
          </w:tcPr>
          <w:p w14:paraId="7AD5E286"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r>
      <w:tr w:rsidR="00DA4621" w:rsidRPr="00A1491F" w14:paraId="2BBB8E0F" w14:textId="77777777" w:rsidTr="008D5D02">
        <w:trPr>
          <w:trHeight w:val="340"/>
        </w:trPr>
        <w:tc>
          <w:tcPr>
            <w:tcW w:w="1960" w:type="dxa"/>
            <w:vAlign w:val="center"/>
          </w:tcPr>
          <w:p w14:paraId="538F4CE7"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VIII. Precision mechanics</w:t>
            </w:r>
          </w:p>
        </w:tc>
        <w:tc>
          <w:tcPr>
            <w:tcW w:w="2558" w:type="dxa"/>
            <w:vAlign w:val="center"/>
          </w:tcPr>
          <w:p w14:paraId="3B862B49"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57 (photography), 83 (horology)</w:t>
            </w:r>
          </w:p>
        </w:tc>
        <w:tc>
          <w:tcPr>
            <w:tcW w:w="2186" w:type="dxa"/>
            <w:vAlign w:val="center"/>
          </w:tcPr>
          <w:p w14:paraId="2537628B"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c>
          <w:tcPr>
            <w:tcW w:w="2358" w:type="dxa"/>
            <w:vAlign w:val="center"/>
          </w:tcPr>
          <w:p w14:paraId="58CC2BDC"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VIIc (watchmaking)</w:t>
            </w:r>
          </w:p>
        </w:tc>
      </w:tr>
      <w:tr w:rsidR="00DA4621" w:rsidRPr="00F14AB4" w14:paraId="3C6F9DD2" w14:textId="77777777" w:rsidTr="008D5D02">
        <w:trPr>
          <w:trHeight w:val="340"/>
        </w:trPr>
        <w:tc>
          <w:tcPr>
            <w:tcW w:w="1960" w:type="dxa"/>
            <w:vAlign w:val="center"/>
          </w:tcPr>
          <w:p w14:paraId="5545A7F2"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IX. Scientific and medical instruments</w:t>
            </w:r>
          </w:p>
        </w:tc>
        <w:tc>
          <w:tcPr>
            <w:tcW w:w="2558" w:type="dxa"/>
            <w:vAlign w:val="center"/>
          </w:tcPr>
          <w:p w14:paraId="6C48C83A"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30 (medical instruments), 42 (instruments), 70 (writing instruments)</w:t>
            </w:r>
          </w:p>
        </w:tc>
        <w:tc>
          <w:tcPr>
            <w:tcW w:w="2186" w:type="dxa"/>
            <w:vAlign w:val="center"/>
          </w:tcPr>
          <w:p w14:paraId="3F3646B1"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c>
          <w:tcPr>
            <w:tcW w:w="2358" w:type="dxa"/>
            <w:vAlign w:val="center"/>
          </w:tcPr>
          <w:p w14:paraId="2042C440"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VIIa (scientific instruments), VIIb (medical instruments)</w:t>
            </w:r>
          </w:p>
        </w:tc>
      </w:tr>
      <w:tr w:rsidR="00DA4621" w:rsidRPr="00F14AB4" w14:paraId="6BD7555F" w14:textId="77777777" w:rsidTr="008D5D02">
        <w:trPr>
          <w:trHeight w:val="340"/>
        </w:trPr>
        <w:tc>
          <w:tcPr>
            <w:tcW w:w="1960" w:type="dxa"/>
            <w:vAlign w:val="center"/>
          </w:tcPr>
          <w:p w14:paraId="21066193"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 Chemicals and dyes</w:t>
            </w:r>
          </w:p>
        </w:tc>
        <w:tc>
          <w:tcPr>
            <w:tcW w:w="2558" w:type="dxa"/>
            <w:vAlign w:val="center"/>
          </w:tcPr>
          <w:p w14:paraId="0CDA078B"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12 (chemical processes), 16 (fertilizers), 22 (dyestuffs)</w:t>
            </w:r>
          </w:p>
        </w:tc>
        <w:tc>
          <w:tcPr>
            <w:tcW w:w="2186" w:type="dxa"/>
            <w:vAlign w:val="center"/>
          </w:tcPr>
          <w:p w14:paraId="23600962"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Ve (chemicals incl. dyes), VId (salt), IVe (tar), VIg (glue), VIk (bone mills)</w:t>
            </w:r>
          </w:p>
        </w:tc>
        <w:tc>
          <w:tcPr>
            <w:tcW w:w="2358" w:type="dxa"/>
            <w:vAlign w:val="center"/>
          </w:tcPr>
          <w:p w14:paraId="3654BCAF"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 xml:space="preserve">IIIc and IIId (dye production), </w:t>
            </w:r>
          </w:p>
        </w:tc>
      </w:tr>
      <w:tr w:rsidR="00DA4621" w:rsidRPr="00A1491F" w14:paraId="3C561CAD" w14:textId="77777777" w:rsidTr="008D5D02">
        <w:trPr>
          <w:trHeight w:val="340"/>
        </w:trPr>
        <w:tc>
          <w:tcPr>
            <w:tcW w:w="1960" w:type="dxa"/>
            <w:vAlign w:val="center"/>
          </w:tcPr>
          <w:p w14:paraId="3EF30882"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XI. Explosives</w:t>
            </w:r>
          </w:p>
        </w:tc>
        <w:tc>
          <w:tcPr>
            <w:tcW w:w="2558" w:type="dxa"/>
            <w:vAlign w:val="center"/>
          </w:tcPr>
          <w:p w14:paraId="0C9A4BC1"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78 (explosives and matches)</w:t>
            </w:r>
          </w:p>
        </w:tc>
        <w:tc>
          <w:tcPr>
            <w:tcW w:w="2186" w:type="dxa"/>
            <w:vAlign w:val="center"/>
          </w:tcPr>
          <w:p w14:paraId="1658ED81"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IVi (powder and ammunition), Vf (matches)</w:t>
            </w:r>
          </w:p>
        </w:tc>
        <w:tc>
          <w:tcPr>
            <w:tcW w:w="2358" w:type="dxa"/>
            <w:vAlign w:val="center"/>
          </w:tcPr>
          <w:p w14:paraId="6C9C1ECA"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r>
      <w:tr w:rsidR="00DA4621" w:rsidRPr="00A1491F" w14:paraId="6F9A747D" w14:textId="77777777" w:rsidTr="008D5D02">
        <w:trPr>
          <w:trHeight w:val="340"/>
        </w:trPr>
        <w:tc>
          <w:tcPr>
            <w:tcW w:w="1960" w:type="dxa"/>
            <w:vAlign w:val="center"/>
          </w:tcPr>
          <w:p w14:paraId="4E96E4E6"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XII. Mineral oil and lipids</w:t>
            </w:r>
          </w:p>
        </w:tc>
        <w:tc>
          <w:tcPr>
            <w:tcW w:w="2558" w:type="dxa"/>
            <w:vAlign w:val="center"/>
          </w:tcPr>
          <w:p w14:paraId="0DD83369"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23 (mineral oil and lipids)</w:t>
            </w:r>
          </w:p>
        </w:tc>
        <w:tc>
          <w:tcPr>
            <w:tcW w:w="2186" w:type="dxa"/>
            <w:vAlign w:val="center"/>
          </w:tcPr>
          <w:p w14:paraId="3A38ED2E"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Vg (perfume factories), Vh (mineral oil), VIh (wax), VIi (stearin)</w:t>
            </w:r>
          </w:p>
        </w:tc>
        <w:tc>
          <w:tcPr>
            <w:tcW w:w="2358" w:type="dxa"/>
            <w:vAlign w:val="center"/>
          </w:tcPr>
          <w:p w14:paraId="34EFD3BB"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IIIb (soap boiler)</w:t>
            </w:r>
          </w:p>
        </w:tc>
      </w:tr>
      <w:tr w:rsidR="00DA4621" w:rsidRPr="00A1491F" w14:paraId="1018FD9F" w14:textId="77777777" w:rsidTr="008D5D02">
        <w:trPr>
          <w:trHeight w:val="340"/>
        </w:trPr>
        <w:tc>
          <w:tcPr>
            <w:tcW w:w="1960" w:type="dxa"/>
            <w:vAlign w:val="center"/>
          </w:tcPr>
          <w:p w14:paraId="1373CB29"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XIII. Ceramic and stone working</w:t>
            </w:r>
          </w:p>
        </w:tc>
        <w:tc>
          <w:tcPr>
            <w:tcW w:w="2558" w:type="dxa"/>
            <w:vAlign w:val="center"/>
          </w:tcPr>
          <w:p w14:paraId="5C459F29"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80 (clay, stone, chalk, cement, asphalt), 67 (grinding and polishing), 75 (sculptures)</w:t>
            </w:r>
          </w:p>
        </w:tc>
        <w:tc>
          <w:tcPr>
            <w:tcW w:w="2186" w:type="dxa"/>
            <w:vAlign w:val="center"/>
          </w:tcPr>
          <w:p w14:paraId="75F7DBBB"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 xml:space="preserve">Va to Vc (lime kilns, brick factories, asphalt factories), Vm (porcelain), Vn (stoneware) </w:t>
            </w:r>
          </w:p>
        </w:tc>
        <w:tc>
          <w:tcPr>
            <w:tcW w:w="2358" w:type="dxa"/>
            <w:vAlign w:val="center"/>
          </w:tcPr>
          <w:p w14:paraId="40B58E18"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IVa (stonemasons), IVb (potters)</w:t>
            </w:r>
          </w:p>
        </w:tc>
      </w:tr>
      <w:tr w:rsidR="00DA4621" w:rsidRPr="00A1491F" w14:paraId="7CB1BD0C" w14:textId="77777777" w:rsidTr="008D5D02">
        <w:trPr>
          <w:trHeight w:val="340"/>
        </w:trPr>
        <w:tc>
          <w:tcPr>
            <w:tcW w:w="1960" w:type="dxa"/>
            <w:vAlign w:val="center"/>
          </w:tcPr>
          <w:p w14:paraId="29C67A81"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XIV. Glass</w:t>
            </w:r>
          </w:p>
        </w:tc>
        <w:tc>
          <w:tcPr>
            <w:tcW w:w="2558" w:type="dxa"/>
            <w:vAlign w:val="center"/>
          </w:tcPr>
          <w:p w14:paraId="3E56741D"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32 (glass production)</w:t>
            </w:r>
          </w:p>
        </w:tc>
        <w:tc>
          <w:tcPr>
            <w:tcW w:w="2186" w:type="dxa"/>
            <w:vAlign w:val="center"/>
          </w:tcPr>
          <w:p w14:paraId="15B160CB"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 to Vk (glass and mirror factories)</w:t>
            </w:r>
          </w:p>
        </w:tc>
        <w:tc>
          <w:tcPr>
            <w:tcW w:w="2358" w:type="dxa"/>
            <w:vAlign w:val="center"/>
          </w:tcPr>
          <w:p w14:paraId="50DB0092"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IVc (glaciers)</w:t>
            </w:r>
          </w:p>
        </w:tc>
      </w:tr>
      <w:tr w:rsidR="00DA4621" w:rsidRPr="00F14AB4" w14:paraId="2FF317CC" w14:textId="77777777" w:rsidTr="008D5D02">
        <w:trPr>
          <w:trHeight w:val="340"/>
        </w:trPr>
        <w:tc>
          <w:tcPr>
            <w:tcW w:w="1960" w:type="dxa"/>
            <w:vAlign w:val="center"/>
          </w:tcPr>
          <w:p w14:paraId="49AE77A9"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XV. Leather</w:t>
            </w:r>
          </w:p>
        </w:tc>
        <w:tc>
          <w:tcPr>
            <w:tcW w:w="2558" w:type="dxa"/>
            <w:vAlign w:val="center"/>
          </w:tcPr>
          <w:p w14:paraId="45316370"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28 (tannery), 56 (saddlery), 71 (footwear)</w:t>
            </w:r>
          </w:p>
        </w:tc>
        <w:tc>
          <w:tcPr>
            <w:tcW w:w="2186" w:type="dxa"/>
            <w:vAlign w:val="center"/>
          </w:tcPr>
          <w:p w14:paraId="12C09FC0"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 xml:space="preserve">VIf (leather production), VIIk (leather goods) </w:t>
            </w:r>
          </w:p>
        </w:tc>
        <w:tc>
          <w:tcPr>
            <w:tcW w:w="2358" w:type="dxa"/>
            <w:vAlign w:val="center"/>
          </w:tcPr>
          <w:p w14:paraId="02BD36FC"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IIIa (tannery), XI (production of leather goods)</w:t>
            </w:r>
          </w:p>
        </w:tc>
      </w:tr>
      <w:tr w:rsidR="00DA4621" w:rsidRPr="00A1491F" w14:paraId="0036AD5A" w14:textId="77777777" w:rsidTr="008D5D02">
        <w:trPr>
          <w:trHeight w:val="340"/>
        </w:trPr>
        <w:tc>
          <w:tcPr>
            <w:tcW w:w="1960" w:type="dxa"/>
            <w:vAlign w:val="center"/>
          </w:tcPr>
          <w:p w14:paraId="1BE4B412"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XVI. Rubber</w:t>
            </w:r>
          </w:p>
        </w:tc>
        <w:tc>
          <w:tcPr>
            <w:tcW w:w="2558" w:type="dxa"/>
            <w:vAlign w:val="center"/>
          </w:tcPr>
          <w:p w14:paraId="2FDCE18B"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39 (horn, ivory, and other carved goods, rubber, gutta-percha)</w:t>
            </w:r>
          </w:p>
        </w:tc>
        <w:tc>
          <w:tcPr>
            <w:tcW w:w="2186" w:type="dxa"/>
            <w:vAlign w:val="center"/>
          </w:tcPr>
          <w:p w14:paraId="47C56484"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VIIe (bone, ivory), VIIf (rubber, gutta-percha)</w:t>
            </w:r>
          </w:p>
        </w:tc>
        <w:tc>
          <w:tcPr>
            <w:tcW w:w="2358" w:type="dxa"/>
            <w:vAlign w:val="center"/>
          </w:tcPr>
          <w:p w14:paraId="7AADFFAE"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r>
      <w:tr w:rsidR="00DA4621" w:rsidRPr="00A1491F" w14:paraId="2DC30713" w14:textId="77777777" w:rsidTr="008D5D02">
        <w:trPr>
          <w:trHeight w:val="340"/>
        </w:trPr>
        <w:tc>
          <w:tcPr>
            <w:tcW w:w="1960" w:type="dxa"/>
            <w:vAlign w:val="center"/>
          </w:tcPr>
          <w:p w14:paraId="4CA501FA"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XVII. Wood processing</w:t>
            </w:r>
          </w:p>
        </w:tc>
        <w:tc>
          <w:tcPr>
            <w:tcW w:w="2558" w:type="dxa"/>
            <w:vAlign w:val="center"/>
          </w:tcPr>
          <w:p w14:paraId="7149BB12"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38 (wood processing)</w:t>
            </w:r>
          </w:p>
        </w:tc>
        <w:tc>
          <w:tcPr>
            <w:tcW w:w="2186" w:type="dxa"/>
            <w:vAlign w:val="center"/>
          </w:tcPr>
          <w:p w14:paraId="349A954E"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VIc (saw mills)</w:t>
            </w:r>
          </w:p>
        </w:tc>
        <w:tc>
          <w:tcPr>
            <w:tcW w:w="2358" w:type="dxa"/>
            <w:vAlign w:val="center"/>
          </w:tcPr>
          <w:p w14:paraId="295E9D3D"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r>
      <w:tr w:rsidR="00DA4621" w:rsidRPr="00A1491F" w14:paraId="7E73B2E8" w14:textId="77777777" w:rsidTr="008D5D02">
        <w:trPr>
          <w:trHeight w:val="340"/>
        </w:trPr>
        <w:tc>
          <w:tcPr>
            <w:tcW w:w="1960" w:type="dxa"/>
            <w:vAlign w:val="center"/>
          </w:tcPr>
          <w:p w14:paraId="2DF33C8B"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XVIII. Paper and printing</w:t>
            </w:r>
          </w:p>
        </w:tc>
        <w:tc>
          <w:tcPr>
            <w:tcW w:w="2558" w:type="dxa"/>
            <w:vAlign w:val="center"/>
          </w:tcPr>
          <w:p w14:paraId="676675C3"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11 (bookbinding), 15 (printing machines), 54 (paper processing), 55 (paper production)</w:t>
            </w:r>
          </w:p>
        </w:tc>
        <w:tc>
          <w:tcPr>
            <w:tcW w:w="2186" w:type="dxa"/>
            <w:vAlign w:val="center"/>
          </w:tcPr>
          <w:p w14:paraId="60C0AECD"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 xml:space="preserve">VIIg (paper mills), VIIh (paper processing), VIIIi (writing ware), </w:t>
            </w:r>
            <w:r w:rsidRPr="00A1491F">
              <w:rPr>
                <w:rFonts w:ascii="Times New Roman" w:hAnsi="Times New Roman" w:cs="Times New Roman"/>
                <w:sz w:val="20"/>
                <w:szCs w:val="20"/>
                <w:lang w:val="en-GB"/>
              </w:rPr>
              <w:lastRenderedPageBreak/>
              <w:t xml:space="preserve">VIIIm (special paper) </w:t>
            </w:r>
          </w:p>
        </w:tc>
        <w:tc>
          <w:tcPr>
            <w:tcW w:w="2358" w:type="dxa"/>
            <w:vAlign w:val="center"/>
          </w:tcPr>
          <w:p w14:paraId="5AFEDD11"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lastRenderedPageBreak/>
              <w:t>XIVe (bookbinders)</w:t>
            </w:r>
          </w:p>
        </w:tc>
      </w:tr>
      <w:tr w:rsidR="00DA4621" w:rsidRPr="00F14AB4" w14:paraId="17122340" w14:textId="77777777" w:rsidTr="008D5D02">
        <w:trPr>
          <w:trHeight w:val="340"/>
        </w:trPr>
        <w:tc>
          <w:tcPr>
            <w:tcW w:w="1960" w:type="dxa"/>
            <w:vAlign w:val="center"/>
          </w:tcPr>
          <w:p w14:paraId="37A37767"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XIX. Household goods and toys</w:t>
            </w:r>
          </w:p>
        </w:tc>
        <w:tc>
          <w:tcPr>
            <w:tcW w:w="2558" w:type="dxa"/>
            <w:vAlign w:val="center"/>
          </w:tcPr>
          <w:p w14:paraId="15286D7B"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9 (brushes), 33 (traveling equipment), 34 (household goods), 44 (haberdashery), 77 (toys)</w:t>
            </w:r>
          </w:p>
        </w:tc>
        <w:tc>
          <w:tcPr>
            <w:tcW w:w="2186" w:type="dxa"/>
            <w:vAlign w:val="center"/>
          </w:tcPr>
          <w:p w14:paraId="4AFCD0F7"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VIIa (umbrellas), VIIb (knobs), VIIc (furniture), VIId (toys), VIIl (playing cards), VIIIn (various household goods)</w:t>
            </w:r>
          </w:p>
        </w:tc>
        <w:tc>
          <w:tcPr>
            <w:tcW w:w="2358" w:type="dxa"/>
            <w:vAlign w:val="center"/>
          </w:tcPr>
          <w:p w14:paraId="5FE95FEE"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XIII (wood goods for household use), XIVa-XIVd (haberdashery, brushes, and toys), XVIf (broom-maker)</w:t>
            </w:r>
          </w:p>
        </w:tc>
      </w:tr>
      <w:tr w:rsidR="00DA4621" w:rsidRPr="00A1491F" w14:paraId="76BEBF64" w14:textId="77777777" w:rsidTr="008D5D02">
        <w:trPr>
          <w:trHeight w:val="340"/>
        </w:trPr>
        <w:tc>
          <w:tcPr>
            <w:tcW w:w="1960" w:type="dxa"/>
            <w:vAlign w:val="center"/>
          </w:tcPr>
          <w:p w14:paraId="2DDF1668"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XX. Musical instruments</w:t>
            </w:r>
          </w:p>
        </w:tc>
        <w:tc>
          <w:tcPr>
            <w:tcW w:w="2558" w:type="dxa"/>
            <w:vAlign w:val="center"/>
          </w:tcPr>
          <w:p w14:paraId="626B6A8C"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51 (musical instruments)</w:t>
            </w:r>
          </w:p>
        </w:tc>
        <w:tc>
          <w:tcPr>
            <w:tcW w:w="2186" w:type="dxa"/>
            <w:vAlign w:val="center"/>
          </w:tcPr>
          <w:p w14:paraId="4DE363BC"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c>
          <w:tcPr>
            <w:tcW w:w="2358" w:type="dxa"/>
            <w:vAlign w:val="center"/>
          </w:tcPr>
          <w:p w14:paraId="27760C33"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VIIc (musical instruments)</w:t>
            </w:r>
          </w:p>
        </w:tc>
      </w:tr>
      <w:tr w:rsidR="00DA4621" w:rsidRPr="00A1491F" w14:paraId="7517B01D" w14:textId="77777777" w:rsidTr="008D5D02">
        <w:trPr>
          <w:trHeight w:val="340"/>
        </w:trPr>
        <w:tc>
          <w:tcPr>
            <w:tcW w:w="1960" w:type="dxa"/>
            <w:vAlign w:val="center"/>
          </w:tcPr>
          <w:p w14:paraId="0EC14862"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XXI. Flour mills</w:t>
            </w:r>
          </w:p>
        </w:tc>
        <w:tc>
          <w:tcPr>
            <w:tcW w:w="2558" w:type="dxa"/>
            <w:vAlign w:val="center"/>
          </w:tcPr>
          <w:p w14:paraId="28027E31"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50 (flour mills)</w:t>
            </w:r>
          </w:p>
        </w:tc>
        <w:tc>
          <w:tcPr>
            <w:tcW w:w="2186" w:type="dxa"/>
            <w:vAlign w:val="center"/>
          </w:tcPr>
          <w:p w14:paraId="02AFE630"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VIa (oil mills), VIb (bark mills), VIIIa (flour mills)</w:t>
            </w:r>
          </w:p>
        </w:tc>
        <w:tc>
          <w:tcPr>
            <w:tcW w:w="2358" w:type="dxa"/>
            <w:vAlign w:val="center"/>
          </w:tcPr>
          <w:p w14:paraId="311E5E62"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r>
      <w:tr w:rsidR="00DA4621" w:rsidRPr="00A1491F" w14:paraId="1E019D77" w14:textId="77777777" w:rsidTr="008D5D02">
        <w:trPr>
          <w:trHeight w:val="340"/>
        </w:trPr>
        <w:tc>
          <w:tcPr>
            <w:tcW w:w="1960" w:type="dxa"/>
            <w:vAlign w:val="center"/>
          </w:tcPr>
          <w:p w14:paraId="28CC4990"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XXII. Beer, wine, and alcohol</w:t>
            </w:r>
          </w:p>
        </w:tc>
        <w:tc>
          <w:tcPr>
            <w:tcW w:w="2558" w:type="dxa"/>
            <w:vAlign w:val="center"/>
          </w:tcPr>
          <w:p w14:paraId="402EEB0F"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6 (beer, wine, and alcohol), 64 (bar equipment)</w:t>
            </w:r>
          </w:p>
        </w:tc>
        <w:tc>
          <w:tcPr>
            <w:tcW w:w="2186" w:type="dxa"/>
            <w:vAlign w:val="center"/>
          </w:tcPr>
          <w:p w14:paraId="62FC7ECE"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VIIIh (vinegar), VIIIi (breweries), VIIIk (liquor), VIIIl (champagne)</w:t>
            </w:r>
          </w:p>
        </w:tc>
        <w:tc>
          <w:tcPr>
            <w:tcW w:w="2358" w:type="dxa"/>
            <w:vAlign w:val="center"/>
          </w:tcPr>
          <w:p w14:paraId="0B99954F"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r>
      <w:tr w:rsidR="00DA4621" w:rsidRPr="00A1491F" w14:paraId="6318A5C9" w14:textId="77777777" w:rsidTr="008D5D02">
        <w:trPr>
          <w:trHeight w:val="340"/>
        </w:trPr>
        <w:tc>
          <w:tcPr>
            <w:tcW w:w="1960" w:type="dxa"/>
            <w:vAlign w:val="center"/>
          </w:tcPr>
          <w:p w14:paraId="3F02A6B0"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XXIII. Foodstuff</w:t>
            </w:r>
          </w:p>
        </w:tc>
        <w:tc>
          <w:tcPr>
            <w:tcW w:w="2558" w:type="dxa"/>
            <w:vAlign w:val="center"/>
          </w:tcPr>
          <w:p w14:paraId="63C17A36"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2 (bakery), 17 (ice machines), 53 (foodstuff in general), 66 (meat processing), 82 (drying and kilning), 89 (sugar and starch)</w:t>
            </w:r>
          </w:p>
        </w:tc>
        <w:tc>
          <w:tcPr>
            <w:tcW w:w="2186" w:type="dxa"/>
            <w:vAlign w:val="center"/>
          </w:tcPr>
          <w:p w14:paraId="107A6660"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VIIIb (meat), VIIIc (starch), VIIId (chocolate), VIIIf (sugar), VIIIg (juice)</w:t>
            </w:r>
          </w:p>
        </w:tc>
        <w:tc>
          <w:tcPr>
            <w:tcW w:w="2358" w:type="dxa"/>
            <w:vAlign w:val="center"/>
          </w:tcPr>
          <w:p w14:paraId="42B634E9"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I (production of food)</w:t>
            </w:r>
          </w:p>
        </w:tc>
      </w:tr>
      <w:tr w:rsidR="00DA4621" w:rsidRPr="00A1491F" w14:paraId="08D1972C" w14:textId="77777777" w:rsidTr="008D5D02">
        <w:trPr>
          <w:trHeight w:val="340"/>
        </w:trPr>
        <w:tc>
          <w:tcPr>
            <w:tcW w:w="1960" w:type="dxa"/>
            <w:vAlign w:val="center"/>
          </w:tcPr>
          <w:p w14:paraId="439CF360"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XXIV. Tobacco</w:t>
            </w:r>
          </w:p>
        </w:tc>
        <w:tc>
          <w:tcPr>
            <w:tcW w:w="2558" w:type="dxa"/>
            <w:vAlign w:val="center"/>
          </w:tcPr>
          <w:p w14:paraId="77317E2B"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79 (tobacco)</w:t>
            </w:r>
          </w:p>
        </w:tc>
        <w:tc>
          <w:tcPr>
            <w:tcW w:w="2186" w:type="dxa"/>
            <w:vAlign w:val="center"/>
          </w:tcPr>
          <w:p w14:paraId="40C21EB9"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VIIIe (tobacco)</w:t>
            </w:r>
          </w:p>
        </w:tc>
        <w:tc>
          <w:tcPr>
            <w:tcW w:w="2358" w:type="dxa"/>
            <w:vAlign w:val="center"/>
          </w:tcPr>
          <w:p w14:paraId="722176A5"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r>
      <w:tr w:rsidR="00DA4621" w:rsidRPr="00A1491F" w14:paraId="7DE417FE" w14:textId="77777777" w:rsidTr="008D5D02">
        <w:trPr>
          <w:trHeight w:val="340"/>
        </w:trPr>
        <w:tc>
          <w:tcPr>
            <w:tcW w:w="1960" w:type="dxa"/>
            <w:vAlign w:val="center"/>
          </w:tcPr>
          <w:p w14:paraId="6BA136F1" w14:textId="77777777" w:rsidR="00DA4621" w:rsidRPr="00A1491F" w:rsidRDefault="00DA4621" w:rsidP="00DA4621">
            <w:pPr>
              <w:spacing w:after="0" w:line="240" w:lineRule="auto"/>
              <w:rPr>
                <w:rFonts w:ascii="Times New Roman" w:eastAsia="Calibri" w:hAnsi="Times New Roman" w:cs="Times New Roman"/>
                <w:sz w:val="20"/>
                <w:szCs w:val="20"/>
                <w:lang w:val="en-GB"/>
              </w:rPr>
            </w:pPr>
            <w:r w:rsidRPr="00A1491F">
              <w:rPr>
                <w:rFonts w:ascii="Times New Roman" w:eastAsia="Calibri" w:hAnsi="Times New Roman" w:cs="Times New Roman"/>
                <w:sz w:val="20"/>
                <w:szCs w:val="20"/>
                <w:lang w:val="en-GB"/>
              </w:rPr>
              <w:t>XXV. Construction</w:t>
            </w:r>
          </w:p>
        </w:tc>
        <w:tc>
          <w:tcPr>
            <w:tcW w:w="2558" w:type="dxa"/>
            <w:vAlign w:val="center"/>
          </w:tcPr>
          <w:p w14:paraId="22C5B217"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eastAsia="Calibri" w:hAnsi="Times New Roman" w:cs="Times New Roman"/>
                <w:sz w:val="20"/>
                <w:szCs w:val="20"/>
                <w:lang w:val="en-GB"/>
              </w:rPr>
              <w:t>37 (building construction), 84 (hydraulic and foundation engineering), 85 (water supply and sewerage)</w:t>
            </w:r>
          </w:p>
        </w:tc>
        <w:tc>
          <w:tcPr>
            <w:tcW w:w="2186" w:type="dxa"/>
            <w:vAlign w:val="center"/>
          </w:tcPr>
          <w:p w14:paraId="154DDD9F"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w:t>
            </w:r>
          </w:p>
        </w:tc>
        <w:tc>
          <w:tcPr>
            <w:tcW w:w="2358" w:type="dxa"/>
            <w:vAlign w:val="center"/>
          </w:tcPr>
          <w:p w14:paraId="673BD841" w14:textId="77777777" w:rsidR="00DA4621" w:rsidRPr="00A1491F" w:rsidRDefault="00DA4621" w:rsidP="00DA4621">
            <w:pPr>
              <w:spacing w:after="0" w:line="240" w:lineRule="auto"/>
              <w:rPr>
                <w:rFonts w:ascii="Times New Roman" w:hAnsi="Times New Roman" w:cs="Times New Roman"/>
                <w:sz w:val="20"/>
                <w:szCs w:val="20"/>
                <w:lang w:val="en-GB"/>
              </w:rPr>
            </w:pPr>
            <w:r w:rsidRPr="00A1491F">
              <w:rPr>
                <w:rFonts w:ascii="Times New Roman" w:hAnsi="Times New Roman" w:cs="Times New Roman"/>
                <w:sz w:val="20"/>
                <w:szCs w:val="20"/>
                <w:lang w:val="en-GB"/>
              </w:rPr>
              <w:t>V (building construction)</w:t>
            </w:r>
          </w:p>
        </w:tc>
      </w:tr>
    </w:tbl>
    <w:p w14:paraId="265219C6" w14:textId="6D8EE448" w:rsidR="00BC739F" w:rsidRPr="00BC739F" w:rsidRDefault="00BC739F" w:rsidP="00DA4621">
      <w:pPr>
        <w:jc w:val="both"/>
        <w:rPr>
          <w:rFonts w:ascii="Times New Roman" w:eastAsia="Calibri" w:hAnsi="Times New Roman" w:cs="Times New Roman"/>
          <w:sz w:val="20"/>
          <w:lang w:val="en-GB"/>
        </w:rPr>
      </w:pPr>
      <w:r>
        <w:rPr>
          <w:rFonts w:ascii="Times New Roman" w:eastAsia="Calibri" w:hAnsi="Times New Roman" w:cs="Times New Roman"/>
          <w:i/>
          <w:sz w:val="20"/>
          <w:lang w:val="en-GB"/>
        </w:rPr>
        <w:t xml:space="preserve">Source: </w:t>
      </w:r>
      <w:r w:rsidRPr="00BC739F">
        <w:rPr>
          <w:rFonts w:ascii="Times New Roman" w:eastAsia="Calibri" w:hAnsi="Times New Roman" w:cs="Times New Roman"/>
          <w:sz w:val="20"/>
          <w:lang w:val="en-GB"/>
        </w:rPr>
        <w:t>Donges and Selgert (2019) online appendix.</w:t>
      </w:r>
    </w:p>
    <w:p w14:paraId="32795812" w14:textId="0376DDF4" w:rsidR="00DA4621" w:rsidRDefault="00DA4621" w:rsidP="00DA4621">
      <w:pPr>
        <w:jc w:val="both"/>
        <w:rPr>
          <w:rFonts w:ascii="Times New Roman" w:hAnsi="Times New Roman" w:cs="Times New Roman"/>
          <w:i/>
          <w:sz w:val="20"/>
          <w:lang w:val="en-GB"/>
        </w:rPr>
      </w:pPr>
      <w:r w:rsidRPr="00DA4621">
        <w:rPr>
          <w:rFonts w:ascii="Times New Roman" w:eastAsia="Calibri" w:hAnsi="Times New Roman" w:cs="Times New Roman"/>
          <w:i/>
          <w:sz w:val="20"/>
          <w:lang w:val="en-GB"/>
        </w:rPr>
        <w:t xml:space="preserve">Notes: a </w:t>
      </w:r>
      <w:r w:rsidRPr="00DA4621">
        <w:rPr>
          <w:rFonts w:ascii="Times New Roman" w:eastAsia="Calibri" w:hAnsi="Times New Roman" w:cs="Times New Roman"/>
          <w:sz w:val="20"/>
          <w:lang w:val="en-GB"/>
        </w:rPr>
        <w:t xml:space="preserve">The Arabic number indicate the technology class according to the classification of the Imperial Patent Office. </w:t>
      </w:r>
      <w:r w:rsidRPr="00DA4621">
        <w:rPr>
          <w:rFonts w:ascii="Times New Roman" w:eastAsia="Calibri" w:hAnsi="Times New Roman" w:cs="Times New Roman"/>
          <w:i/>
          <w:sz w:val="20"/>
          <w:lang w:val="en-GB"/>
        </w:rPr>
        <w:t xml:space="preserve">b </w:t>
      </w:r>
      <w:r w:rsidR="00880878" w:rsidRPr="00880878">
        <w:rPr>
          <w:rFonts w:ascii="Times New Roman" w:eastAsia="Calibri" w:hAnsi="Times New Roman" w:cs="Times New Roman"/>
          <w:sz w:val="20"/>
          <w:lang w:val="en-GB"/>
        </w:rPr>
        <w:t>T</w:t>
      </w:r>
      <w:r w:rsidRPr="00DA4621">
        <w:rPr>
          <w:rFonts w:ascii="Times New Roman" w:hAnsi="Times New Roman" w:cs="Times New Roman"/>
          <w:sz w:val="20"/>
          <w:lang w:val="en-GB"/>
        </w:rPr>
        <w:t xml:space="preserve">he Roman numbers indicate the categories in the Zollverein survey, small letters indicate the sub-categories; the survey has several parts: the first part includes all craftsmen, the second part includes factory-employment, and each part uses its own numbering. </w:t>
      </w:r>
    </w:p>
    <w:p w14:paraId="21CFF4E0" w14:textId="6E67FFA0" w:rsidR="00BC739F" w:rsidRDefault="00BC739F" w:rsidP="00DA4621">
      <w:pPr>
        <w:jc w:val="both"/>
        <w:rPr>
          <w:rFonts w:ascii="Times New Roman" w:hAnsi="Times New Roman" w:cs="Times New Roman"/>
          <w:sz w:val="20"/>
          <w:lang w:val="en-GB"/>
        </w:rPr>
      </w:pPr>
      <w:r w:rsidRPr="00BC739F">
        <w:rPr>
          <w:rFonts w:ascii="Times New Roman" w:hAnsi="Times New Roman" w:cs="Times New Roman"/>
          <w:sz w:val="20"/>
          <w:lang w:val="en-GB"/>
        </w:rPr>
        <w:t xml:space="preserve">We added the categories 29 and 60, which Donges and Selgers (2016) did not assign to a class, because they had no patents in these categories. </w:t>
      </w:r>
    </w:p>
    <w:p w14:paraId="26C689B3" w14:textId="299D5326" w:rsidR="00782653" w:rsidRDefault="00782653" w:rsidP="00DA4621">
      <w:pPr>
        <w:jc w:val="both"/>
        <w:rPr>
          <w:rFonts w:ascii="Times New Roman" w:hAnsi="Times New Roman" w:cs="Times New Roman"/>
          <w:sz w:val="20"/>
          <w:lang w:val="en-GB"/>
        </w:rPr>
      </w:pPr>
    </w:p>
    <w:p w14:paraId="138B9859" w14:textId="6D604301" w:rsidR="00782653" w:rsidRDefault="00782653" w:rsidP="00DA4621">
      <w:pPr>
        <w:jc w:val="both"/>
        <w:rPr>
          <w:rFonts w:ascii="Times New Roman" w:hAnsi="Times New Roman" w:cs="Times New Roman"/>
          <w:sz w:val="20"/>
          <w:lang w:val="en-GB"/>
        </w:rPr>
      </w:pPr>
    </w:p>
    <w:p w14:paraId="15BB6CCC" w14:textId="77777777" w:rsidR="00782653" w:rsidRDefault="00782653">
      <w:pPr>
        <w:spacing w:after="160" w:line="259"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40922C0" w14:textId="369D69E3" w:rsidR="00782653" w:rsidRDefault="00782653" w:rsidP="00782653">
      <w:pPr>
        <w:rPr>
          <w:rFonts w:ascii="Times New Roman" w:hAnsi="Times New Roman" w:cs="Times New Roman"/>
          <w:sz w:val="24"/>
          <w:szCs w:val="24"/>
          <w:lang w:val="en-US"/>
        </w:rPr>
      </w:pPr>
      <w:r w:rsidRPr="00FD2725">
        <w:rPr>
          <w:rFonts w:ascii="Times New Roman" w:hAnsi="Times New Roman" w:cs="Times New Roman"/>
          <w:sz w:val="24"/>
          <w:szCs w:val="24"/>
          <w:lang w:val="en-US"/>
        </w:rPr>
        <w:lastRenderedPageBreak/>
        <w:t xml:space="preserve">Table </w:t>
      </w:r>
      <w:r>
        <w:rPr>
          <w:rFonts w:ascii="Times New Roman" w:hAnsi="Times New Roman" w:cs="Times New Roman"/>
          <w:sz w:val="24"/>
          <w:szCs w:val="24"/>
          <w:lang w:val="en-US"/>
        </w:rPr>
        <w:t>A</w:t>
      </w:r>
      <w:r w:rsidR="00A1491F">
        <w:rPr>
          <w:rFonts w:ascii="Times New Roman" w:hAnsi="Times New Roman" w:cs="Times New Roman"/>
          <w:sz w:val="24"/>
          <w:szCs w:val="24"/>
          <w:lang w:val="en-US"/>
        </w:rPr>
        <w:t>4</w:t>
      </w:r>
      <w:r w:rsidRPr="00FD2725">
        <w:rPr>
          <w:rFonts w:ascii="Times New Roman" w:hAnsi="Times New Roman" w:cs="Times New Roman"/>
          <w:sz w:val="24"/>
          <w:szCs w:val="24"/>
          <w:lang w:val="en-US"/>
        </w:rPr>
        <w:t xml:space="preserve">: </w:t>
      </w:r>
      <w:r>
        <w:rPr>
          <w:rFonts w:ascii="Times New Roman" w:hAnsi="Times New Roman" w:cs="Times New Roman"/>
          <w:sz w:val="24"/>
          <w:szCs w:val="24"/>
          <w:lang w:val="en-US"/>
        </w:rPr>
        <w:t>Assigned life span and annual patent fees by sector</w:t>
      </w:r>
    </w:p>
    <w:tbl>
      <w:tblPr>
        <w:tblW w:w="5000" w:type="pct"/>
        <w:tblCellMar>
          <w:left w:w="70" w:type="dxa"/>
          <w:right w:w="70" w:type="dxa"/>
        </w:tblCellMar>
        <w:tblLook w:val="04A0" w:firstRow="1" w:lastRow="0" w:firstColumn="1" w:lastColumn="0" w:noHBand="0" w:noVBand="1"/>
      </w:tblPr>
      <w:tblGrid>
        <w:gridCol w:w="3223"/>
        <w:gridCol w:w="784"/>
        <w:gridCol w:w="784"/>
        <w:gridCol w:w="784"/>
        <w:gridCol w:w="784"/>
        <w:gridCol w:w="785"/>
        <w:gridCol w:w="784"/>
      </w:tblGrid>
      <w:tr w:rsidR="00880878" w:rsidRPr="002B448A" w14:paraId="74B4E073" w14:textId="77777777" w:rsidTr="00880878">
        <w:trPr>
          <w:trHeight w:val="300"/>
        </w:trPr>
        <w:tc>
          <w:tcPr>
            <w:tcW w:w="2007" w:type="pct"/>
            <w:vMerge w:val="restart"/>
            <w:tcBorders>
              <w:top w:val="single" w:sz="4" w:space="0" w:color="auto"/>
              <w:left w:val="single" w:sz="4" w:space="0" w:color="auto"/>
              <w:right w:val="single" w:sz="4" w:space="0" w:color="auto"/>
            </w:tcBorders>
            <w:shd w:val="clear" w:color="auto" w:fill="auto"/>
            <w:noWrap/>
            <w:vAlign w:val="bottom"/>
            <w:hideMark/>
          </w:tcPr>
          <w:p w14:paraId="31EE25ED" w14:textId="77777777" w:rsidR="00880878" w:rsidRPr="002B448A" w:rsidRDefault="00880878"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 </w:t>
            </w:r>
          </w:p>
          <w:p w14:paraId="1831CCC4" w14:textId="77777777" w:rsidR="00880878" w:rsidRPr="002B448A" w:rsidRDefault="00880878"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 </w:t>
            </w:r>
          </w:p>
          <w:p w14:paraId="22B7A933" w14:textId="4989429C" w:rsidR="00880878" w:rsidRPr="002B448A" w:rsidRDefault="00880878"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 </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14:paraId="7AE2D520" w14:textId="77777777" w:rsidR="00880878" w:rsidRPr="002B448A" w:rsidRDefault="00880878"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val="en-GB" w:eastAsia="de-DE"/>
              </w:rPr>
              <w:t>Assigned life span</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14:paraId="6B173764" w14:textId="77777777" w:rsidR="00880878" w:rsidRPr="002B448A" w:rsidRDefault="00880878"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val="en-GB" w:eastAsia="de-DE"/>
              </w:rPr>
              <w:t>Annual patent fee</w:t>
            </w:r>
          </w:p>
        </w:tc>
      </w:tr>
      <w:tr w:rsidR="00880878" w:rsidRPr="002B448A" w14:paraId="24B9B92C" w14:textId="77777777" w:rsidTr="00880878">
        <w:trPr>
          <w:trHeight w:val="300"/>
        </w:trPr>
        <w:tc>
          <w:tcPr>
            <w:tcW w:w="2007" w:type="pct"/>
            <w:vMerge/>
            <w:tcBorders>
              <w:left w:val="single" w:sz="4" w:space="0" w:color="auto"/>
              <w:right w:val="single" w:sz="4" w:space="0" w:color="auto"/>
            </w:tcBorders>
            <w:shd w:val="clear" w:color="auto" w:fill="auto"/>
            <w:noWrap/>
            <w:vAlign w:val="bottom"/>
            <w:hideMark/>
          </w:tcPr>
          <w:p w14:paraId="5A1395FC" w14:textId="62BE19BC" w:rsidR="00880878" w:rsidRPr="002B448A" w:rsidRDefault="00880878" w:rsidP="00782653">
            <w:pPr>
              <w:spacing w:after="0" w:line="240" w:lineRule="auto"/>
              <w:rPr>
                <w:rFonts w:ascii="Times New Roman" w:eastAsia="Times New Roman" w:hAnsi="Times New Roman" w:cs="Times New Roman"/>
                <w:color w:val="000000"/>
                <w:sz w:val="20"/>
                <w:lang w:eastAsia="de-DE"/>
              </w:rPr>
            </w:pP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C6DC847" w14:textId="77777777" w:rsidR="00880878" w:rsidRPr="002B448A" w:rsidRDefault="00880878"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val="en-GB" w:eastAsia="de-DE"/>
              </w:rPr>
              <w:t>(1818-1868)</w:t>
            </w:r>
          </w:p>
        </w:tc>
        <w:tc>
          <w:tcPr>
            <w:tcW w:w="1497" w:type="pct"/>
            <w:gridSpan w:val="3"/>
            <w:tcBorders>
              <w:top w:val="single" w:sz="4" w:space="0" w:color="auto"/>
              <w:left w:val="nil"/>
              <w:bottom w:val="single" w:sz="4" w:space="0" w:color="auto"/>
              <w:right w:val="single" w:sz="4" w:space="0" w:color="auto"/>
            </w:tcBorders>
            <w:shd w:val="clear" w:color="auto" w:fill="auto"/>
            <w:noWrap/>
            <w:vAlign w:val="center"/>
            <w:hideMark/>
          </w:tcPr>
          <w:p w14:paraId="5AA91C90" w14:textId="77777777" w:rsidR="00880878" w:rsidRPr="002B448A" w:rsidRDefault="00880878"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val="en-GB" w:eastAsia="de-DE"/>
              </w:rPr>
              <w:t>(1844-1868)</w:t>
            </w:r>
          </w:p>
        </w:tc>
      </w:tr>
      <w:tr w:rsidR="00880878" w:rsidRPr="002B448A" w14:paraId="595DCB35" w14:textId="77777777" w:rsidTr="00880878">
        <w:trPr>
          <w:trHeight w:val="300"/>
        </w:trPr>
        <w:tc>
          <w:tcPr>
            <w:tcW w:w="2007" w:type="pct"/>
            <w:vMerge/>
            <w:tcBorders>
              <w:left w:val="single" w:sz="4" w:space="0" w:color="auto"/>
              <w:bottom w:val="single" w:sz="4" w:space="0" w:color="auto"/>
              <w:right w:val="single" w:sz="4" w:space="0" w:color="auto"/>
            </w:tcBorders>
            <w:shd w:val="clear" w:color="auto" w:fill="auto"/>
            <w:noWrap/>
            <w:vAlign w:val="bottom"/>
            <w:hideMark/>
          </w:tcPr>
          <w:p w14:paraId="0401A64E" w14:textId="2158E1E1" w:rsidR="00880878" w:rsidRPr="002B448A" w:rsidRDefault="00880878" w:rsidP="00782653">
            <w:pPr>
              <w:spacing w:after="0" w:line="240" w:lineRule="auto"/>
              <w:rPr>
                <w:rFonts w:ascii="Times New Roman" w:eastAsia="Times New Roman" w:hAnsi="Times New Roman" w:cs="Times New Roman"/>
                <w:color w:val="000000"/>
                <w:sz w:val="20"/>
                <w:lang w:eastAsia="de-DE"/>
              </w:rPr>
            </w:pPr>
          </w:p>
        </w:tc>
        <w:tc>
          <w:tcPr>
            <w:tcW w:w="499" w:type="pct"/>
            <w:tcBorders>
              <w:top w:val="nil"/>
              <w:left w:val="nil"/>
              <w:bottom w:val="single" w:sz="4" w:space="0" w:color="auto"/>
              <w:right w:val="single" w:sz="4" w:space="0" w:color="auto"/>
            </w:tcBorders>
            <w:shd w:val="clear" w:color="auto" w:fill="auto"/>
            <w:noWrap/>
            <w:vAlign w:val="bottom"/>
            <w:hideMark/>
          </w:tcPr>
          <w:p w14:paraId="4E559F3B" w14:textId="77777777" w:rsidR="00880878" w:rsidRPr="002B448A" w:rsidRDefault="00880878"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mean</w:t>
            </w:r>
          </w:p>
        </w:tc>
        <w:tc>
          <w:tcPr>
            <w:tcW w:w="499" w:type="pct"/>
            <w:tcBorders>
              <w:top w:val="nil"/>
              <w:left w:val="nil"/>
              <w:bottom w:val="single" w:sz="4" w:space="0" w:color="auto"/>
              <w:right w:val="single" w:sz="4" w:space="0" w:color="auto"/>
            </w:tcBorders>
            <w:shd w:val="clear" w:color="auto" w:fill="auto"/>
            <w:noWrap/>
            <w:vAlign w:val="bottom"/>
            <w:hideMark/>
          </w:tcPr>
          <w:p w14:paraId="45CA6A4F" w14:textId="77777777" w:rsidR="00880878" w:rsidRPr="002B448A" w:rsidRDefault="00880878"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sd</w:t>
            </w:r>
          </w:p>
        </w:tc>
        <w:tc>
          <w:tcPr>
            <w:tcW w:w="499" w:type="pct"/>
            <w:tcBorders>
              <w:top w:val="nil"/>
              <w:left w:val="nil"/>
              <w:bottom w:val="single" w:sz="4" w:space="0" w:color="auto"/>
              <w:right w:val="single" w:sz="4" w:space="0" w:color="auto"/>
            </w:tcBorders>
            <w:shd w:val="clear" w:color="auto" w:fill="auto"/>
            <w:noWrap/>
            <w:vAlign w:val="bottom"/>
            <w:hideMark/>
          </w:tcPr>
          <w:p w14:paraId="015D244E" w14:textId="77777777" w:rsidR="00880878" w:rsidRPr="002B448A" w:rsidRDefault="00880878"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N</w:t>
            </w:r>
          </w:p>
        </w:tc>
        <w:tc>
          <w:tcPr>
            <w:tcW w:w="499" w:type="pct"/>
            <w:tcBorders>
              <w:top w:val="nil"/>
              <w:left w:val="nil"/>
              <w:bottom w:val="single" w:sz="4" w:space="0" w:color="auto"/>
              <w:right w:val="single" w:sz="4" w:space="0" w:color="auto"/>
            </w:tcBorders>
            <w:shd w:val="clear" w:color="auto" w:fill="auto"/>
            <w:noWrap/>
            <w:vAlign w:val="bottom"/>
            <w:hideMark/>
          </w:tcPr>
          <w:p w14:paraId="6D468260" w14:textId="77777777" w:rsidR="00880878" w:rsidRPr="002B448A" w:rsidRDefault="00880878"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mean</w:t>
            </w:r>
          </w:p>
        </w:tc>
        <w:tc>
          <w:tcPr>
            <w:tcW w:w="499" w:type="pct"/>
            <w:tcBorders>
              <w:top w:val="nil"/>
              <w:left w:val="nil"/>
              <w:bottom w:val="single" w:sz="4" w:space="0" w:color="auto"/>
              <w:right w:val="single" w:sz="4" w:space="0" w:color="auto"/>
            </w:tcBorders>
            <w:shd w:val="clear" w:color="auto" w:fill="auto"/>
            <w:noWrap/>
            <w:vAlign w:val="bottom"/>
            <w:hideMark/>
          </w:tcPr>
          <w:p w14:paraId="45048600" w14:textId="77777777" w:rsidR="00880878" w:rsidRPr="002B448A" w:rsidRDefault="00880878"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sd</w:t>
            </w:r>
          </w:p>
        </w:tc>
        <w:tc>
          <w:tcPr>
            <w:tcW w:w="499" w:type="pct"/>
            <w:tcBorders>
              <w:top w:val="nil"/>
              <w:left w:val="nil"/>
              <w:bottom w:val="single" w:sz="4" w:space="0" w:color="auto"/>
              <w:right w:val="single" w:sz="4" w:space="0" w:color="auto"/>
            </w:tcBorders>
            <w:shd w:val="clear" w:color="auto" w:fill="auto"/>
            <w:noWrap/>
            <w:vAlign w:val="bottom"/>
            <w:hideMark/>
          </w:tcPr>
          <w:p w14:paraId="59958D62" w14:textId="77777777" w:rsidR="00880878" w:rsidRPr="002B448A" w:rsidRDefault="00880878"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N</w:t>
            </w:r>
          </w:p>
        </w:tc>
      </w:tr>
      <w:tr w:rsidR="00782653" w:rsidRPr="002B448A" w14:paraId="27E25B8B"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7E498B97"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I. Textiles</w:t>
            </w:r>
          </w:p>
        </w:tc>
        <w:tc>
          <w:tcPr>
            <w:tcW w:w="499" w:type="pct"/>
            <w:tcBorders>
              <w:top w:val="nil"/>
              <w:left w:val="nil"/>
              <w:bottom w:val="single" w:sz="4" w:space="0" w:color="auto"/>
              <w:right w:val="single" w:sz="4" w:space="0" w:color="auto"/>
            </w:tcBorders>
            <w:shd w:val="clear" w:color="auto" w:fill="auto"/>
            <w:noWrap/>
            <w:vAlign w:val="bottom"/>
            <w:hideMark/>
          </w:tcPr>
          <w:p w14:paraId="667D09C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6.1</w:t>
            </w:r>
          </w:p>
        </w:tc>
        <w:tc>
          <w:tcPr>
            <w:tcW w:w="499" w:type="pct"/>
            <w:tcBorders>
              <w:top w:val="nil"/>
              <w:left w:val="nil"/>
              <w:bottom w:val="single" w:sz="4" w:space="0" w:color="auto"/>
              <w:right w:val="single" w:sz="4" w:space="0" w:color="auto"/>
            </w:tcBorders>
            <w:shd w:val="clear" w:color="auto" w:fill="auto"/>
            <w:noWrap/>
            <w:vAlign w:val="bottom"/>
            <w:hideMark/>
          </w:tcPr>
          <w:p w14:paraId="65EDF7AE"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2.6</w:t>
            </w:r>
          </w:p>
        </w:tc>
        <w:tc>
          <w:tcPr>
            <w:tcW w:w="499" w:type="pct"/>
            <w:tcBorders>
              <w:top w:val="nil"/>
              <w:left w:val="nil"/>
              <w:bottom w:val="single" w:sz="4" w:space="0" w:color="auto"/>
              <w:right w:val="single" w:sz="4" w:space="0" w:color="auto"/>
            </w:tcBorders>
            <w:shd w:val="clear" w:color="auto" w:fill="auto"/>
            <w:noWrap/>
            <w:vAlign w:val="bottom"/>
            <w:hideMark/>
          </w:tcPr>
          <w:p w14:paraId="7543B1D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141.0</w:t>
            </w:r>
          </w:p>
        </w:tc>
        <w:tc>
          <w:tcPr>
            <w:tcW w:w="499" w:type="pct"/>
            <w:tcBorders>
              <w:top w:val="nil"/>
              <w:left w:val="nil"/>
              <w:bottom w:val="single" w:sz="4" w:space="0" w:color="auto"/>
              <w:right w:val="single" w:sz="4" w:space="0" w:color="auto"/>
            </w:tcBorders>
            <w:shd w:val="clear" w:color="auto" w:fill="auto"/>
            <w:noWrap/>
            <w:vAlign w:val="bottom"/>
            <w:hideMark/>
          </w:tcPr>
          <w:p w14:paraId="410B5B7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11.5</w:t>
            </w:r>
          </w:p>
        </w:tc>
        <w:tc>
          <w:tcPr>
            <w:tcW w:w="499" w:type="pct"/>
            <w:tcBorders>
              <w:top w:val="nil"/>
              <w:left w:val="nil"/>
              <w:bottom w:val="single" w:sz="4" w:space="0" w:color="auto"/>
              <w:right w:val="single" w:sz="4" w:space="0" w:color="auto"/>
            </w:tcBorders>
            <w:shd w:val="clear" w:color="auto" w:fill="auto"/>
            <w:noWrap/>
            <w:vAlign w:val="bottom"/>
            <w:hideMark/>
          </w:tcPr>
          <w:p w14:paraId="6BC047D5"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5.6</w:t>
            </w:r>
          </w:p>
        </w:tc>
        <w:tc>
          <w:tcPr>
            <w:tcW w:w="499" w:type="pct"/>
            <w:tcBorders>
              <w:top w:val="nil"/>
              <w:left w:val="nil"/>
              <w:bottom w:val="single" w:sz="4" w:space="0" w:color="auto"/>
              <w:right w:val="single" w:sz="4" w:space="0" w:color="auto"/>
            </w:tcBorders>
            <w:shd w:val="clear" w:color="auto" w:fill="auto"/>
            <w:noWrap/>
            <w:vAlign w:val="bottom"/>
            <w:hideMark/>
          </w:tcPr>
          <w:p w14:paraId="4A90964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91</w:t>
            </w:r>
          </w:p>
        </w:tc>
      </w:tr>
      <w:tr w:rsidR="00782653" w:rsidRPr="002B448A" w14:paraId="1949B288"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31DEA1FD" w14:textId="77777777" w:rsidR="00782653" w:rsidRPr="002B448A" w:rsidRDefault="00782653"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II. Coal, coke, and gas generation</w:t>
            </w:r>
          </w:p>
        </w:tc>
        <w:tc>
          <w:tcPr>
            <w:tcW w:w="499" w:type="pct"/>
            <w:tcBorders>
              <w:top w:val="nil"/>
              <w:left w:val="nil"/>
              <w:bottom w:val="single" w:sz="4" w:space="0" w:color="auto"/>
              <w:right w:val="single" w:sz="4" w:space="0" w:color="auto"/>
            </w:tcBorders>
            <w:shd w:val="clear" w:color="auto" w:fill="auto"/>
            <w:noWrap/>
            <w:vAlign w:val="bottom"/>
            <w:hideMark/>
          </w:tcPr>
          <w:p w14:paraId="44F92D1E"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5.8</w:t>
            </w:r>
          </w:p>
        </w:tc>
        <w:tc>
          <w:tcPr>
            <w:tcW w:w="499" w:type="pct"/>
            <w:tcBorders>
              <w:top w:val="nil"/>
              <w:left w:val="nil"/>
              <w:bottom w:val="single" w:sz="4" w:space="0" w:color="auto"/>
              <w:right w:val="single" w:sz="4" w:space="0" w:color="auto"/>
            </w:tcBorders>
            <w:shd w:val="clear" w:color="auto" w:fill="auto"/>
            <w:noWrap/>
            <w:vAlign w:val="bottom"/>
            <w:hideMark/>
          </w:tcPr>
          <w:p w14:paraId="2644B94F"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2.3</w:t>
            </w:r>
          </w:p>
        </w:tc>
        <w:tc>
          <w:tcPr>
            <w:tcW w:w="499" w:type="pct"/>
            <w:tcBorders>
              <w:top w:val="nil"/>
              <w:left w:val="nil"/>
              <w:bottom w:val="single" w:sz="4" w:space="0" w:color="auto"/>
              <w:right w:val="single" w:sz="4" w:space="0" w:color="auto"/>
            </w:tcBorders>
            <w:shd w:val="clear" w:color="auto" w:fill="auto"/>
            <w:noWrap/>
            <w:vAlign w:val="bottom"/>
            <w:hideMark/>
          </w:tcPr>
          <w:p w14:paraId="3585C445"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56.0</w:t>
            </w:r>
          </w:p>
        </w:tc>
        <w:tc>
          <w:tcPr>
            <w:tcW w:w="499" w:type="pct"/>
            <w:tcBorders>
              <w:top w:val="nil"/>
              <w:left w:val="nil"/>
              <w:bottom w:val="single" w:sz="4" w:space="0" w:color="auto"/>
              <w:right w:val="single" w:sz="4" w:space="0" w:color="auto"/>
            </w:tcBorders>
            <w:shd w:val="clear" w:color="auto" w:fill="auto"/>
            <w:noWrap/>
            <w:vAlign w:val="bottom"/>
            <w:hideMark/>
          </w:tcPr>
          <w:p w14:paraId="67C76A3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10.1</w:t>
            </w:r>
          </w:p>
        </w:tc>
        <w:tc>
          <w:tcPr>
            <w:tcW w:w="499" w:type="pct"/>
            <w:tcBorders>
              <w:top w:val="nil"/>
              <w:left w:val="nil"/>
              <w:bottom w:val="single" w:sz="4" w:space="0" w:color="auto"/>
              <w:right w:val="single" w:sz="4" w:space="0" w:color="auto"/>
            </w:tcBorders>
            <w:shd w:val="clear" w:color="auto" w:fill="auto"/>
            <w:noWrap/>
            <w:vAlign w:val="bottom"/>
            <w:hideMark/>
          </w:tcPr>
          <w:p w14:paraId="684300C5"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4.9</w:t>
            </w:r>
          </w:p>
        </w:tc>
        <w:tc>
          <w:tcPr>
            <w:tcW w:w="499" w:type="pct"/>
            <w:tcBorders>
              <w:top w:val="nil"/>
              <w:left w:val="nil"/>
              <w:bottom w:val="single" w:sz="4" w:space="0" w:color="auto"/>
              <w:right w:val="single" w:sz="4" w:space="0" w:color="auto"/>
            </w:tcBorders>
            <w:shd w:val="clear" w:color="auto" w:fill="auto"/>
            <w:noWrap/>
            <w:vAlign w:val="bottom"/>
            <w:hideMark/>
          </w:tcPr>
          <w:p w14:paraId="6D816D4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35</w:t>
            </w:r>
          </w:p>
        </w:tc>
      </w:tr>
      <w:tr w:rsidR="00782653" w:rsidRPr="002B448A" w14:paraId="01EEF2B4"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3B52C361"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III. Metal production</w:t>
            </w:r>
          </w:p>
        </w:tc>
        <w:tc>
          <w:tcPr>
            <w:tcW w:w="499" w:type="pct"/>
            <w:tcBorders>
              <w:top w:val="nil"/>
              <w:left w:val="nil"/>
              <w:bottom w:val="single" w:sz="4" w:space="0" w:color="auto"/>
              <w:right w:val="single" w:sz="4" w:space="0" w:color="auto"/>
            </w:tcBorders>
            <w:shd w:val="clear" w:color="auto" w:fill="auto"/>
            <w:noWrap/>
            <w:vAlign w:val="bottom"/>
            <w:hideMark/>
          </w:tcPr>
          <w:p w14:paraId="711E2E03"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6.3</w:t>
            </w:r>
          </w:p>
        </w:tc>
        <w:tc>
          <w:tcPr>
            <w:tcW w:w="499" w:type="pct"/>
            <w:tcBorders>
              <w:top w:val="nil"/>
              <w:left w:val="nil"/>
              <w:bottom w:val="single" w:sz="4" w:space="0" w:color="auto"/>
              <w:right w:val="single" w:sz="4" w:space="0" w:color="auto"/>
            </w:tcBorders>
            <w:shd w:val="clear" w:color="auto" w:fill="auto"/>
            <w:noWrap/>
            <w:vAlign w:val="bottom"/>
            <w:hideMark/>
          </w:tcPr>
          <w:p w14:paraId="2DD817C3"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2.8</w:t>
            </w:r>
          </w:p>
        </w:tc>
        <w:tc>
          <w:tcPr>
            <w:tcW w:w="499" w:type="pct"/>
            <w:tcBorders>
              <w:top w:val="nil"/>
              <w:left w:val="nil"/>
              <w:bottom w:val="single" w:sz="4" w:space="0" w:color="auto"/>
              <w:right w:val="single" w:sz="4" w:space="0" w:color="auto"/>
            </w:tcBorders>
            <w:shd w:val="clear" w:color="auto" w:fill="auto"/>
            <w:noWrap/>
            <w:vAlign w:val="bottom"/>
            <w:hideMark/>
          </w:tcPr>
          <w:p w14:paraId="56145241"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44.0</w:t>
            </w:r>
          </w:p>
        </w:tc>
        <w:tc>
          <w:tcPr>
            <w:tcW w:w="499" w:type="pct"/>
            <w:tcBorders>
              <w:top w:val="nil"/>
              <w:left w:val="nil"/>
              <w:bottom w:val="single" w:sz="4" w:space="0" w:color="auto"/>
              <w:right w:val="single" w:sz="4" w:space="0" w:color="auto"/>
            </w:tcBorders>
            <w:shd w:val="clear" w:color="auto" w:fill="auto"/>
            <w:noWrap/>
            <w:vAlign w:val="bottom"/>
            <w:hideMark/>
          </w:tcPr>
          <w:p w14:paraId="64A46D37"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10.7</w:t>
            </w:r>
          </w:p>
        </w:tc>
        <w:tc>
          <w:tcPr>
            <w:tcW w:w="499" w:type="pct"/>
            <w:tcBorders>
              <w:top w:val="nil"/>
              <w:left w:val="nil"/>
              <w:bottom w:val="single" w:sz="4" w:space="0" w:color="auto"/>
              <w:right w:val="single" w:sz="4" w:space="0" w:color="auto"/>
            </w:tcBorders>
            <w:shd w:val="clear" w:color="auto" w:fill="auto"/>
            <w:noWrap/>
            <w:vAlign w:val="bottom"/>
            <w:hideMark/>
          </w:tcPr>
          <w:p w14:paraId="12FEBC83"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5.7</w:t>
            </w:r>
          </w:p>
        </w:tc>
        <w:tc>
          <w:tcPr>
            <w:tcW w:w="499" w:type="pct"/>
            <w:tcBorders>
              <w:top w:val="nil"/>
              <w:left w:val="nil"/>
              <w:bottom w:val="single" w:sz="4" w:space="0" w:color="auto"/>
              <w:right w:val="single" w:sz="4" w:space="0" w:color="auto"/>
            </w:tcBorders>
            <w:shd w:val="clear" w:color="auto" w:fill="auto"/>
            <w:noWrap/>
            <w:vAlign w:val="bottom"/>
            <w:hideMark/>
          </w:tcPr>
          <w:p w14:paraId="5192A5C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28</w:t>
            </w:r>
          </w:p>
        </w:tc>
      </w:tr>
      <w:tr w:rsidR="00782653" w:rsidRPr="002B448A" w14:paraId="398DA048"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46E19F55"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IV. Machine-building</w:t>
            </w:r>
          </w:p>
        </w:tc>
        <w:tc>
          <w:tcPr>
            <w:tcW w:w="499" w:type="pct"/>
            <w:tcBorders>
              <w:top w:val="nil"/>
              <w:left w:val="nil"/>
              <w:bottom w:val="single" w:sz="4" w:space="0" w:color="auto"/>
              <w:right w:val="single" w:sz="4" w:space="0" w:color="auto"/>
            </w:tcBorders>
            <w:shd w:val="clear" w:color="auto" w:fill="auto"/>
            <w:noWrap/>
            <w:vAlign w:val="bottom"/>
            <w:hideMark/>
          </w:tcPr>
          <w:p w14:paraId="58AA65B5"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5.8</w:t>
            </w:r>
          </w:p>
        </w:tc>
        <w:tc>
          <w:tcPr>
            <w:tcW w:w="499" w:type="pct"/>
            <w:tcBorders>
              <w:top w:val="nil"/>
              <w:left w:val="nil"/>
              <w:bottom w:val="single" w:sz="4" w:space="0" w:color="auto"/>
              <w:right w:val="single" w:sz="4" w:space="0" w:color="auto"/>
            </w:tcBorders>
            <w:shd w:val="clear" w:color="auto" w:fill="auto"/>
            <w:noWrap/>
            <w:vAlign w:val="bottom"/>
            <w:hideMark/>
          </w:tcPr>
          <w:p w14:paraId="1C0CBBD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2.4</w:t>
            </w:r>
          </w:p>
        </w:tc>
        <w:tc>
          <w:tcPr>
            <w:tcW w:w="499" w:type="pct"/>
            <w:tcBorders>
              <w:top w:val="nil"/>
              <w:left w:val="nil"/>
              <w:bottom w:val="single" w:sz="4" w:space="0" w:color="auto"/>
              <w:right w:val="single" w:sz="4" w:space="0" w:color="auto"/>
            </w:tcBorders>
            <w:shd w:val="clear" w:color="auto" w:fill="auto"/>
            <w:noWrap/>
            <w:vAlign w:val="bottom"/>
            <w:hideMark/>
          </w:tcPr>
          <w:p w14:paraId="2F8E7D26"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266.0</w:t>
            </w:r>
          </w:p>
        </w:tc>
        <w:tc>
          <w:tcPr>
            <w:tcW w:w="499" w:type="pct"/>
            <w:tcBorders>
              <w:top w:val="nil"/>
              <w:left w:val="nil"/>
              <w:bottom w:val="single" w:sz="4" w:space="0" w:color="auto"/>
              <w:right w:val="single" w:sz="4" w:space="0" w:color="auto"/>
            </w:tcBorders>
            <w:shd w:val="clear" w:color="auto" w:fill="auto"/>
            <w:noWrap/>
            <w:vAlign w:val="bottom"/>
            <w:hideMark/>
          </w:tcPr>
          <w:p w14:paraId="0863D913"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10.1</w:t>
            </w:r>
          </w:p>
        </w:tc>
        <w:tc>
          <w:tcPr>
            <w:tcW w:w="499" w:type="pct"/>
            <w:tcBorders>
              <w:top w:val="nil"/>
              <w:left w:val="nil"/>
              <w:bottom w:val="single" w:sz="4" w:space="0" w:color="auto"/>
              <w:right w:val="single" w:sz="4" w:space="0" w:color="auto"/>
            </w:tcBorders>
            <w:shd w:val="clear" w:color="auto" w:fill="auto"/>
            <w:noWrap/>
            <w:vAlign w:val="bottom"/>
            <w:hideMark/>
          </w:tcPr>
          <w:p w14:paraId="798B5F3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5.2</w:t>
            </w:r>
          </w:p>
        </w:tc>
        <w:tc>
          <w:tcPr>
            <w:tcW w:w="499" w:type="pct"/>
            <w:tcBorders>
              <w:top w:val="nil"/>
              <w:left w:val="nil"/>
              <w:bottom w:val="single" w:sz="4" w:space="0" w:color="auto"/>
              <w:right w:val="single" w:sz="4" w:space="0" w:color="auto"/>
            </w:tcBorders>
            <w:shd w:val="clear" w:color="auto" w:fill="auto"/>
            <w:noWrap/>
            <w:vAlign w:val="bottom"/>
            <w:hideMark/>
          </w:tcPr>
          <w:p w14:paraId="72D03BA8"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194</w:t>
            </w:r>
          </w:p>
        </w:tc>
      </w:tr>
      <w:tr w:rsidR="00782653" w:rsidRPr="002B448A" w14:paraId="1F70CC2B"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094AB490"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V. Metal goods</w:t>
            </w:r>
          </w:p>
        </w:tc>
        <w:tc>
          <w:tcPr>
            <w:tcW w:w="499" w:type="pct"/>
            <w:tcBorders>
              <w:top w:val="nil"/>
              <w:left w:val="nil"/>
              <w:bottom w:val="single" w:sz="4" w:space="0" w:color="auto"/>
              <w:right w:val="single" w:sz="4" w:space="0" w:color="auto"/>
            </w:tcBorders>
            <w:shd w:val="clear" w:color="auto" w:fill="auto"/>
            <w:noWrap/>
            <w:vAlign w:val="bottom"/>
            <w:hideMark/>
          </w:tcPr>
          <w:p w14:paraId="11FDB9F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5.8</w:t>
            </w:r>
          </w:p>
        </w:tc>
        <w:tc>
          <w:tcPr>
            <w:tcW w:w="499" w:type="pct"/>
            <w:tcBorders>
              <w:top w:val="nil"/>
              <w:left w:val="nil"/>
              <w:bottom w:val="single" w:sz="4" w:space="0" w:color="auto"/>
              <w:right w:val="single" w:sz="4" w:space="0" w:color="auto"/>
            </w:tcBorders>
            <w:shd w:val="clear" w:color="auto" w:fill="auto"/>
            <w:noWrap/>
            <w:vAlign w:val="bottom"/>
            <w:hideMark/>
          </w:tcPr>
          <w:p w14:paraId="4DD37D9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2.2</w:t>
            </w:r>
          </w:p>
        </w:tc>
        <w:tc>
          <w:tcPr>
            <w:tcW w:w="499" w:type="pct"/>
            <w:tcBorders>
              <w:top w:val="nil"/>
              <w:left w:val="nil"/>
              <w:bottom w:val="single" w:sz="4" w:space="0" w:color="auto"/>
              <w:right w:val="single" w:sz="4" w:space="0" w:color="auto"/>
            </w:tcBorders>
            <w:shd w:val="clear" w:color="auto" w:fill="auto"/>
            <w:noWrap/>
            <w:vAlign w:val="bottom"/>
            <w:hideMark/>
          </w:tcPr>
          <w:p w14:paraId="4586BDD0"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36.0</w:t>
            </w:r>
          </w:p>
        </w:tc>
        <w:tc>
          <w:tcPr>
            <w:tcW w:w="499" w:type="pct"/>
            <w:tcBorders>
              <w:top w:val="nil"/>
              <w:left w:val="nil"/>
              <w:bottom w:val="single" w:sz="4" w:space="0" w:color="auto"/>
              <w:right w:val="single" w:sz="4" w:space="0" w:color="auto"/>
            </w:tcBorders>
            <w:shd w:val="clear" w:color="auto" w:fill="auto"/>
            <w:noWrap/>
            <w:vAlign w:val="bottom"/>
            <w:hideMark/>
          </w:tcPr>
          <w:p w14:paraId="5D2C9CDE"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7.2</w:t>
            </w:r>
          </w:p>
        </w:tc>
        <w:tc>
          <w:tcPr>
            <w:tcW w:w="499" w:type="pct"/>
            <w:tcBorders>
              <w:top w:val="nil"/>
              <w:left w:val="nil"/>
              <w:bottom w:val="single" w:sz="4" w:space="0" w:color="auto"/>
              <w:right w:val="single" w:sz="4" w:space="0" w:color="auto"/>
            </w:tcBorders>
            <w:shd w:val="clear" w:color="auto" w:fill="auto"/>
            <w:noWrap/>
            <w:vAlign w:val="bottom"/>
            <w:hideMark/>
          </w:tcPr>
          <w:p w14:paraId="138AD55B"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2.6</w:t>
            </w:r>
          </w:p>
        </w:tc>
        <w:tc>
          <w:tcPr>
            <w:tcW w:w="499" w:type="pct"/>
            <w:tcBorders>
              <w:top w:val="nil"/>
              <w:left w:val="nil"/>
              <w:bottom w:val="single" w:sz="4" w:space="0" w:color="auto"/>
              <w:right w:val="single" w:sz="4" w:space="0" w:color="auto"/>
            </w:tcBorders>
            <w:shd w:val="clear" w:color="auto" w:fill="auto"/>
            <w:noWrap/>
            <w:vAlign w:val="bottom"/>
            <w:hideMark/>
          </w:tcPr>
          <w:p w14:paraId="5027BC5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18</w:t>
            </w:r>
          </w:p>
        </w:tc>
      </w:tr>
      <w:tr w:rsidR="00782653" w:rsidRPr="002B448A" w14:paraId="6EB3405D"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45554571"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VI. Firearms</w:t>
            </w:r>
          </w:p>
        </w:tc>
        <w:tc>
          <w:tcPr>
            <w:tcW w:w="499" w:type="pct"/>
            <w:tcBorders>
              <w:top w:val="nil"/>
              <w:left w:val="nil"/>
              <w:bottom w:val="single" w:sz="4" w:space="0" w:color="auto"/>
              <w:right w:val="single" w:sz="4" w:space="0" w:color="auto"/>
            </w:tcBorders>
            <w:shd w:val="clear" w:color="auto" w:fill="auto"/>
            <w:noWrap/>
            <w:vAlign w:val="bottom"/>
            <w:hideMark/>
          </w:tcPr>
          <w:p w14:paraId="7355E640"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6.4</w:t>
            </w:r>
          </w:p>
        </w:tc>
        <w:tc>
          <w:tcPr>
            <w:tcW w:w="499" w:type="pct"/>
            <w:tcBorders>
              <w:top w:val="nil"/>
              <w:left w:val="nil"/>
              <w:bottom w:val="single" w:sz="4" w:space="0" w:color="auto"/>
              <w:right w:val="single" w:sz="4" w:space="0" w:color="auto"/>
            </w:tcBorders>
            <w:shd w:val="clear" w:color="auto" w:fill="auto"/>
            <w:noWrap/>
            <w:vAlign w:val="bottom"/>
            <w:hideMark/>
          </w:tcPr>
          <w:p w14:paraId="416F1C2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2.5</w:t>
            </w:r>
          </w:p>
        </w:tc>
        <w:tc>
          <w:tcPr>
            <w:tcW w:w="499" w:type="pct"/>
            <w:tcBorders>
              <w:top w:val="nil"/>
              <w:left w:val="nil"/>
              <w:bottom w:val="single" w:sz="4" w:space="0" w:color="auto"/>
              <w:right w:val="single" w:sz="4" w:space="0" w:color="auto"/>
            </w:tcBorders>
            <w:shd w:val="clear" w:color="auto" w:fill="auto"/>
            <w:noWrap/>
            <w:vAlign w:val="bottom"/>
            <w:hideMark/>
          </w:tcPr>
          <w:p w14:paraId="5E9834E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19.0</w:t>
            </w:r>
          </w:p>
        </w:tc>
        <w:tc>
          <w:tcPr>
            <w:tcW w:w="499" w:type="pct"/>
            <w:tcBorders>
              <w:top w:val="nil"/>
              <w:left w:val="nil"/>
              <w:bottom w:val="single" w:sz="4" w:space="0" w:color="auto"/>
              <w:right w:val="single" w:sz="4" w:space="0" w:color="auto"/>
            </w:tcBorders>
            <w:shd w:val="clear" w:color="auto" w:fill="auto"/>
            <w:noWrap/>
            <w:vAlign w:val="bottom"/>
            <w:hideMark/>
          </w:tcPr>
          <w:p w14:paraId="10332E62"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10.7</w:t>
            </w:r>
          </w:p>
        </w:tc>
        <w:tc>
          <w:tcPr>
            <w:tcW w:w="499" w:type="pct"/>
            <w:tcBorders>
              <w:top w:val="nil"/>
              <w:left w:val="nil"/>
              <w:bottom w:val="single" w:sz="4" w:space="0" w:color="auto"/>
              <w:right w:val="single" w:sz="4" w:space="0" w:color="auto"/>
            </w:tcBorders>
            <w:shd w:val="clear" w:color="auto" w:fill="auto"/>
            <w:noWrap/>
            <w:vAlign w:val="bottom"/>
            <w:hideMark/>
          </w:tcPr>
          <w:p w14:paraId="1687279E"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4.5</w:t>
            </w:r>
          </w:p>
        </w:tc>
        <w:tc>
          <w:tcPr>
            <w:tcW w:w="499" w:type="pct"/>
            <w:tcBorders>
              <w:top w:val="nil"/>
              <w:left w:val="nil"/>
              <w:bottom w:val="single" w:sz="4" w:space="0" w:color="auto"/>
              <w:right w:val="single" w:sz="4" w:space="0" w:color="auto"/>
            </w:tcBorders>
            <w:shd w:val="clear" w:color="auto" w:fill="auto"/>
            <w:noWrap/>
            <w:vAlign w:val="bottom"/>
            <w:hideMark/>
          </w:tcPr>
          <w:p w14:paraId="5A078CD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7</w:t>
            </w:r>
          </w:p>
        </w:tc>
      </w:tr>
      <w:tr w:rsidR="002B448A" w:rsidRPr="002B448A" w14:paraId="63BCE87F"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tcPr>
          <w:p w14:paraId="0FC72980" w14:textId="19A86884" w:rsidR="002B448A" w:rsidRPr="002B448A" w:rsidRDefault="002B448A"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VII. Electrical Engineering</w:t>
            </w:r>
          </w:p>
        </w:tc>
        <w:tc>
          <w:tcPr>
            <w:tcW w:w="499" w:type="pct"/>
            <w:tcBorders>
              <w:top w:val="nil"/>
              <w:left w:val="nil"/>
              <w:bottom w:val="single" w:sz="4" w:space="0" w:color="auto"/>
              <w:right w:val="single" w:sz="4" w:space="0" w:color="auto"/>
            </w:tcBorders>
            <w:shd w:val="clear" w:color="auto" w:fill="auto"/>
            <w:noWrap/>
            <w:vAlign w:val="bottom"/>
          </w:tcPr>
          <w:p w14:paraId="668FCF97" w14:textId="6CBE5EED" w:rsidR="002B448A" w:rsidRPr="002B448A" w:rsidRDefault="002B448A"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w:t>
            </w:r>
          </w:p>
        </w:tc>
        <w:tc>
          <w:tcPr>
            <w:tcW w:w="499" w:type="pct"/>
            <w:tcBorders>
              <w:top w:val="nil"/>
              <w:left w:val="nil"/>
              <w:bottom w:val="single" w:sz="4" w:space="0" w:color="auto"/>
              <w:right w:val="single" w:sz="4" w:space="0" w:color="auto"/>
            </w:tcBorders>
            <w:shd w:val="clear" w:color="auto" w:fill="auto"/>
            <w:noWrap/>
            <w:vAlign w:val="bottom"/>
          </w:tcPr>
          <w:p w14:paraId="361BC79F" w14:textId="5E4CA389" w:rsidR="002B448A" w:rsidRPr="002B448A" w:rsidRDefault="002B448A"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w:t>
            </w:r>
          </w:p>
        </w:tc>
        <w:tc>
          <w:tcPr>
            <w:tcW w:w="499" w:type="pct"/>
            <w:tcBorders>
              <w:top w:val="nil"/>
              <w:left w:val="nil"/>
              <w:bottom w:val="single" w:sz="4" w:space="0" w:color="auto"/>
              <w:right w:val="single" w:sz="4" w:space="0" w:color="auto"/>
            </w:tcBorders>
            <w:shd w:val="clear" w:color="auto" w:fill="auto"/>
            <w:noWrap/>
            <w:vAlign w:val="bottom"/>
          </w:tcPr>
          <w:p w14:paraId="62C5EA96" w14:textId="3D2AB156" w:rsidR="002B448A" w:rsidRPr="002B448A" w:rsidRDefault="002B448A"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w:t>
            </w:r>
          </w:p>
        </w:tc>
        <w:tc>
          <w:tcPr>
            <w:tcW w:w="499" w:type="pct"/>
            <w:tcBorders>
              <w:top w:val="nil"/>
              <w:left w:val="nil"/>
              <w:bottom w:val="single" w:sz="4" w:space="0" w:color="auto"/>
              <w:right w:val="single" w:sz="4" w:space="0" w:color="auto"/>
            </w:tcBorders>
            <w:shd w:val="clear" w:color="auto" w:fill="auto"/>
            <w:noWrap/>
            <w:vAlign w:val="bottom"/>
          </w:tcPr>
          <w:p w14:paraId="5DC575CD" w14:textId="29E1FFAB" w:rsidR="002B448A" w:rsidRPr="002B448A" w:rsidRDefault="002B448A"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w:t>
            </w:r>
          </w:p>
        </w:tc>
        <w:tc>
          <w:tcPr>
            <w:tcW w:w="499" w:type="pct"/>
            <w:tcBorders>
              <w:top w:val="nil"/>
              <w:left w:val="nil"/>
              <w:bottom w:val="single" w:sz="4" w:space="0" w:color="auto"/>
              <w:right w:val="single" w:sz="4" w:space="0" w:color="auto"/>
            </w:tcBorders>
            <w:shd w:val="clear" w:color="auto" w:fill="auto"/>
            <w:noWrap/>
            <w:vAlign w:val="bottom"/>
          </w:tcPr>
          <w:p w14:paraId="7B45163B" w14:textId="5E1A0B47" w:rsidR="002B448A" w:rsidRPr="002B448A" w:rsidRDefault="002B448A"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w:t>
            </w:r>
          </w:p>
        </w:tc>
        <w:tc>
          <w:tcPr>
            <w:tcW w:w="499" w:type="pct"/>
            <w:tcBorders>
              <w:top w:val="nil"/>
              <w:left w:val="nil"/>
              <w:bottom w:val="single" w:sz="4" w:space="0" w:color="auto"/>
              <w:right w:val="single" w:sz="4" w:space="0" w:color="auto"/>
            </w:tcBorders>
            <w:shd w:val="clear" w:color="auto" w:fill="auto"/>
            <w:noWrap/>
            <w:vAlign w:val="bottom"/>
          </w:tcPr>
          <w:p w14:paraId="2472D0B1" w14:textId="282F7990" w:rsidR="002B448A" w:rsidRPr="002B448A" w:rsidRDefault="002B448A"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w:t>
            </w:r>
          </w:p>
        </w:tc>
      </w:tr>
      <w:tr w:rsidR="00782653" w:rsidRPr="002B448A" w14:paraId="0426ADC3"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6DB92053" w14:textId="77777777" w:rsidR="00782653" w:rsidRPr="002B448A" w:rsidRDefault="00782653"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VIII. Precision mechanics</w:t>
            </w:r>
          </w:p>
        </w:tc>
        <w:tc>
          <w:tcPr>
            <w:tcW w:w="499" w:type="pct"/>
            <w:tcBorders>
              <w:top w:val="nil"/>
              <w:left w:val="nil"/>
              <w:bottom w:val="single" w:sz="4" w:space="0" w:color="auto"/>
              <w:right w:val="single" w:sz="4" w:space="0" w:color="auto"/>
            </w:tcBorders>
            <w:shd w:val="clear" w:color="auto" w:fill="auto"/>
            <w:noWrap/>
            <w:vAlign w:val="bottom"/>
            <w:hideMark/>
          </w:tcPr>
          <w:p w14:paraId="721A09C2"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6.9</w:t>
            </w:r>
          </w:p>
        </w:tc>
        <w:tc>
          <w:tcPr>
            <w:tcW w:w="499" w:type="pct"/>
            <w:tcBorders>
              <w:top w:val="nil"/>
              <w:left w:val="nil"/>
              <w:bottom w:val="single" w:sz="4" w:space="0" w:color="auto"/>
              <w:right w:val="single" w:sz="4" w:space="0" w:color="auto"/>
            </w:tcBorders>
            <w:shd w:val="clear" w:color="auto" w:fill="auto"/>
            <w:noWrap/>
            <w:vAlign w:val="bottom"/>
            <w:hideMark/>
          </w:tcPr>
          <w:p w14:paraId="6BF5502F"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2.7</w:t>
            </w:r>
          </w:p>
        </w:tc>
        <w:tc>
          <w:tcPr>
            <w:tcW w:w="499" w:type="pct"/>
            <w:tcBorders>
              <w:top w:val="nil"/>
              <w:left w:val="nil"/>
              <w:bottom w:val="single" w:sz="4" w:space="0" w:color="auto"/>
              <w:right w:val="single" w:sz="4" w:space="0" w:color="auto"/>
            </w:tcBorders>
            <w:shd w:val="clear" w:color="auto" w:fill="auto"/>
            <w:noWrap/>
            <w:vAlign w:val="bottom"/>
            <w:hideMark/>
          </w:tcPr>
          <w:p w14:paraId="3D120CE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25.0</w:t>
            </w:r>
          </w:p>
        </w:tc>
        <w:tc>
          <w:tcPr>
            <w:tcW w:w="499" w:type="pct"/>
            <w:tcBorders>
              <w:top w:val="nil"/>
              <w:left w:val="nil"/>
              <w:bottom w:val="single" w:sz="4" w:space="0" w:color="auto"/>
              <w:right w:val="single" w:sz="4" w:space="0" w:color="auto"/>
            </w:tcBorders>
            <w:shd w:val="clear" w:color="auto" w:fill="auto"/>
            <w:noWrap/>
            <w:vAlign w:val="bottom"/>
            <w:hideMark/>
          </w:tcPr>
          <w:p w14:paraId="78855D5E"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6.7</w:t>
            </w:r>
          </w:p>
        </w:tc>
        <w:tc>
          <w:tcPr>
            <w:tcW w:w="499" w:type="pct"/>
            <w:tcBorders>
              <w:top w:val="nil"/>
              <w:left w:val="nil"/>
              <w:bottom w:val="single" w:sz="4" w:space="0" w:color="auto"/>
              <w:right w:val="single" w:sz="4" w:space="0" w:color="auto"/>
            </w:tcBorders>
            <w:shd w:val="clear" w:color="auto" w:fill="auto"/>
            <w:noWrap/>
            <w:vAlign w:val="bottom"/>
            <w:hideMark/>
          </w:tcPr>
          <w:p w14:paraId="2F5BD77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2.4</w:t>
            </w:r>
          </w:p>
        </w:tc>
        <w:tc>
          <w:tcPr>
            <w:tcW w:w="499" w:type="pct"/>
            <w:tcBorders>
              <w:top w:val="nil"/>
              <w:left w:val="nil"/>
              <w:bottom w:val="single" w:sz="4" w:space="0" w:color="auto"/>
              <w:right w:val="single" w:sz="4" w:space="0" w:color="auto"/>
            </w:tcBorders>
            <w:shd w:val="clear" w:color="auto" w:fill="auto"/>
            <w:noWrap/>
            <w:vAlign w:val="bottom"/>
            <w:hideMark/>
          </w:tcPr>
          <w:p w14:paraId="71667F18"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15</w:t>
            </w:r>
          </w:p>
        </w:tc>
      </w:tr>
      <w:tr w:rsidR="00782653" w:rsidRPr="002B448A" w14:paraId="3B8BC5FA"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5AE4D6FF" w14:textId="77777777" w:rsidR="00782653" w:rsidRPr="002B448A" w:rsidRDefault="00782653"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IX. Scientific and medical instruments</w:t>
            </w:r>
          </w:p>
        </w:tc>
        <w:tc>
          <w:tcPr>
            <w:tcW w:w="499" w:type="pct"/>
            <w:tcBorders>
              <w:top w:val="nil"/>
              <w:left w:val="nil"/>
              <w:bottom w:val="single" w:sz="4" w:space="0" w:color="auto"/>
              <w:right w:val="single" w:sz="4" w:space="0" w:color="auto"/>
            </w:tcBorders>
            <w:shd w:val="clear" w:color="auto" w:fill="auto"/>
            <w:noWrap/>
            <w:vAlign w:val="bottom"/>
            <w:hideMark/>
          </w:tcPr>
          <w:p w14:paraId="1818E79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5.7</w:t>
            </w:r>
          </w:p>
        </w:tc>
        <w:tc>
          <w:tcPr>
            <w:tcW w:w="499" w:type="pct"/>
            <w:tcBorders>
              <w:top w:val="nil"/>
              <w:left w:val="nil"/>
              <w:bottom w:val="single" w:sz="4" w:space="0" w:color="auto"/>
              <w:right w:val="single" w:sz="4" w:space="0" w:color="auto"/>
            </w:tcBorders>
            <w:shd w:val="clear" w:color="auto" w:fill="auto"/>
            <w:noWrap/>
            <w:vAlign w:val="bottom"/>
            <w:hideMark/>
          </w:tcPr>
          <w:p w14:paraId="0E78E4A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2.6</w:t>
            </w:r>
          </w:p>
        </w:tc>
        <w:tc>
          <w:tcPr>
            <w:tcW w:w="499" w:type="pct"/>
            <w:tcBorders>
              <w:top w:val="nil"/>
              <w:left w:val="nil"/>
              <w:bottom w:val="single" w:sz="4" w:space="0" w:color="auto"/>
              <w:right w:val="single" w:sz="4" w:space="0" w:color="auto"/>
            </w:tcBorders>
            <w:shd w:val="clear" w:color="auto" w:fill="auto"/>
            <w:noWrap/>
            <w:vAlign w:val="bottom"/>
            <w:hideMark/>
          </w:tcPr>
          <w:p w14:paraId="4EE94E0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52.0</w:t>
            </w:r>
          </w:p>
        </w:tc>
        <w:tc>
          <w:tcPr>
            <w:tcW w:w="499" w:type="pct"/>
            <w:tcBorders>
              <w:top w:val="nil"/>
              <w:left w:val="nil"/>
              <w:bottom w:val="single" w:sz="4" w:space="0" w:color="auto"/>
              <w:right w:val="single" w:sz="4" w:space="0" w:color="auto"/>
            </w:tcBorders>
            <w:shd w:val="clear" w:color="auto" w:fill="auto"/>
            <w:noWrap/>
            <w:vAlign w:val="bottom"/>
            <w:hideMark/>
          </w:tcPr>
          <w:p w14:paraId="676387E8"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7.7</w:t>
            </w:r>
          </w:p>
        </w:tc>
        <w:tc>
          <w:tcPr>
            <w:tcW w:w="499" w:type="pct"/>
            <w:tcBorders>
              <w:top w:val="nil"/>
              <w:left w:val="nil"/>
              <w:bottom w:val="single" w:sz="4" w:space="0" w:color="auto"/>
              <w:right w:val="single" w:sz="4" w:space="0" w:color="auto"/>
            </w:tcBorders>
            <w:shd w:val="clear" w:color="auto" w:fill="auto"/>
            <w:noWrap/>
            <w:vAlign w:val="bottom"/>
            <w:hideMark/>
          </w:tcPr>
          <w:p w14:paraId="7061CAE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3.6</w:t>
            </w:r>
          </w:p>
        </w:tc>
        <w:tc>
          <w:tcPr>
            <w:tcW w:w="499" w:type="pct"/>
            <w:tcBorders>
              <w:top w:val="nil"/>
              <w:left w:val="nil"/>
              <w:bottom w:val="single" w:sz="4" w:space="0" w:color="auto"/>
              <w:right w:val="single" w:sz="4" w:space="0" w:color="auto"/>
            </w:tcBorders>
            <w:shd w:val="clear" w:color="auto" w:fill="auto"/>
            <w:noWrap/>
            <w:vAlign w:val="bottom"/>
            <w:hideMark/>
          </w:tcPr>
          <w:p w14:paraId="72B2419B"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31</w:t>
            </w:r>
          </w:p>
        </w:tc>
      </w:tr>
      <w:tr w:rsidR="00782653" w:rsidRPr="002B448A" w14:paraId="23638057"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7C36EC98"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val="en-US" w:eastAsia="de-DE"/>
              </w:rPr>
              <w:t>X</w:t>
            </w:r>
            <w:r w:rsidRPr="002B448A">
              <w:rPr>
                <w:rFonts w:ascii="Times New Roman" w:eastAsia="Times New Roman" w:hAnsi="Times New Roman" w:cs="Times New Roman"/>
                <w:color w:val="000000"/>
                <w:sz w:val="20"/>
                <w:lang w:eastAsia="de-DE"/>
              </w:rPr>
              <w:t>. Chemicals</w:t>
            </w:r>
          </w:p>
        </w:tc>
        <w:tc>
          <w:tcPr>
            <w:tcW w:w="499" w:type="pct"/>
            <w:tcBorders>
              <w:top w:val="nil"/>
              <w:left w:val="nil"/>
              <w:bottom w:val="single" w:sz="4" w:space="0" w:color="auto"/>
              <w:right w:val="single" w:sz="4" w:space="0" w:color="auto"/>
            </w:tcBorders>
            <w:shd w:val="clear" w:color="auto" w:fill="auto"/>
            <w:noWrap/>
            <w:vAlign w:val="bottom"/>
            <w:hideMark/>
          </w:tcPr>
          <w:p w14:paraId="621F8F2F"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6.6</w:t>
            </w:r>
          </w:p>
        </w:tc>
        <w:tc>
          <w:tcPr>
            <w:tcW w:w="499" w:type="pct"/>
            <w:tcBorders>
              <w:top w:val="nil"/>
              <w:left w:val="nil"/>
              <w:bottom w:val="single" w:sz="4" w:space="0" w:color="auto"/>
              <w:right w:val="single" w:sz="4" w:space="0" w:color="auto"/>
            </w:tcBorders>
            <w:shd w:val="clear" w:color="auto" w:fill="auto"/>
            <w:noWrap/>
            <w:vAlign w:val="bottom"/>
            <w:hideMark/>
          </w:tcPr>
          <w:p w14:paraId="6FC4E39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2.6</w:t>
            </w:r>
          </w:p>
        </w:tc>
        <w:tc>
          <w:tcPr>
            <w:tcW w:w="499" w:type="pct"/>
            <w:tcBorders>
              <w:top w:val="nil"/>
              <w:left w:val="nil"/>
              <w:bottom w:val="single" w:sz="4" w:space="0" w:color="auto"/>
              <w:right w:val="single" w:sz="4" w:space="0" w:color="auto"/>
            </w:tcBorders>
            <w:shd w:val="clear" w:color="auto" w:fill="auto"/>
            <w:noWrap/>
            <w:vAlign w:val="bottom"/>
            <w:hideMark/>
          </w:tcPr>
          <w:p w14:paraId="6F5C6981"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73.0</w:t>
            </w:r>
          </w:p>
        </w:tc>
        <w:tc>
          <w:tcPr>
            <w:tcW w:w="499" w:type="pct"/>
            <w:tcBorders>
              <w:top w:val="nil"/>
              <w:left w:val="nil"/>
              <w:bottom w:val="single" w:sz="4" w:space="0" w:color="auto"/>
              <w:right w:val="single" w:sz="4" w:space="0" w:color="auto"/>
            </w:tcBorders>
            <w:shd w:val="clear" w:color="auto" w:fill="auto"/>
            <w:noWrap/>
            <w:vAlign w:val="bottom"/>
            <w:hideMark/>
          </w:tcPr>
          <w:p w14:paraId="47485CB2"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11.8</w:t>
            </w:r>
          </w:p>
        </w:tc>
        <w:tc>
          <w:tcPr>
            <w:tcW w:w="499" w:type="pct"/>
            <w:tcBorders>
              <w:top w:val="nil"/>
              <w:left w:val="nil"/>
              <w:bottom w:val="single" w:sz="4" w:space="0" w:color="auto"/>
              <w:right w:val="single" w:sz="4" w:space="0" w:color="auto"/>
            </w:tcBorders>
            <w:shd w:val="clear" w:color="auto" w:fill="auto"/>
            <w:noWrap/>
            <w:vAlign w:val="bottom"/>
            <w:hideMark/>
          </w:tcPr>
          <w:p w14:paraId="3E18E29E"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4.5</w:t>
            </w:r>
          </w:p>
        </w:tc>
        <w:tc>
          <w:tcPr>
            <w:tcW w:w="499" w:type="pct"/>
            <w:tcBorders>
              <w:top w:val="nil"/>
              <w:left w:val="nil"/>
              <w:bottom w:val="single" w:sz="4" w:space="0" w:color="auto"/>
              <w:right w:val="single" w:sz="4" w:space="0" w:color="auto"/>
            </w:tcBorders>
            <w:shd w:val="clear" w:color="auto" w:fill="auto"/>
            <w:noWrap/>
            <w:vAlign w:val="bottom"/>
            <w:hideMark/>
          </w:tcPr>
          <w:p w14:paraId="5BBAABF3"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42</w:t>
            </w:r>
          </w:p>
        </w:tc>
      </w:tr>
      <w:tr w:rsidR="00782653" w:rsidRPr="002B448A" w14:paraId="40217F72"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3B3F5522"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XI. Explosives</w:t>
            </w:r>
          </w:p>
        </w:tc>
        <w:tc>
          <w:tcPr>
            <w:tcW w:w="499" w:type="pct"/>
            <w:tcBorders>
              <w:top w:val="nil"/>
              <w:left w:val="nil"/>
              <w:bottom w:val="single" w:sz="4" w:space="0" w:color="auto"/>
              <w:right w:val="single" w:sz="4" w:space="0" w:color="auto"/>
            </w:tcBorders>
            <w:shd w:val="clear" w:color="auto" w:fill="auto"/>
            <w:noWrap/>
            <w:vAlign w:val="bottom"/>
            <w:hideMark/>
          </w:tcPr>
          <w:p w14:paraId="07B1D6CA"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5.9</w:t>
            </w:r>
          </w:p>
        </w:tc>
        <w:tc>
          <w:tcPr>
            <w:tcW w:w="499" w:type="pct"/>
            <w:tcBorders>
              <w:top w:val="nil"/>
              <w:left w:val="nil"/>
              <w:bottom w:val="single" w:sz="4" w:space="0" w:color="auto"/>
              <w:right w:val="single" w:sz="4" w:space="0" w:color="auto"/>
            </w:tcBorders>
            <w:shd w:val="clear" w:color="auto" w:fill="auto"/>
            <w:noWrap/>
            <w:vAlign w:val="bottom"/>
            <w:hideMark/>
          </w:tcPr>
          <w:p w14:paraId="4C89CA4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2.3</w:t>
            </w:r>
          </w:p>
        </w:tc>
        <w:tc>
          <w:tcPr>
            <w:tcW w:w="499" w:type="pct"/>
            <w:tcBorders>
              <w:top w:val="nil"/>
              <w:left w:val="nil"/>
              <w:bottom w:val="single" w:sz="4" w:space="0" w:color="auto"/>
              <w:right w:val="single" w:sz="4" w:space="0" w:color="auto"/>
            </w:tcBorders>
            <w:shd w:val="clear" w:color="auto" w:fill="auto"/>
            <w:noWrap/>
            <w:vAlign w:val="bottom"/>
            <w:hideMark/>
          </w:tcPr>
          <w:p w14:paraId="5D21661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10.0</w:t>
            </w:r>
          </w:p>
        </w:tc>
        <w:tc>
          <w:tcPr>
            <w:tcW w:w="499" w:type="pct"/>
            <w:tcBorders>
              <w:top w:val="nil"/>
              <w:left w:val="nil"/>
              <w:bottom w:val="single" w:sz="4" w:space="0" w:color="auto"/>
              <w:right w:val="single" w:sz="4" w:space="0" w:color="auto"/>
            </w:tcBorders>
            <w:shd w:val="clear" w:color="auto" w:fill="auto"/>
            <w:noWrap/>
            <w:vAlign w:val="bottom"/>
            <w:hideMark/>
          </w:tcPr>
          <w:p w14:paraId="6556AD4A"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12.0</w:t>
            </w:r>
          </w:p>
        </w:tc>
        <w:tc>
          <w:tcPr>
            <w:tcW w:w="499" w:type="pct"/>
            <w:tcBorders>
              <w:top w:val="nil"/>
              <w:left w:val="nil"/>
              <w:bottom w:val="single" w:sz="4" w:space="0" w:color="auto"/>
              <w:right w:val="single" w:sz="4" w:space="0" w:color="auto"/>
            </w:tcBorders>
            <w:shd w:val="clear" w:color="auto" w:fill="auto"/>
            <w:noWrap/>
            <w:vAlign w:val="bottom"/>
            <w:hideMark/>
          </w:tcPr>
          <w:p w14:paraId="4942D26A"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2.7</w:t>
            </w:r>
          </w:p>
        </w:tc>
        <w:tc>
          <w:tcPr>
            <w:tcW w:w="499" w:type="pct"/>
            <w:tcBorders>
              <w:top w:val="nil"/>
              <w:left w:val="nil"/>
              <w:bottom w:val="single" w:sz="4" w:space="0" w:color="auto"/>
              <w:right w:val="single" w:sz="4" w:space="0" w:color="auto"/>
            </w:tcBorders>
            <w:shd w:val="clear" w:color="auto" w:fill="auto"/>
            <w:noWrap/>
            <w:vAlign w:val="bottom"/>
            <w:hideMark/>
          </w:tcPr>
          <w:p w14:paraId="238F00E1"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w:t>
            </w:r>
          </w:p>
        </w:tc>
      </w:tr>
      <w:tr w:rsidR="00782653" w:rsidRPr="002B448A" w14:paraId="16A1D760"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60230BBC" w14:textId="77777777" w:rsidR="00782653" w:rsidRPr="002B448A" w:rsidRDefault="00782653"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XII. Mineral oil and lipids</w:t>
            </w:r>
          </w:p>
        </w:tc>
        <w:tc>
          <w:tcPr>
            <w:tcW w:w="499" w:type="pct"/>
            <w:tcBorders>
              <w:top w:val="nil"/>
              <w:left w:val="nil"/>
              <w:bottom w:val="single" w:sz="4" w:space="0" w:color="auto"/>
              <w:right w:val="single" w:sz="4" w:space="0" w:color="auto"/>
            </w:tcBorders>
            <w:shd w:val="clear" w:color="auto" w:fill="auto"/>
            <w:noWrap/>
            <w:vAlign w:val="bottom"/>
            <w:hideMark/>
          </w:tcPr>
          <w:p w14:paraId="3B86048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5.5</w:t>
            </w:r>
          </w:p>
        </w:tc>
        <w:tc>
          <w:tcPr>
            <w:tcW w:w="499" w:type="pct"/>
            <w:tcBorders>
              <w:top w:val="nil"/>
              <w:left w:val="nil"/>
              <w:bottom w:val="single" w:sz="4" w:space="0" w:color="auto"/>
              <w:right w:val="single" w:sz="4" w:space="0" w:color="auto"/>
            </w:tcBorders>
            <w:shd w:val="clear" w:color="auto" w:fill="auto"/>
            <w:noWrap/>
            <w:vAlign w:val="bottom"/>
            <w:hideMark/>
          </w:tcPr>
          <w:p w14:paraId="1F68E26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1.6</w:t>
            </w:r>
          </w:p>
        </w:tc>
        <w:tc>
          <w:tcPr>
            <w:tcW w:w="499" w:type="pct"/>
            <w:tcBorders>
              <w:top w:val="nil"/>
              <w:left w:val="nil"/>
              <w:bottom w:val="single" w:sz="4" w:space="0" w:color="auto"/>
              <w:right w:val="single" w:sz="4" w:space="0" w:color="auto"/>
            </w:tcBorders>
            <w:shd w:val="clear" w:color="auto" w:fill="auto"/>
            <w:noWrap/>
            <w:vAlign w:val="bottom"/>
            <w:hideMark/>
          </w:tcPr>
          <w:p w14:paraId="15C31D3B"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20.0</w:t>
            </w:r>
          </w:p>
        </w:tc>
        <w:tc>
          <w:tcPr>
            <w:tcW w:w="499" w:type="pct"/>
            <w:tcBorders>
              <w:top w:val="nil"/>
              <w:left w:val="nil"/>
              <w:bottom w:val="single" w:sz="4" w:space="0" w:color="auto"/>
              <w:right w:val="single" w:sz="4" w:space="0" w:color="auto"/>
            </w:tcBorders>
            <w:shd w:val="clear" w:color="auto" w:fill="auto"/>
            <w:noWrap/>
            <w:vAlign w:val="bottom"/>
            <w:hideMark/>
          </w:tcPr>
          <w:p w14:paraId="79452BA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8.5</w:t>
            </w:r>
          </w:p>
        </w:tc>
        <w:tc>
          <w:tcPr>
            <w:tcW w:w="499" w:type="pct"/>
            <w:tcBorders>
              <w:top w:val="nil"/>
              <w:left w:val="nil"/>
              <w:bottom w:val="single" w:sz="4" w:space="0" w:color="auto"/>
              <w:right w:val="single" w:sz="4" w:space="0" w:color="auto"/>
            </w:tcBorders>
            <w:shd w:val="clear" w:color="auto" w:fill="auto"/>
            <w:noWrap/>
            <w:vAlign w:val="bottom"/>
            <w:hideMark/>
          </w:tcPr>
          <w:p w14:paraId="6DA8DA51"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3.4</w:t>
            </w:r>
          </w:p>
        </w:tc>
        <w:tc>
          <w:tcPr>
            <w:tcW w:w="499" w:type="pct"/>
            <w:tcBorders>
              <w:top w:val="nil"/>
              <w:left w:val="nil"/>
              <w:bottom w:val="single" w:sz="4" w:space="0" w:color="auto"/>
              <w:right w:val="single" w:sz="4" w:space="0" w:color="auto"/>
            </w:tcBorders>
            <w:shd w:val="clear" w:color="auto" w:fill="auto"/>
            <w:noWrap/>
            <w:vAlign w:val="bottom"/>
            <w:hideMark/>
          </w:tcPr>
          <w:p w14:paraId="01CC533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17</w:t>
            </w:r>
          </w:p>
        </w:tc>
      </w:tr>
      <w:tr w:rsidR="00782653" w:rsidRPr="002B448A" w14:paraId="582C8DCB"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59D048A8" w14:textId="77777777" w:rsidR="00782653" w:rsidRPr="002B448A" w:rsidRDefault="00782653"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XIII. Ceramic and stone working</w:t>
            </w:r>
          </w:p>
        </w:tc>
        <w:tc>
          <w:tcPr>
            <w:tcW w:w="499" w:type="pct"/>
            <w:tcBorders>
              <w:top w:val="nil"/>
              <w:left w:val="nil"/>
              <w:bottom w:val="single" w:sz="4" w:space="0" w:color="auto"/>
              <w:right w:val="single" w:sz="4" w:space="0" w:color="auto"/>
            </w:tcBorders>
            <w:shd w:val="clear" w:color="auto" w:fill="auto"/>
            <w:noWrap/>
            <w:vAlign w:val="bottom"/>
            <w:hideMark/>
          </w:tcPr>
          <w:p w14:paraId="26802A27"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6.7</w:t>
            </w:r>
          </w:p>
        </w:tc>
        <w:tc>
          <w:tcPr>
            <w:tcW w:w="499" w:type="pct"/>
            <w:tcBorders>
              <w:top w:val="nil"/>
              <w:left w:val="nil"/>
              <w:bottom w:val="single" w:sz="4" w:space="0" w:color="auto"/>
              <w:right w:val="single" w:sz="4" w:space="0" w:color="auto"/>
            </w:tcBorders>
            <w:shd w:val="clear" w:color="auto" w:fill="auto"/>
            <w:noWrap/>
            <w:vAlign w:val="bottom"/>
            <w:hideMark/>
          </w:tcPr>
          <w:p w14:paraId="1DDDDAD5"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2.7</w:t>
            </w:r>
          </w:p>
        </w:tc>
        <w:tc>
          <w:tcPr>
            <w:tcW w:w="499" w:type="pct"/>
            <w:tcBorders>
              <w:top w:val="nil"/>
              <w:left w:val="nil"/>
              <w:bottom w:val="single" w:sz="4" w:space="0" w:color="auto"/>
              <w:right w:val="single" w:sz="4" w:space="0" w:color="auto"/>
            </w:tcBorders>
            <w:shd w:val="clear" w:color="auto" w:fill="auto"/>
            <w:noWrap/>
            <w:vAlign w:val="bottom"/>
            <w:hideMark/>
          </w:tcPr>
          <w:p w14:paraId="6320EDDA"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57.0</w:t>
            </w:r>
          </w:p>
        </w:tc>
        <w:tc>
          <w:tcPr>
            <w:tcW w:w="499" w:type="pct"/>
            <w:tcBorders>
              <w:top w:val="nil"/>
              <w:left w:val="nil"/>
              <w:bottom w:val="single" w:sz="4" w:space="0" w:color="auto"/>
              <w:right w:val="single" w:sz="4" w:space="0" w:color="auto"/>
            </w:tcBorders>
            <w:shd w:val="clear" w:color="auto" w:fill="auto"/>
            <w:noWrap/>
            <w:vAlign w:val="bottom"/>
            <w:hideMark/>
          </w:tcPr>
          <w:p w14:paraId="0151A12F"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8.1</w:t>
            </w:r>
          </w:p>
        </w:tc>
        <w:tc>
          <w:tcPr>
            <w:tcW w:w="499" w:type="pct"/>
            <w:tcBorders>
              <w:top w:val="nil"/>
              <w:left w:val="nil"/>
              <w:bottom w:val="single" w:sz="4" w:space="0" w:color="auto"/>
              <w:right w:val="single" w:sz="4" w:space="0" w:color="auto"/>
            </w:tcBorders>
            <w:shd w:val="clear" w:color="auto" w:fill="auto"/>
            <w:noWrap/>
            <w:vAlign w:val="bottom"/>
            <w:hideMark/>
          </w:tcPr>
          <w:p w14:paraId="33A14B83"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2.7</w:t>
            </w:r>
          </w:p>
        </w:tc>
        <w:tc>
          <w:tcPr>
            <w:tcW w:w="499" w:type="pct"/>
            <w:tcBorders>
              <w:top w:val="nil"/>
              <w:left w:val="nil"/>
              <w:bottom w:val="single" w:sz="4" w:space="0" w:color="auto"/>
              <w:right w:val="single" w:sz="4" w:space="0" w:color="auto"/>
            </w:tcBorders>
            <w:shd w:val="clear" w:color="auto" w:fill="auto"/>
            <w:noWrap/>
            <w:vAlign w:val="bottom"/>
            <w:hideMark/>
          </w:tcPr>
          <w:p w14:paraId="4DDAA65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33</w:t>
            </w:r>
          </w:p>
        </w:tc>
      </w:tr>
      <w:tr w:rsidR="00782653" w:rsidRPr="002B448A" w14:paraId="0FE8907C"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404884A8"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XIV. Glas</w:t>
            </w:r>
          </w:p>
        </w:tc>
        <w:tc>
          <w:tcPr>
            <w:tcW w:w="499" w:type="pct"/>
            <w:tcBorders>
              <w:top w:val="nil"/>
              <w:left w:val="nil"/>
              <w:bottom w:val="single" w:sz="4" w:space="0" w:color="auto"/>
              <w:right w:val="single" w:sz="4" w:space="0" w:color="auto"/>
            </w:tcBorders>
            <w:shd w:val="clear" w:color="auto" w:fill="auto"/>
            <w:noWrap/>
            <w:vAlign w:val="bottom"/>
            <w:hideMark/>
          </w:tcPr>
          <w:p w14:paraId="3915E7B0"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8.3</w:t>
            </w:r>
          </w:p>
        </w:tc>
        <w:tc>
          <w:tcPr>
            <w:tcW w:w="499" w:type="pct"/>
            <w:tcBorders>
              <w:top w:val="nil"/>
              <w:left w:val="nil"/>
              <w:bottom w:val="single" w:sz="4" w:space="0" w:color="auto"/>
              <w:right w:val="single" w:sz="4" w:space="0" w:color="auto"/>
            </w:tcBorders>
            <w:shd w:val="clear" w:color="auto" w:fill="auto"/>
            <w:noWrap/>
            <w:vAlign w:val="bottom"/>
            <w:hideMark/>
          </w:tcPr>
          <w:p w14:paraId="18662FCB"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2.9</w:t>
            </w:r>
          </w:p>
        </w:tc>
        <w:tc>
          <w:tcPr>
            <w:tcW w:w="499" w:type="pct"/>
            <w:tcBorders>
              <w:top w:val="nil"/>
              <w:left w:val="nil"/>
              <w:bottom w:val="single" w:sz="4" w:space="0" w:color="auto"/>
              <w:right w:val="single" w:sz="4" w:space="0" w:color="auto"/>
            </w:tcBorders>
            <w:shd w:val="clear" w:color="auto" w:fill="auto"/>
            <w:noWrap/>
            <w:vAlign w:val="bottom"/>
            <w:hideMark/>
          </w:tcPr>
          <w:p w14:paraId="234444F5"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3.0</w:t>
            </w:r>
          </w:p>
        </w:tc>
        <w:tc>
          <w:tcPr>
            <w:tcW w:w="499" w:type="pct"/>
            <w:tcBorders>
              <w:top w:val="nil"/>
              <w:left w:val="nil"/>
              <w:bottom w:val="single" w:sz="4" w:space="0" w:color="auto"/>
              <w:right w:val="single" w:sz="4" w:space="0" w:color="auto"/>
            </w:tcBorders>
            <w:shd w:val="clear" w:color="auto" w:fill="auto"/>
            <w:noWrap/>
            <w:vAlign w:val="bottom"/>
            <w:hideMark/>
          </w:tcPr>
          <w:p w14:paraId="0D16260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15.0</w:t>
            </w:r>
          </w:p>
        </w:tc>
        <w:tc>
          <w:tcPr>
            <w:tcW w:w="499" w:type="pct"/>
            <w:tcBorders>
              <w:top w:val="nil"/>
              <w:left w:val="nil"/>
              <w:bottom w:val="single" w:sz="4" w:space="0" w:color="auto"/>
              <w:right w:val="single" w:sz="4" w:space="0" w:color="auto"/>
            </w:tcBorders>
            <w:shd w:val="clear" w:color="auto" w:fill="auto"/>
            <w:noWrap/>
            <w:vAlign w:val="bottom"/>
            <w:hideMark/>
          </w:tcPr>
          <w:p w14:paraId="25BE794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7.1</w:t>
            </w:r>
          </w:p>
        </w:tc>
        <w:tc>
          <w:tcPr>
            <w:tcW w:w="499" w:type="pct"/>
            <w:tcBorders>
              <w:top w:val="nil"/>
              <w:left w:val="nil"/>
              <w:bottom w:val="single" w:sz="4" w:space="0" w:color="auto"/>
              <w:right w:val="single" w:sz="4" w:space="0" w:color="auto"/>
            </w:tcBorders>
            <w:shd w:val="clear" w:color="auto" w:fill="auto"/>
            <w:noWrap/>
            <w:vAlign w:val="bottom"/>
            <w:hideMark/>
          </w:tcPr>
          <w:p w14:paraId="17401168"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w:t>
            </w:r>
          </w:p>
        </w:tc>
      </w:tr>
      <w:tr w:rsidR="00782653" w:rsidRPr="002B448A" w14:paraId="7CFBE10A"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67FBA662"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XV. Leather</w:t>
            </w:r>
          </w:p>
        </w:tc>
        <w:tc>
          <w:tcPr>
            <w:tcW w:w="499" w:type="pct"/>
            <w:tcBorders>
              <w:top w:val="nil"/>
              <w:left w:val="nil"/>
              <w:bottom w:val="single" w:sz="4" w:space="0" w:color="auto"/>
              <w:right w:val="single" w:sz="4" w:space="0" w:color="auto"/>
            </w:tcBorders>
            <w:shd w:val="clear" w:color="auto" w:fill="auto"/>
            <w:noWrap/>
            <w:vAlign w:val="bottom"/>
            <w:hideMark/>
          </w:tcPr>
          <w:p w14:paraId="3C2AE66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6.4</w:t>
            </w:r>
          </w:p>
        </w:tc>
        <w:tc>
          <w:tcPr>
            <w:tcW w:w="499" w:type="pct"/>
            <w:tcBorders>
              <w:top w:val="nil"/>
              <w:left w:val="nil"/>
              <w:bottom w:val="single" w:sz="4" w:space="0" w:color="auto"/>
              <w:right w:val="single" w:sz="4" w:space="0" w:color="auto"/>
            </w:tcBorders>
            <w:shd w:val="clear" w:color="auto" w:fill="auto"/>
            <w:noWrap/>
            <w:vAlign w:val="bottom"/>
            <w:hideMark/>
          </w:tcPr>
          <w:p w14:paraId="54D6C1DB"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2.5</w:t>
            </w:r>
          </w:p>
        </w:tc>
        <w:tc>
          <w:tcPr>
            <w:tcW w:w="499" w:type="pct"/>
            <w:tcBorders>
              <w:top w:val="nil"/>
              <w:left w:val="nil"/>
              <w:bottom w:val="single" w:sz="4" w:space="0" w:color="auto"/>
              <w:right w:val="single" w:sz="4" w:space="0" w:color="auto"/>
            </w:tcBorders>
            <w:shd w:val="clear" w:color="auto" w:fill="auto"/>
            <w:noWrap/>
            <w:vAlign w:val="bottom"/>
            <w:hideMark/>
          </w:tcPr>
          <w:p w14:paraId="4DD7DBBB"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30.0</w:t>
            </w:r>
          </w:p>
        </w:tc>
        <w:tc>
          <w:tcPr>
            <w:tcW w:w="499" w:type="pct"/>
            <w:tcBorders>
              <w:top w:val="nil"/>
              <w:left w:val="nil"/>
              <w:bottom w:val="single" w:sz="4" w:space="0" w:color="auto"/>
              <w:right w:val="single" w:sz="4" w:space="0" w:color="auto"/>
            </w:tcBorders>
            <w:shd w:val="clear" w:color="auto" w:fill="auto"/>
            <w:noWrap/>
            <w:vAlign w:val="bottom"/>
            <w:hideMark/>
          </w:tcPr>
          <w:p w14:paraId="6D15615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9.1</w:t>
            </w:r>
          </w:p>
        </w:tc>
        <w:tc>
          <w:tcPr>
            <w:tcW w:w="499" w:type="pct"/>
            <w:tcBorders>
              <w:top w:val="nil"/>
              <w:left w:val="nil"/>
              <w:bottom w:val="single" w:sz="4" w:space="0" w:color="auto"/>
              <w:right w:val="single" w:sz="4" w:space="0" w:color="auto"/>
            </w:tcBorders>
            <w:shd w:val="clear" w:color="auto" w:fill="auto"/>
            <w:noWrap/>
            <w:vAlign w:val="bottom"/>
            <w:hideMark/>
          </w:tcPr>
          <w:p w14:paraId="6844EAC0"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4.9</w:t>
            </w:r>
          </w:p>
        </w:tc>
        <w:tc>
          <w:tcPr>
            <w:tcW w:w="499" w:type="pct"/>
            <w:tcBorders>
              <w:top w:val="nil"/>
              <w:left w:val="nil"/>
              <w:bottom w:val="single" w:sz="4" w:space="0" w:color="auto"/>
              <w:right w:val="single" w:sz="4" w:space="0" w:color="auto"/>
            </w:tcBorders>
            <w:shd w:val="clear" w:color="auto" w:fill="auto"/>
            <w:noWrap/>
            <w:vAlign w:val="bottom"/>
            <w:hideMark/>
          </w:tcPr>
          <w:p w14:paraId="36EEA9FB"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16</w:t>
            </w:r>
          </w:p>
        </w:tc>
      </w:tr>
      <w:tr w:rsidR="00782653" w:rsidRPr="002B448A" w14:paraId="1D9018CF"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65F53B2F"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XVI. Rubber</w:t>
            </w:r>
          </w:p>
        </w:tc>
        <w:tc>
          <w:tcPr>
            <w:tcW w:w="499" w:type="pct"/>
            <w:tcBorders>
              <w:top w:val="nil"/>
              <w:left w:val="nil"/>
              <w:bottom w:val="single" w:sz="4" w:space="0" w:color="auto"/>
              <w:right w:val="single" w:sz="4" w:space="0" w:color="auto"/>
            </w:tcBorders>
            <w:shd w:val="clear" w:color="auto" w:fill="auto"/>
            <w:noWrap/>
            <w:vAlign w:val="bottom"/>
            <w:hideMark/>
          </w:tcPr>
          <w:p w14:paraId="0BEC7256"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6.5</w:t>
            </w:r>
          </w:p>
        </w:tc>
        <w:tc>
          <w:tcPr>
            <w:tcW w:w="499" w:type="pct"/>
            <w:tcBorders>
              <w:top w:val="nil"/>
              <w:left w:val="nil"/>
              <w:bottom w:val="single" w:sz="4" w:space="0" w:color="auto"/>
              <w:right w:val="single" w:sz="4" w:space="0" w:color="auto"/>
            </w:tcBorders>
            <w:shd w:val="clear" w:color="auto" w:fill="auto"/>
            <w:noWrap/>
            <w:vAlign w:val="bottom"/>
            <w:hideMark/>
          </w:tcPr>
          <w:p w14:paraId="08EB152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4.9</w:t>
            </w:r>
          </w:p>
        </w:tc>
        <w:tc>
          <w:tcPr>
            <w:tcW w:w="499" w:type="pct"/>
            <w:tcBorders>
              <w:top w:val="nil"/>
              <w:left w:val="nil"/>
              <w:bottom w:val="single" w:sz="4" w:space="0" w:color="auto"/>
              <w:right w:val="single" w:sz="4" w:space="0" w:color="auto"/>
            </w:tcBorders>
            <w:shd w:val="clear" w:color="auto" w:fill="auto"/>
            <w:noWrap/>
            <w:vAlign w:val="bottom"/>
            <w:hideMark/>
          </w:tcPr>
          <w:p w14:paraId="3D982136"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2.0</w:t>
            </w:r>
          </w:p>
        </w:tc>
        <w:tc>
          <w:tcPr>
            <w:tcW w:w="499" w:type="pct"/>
            <w:tcBorders>
              <w:top w:val="nil"/>
              <w:left w:val="nil"/>
              <w:bottom w:val="single" w:sz="4" w:space="0" w:color="auto"/>
              <w:right w:val="single" w:sz="4" w:space="0" w:color="auto"/>
            </w:tcBorders>
            <w:shd w:val="clear" w:color="auto" w:fill="auto"/>
            <w:noWrap/>
            <w:vAlign w:val="bottom"/>
            <w:hideMark/>
          </w:tcPr>
          <w:p w14:paraId="103EE17F"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17.5</w:t>
            </w:r>
          </w:p>
        </w:tc>
        <w:tc>
          <w:tcPr>
            <w:tcW w:w="499" w:type="pct"/>
            <w:tcBorders>
              <w:top w:val="nil"/>
              <w:left w:val="nil"/>
              <w:bottom w:val="single" w:sz="4" w:space="0" w:color="auto"/>
              <w:right w:val="single" w:sz="4" w:space="0" w:color="auto"/>
            </w:tcBorders>
            <w:shd w:val="clear" w:color="auto" w:fill="auto"/>
            <w:noWrap/>
            <w:vAlign w:val="bottom"/>
            <w:hideMark/>
          </w:tcPr>
          <w:p w14:paraId="575D868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3.5</w:t>
            </w:r>
          </w:p>
        </w:tc>
        <w:tc>
          <w:tcPr>
            <w:tcW w:w="499" w:type="pct"/>
            <w:tcBorders>
              <w:top w:val="nil"/>
              <w:left w:val="nil"/>
              <w:bottom w:val="single" w:sz="4" w:space="0" w:color="auto"/>
              <w:right w:val="single" w:sz="4" w:space="0" w:color="auto"/>
            </w:tcBorders>
            <w:shd w:val="clear" w:color="auto" w:fill="auto"/>
            <w:noWrap/>
            <w:vAlign w:val="bottom"/>
            <w:hideMark/>
          </w:tcPr>
          <w:p w14:paraId="39FF98A7"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w:t>
            </w:r>
          </w:p>
        </w:tc>
      </w:tr>
      <w:tr w:rsidR="00782653" w:rsidRPr="002B448A" w14:paraId="3EFD7560"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3C148462"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XVII. Wood processing</w:t>
            </w:r>
          </w:p>
        </w:tc>
        <w:tc>
          <w:tcPr>
            <w:tcW w:w="499" w:type="pct"/>
            <w:tcBorders>
              <w:top w:val="nil"/>
              <w:left w:val="nil"/>
              <w:bottom w:val="single" w:sz="4" w:space="0" w:color="auto"/>
              <w:right w:val="single" w:sz="4" w:space="0" w:color="auto"/>
            </w:tcBorders>
            <w:shd w:val="clear" w:color="auto" w:fill="auto"/>
            <w:noWrap/>
            <w:vAlign w:val="bottom"/>
            <w:hideMark/>
          </w:tcPr>
          <w:p w14:paraId="7A276C81"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6.7</w:t>
            </w:r>
          </w:p>
        </w:tc>
        <w:tc>
          <w:tcPr>
            <w:tcW w:w="499" w:type="pct"/>
            <w:tcBorders>
              <w:top w:val="nil"/>
              <w:left w:val="nil"/>
              <w:bottom w:val="single" w:sz="4" w:space="0" w:color="auto"/>
              <w:right w:val="single" w:sz="4" w:space="0" w:color="auto"/>
            </w:tcBorders>
            <w:shd w:val="clear" w:color="auto" w:fill="auto"/>
            <w:noWrap/>
            <w:vAlign w:val="bottom"/>
            <w:hideMark/>
          </w:tcPr>
          <w:p w14:paraId="557A86F3"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2.6</w:t>
            </w:r>
          </w:p>
        </w:tc>
        <w:tc>
          <w:tcPr>
            <w:tcW w:w="499" w:type="pct"/>
            <w:tcBorders>
              <w:top w:val="nil"/>
              <w:left w:val="nil"/>
              <w:bottom w:val="single" w:sz="4" w:space="0" w:color="auto"/>
              <w:right w:val="single" w:sz="4" w:space="0" w:color="auto"/>
            </w:tcBorders>
            <w:shd w:val="clear" w:color="auto" w:fill="auto"/>
            <w:noWrap/>
            <w:vAlign w:val="bottom"/>
            <w:hideMark/>
          </w:tcPr>
          <w:p w14:paraId="5897FC4E"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31.0</w:t>
            </w:r>
          </w:p>
        </w:tc>
        <w:tc>
          <w:tcPr>
            <w:tcW w:w="499" w:type="pct"/>
            <w:tcBorders>
              <w:top w:val="nil"/>
              <w:left w:val="nil"/>
              <w:bottom w:val="single" w:sz="4" w:space="0" w:color="auto"/>
              <w:right w:val="single" w:sz="4" w:space="0" w:color="auto"/>
            </w:tcBorders>
            <w:shd w:val="clear" w:color="auto" w:fill="auto"/>
            <w:noWrap/>
            <w:vAlign w:val="bottom"/>
            <w:hideMark/>
          </w:tcPr>
          <w:p w14:paraId="59B728FB"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10.2</w:t>
            </w:r>
          </w:p>
        </w:tc>
        <w:tc>
          <w:tcPr>
            <w:tcW w:w="499" w:type="pct"/>
            <w:tcBorders>
              <w:top w:val="nil"/>
              <w:left w:val="nil"/>
              <w:bottom w:val="single" w:sz="4" w:space="0" w:color="auto"/>
              <w:right w:val="single" w:sz="4" w:space="0" w:color="auto"/>
            </w:tcBorders>
            <w:shd w:val="clear" w:color="auto" w:fill="auto"/>
            <w:noWrap/>
            <w:vAlign w:val="bottom"/>
            <w:hideMark/>
          </w:tcPr>
          <w:p w14:paraId="62AC0D8F"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5.6</w:t>
            </w:r>
          </w:p>
        </w:tc>
        <w:tc>
          <w:tcPr>
            <w:tcW w:w="499" w:type="pct"/>
            <w:tcBorders>
              <w:top w:val="nil"/>
              <w:left w:val="nil"/>
              <w:bottom w:val="single" w:sz="4" w:space="0" w:color="auto"/>
              <w:right w:val="single" w:sz="4" w:space="0" w:color="auto"/>
            </w:tcBorders>
            <w:shd w:val="clear" w:color="auto" w:fill="auto"/>
            <w:noWrap/>
            <w:vAlign w:val="bottom"/>
            <w:hideMark/>
          </w:tcPr>
          <w:p w14:paraId="7D9101C2"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24</w:t>
            </w:r>
          </w:p>
        </w:tc>
      </w:tr>
      <w:tr w:rsidR="00782653" w:rsidRPr="002B448A" w14:paraId="4DCAB669"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1C8CAE22"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XVIII. Paper and printing</w:t>
            </w:r>
          </w:p>
        </w:tc>
        <w:tc>
          <w:tcPr>
            <w:tcW w:w="499" w:type="pct"/>
            <w:tcBorders>
              <w:top w:val="nil"/>
              <w:left w:val="nil"/>
              <w:bottom w:val="single" w:sz="4" w:space="0" w:color="auto"/>
              <w:right w:val="single" w:sz="4" w:space="0" w:color="auto"/>
            </w:tcBorders>
            <w:shd w:val="clear" w:color="auto" w:fill="auto"/>
            <w:noWrap/>
            <w:vAlign w:val="bottom"/>
            <w:hideMark/>
          </w:tcPr>
          <w:p w14:paraId="5C01020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6.1</w:t>
            </w:r>
          </w:p>
        </w:tc>
        <w:tc>
          <w:tcPr>
            <w:tcW w:w="499" w:type="pct"/>
            <w:tcBorders>
              <w:top w:val="nil"/>
              <w:left w:val="nil"/>
              <w:bottom w:val="single" w:sz="4" w:space="0" w:color="auto"/>
              <w:right w:val="single" w:sz="4" w:space="0" w:color="auto"/>
            </w:tcBorders>
            <w:shd w:val="clear" w:color="auto" w:fill="auto"/>
            <w:noWrap/>
            <w:vAlign w:val="bottom"/>
            <w:hideMark/>
          </w:tcPr>
          <w:p w14:paraId="2DB8934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2.4</w:t>
            </w:r>
          </w:p>
        </w:tc>
        <w:tc>
          <w:tcPr>
            <w:tcW w:w="499" w:type="pct"/>
            <w:tcBorders>
              <w:top w:val="nil"/>
              <w:left w:val="nil"/>
              <w:bottom w:val="single" w:sz="4" w:space="0" w:color="auto"/>
              <w:right w:val="single" w:sz="4" w:space="0" w:color="auto"/>
            </w:tcBorders>
            <w:shd w:val="clear" w:color="auto" w:fill="auto"/>
            <w:noWrap/>
            <w:vAlign w:val="bottom"/>
            <w:hideMark/>
          </w:tcPr>
          <w:p w14:paraId="1CF7BE00"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69.0</w:t>
            </w:r>
          </w:p>
        </w:tc>
        <w:tc>
          <w:tcPr>
            <w:tcW w:w="499" w:type="pct"/>
            <w:tcBorders>
              <w:top w:val="nil"/>
              <w:left w:val="nil"/>
              <w:bottom w:val="single" w:sz="4" w:space="0" w:color="auto"/>
              <w:right w:val="single" w:sz="4" w:space="0" w:color="auto"/>
            </w:tcBorders>
            <w:shd w:val="clear" w:color="auto" w:fill="auto"/>
            <w:noWrap/>
            <w:vAlign w:val="bottom"/>
            <w:hideMark/>
          </w:tcPr>
          <w:p w14:paraId="6740D55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9.9</w:t>
            </w:r>
          </w:p>
        </w:tc>
        <w:tc>
          <w:tcPr>
            <w:tcW w:w="499" w:type="pct"/>
            <w:tcBorders>
              <w:top w:val="nil"/>
              <w:left w:val="nil"/>
              <w:bottom w:val="single" w:sz="4" w:space="0" w:color="auto"/>
              <w:right w:val="single" w:sz="4" w:space="0" w:color="auto"/>
            </w:tcBorders>
            <w:shd w:val="clear" w:color="auto" w:fill="auto"/>
            <w:noWrap/>
            <w:vAlign w:val="bottom"/>
            <w:hideMark/>
          </w:tcPr>
          <w:p w14:paraId="3D459EE2"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5.4</w:t>
            </w:r>
          </w:p>
        </w:tc>
        <w:tc>
          <w:tcPr>
            <w:tcW w:w="499" w:type="pct"/>
            <w:tcBorders>
              <w:top w:val="nil"/>
              <w:left w:val="nil"/>
              <w:bottom w:val="single" w:sz="4" w:space="0" w:color="auto"/>
              <w:right w:val="single" w:sz="4" w:space="0" w:color="auto"/>
            </w:tcBorders>
            <w:shd w:val="clear" w:color="auto" w:fill="auto"/>
            <w:noWrap/>
            <w:vAlign w:val="bottom"/>
            <w:hideMark/>
          </w:tcPr>
          <w:p w14:paraId="32ED1EFE"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40</w:t>
            </w:r>
          </w:p>
        </w:tc>
      </w:tr>
      <w:tr w:rsidR="00782653" w:rsidRPr="002B448A" w14:paraId="4399BFD2"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74C4C690" w14:textId="77777777" w:rsidR="00782653" w:rsidRPr="002B448A" w:rsidRDefault="00782653"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XIX. Household goods and toys</w:t>
            </w:r>
          </w:p>
        </w:tc>
        <w:tc>
          <w:tcPr>
            <w:tcW w:w="499" w:type="pct"/>
            <w:tcBorders>
              <w:top w:val="nil"/>
              <w:left w:val="nil"/>
              <w:bottom w:val="single" w:sz="4" w:space="0" w:color="auto"/>
              <w:right w:val="single" w:sz="4" w:space="0" w:color="auto"/>
            </w:tcBorders>
            <w:shd w:val="clear" w:color="auto" w:fill="auto"/>
            <w:noWrap/>
            <w:vAlign w:val="bottom"/>
            <w:hideMark/>
          </w:tcPr>
          <w:p w14:paraId="3C027C25"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5.4</w:t>
            </w:r>
          </w:p>
        </w:tc>
        <w:tc>
          <w:tcPr>
            <w:tcW w:w="499" w:type="pct"/>
            <w:tcBorders>
              <w:top w:val="nil"/>
              <w:left w:val="nil"/>
              <w:bottom w:val="single" w:sz="4" w:space="0" w:color="auto"/>
              <w:right w:val="single" w:sz="4" w:space="0" w:color="auto"/>
            </w:tcBorders>
            <w:shd w:val="clear" w:color="auto" w:fill="auto"/>
            <w:noWrap/>
            <w:vAlign w:val="bottom"/>
            <w:hideMark/>
          </w:tcPr>
          <w:p w14:paraId="46617EC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2.1</w:t>
            </w:r>
          </w:p>
        </w:tc>
        <w:tc>
          <w:tcPr>
            <w:tcW w:w="499" w:type="pct"/>
            <w:tcBorders>
              <w:top w:val="nil"/>
              <w:left w:val="nil"/>
              <w:bottom w:val="single" w:sz="4" w:space="0" w:color="auto"/>
              <w:right w:val="single" w:sz="4" w:space="0" w:color="auto"/>
            </w:tcBorders>
            <w:shd w:val="clear" w:color="auto" w:fill="auto"/>
            <w:noWrap/>
            <w:vAlign w:val="bottom"/>
            <w:hideMark/>
          </w:tcPr>
          <w:p w14:paraId="2549118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55.0</w:t>
            </w:r>
          </w:p>
        </w:tc>
        <w:tc>
          <w:tcPr>
            <w:tcW w:w="499" w:type="pct"/>
            <w:tcBorders>
              <w:top w:val="nil"/>
              <w:left w:val="nil"/>
              <w:bottom w:val="single" w:sz="4" w:space="0" w:color="auto"/>
              <w:right w:val="single" w:sz="4" w:space="0" w:color="auto"/>
            </w:tcBorders>
            <w:shd w:val="clear" w:color="auto" w:fill="auto"/>
            <w:noWrap/>
            <w:vAlign w:val="bottom"/>
            <w:hideMark/>
          </w:tcPr>
          <w:p w14:paraId="7F331AB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7.2</w:t>
            </w:r>
          </w:p>
        </w:tc>
        <w:tc>
          <w:tcPr>
            <w:tcW w:w="499" w:type="pct"/>
            <w:tcBorders>
              <w:top w:val="nil"/>
              <w:left w:val="nil"/>
              <w:bottom w:val="single" w:sz="4" w:space="0" w:color="auto"/>
              <w:right w:val="single" w:sz="4" w:space="0" w:color="auto"/>
            </w:tcBorders>
            <w:shd w:val="clear" w:color="auto" w:fill="auto"/>
            <w:noWrap/>
            <w:vAlign w:val="bottom"/>
            <w:hideMark/>
          </w:tcPr>
          <w:p w14:paraId="66951681"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3.9</w:t>
            </w:r>
          </w:p>
        </w:tc>
        <w:tc>
          <w:tcPr>
            <w:tcW w:w="499" w:type="pct"/>
            <w:tcBorders>
              <w:top w:val="nil"/>
              <w:left w:val="nil"/>
              <w:bottom w:val="single" w:sz="4" w:space="0" w:color="auto"/>
              <w:right w:val="single" w:sz="4" w:space="0" w:color="auto"/>
            </w:tcBorders>
            <w:shd w:val="clear" w:color="auto" w:fill="auto"/>
            <w:noWrap/>
            <w:vAlign w:val="bottom"/>
            <w:hideMark/>
          </w:tcPr>
          <w:p w14:paraId="008D30E7"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29</w:t>
            </w:r>
          </w:p>
        </w:tc>
      </w:tr>
      <w:tr w:rsidR="00782653" w:rsidRPr="002B448A" w14:paraId="7C3B9D77"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7C60B414"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XX. Musical instruments</w:t>
            </w:r>
          </w:p>
        </w:tc>
        <w:tc>
          <w:tcPr>
            <w:tcW w:w="499" w:type="pct"/>
            <w:tcBorders>
              <w:top w:val="nil"/>
              <w:left w:val="nil"/>
              <w:bottom w:val="single" w:sz="4" w:space="0" w:color="auto"/>
              <w:right w:val="single" w:sz="4" w:space="0" w:color="auto"/>
            </w:tcBorders>
            <w:shd w:val="clear" w:color="auto" w:fill="auto"/>
            <w:noWrap/>
            <w:vAlign w:val="bottom"/>
            <w:hideMark/>
          </w:tcPr>
          <w:p w14:paraId="24E951F0"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7.1</w:t>
            </w:r>
          </w:p>
        </w:tc>
        <w:tc>
          <w:tcPr>
            <w:tcW w:w="499" w:type="pct"/>
            <w:tcBorders>
              <w:top w:val="nil"/>
              <w:left w:val="nil"/>
              <w:bottom w:val="single" w:sz="4" w:space="0" w:color="auto"/>
              <w:right w:val="single" w:sz="4" w:space="0" w:color="auto"/>
            </w:tcBorders>
            <w:shd w:val="clear" w:color="auto" w:fill="auto"/>
            <w:noWrap/>
            <w:vAlign w:val="bottom"/>
            <w:hideMark/>
          </w:tcPr>
          <w:p w14:paraId="25F9229B"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2.7</w:t>
            </w:r>
          </w:p>
        </w:tc>
        <w:tc>
          <w:tcPr>
            <w:tcW w:w="499" w:type="pct"/>
            <w:tcBorders>
              <w:top w:val="nil"/>
              <w:left w:val="nil"/>
              <w:bottom w:val="single" w:sz="4" w:space="0" w:color="auto"/>
              <w:right w:val="single" w:sz="4" w:space="0" w:color="auto"/>
            </w:tcBorders>
            <w:shd w:val="clear" w:color="auto" w:fill="auto"/>
            <w:noWrap/>
            <w:vAlign w:val="bottom"/>
            <w:hideMark/>
          </w:tcPr>
          <w:p w14:paraId="61B1538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23.0</w:t>
            </w:r>
          </w:p>
        </w:tc>
        <w:tc>
          <w:tcPr>
            <w:tcW w:w="499" w:type="pct"/>
            <w:tcBorders>
              <w:top w:val="nil"/>
              <w:left w:val="nil"/>
              <w:bottom w:val="single" w:sz="4" w:space="0" w:color="auto"/>
              <w:right w:val="single" w:sz="4" w:space="0" w:color="auto"/>
            </w:tcBorders>
            <w:shd w:val="clear" w:color="auto" w:fill="auto"/>
            <w:noWrap/>
            <w:vAlign w:val="bottom"/>
            <w:hideMark/>
          </w:tcPr>
          <w:p w14:paraId="6ADF0763"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8.5</w:t>
            </w:r>
          </w:p>
        </w:tc>
        <w:tc>
          <w:tcPr>
            <w:tcW w:w="499" w:type="pct"/>
            <w:tcBorders>
              <w:top w:val="nil"/>
              <w:left w:val="nil"/>
              <w:bottom w:val="single" w:sz="4" w:space="0" w:color="auto"/>
              <w:right w:val="single" w:sz="4" w:space="0" w:color="auto"/>
            </w:tcBorders>
            <w:shd w:val="clear" w:color="auto" w:fill="auto"/>
            <w:noWrap/>
            <w:vAlign w:val="bottom"/>
            <w:hideMark/>
          </w:tcPr>
          <w:p w14:paraId="092B3F87"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5.5</w:t>
            </w:r>
          </w:p>
        </w:tc>
        <w:tc>
          <w:tcPr>
            <w:tcW w:w="499" w:type="pct"/>
            <w:tcBorders>
              <w:top w:val="nil"/>
              <w:left w:val="nil"/>
              <w:bottom w:val="single" w:sz="4" w:space="0" w:color="auto"/>
              <w:right w:val="single" w:sz="4" w:space="0" w:color="auto"/>
            </w:tcBorders>
            <w:shd w:val="clear" w:color="auto" w:fill="auto"/>
            <w:noWrap/>
            <w:vAlign w:val="bottom"/>
            <w:hideMark/>
          </w:tcPr>
          <w:p w14:paraId="5B30DA82"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13</w:t>
            </w:r>
          </w:p>
        </w:tc>
      </w:tr>
      <w:tr w:rsidR="00782653" w:rsidRPr="002B448A" w14:paraId="3CEF33D2"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1614E22F"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XXI. Flour mills</w:t>
            </w:r>
          </w:p>
        </w:tc>
        <w:tc>
          <w:tcPr>
            <w:tcW w:w="499" w:type="pct"/>
            <w:tcBorders>
              <w:top w:val="nil"/>
              <w:left w:val="nil"/>
              <w:bottom w:val="single" w:sz="4" w:space="0" w:color="auto"/>
              <w:right w:val="single" w:sz="4" w:space="0" w:color="auto"/>
            </w:tcBorders>
            <w:shd w:val="clear" w:color="auto" w:fill="auto"/>
            <w:noWrap/>
            <w:vAlign w:val="bottom"/>
            <w:hideMark/>
          </w:tcPr>
          <w:p w14:paraId="3A35D39B"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6.4</w:t>
            </w:r>
          </w:p>
        </w:tc>
        <w:tc>
          <w:tcPr>
            <w:tcW w:w="499" w:type="pct"/>
            <w:tcBorders>
              <w:top w:val="nil"/>
              <w:left w:val="nil"/>
              <w:bottom w:val="single" w:sz="4" w:space="0" w:color="auto"/>
              <w:right w:val="single" w:sz="4" w:space="0" w:color="auto"/>
            </w:tcBorders>
            <w:shd w:val="clear" w:color="auto" w:fill="auto"/>
            <w:noWrap/>
            <w:vAlign w:val="bottom"/>
            <w:hideMark/>
          </w:tcPr>
          <w:p w14:paraId="3E03B36E"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2.4</w:t>
            </w:r>
          </w:p>
        </w:tc>
        <w:tc>
          <w:tcPr>
            <w:tcW w:w="499" w:type="pct"/>
            <w:tcBorders>
              <w:top w:val="nil"/>
              <w:left w:val="nil"/>
              <w:bottom w:val="single" w:sz="4" w:space="0" w:color="auto"/>
              <w:right w:val="single" w:sz="4" w:space="0" w:color="auto"/>
            </w:tcBorders>
            <w:shd w:val="clear" w:color="auto" w:fill="auto"/>
            <w:noWrap/>
            <w:vAlign w:val="bottom"/>
            <w:hideMark/>
          </w:tcPr>
          <w:p w14:paraId="2F075FC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31.0</w:t>
            </w:r>
          </w:p>
        </w:tc>
        <w:tc>
          <w:tcPr>
            <w:tcW w:w="499" w:type="pct"/>
            <w:tcBorders>
              <w:top w:val="nil"/>
              <w:left w:val="nil"/>
              <w:bottom w:val="single" w:sz="4" w:space="0" w:color="auto"/>
              <w:right w:val="single" w:sz="4" w:space="0" w:color="auto"/>
            </w:tcBorders>
            <w:shd w:val="clear" w:color="auto" w:fill="auto"/>
            <w:noWrap/>
            <w:vAlign w:val="bottom"/>
            <w:hideMark/>
          </w:tcPr>
          <w:p w14:paraId="48F2F0F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8.1</w:t>
            </w:r>
          </w:p>
        </w:tc>
        <w:tc>
          <w:tcPr>
            <w:tcW w:w="499" w:type="pct"/>
            <w:tcBorders>
              <w:top w:val="nil"/>
              <w:left w:val="nil"/>
              <w:bottom w:val="single" w:sz="4" w:space="0" w:color="auto"/>
              <w:right w:val="single" w:sz="4" w:space="0" w:color="auto"/>
            </w:tcBorders>
            <w:shd w:val="clear" w:color="auto" w:fill="auto"/>
            <w:noWrap/>
            <w:vAlign w:val="bottom"/>
            <w:hideMark/>
          </w:tcPr>
          <w:p w14:paraId="2B134E76"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3.9</w:t>
            </w:r>
          </w:p>
        </w:tc>
        <w:tc>
          <w:tcPr>
            <w:tcW w:w="499" w:type="pct"/>
            <w:tcBorders>
              <w:top w:val="nil"/>
              <w:left w:val="nil"/>
              <w:bottom w:val="single" w:sz="4" w:space="0" w:color="auto"/>
              <w:right w:val="single" w:sz="4" w:space="0" w:color="auto"/>
            </w:tcBorders>
            <w:shd w:val="clear" w:color="auto" w:fill="auto"/>
            <w:noWrap/>
            <w:vAlign w:val="bottom"/>
            <w:hideMark/>
          </w:tcPr>
          <w:p w14:paraId="1EB5BBB8"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18</w:t>
            </w:r>
          </w:p>
        </w:tc>
      </w:tr>
      <w:tr w:rsidR="00782653" w:rsidRPr="002B448A" w14:paraId="2904D93E"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3FA3DF0C" w14:textId="77777777" w:rsidR="00782653" w:rsidRPr="002B448A" w:rsidRDefault="00782653" w:rsidP="00782653">
            <w:pPr>
              <w:spacing w:after="0" w:line="240" w:lineRule="auto"/>
              <w:rPr>
                <w:rFonts w:ascii="Times New Roman" w:eastAsia="Times New Roman" w:hAnsi="Times New Roman" w:cs="Times New Roman"/>
                <w:color w:val="000000"/>
                <w:sz w:val="20"/>
                <w:lang w:val="en-US" w:eastAsia="de-DE"/>
              </w:rPr>
            </w:pPr>
            <w:r w:rsidRPr="002B448A">
              <w:rPr>
                <w:rFonts w:ascii="Times New Roman" w:eastAsia="Times New Roman" w:hAnsi="Times New Roman" w:cs="Times New Roman"/>
                <w:color w:val="000000"/>
                <w:sz w:val="20"/>
                <w:lang w:val="en-US" w:eastAsia="de-DE"/>
              </w:rPr>
              <w:t>XXII. Beer, wine, and alcohol</w:t>
            </w:r>
          </w:p>
        </w:tc>
        <w:tc>
          <w:tcPr>
            <w:tcW w:w="499" w:type="pct"/>
            <w:tcBorders>
              <w:top w:val="nil"/>
              <w:left w:val="nil"/>
              <w:bottom w:val="single" w:sz="4" w:space="0" w:color="auto"/>
              <w:right w:val="single" w:sz="4" w:space="0" w:color="auto"/>
            </w:tcBorders>
            <w:shd w:val="clear" w:color="auto" w:fill="auto"/>
            <w:noWrap/>
            <w:vAlign w:val="bottom"/>
            <w:hideMark/>
          </w:tcPr>
          <w:p w14:paraId="0CB0AE72"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5.7</w:t>
            </w:r>
          </w:p>
        </w:tc>
        <w:tc>
          <w:tcPr>
            <w:tcW w:w="499" w:type="pct"/>
            <w:tcBorders>
              <w:top w:val="nil"/>
              <w:left w:val="nil"/>
              <w:bottom w:val="single" w:sz="4" w:space="0" w:color="auto"/>
              <w:right w:val="single" w:sz="4" w:space="0" w:color="auto"/>
            </w:tcBorders>
            <w:shd w:val="clear" w:color="auto" w:fill="auto"/>
            <w:noWrap/>
            <w:vAlign w:val="bottom"/>
            <w:hideMark/>
          </w:tcPr>
          <w:p w14:paraId="71211225"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2.0</w:t>
            </w:r>
          </w:p>
        </w:tc>
        <w:tc>
          <w:tcPr>
            <w:tcW w:w="499" w:type="pct"/>
            <w:tcBorders>
              <w:top w:val="nil"/>
              <w:left w:val="nil"/>
              <w:bottom w:val="single" w:sz="4" w:space="0" w:color="auto"/>
              <w:right w:val="single" w:sz="4" w:space="0" w:color="auto"/>
            </w:tcBorders>
            <w:shd w:val="clear" w:color="auto" w:fill="auto"/>
            <w:noWrap/>
            <w:vAlign w:val="bottom"/>
            <w:hideMark/>
          </w:tcPr>
          <w:p w14:paraId="1CC2014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35.0</w:t>
            </w:r>
          </w:p>
        </w:tc>
        <w:tc>
          <w:tcPr>
            <w:tcW w:w="499" w:type="pct"/>
            <w:tcBorders>
              <w:top w:val="nil"/>
              <w:left w:val="nil"/>
              <w:bottom w:val="single" w:sz="4" w:space="0" w:color="auto"/>
              <w:right w:val="single" w:sz="4" w:space="0" w:color="auto"/>
            </w:tcBorders>
            <w:shd w:val="clear" w:color="auto" w:fill="auto"/>
            <w:noWrap/>
            <w:vAlign w:val="bottom"/>
            <w:hideMark/>
          </w:tcPr>
          <w:p w14:paraId="59B74FD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8.0</w:t>
            </w:r>
          </w:p>
        </w:tc>
        <w:tc>
          <w:tcPr>
            <w:tcW w:w="499" w:type="pct"/>
            <w:tcBorders>
              <w:top w:val="nil"/>
              <w:left w:val="nil"/>
              <w:bottom w:val="single" w:sz="4" w:space="0" w:color="auto"/>
              <w:right w:val="single" w:sz="4" w:space="0" w:color="auto"/>
            </w:tcBorders>
            <w:shd w:val="clear" w:color="auto" w:fill="auto"/>
            <w:noWrap/>
            <w:vAlign w:val="bottom"/>
            <w:hideMark/>
          </w:tcPr>
          <w:p w14:paraId="687FBA08"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4.9</w:t>
            </w:r>
          </w:p>
        </w:tc>
        <w:tc>
          <w:tcPr>
            <w:tcW w:w="499" w:type="pct"/>
            <w:tcBorders>
              <w:top w:val="nil"/>
              <w:left w:val="nil"/>
              <w:bottom w:val="single" w:sz="4" w:space="0" w:color="auto"/>
              <w:right w:val="single" w:sz="4" w:space="0" w:color="auto"/>
            </w:tcBorders>
            <w:shd w:val="clear" w:color="auto" w:fill="auto"/>
            <w:noWrap/>
            <w:vAlign w:val="bottom"/>
            <w:hideMark/>
          </w:tcPr>
          <w:p w14:paraId="0710C291"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23</w:t>
            </w:r>
          </w:p>
        </w:tc>
      </w:tr>
      <w:tr w:rsidR="00782653" w:rsidRPr="002B448A" w14:paraId="5C5A0B2F"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3A0EEB94"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XXIII. Foodstuff</w:t>
            </w:r>
          </w:p>
        </w:tc>
        <w:tc>
          <w:tcPr>
            <w:tcW w:w="499" w:type="pct"/>
            <w:tcBorders>
              <w:top w:val="nil"/>
              <w:left w:val="nil"/>
              <w:bottom w:val="single" w:sz="4" w:space="0" w:color="auto"/>
              <w:right w:val="single" w:sz="4" w:space="0" w:color="auto"/>
            </w:tcBorders>
            <w:shd w:val="clear" w:color="auto" w:fill="auto"/>
            <w:noWrap/>
            <w:vAlign w:val="bottom"/>
            <w:hideMark/>
          </w:tcPr>
          <w:p w14:paraId="69704E40"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6.0</w:t>
            </w:r>
          </w:p>
        </w:tc>
        <w:tc>
          <w:tcPr>
            <w:tcW w:w="499" w:type="pct"/>
            <w:tcBorders>
              <w:top w:val="nil"/>
              <w:left w:val="nil"/>
              <w:bottom w:val="single" w:sz="4" w:space="0" w:color="auto"/>
              <w:right w:val="single" w:sz="4" w:space="0" w:color="auto"/>
            </w:tcBorders>
            <w:shd w:val="clear" w:color="auto" w:fill="auto"/>
            <w:noWrap/>
            <w:vAlign w:val="bottom"/>
            <w:hideMark/>
          </w:tcPr>
          <w:p w14:paraId="1476E40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2.7</w:t>
            </w:r>
          </w:p>
        </w:tc>
        <w:tc>
          <w:tcPr>
            <w:tcW w:w="499" w:type="pct"/>
            <w:tcBorders>
              <w:top w:val="nil"/>
              <w:left w:val="nil"/>
              <w:bottom w:val="single" w:sz="4" w:space="0" w:color="auto"/>
              <w:right w:val="single" w:sz="4" w:space="0" w:color="auto"/>
            </w:tcBorders>
            <w:shd w:val="clear" w:color="auto" w:fill="auto"/>
            <w:noWrap/>
            <w:vAlign w:val="bottom"/>
            <w:hideMark/>
          </w:tcPr>
          <w:p w14:paraId="30161D1C"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38.0</w:t>
            </w:r>
          </w:p>
        </w:tc>
        <w:tc>
          <w:tcPr>
            <w:tcW w:w="499" w:type="pct"/>
            <w:tcBorders>
              <w:top w:val="nil"/>
              <w:left w:val="nil"/>
              <w:bottom w:val="single" w:sz="4" w:space="0" w:color="auto"/>
              <w:right w:val="single" w:sz="4" w:space="0" w:color="auto"/>
            </w:tcBorders>
            <w:shd w:val="clear" w:color="auto" w:fill="auto"/>
            <w:noWrap/>
            <w:vAlign w:val="bottom"/>
            <w:hideMark/>
          </w:tcPr>
          <w:p w14:paraId="5B6782BA"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10.4</w:t>
            </w:r>
          </w:p>
        </w:tc>
        <w:tc>
          <w:tcPr>
            <w:tcW w:w="499" w:type="pct"/>
            <w:tcBorders>
              <w:top w:val="nil"/>
              <w:left w:val="nil"/>
              <w:bottom w:val="single" w:sz="4" w:space="0" w:color="auto"/>
              <w:right w:val="single" w:sz="4" w:space="0" w:color="auto"/>
            </w:tcBorders>
            <w:shd w:val="clear" w:color="auto" w:fill="auto"/>
            <w:noWrap/>
            <w:vAlign w:val="bottom"/>
            <w:hideMark/>
          </w:tcPr>
          <w:p w14:paraId="2D0F0552"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5.5</w:t>
            </w:r>
          </w:p>
        </w:tc>
        <w:tc>
          <w:tcPr>
            <w:tcW w:w="499" w:type="pct"/>
            <w:tcBorders>
              <w:top w:val="nil"/>
              <w:left w:val="nil"/>
              <w:bottom w:val="single" w:sz="4" w:space="0" w:color="auto"/>
              <w:right w:val="single" w:sz="4" w:space="0" w:color="auto"/>
            </w:tcBorders>
            <w:shd w:val="clear" w:color="auto" w:fill="auto"/>
            <w:noWrap/>
            <w:vAlign w:val="bottom"/>
            <w:hideMark/>
          </w:tcPr>
          <w:p w14:paraId="344BD5E9"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24</w:t>
            </w:r>
          </w:p>
        </w:tc>
      </w:tr>
      <w:tr w:rsidR="00782653" w:rsidRPr="002B448A" w14:paraId="3719E472"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056BE51E"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XXIV. Tobacco</w:t>
            </w:r>
          </w:p>
        </w:tc>
        <w:tc>
          <w:tcPr>
            <w:tcW w:w="499" w:type="pct"/>
            <w:tcBorders>
              <w:top w:val="nil"/>
              <w:left w:val="nil"/>
              <w:bottom w:val="single" w:sz="4" w:space="0" w:color="auto"/>
              <w:right w:val="single" w:sz="4" w:space="0" w:color="auto"/>
            </w:tcBorders>
            <w:shd w:val="clear" w:color="auto" w:fill="auto"/>
            <w:noWrap/>
            <w:vAlign w:val="bottom"/>
            <w:hideMark/>
          </w:tcPr>
          <w:p w14:paraId="1741579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6.6</w:t>
            </w:r>
          </w:p>
        </w:tc>
        <w:tc>
          <w:tcPr>
            <w:tcW w:w="499" w:type="pct"/>
            <w:tcBorders>
              <w:top w:val="nil"/>
              <w:left w:val="nil"/>
              <w:bottom w:val="single" w:sz="4" w:space="0" w:color="auto"/>
              <w:right w:val="single" w:sz="4" w:space="0" w:color="auto"/>
            </w:tcBorders>
            <w:shd w:val="clear" w:color="auto" w:fill="auto"/>
            <w:noWrap/>
            <w:vAlign w:val="bottom"/>
            <w:hideMark/>
          </w:tcPr>
          <w:p w14:paraId="40CADFDA"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2.7</w:t>
            </w:r>
          </w:p>
        </w:tc>
        <w:tc>
          <w:tcPr>
            <w:tcW w:w="499" w:type="pct"/>
            <w:tcBorders>
              <w:top w:val="nil"/>
              <w:left w:val="nil"/>
              <w:bottom w:val="single" w:sz="4" w:space="0" w:color="auto"/>
              <w:right w:val="single" w:sz="4" w:space="0" w:color="auto"/>
            </w:tcBorders>
            <w:shd w:val="clear" w:color="auto" w:fill="auto"/>
            <w:noWrap/>
            <w:vAlign w:val="bottom"/>
            <w:hideMark/>
          </w:tcPr>
          <w:p w14:paraId="41FA826A"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11.0</w:t>
            </w:r>
          </w:p>
        </w:tc>
        <w:tc>
          <w:tcPr>
            <w:tcW w:w="499" w:type="pct"/>
            <w:tcBorders>
              <w:top w:val="nil"/>
              <w:left w:val="nil"/>
              <w:bottom w:val="single" w:sz="4" w:space="0" w:color="auto"/>
              <w:right w:val="single" w:sz="4" w:space="0" w:color="auto"/>
            </w:tcBorders>
            <w:shd w:val="clear" w:color="auto" w:fill="auto"/>
            <w:noWrap/>
            <w:vAlign w:val="bottom"/>
            <w:hideMark/>
          </w:tcPr>
          <w:p w14:paraId="4269FCA4"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12.1</w:t>
            </w:r>
          </w:p>
        </w:tc>
        <w:tc>
          <w:tcPr>
            <w:tcW w:w="499" w:type="pct"/>
            <w:tcBorders>
              <w:top w:val="nil"/>
              <w:left w:val="nil"/>
              <w:bottom w:val="single" w:sz="4" w:space="0" w:color="auto"/>
              <w:right w:val="single" w:sz="4" w:space="0" w:color="auto"/>
            </w:tcBorders>
            <w:shd w:val="clear" w:color="auto" w:fill="auto"/>
            <w:noWrap/>
            <w:vAlign w:val="bottom"/>
            <w:hideMark/>
          </w:tcPr>
          <w:p w14:paraId="770DFB23"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5.7</w:t>
            </w:r>
          </w:p>
        </w:tc>
        <w:tc>
          <w:tcPr>
            <w:tcW w:w="499" w:type="pct"/>
            <w:tcBorders>
              <w:top w:val="nil"/>
              <w:left w:val="nil"/>
              <w:bottom w:val="single" w:sz="4" w:space="0" w:color="auto"/>
              <w:right w:val="single" w:sz="4" w:space="0" w:color="auto"/>
            </w:tcBorders>
            <w:shd w:val="clear" w:color="auto" w:fill="auto"/>
            <w:noWrap/>
            <w:vAlign w:val="bottom"/>
            <w:hideMark/>
          </w:tcPr>
          <w:p w14:paraId="6E686C91"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7</w:t>
            </w:r>
          </w:p>
        </w:tc>
      </w:tr>
      <w:tr w:rsidR="00782653" w:rsidRPr="002B448A" w14:paraId="79495AFD" w14:textId="77777777" w:rsidTr="00880878">
        <w:trPr>
          <w:trHeight w:val="300"/>
        </w:trPr>
        <w:tc>
          <w:tcPr>
            <w:tcW w:w="2007" w:type="pct"/>
            <w:tcBorders>
              <w:top w:val="nil"/>
              <w:left w:val="single" w:sz="4" w:space="0" w:color="auto"/>
              <w:bottom w:val="single" w:sz="4" w:space="0" w:color="auto"/>
              <w:right w:val="single" w:sz="4" w:space="0" w:color="auto"/>
            </w:tcBorders>
            <w:shd w:val="clear" w:color="auto" w:fill="auto"/>
            <w:noWrap/>
            <w:vAlign w:val="bottom"/>
            <w:hideMark/>
          </w:tcPr>
          <w:p w14:paraId="775DC74C" w14:textId="77777777" w:rsidR="00782653" w:rsidRPr="002B448A" w:rsidRDefault="00782653" w:rsidP="00782653">
            <w:pPr>
              <w:spacing w:after="0" w:line="240" w:lineRule="auto"/>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XXV. Construction</w:t>
            </w:r>
          </w:p>
        </w:tc>
        <w:tc>
          <w:tcPr>
            <w:tcW w:w="499" w:type="pct"/>
            <w:tcBorders>
              <w:top w:val="nil"/>
              <w:left w:val="nil"/>
              <w:bottom w:val="single" w:sz="4" w:space="0" w:color="auto"/>
              <w:right w:val="single" w:sz="4" w:space="0" w:color="auto"/>
            </w:tcBorders>
            <w:shd w:val="clear" w:color="auto" w:fill="auto"/>
            <w:noWrap/>
            <w:vAlign w:val="bottom"/>
            <w:hideMark/>
          </w:tcPr>
          <w:p w14:paraId="63B39F4D"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5.8</w:t>
            </w:r>
          </w:p>
        </w:tc>
        <w:tc>
          <w:tcPr>
            <w:tcW w:w="499" w:type="pct"/>
            <w:tcBorders>
              <w:top w:val="nil"/>
              <w:left w:val="nil"/>
              <w:bottom w:val="single" w:sz="4" w:space="0" w:color="auto"/>
              <w:right w:val="single" w:sz="4" w:space="0" w:color="auto"/>
            </w:tcBorders>
            <w:shd w:val="clear" w:color="auto" w:fill="auto"/>
            <w:noWrap/>
            <w:vAlign w:val="bottom"/>
            <w:hideMark/>
          </w:tcPr>
          <w:p w14:paraId="7CF32E00"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2.6</w:t>
            </w:r>
          </w:p>
        </w:tc>
        <w:tc>
          <w:tcPr>
            <w:tcW w:w="499" w:type="pct"/>
            <w:tcBorders>
              <w:top w:val="nil"/>
              <w:left w:val="nil"/>
              <w:bottom w:val="single" w:sz="4" w:space="0" w:color="auto"/>
              <w:right w:val="single" w:sz="4" w:space="0" w:color="auto"/>
            </w:tcBorders>
            <w:shd w:val="clear" w:color="auto" w:fill="auto"/>
            <w:noWrap/>
            <w:vAlign w:val="bottom"/>
            <w:hideMark/>
          </w:tcPr>
          <w:p w14:paraId="1838BED2"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13.0</w:t>
            </w:r>
          </w:p>
        </w:tc>
        <w:tc>
          <w:tcPr>
            <w:tcW w:w="499" w:type="pct"/>
            <w:tcBorders>
              <w:top w:val="nil"/>
              <w:left w:val="nil"/>
              <w:bottom w:val="single" w:sz="4" w:space="0" w:color="auto"/>
              <w:right w:val="single" w:sz="4" w:space="0" w:color="auto"/>
            </w:tcBorders>
            <w:shd w:val="clear" w:color="auto" w:fill="auto"/>
            <w:noWrap/>
            <w:vAlign w:val="bottom"/>
            <w:hideMark/>
          </w:tcPr>
          <w:p w14:paraId="53FD4BD7"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11.7</w:t>
            </w:r>
          </w:p>
        </w:tc>
        <w:tc>
          <w:tcPr>
            <w:tcW w:w="499" w:type="pct"/>
            <w:tcBorders>
              <w:top w:val="nil"/>
              <w:left w:val="nil"/>
              <w:bottom w:val="single" w:sz="4" w:space="0" w:color="auto"/>
              <w:right w:val="single" w:sz="4" w:space="0" w:color="auto"/>
            </w:tcBorders>
            <w:shd w:val="clear" w:color="auto" w:fill="auto"/>
            <w:noWrap/>
            <w:vAlign w:val="bottom"/>
            <w:hideMark/>
          </w:tcPr>
          <w:p w14:paraId="375350DF"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6.1</w:t>
            </w:r>
          </w:p>
        </w:tc>
        <w:tc>
          <w:tcPr>
            <w:tcW w:w="499" w:type="pct"/>
            <w:tcBorders>
              <w:top w:val="nil"/>
              <w:left w:val="nil"/>
              <w:bottom w:val="single" w:sz="4" w:space="0" w:color="auto"/>
              <w:right w:val="single" w:sz="4" w:space="0" w:color="auto"/>
            </w:tcBorders>
            <w:shd w:val="clear" w:color="auto" w:fill="auto"/>
            <w:noWrap/>
            <w:vAlign w:val="bottom"/>
            <w:hideMark/>
          </w:tcPr>
          <w:p w14:paraId="125245B8" w14:textId="77777777" w:rsidR="00782653" w:rsidRPr="002B448A" w:rsidRDefault="00782653" w:rsidP="00782653">
            <w:pPr>
              <w:spacing w:after="0" w:line="240" w:lineRule="auto"/>
              <w:jc w:val="center"/>
              <w:rPr>
                <w:rFonts w:ascii="Times New Roman" w:eastAsia="Times New Roman" w:hAnsi="Times New Roman" w:cs="Times New Roman"/>
                <w:color w:val="000000"/>
                <w:sz w:val="20"/>
                <w:lang w:eastAsia="de-DE"/>
              </w:rPr>
            </w:pPr>
            <w:r w:rsidRPr="002B448A">
              <w:rPr>
                <w:rFonts w:ascii="Times New Roman" w:eastAsia="Times New Roman" w:hAnsi="Times New Roman" w:cs="Times New Roman"/>
                <w:color w:val="000000"/>
                <w:sz w:val="20"/>
                <w:lang w:eastAsia="de-DE"/>
              </w:rPr>
              <w:t>9</w:t>
            </w:r>
          </w:p>
        </w:tc>
      </w:tr>
    </w:tbl>
    <w:p w14:paraId="2A2F7B28" w14:textId="3F01BA0A" w:rsidR="00782653" w:rsidRPr="00FD2725" w:rsidRDefault="00782653" w:rsidP="00782653">
      <w:pPr>
        <w:rPr>
          <w:rFonts w:ascii="Times New Roman" w:hAnsi="Times New Roman" w:cs="Times New Roman"/>
          <w:sz w:val="20"/>
          <w:szCs w:val="20"/>
          <w:lang w:val="en-US"/>
        </w:rPr>
      </w:pPr>
      <w:r>
        <w:rPr>
          <w:rFonts w:ascii="Times New Roman" w:hAnsi="Times New Roman" w:cs="Times New Roman"/>
          <w:sz w:val="20"/>
          <w:szCs w:val="20"/>
          <w:lang w:val="en-US"/>
        </w:rPr>
        <w:t>Source: see text</w:t>
      </w:r>
    </w:p>
    <w:p w14:paraId="5C8B840D" w14:textId="28FCB069" w:rsidR="00DA4621" w:rsidRDefault="00DA4621">
      <w:pPr>
        <w:spacing w:after="160" w:line="259" w:lineRule="auto"/>
        <w:rPr>
          <w:rFonts w:ascii="Times New Roman" w:eastAsia="Calibri" w:hAnsi="Times New Roman" w:cs="Times New Roman"/>
          <w:sz w:val="24"/>
          <w:lang w:val="en-US"/>
        </w:rPr>
      </w:pPr>
    </w:p>
    <w:sectPr w:rsidR="00DA4621" w:rsidSect="009E2B76">
      <w:pgSz w:w="11906" w:h="16838"/>
      <w:pgMar w:top="1417" w:right="22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718A5" w14:textId="77777777" w:rsidR="00690CAC" w:rsidRDefault="00690CAC" w:rsidP="00146481">
      <w:pPr>
        <w:spacing w:after="0" w:line="240" w:lineRule="auto"/>
      </w:pPr>
      <w:r>
        <w:separator/>
      </w:r>
    </w:p>
  </w:endnote>
  <w:endnote w:type="continuationSeparator" w:id="0">
    <w:p w14:paraId="7ECB793B" w14:textId="77777777" w:rsidR="00690CAC" w:rsidRDefault="00690CAC" w:rsidP="0014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3A026" w14:textId="77777777" w:rsidR="00690CAC" w:rsidRDefault="00690CAC" w:rsidP="00146481">
      <w:pPr>
        <w:spacing w:after="0" w:line="240" w:lineRule="auto"/>
      </w:pPr>
      <w:r>
        <w:separator/>
      </w:r>
    </w:p>
  </w:footnote>
  <w:footnote w:type="continuationSeparator" w:id="0">
    <w:p w14:paraId="62715AE4" w14:textId="77777777" w:rsidR="00690CAC" w:rsidRDefault="00690CAC" w:rsidP="00146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CD"/>
    <w:rsid w:val="00013345"/>
    <w:rsid w:val="000C24F3"/>
    <w:rsid w:val="00134DCD"/>
    <w:rsid w:val="00135375"/>
    <w:rsid w:val="00146481"/>
    <w:rsid w:val="001C40F3"/>
    <w:rsid w:val="001D17DA"/>
    <w:rsid w:val="001F7B26"/>
    <w:rsid w:val="00224F5C"/>
    <w:rsid w:val="00243AEA"/>
    <w:rsid w:val="002B448A"/>
    <w:rsid w:val="002C7E4F"/>
    <w:rsid w:val="00355909"/>
    <w:rsid w:val="00375127"/>
    <w:rsid w:val="003D01CB"/>
    <w:rsid w:val="004247CE"/>
    <w:rsid w:val="00474413"/>
    <w:rsid w:val="004D7832"/>
    <w:rsid w:val="00522797"/>
    <w:rsid w:val="005D484F"/>
    <w:rsid w:val="00690CAC"/>
    <w:rsid w:val="006B36E9"/>
    <w:rsid w:val="006D42D2"/>
    <w:rsid w:val="007247A6"/>
    <w:rsid w:val="00735CC5"/>
    <w:rsid w:val="00782653"/>
    <w:rsid w:val="007A6058"/>
    <w:rsid w:val="008477CB"/>
    <w:rsid w:val="0087440B"/>
    <w:rsid w:val="00880878"/>
    <w:rsid w:val="008B1689"/>
    <w:rsid w:val="008D7D32"/>
    <w:rsid w:val="00901C6F"/>
    <w:rsid w:val="00944F10"/>
    <w:rsid w:val="00993A8D"/>
    <w:rsid w:val="009971CD"/>
    <w:rsid w:val="009C4358"/>
    <w:rsid w:val="009E12C5"/>
    <w:rsid w:val="009E2B76"/>
    <w:rsid w:val="009E71AD"/>
    <w:rsid w:val="00A1491F"/>
    <w:rsid w:val="00A2101C"/>
    <w:rsid w:val="00A223E3"/>
    <w:rsid w:val="00A2386F"/>
    <w:rsid w:val="00A67D9A"/>
    <w:rsid w:val="00A720F3"/>
    <w:rsid w:val="00A95C08"/>
    <w:rsid w:val="00AB775A"/>
    <w:rsid w:val="00B040A5"/>
    <w:rsid w:val="00B061B7"/>
    <w:rsid w:val="00B34E49"/>
    <w:rsid w:val="00B654F2"/>
    <w:rsid w:val="00B85052"/>
    <w:rsid w:val="00BC739F"/>
    <w:rsid w:val="00BF2643"/>
    <w:rsid w:val="00C12278"/>
    <w:rsid w:val="00C56067"/>
    <w:rsid w:val="00C90E3F"/>
    <w:rsid w:val="00CC2AFD"/>
    <w:rsid w:val="00CE09E3"/>
    <w:rsid w:val="00CF2B12"/>
    <w:rsid w:val="00CF6E4A"/>
    <w:rsid w:val="00D02AB2"/>
    <w:rsid w:val="00D24FAB"/>
    <w:rsid w:val="00D4272A"/>
    <w:rsid w:val="00D5471F"/>
    <w:rsid w:val="00D62ADE"/>
    <w:rsid w:val="00D92D8D"/>
    <w:rsid w:val="00DA4621"/>
    <w:rsid w:val="00DD3E2A"/>
    <w:rsid w:val="00DD6563"/>
    <w:rsid w:val="00DE489E"/>
    <w:rsid w:val="00E075B9"/>
    <w:rsid w:val="00E548C0"/>
    <w:rsid w:val="00F14AB4"/>
    <w:rsid w:val="00F66AA0"/>
    <w:rsid w:val="00FA05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5FCEB"/>
  <w15:docId w15:val="{7CDEE6CF-4885-4810-AED6-B85824F1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AF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CF6E4A"/>
    <w:pPr>
      <w:spacing w:line="240" w:lineRule="auto"/>
    </w:pPr>
    <w:rPr>
      <w:i/>
      <w:iCs/>
      <w:sz w:val="18"/>
      <w:szCs w:val="18"/>
    </w:rPr>
  </w:style>
  <w:style w:type="paragraph" w:styleId="Funotentext">
    <w:name w:val="footnote text"/>
    <w:basedOn w:val="Standard"/>
    <w:link w:val="FunotentextZchn"/>
    <w:autoRedefine/>
    <w:uiPriority w:val="99"/>
    <w:unhideWhenUsed/>
    <w:qFormat/>
    <w:rsid w:val="00146481"/>
    <w:pPr>
      <w:tabs>
        <w:tab w:val="left" w:pos="284"/>
      </w:tabs>
      <w:spacing w:after="0" w:line="240" w:lineRule="auto"/>
      <w:ind w:left="284" w:hanging="284"/>
      <w:contextualSpacing/>
      <w:jc w:val="both"/>
    </w:pPr>
    <w:rPr>
      <w:rFonts w:ascii="Times New Roman" w:hAnsi="Times New Roman"/>
      <w:sz w:val="20"/>
      <w:szCs w:val="20"/>
    </w:rPr>
  </w:style>
  <w:style w:type="character" w:customStyle="1" w:styleId="FunotentextZchn">
    <w:name w:val="Fußnotentext Zchn"/>
    <w:basedOn w:val="Absatz-Standardschriftart"/>
    <w:link w:val="Funotentext"/>
    <w:uiPriority w:val="99"/>
    <w:rsid w:val="00146481"/>
    <w:rPr>
      <w:rFonts w:ascii="Times New Roman" w:hAnsi="Times New Roman"/>
      <w:sz w:val="20"/>
      <w:szCs w:val="20"/>
    </w:rPr>
  </w:style>
  <w:style w:type="character" w:styleId="Funotenzeichen">
    <w:name w:val="footnote reference"/>
    <w:basedOn w:val="Absatz-Standardschriftart"/>
    <w:uiPriority w:val="99"/>
    <w:semiHidden/>
    <w:unhideWhenUsed/>
    <w:rsid w:val="00146481"/>
    <w:rPr>
      <w:vertAlign w:val="superscript"/>
    </w:rPr>
  </w:style>
  <w:style w:type="character" w:styleId="Kommentarzeichen">
    <w:name w:val="annotation reference"/>
    <w:basedOn w:val="Absatz-Standardschriftart"/>
    <w:uiPriority w:val="99"/>
    <w:semiHidden/>
    <w:unhideWhenUsed/>
    <w:rsid w:val="00146481"/>
    <w:rPr>
      <w:sz w:val="16"/>
      <w:szCs w:val="16"/>
    </w:rPr>
  </w:style>
  <w:style w:type="paragraph" w:styleId="Kommentartext">
    <w:name w:val="annotation text"/>
    <w:basedOn w:val="Standard"/>
    <w:link w:val="KommentartextZchn"/>
    <w:uiPriority w:val="99"/>
    <w:unhideWhenUsed/>
    <w:rsid w:val="00146481"/>
    <w:pPr>
      <w:spacing w:after="240" w:line="240" w:lineRule="auto"/>
      <w:contextualSpacing/>
      <w:jc w:val="both"/>
    </w:pPr>
    <w:rPr>
      <w:rFonts w:ascii="Times New Roman" w:hAnsi="Times New Roman"/>
      <w:sz w:val="20"/>
      <w:szCs w:val="20"/>
    </w:rPr>
  </w:style>
  <w:style w:type="character" w:customStyle="1" w:styleId="KommentartextZchn">
    <w:name w:val="Kommentartext Zchn"/>
    <w:basedOn w:val="Absatz-Standardschriftart"/>
    <w:link w:val="Kommentartext"/>
    <w:uiPriority w:val="99"/>
    <w:rsid w:val="00146481"/>
    <w:rPr>
      <w:rFonts w:ascii="Times New Roman" w:hAnsi="Times New Roman"/>
      <w:sz w:val="20"/>
      <w:szCs w:val="20"/>
    </w:rPr>
  </w:style>
  <w:style w:type="paragraph" w:styleId="Sprechblasentext">
    <w:name w:val="Balloon Text"/>
    <w:basedOn w:val="Standard"/>
    <w:link w:val="SprechblasentextZchn"/>
    <w:uiPriority w:val="99"/>
    <w:semiHidden/>
    <w:unhideWhenUsed/>
    <w:rsid w:val="001464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6481"/>
    <w:rPr>
      <w:rFonts w:ascii="Segoe UI" w:hAnsi="Segoe UI" w:cs="Segoe UI"/>
      <w:sz w:val="18"/>
      <w:szCs w:val="18"/>
    </w:rPr>
  </w:style>
  <w:style w:type="character" w:styleId="Hyperlink">
    <w:name w:val="Hyperlink"/>
    <w:basedOn w:val="Absatz-Standardschriftart"/>
    <w:uiPriority w:val="99"/>
    <w:unhideWhenUsed/>
    <w:rsid w:val="00F66AA0"/>
    <w:rPr>
      <w:color w:val="0563C1" w:themeColor="hyperlink"/>
      <w:u w:val="single"/>
    </w:rPr>
  </w:style>
  <w:style w:type="table" w:styleId="Tabellenraster">
    <w:name w:val="Table Grid"/>
    <w:basedOn w:val="NormaleTabelle"/>
    <w:uiPriority w:val="39"/>
    <w:rsid w:val="00DA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78265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5">
    <w:name w:val="Plain Table 5"/>
    <w:basedOn w:val="NormaleTabelle"/>
    <w:uiPriority w:val="45"/>
    <w:rsid w:val="0078265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86415-CE81-40D4-8FEF-BA972AD7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7527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Arbeit</dc:creator>
  <cp:lastModifiedBy>Sibylle Lehmann</cp:lastModifiedBy>
  <cp:revision>9</cp:revision>
  <dcterms:created xsi:type="dcterms:W3CDTF">2019-10-21T09:21:00Z</dcterms:created>
  <dcterms:modified xsi:type="dcterms:W3CDTF">2019-10-22T10:17:00Z</dcterms:modified>
</cp:coreProperties>
</file>