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7594" w14:textId="77777777" w:rsidR="00B17343" w:rsidRPr="0086008B" w:rsidRDefault="00B17343" w:rsidP="00B17343">
      <w:pPr>
        <w:tabs>
          <w:tab w:val="left" w:pos="567"/>
        </w:tabs>
        <w:spacing w:line="48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008B">
        <w:rPr>
          <w:rFonts w:ascii="Times New Roman" w:hAnsi="Times New Roman" w:cs="Times New Roman"/>
          <w:b/>
          <w:color w:val="000000" w:themeColor="text1"/>
        </w:rPr>
        <w:t>Online Appendix 1: Sources of Data</w:t>
      </w:r>
    </w:p>
    <w:p w14:paraId="5C3AA2E7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86008B">
        <w:rPr>
          <w:rFonts w:ascii="Times New Roman" w:hAnsi="Times New Roman" w:cs="Times New Roman"/>
          <w:i/>
          <w:color w:val="000000" w:themeColor="text1"/>
        </w:rPr>
        <w:t>Wages</w:t>
      </w:r>
    </w:p>
    <w:p w14:paraId="508866BC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Wages were collected from the following archival sources at the archive of the </w:t>
      </w:r>
      <w:proofErr w:type="spellStart"/>
      <w:r w:rsidRPr="0086008B">
        <w:rPr>
          <w:rFonts w:ascii="Times New Roman" w:hAnsi="Times New Roman" w:cs="Times New Roman"/>
          <w:i/>
          <w:color w:val="000000" w:themeColor="text1"/>
        </w:rPr>
        <w:t>Fabbrica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of St Peter:</w:t>
      </w:r>
    </w:p>
    <w:p w14:paraId="1BDA2CF1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1558-1562: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Giornale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terzo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25, B, 61</w:t>
      </w:r>
    </w:p>
    <w:p w14:paraId="1BFAC995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1562-1569: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Giornale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B, ASFP, Arm. 25, B, 65</w:t>
      </w:r>
    </w:p>
    <w:p w14:paraId="7F141D29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1570-1579: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Giornale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25, C, 70</w:t>
      </w:r>
    </w:p>
    <w:p w14:paraId="41AFAB66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1579-1582: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Giornale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25, C, 86</w:t>
      </w:r>
    </w:p>
    <w:p w14:paraId="0B4F4B7D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1582-1587: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Giornale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25, D, 99</w:t>
      </w:r>
    </w:p>
    <w:p w14:paraId="7C0FAF4E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1585-1586: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Giornale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25, D, 104</w:t>
      </w:r>
    </w:p>
    <w:p w14:paraId="00C54CAF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1587-1589: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Libro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delle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muratori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Arm, 25, D, 112</w:t>
      </w:r>
    </w:p>
    <w:p w14:paraId="2C1B871A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1589-1590: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Libro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delle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muratori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della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Fabbrica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25, E, 126</w:t>
      </w:r>
    </w:p>
    <w:p w14:paraId="371ACCC2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1589-1590: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muratori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 la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Cupola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di Santo Pietro, ASFP, Arm. 25 E, 127</w:t>
      </w:r>
    </w:p>
    <w:p w14:paraId="1A2E0B6E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1591-1593: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muratori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25, E, 134</w:t>
      </w:r>
    </w:p>
    <w:p w14:paraId="737927C4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1597-1602: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Giornale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muratori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della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Cupula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26, A, 158</w:t>
      </w:r>
    </w:p>
    <w:p w14:paraId="09F77BDF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1617-1622: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Stracciafogli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26, B, 218</w:t>
      </w:r>
    </w:p>
    <w:p w14:paraId="7657E29D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da-DK"/>
        </w:rPr>
      </w:pPr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1623-1633: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  <w:lang w:val="da-DK"/>
        </w:rPr>
        <w:t>soprastante</w:t>
      </w:r>
      <w:proofErr w:type="spellEnd"/>
      <w:r w:rsidRPr="0086008B">
        <w:rPr>
          <w:rFonts w:ascii="Times New Roman" w:hAnsi="Times New Roman" w:cs="Times New Roman"/>
          <w:color w:val="000000" w:themeColor="text1"/>
          <w:lang w:val="da-DK"/>
        </w:rPr>
        <w:t>, ASFP, Arm. 26, C, 244</w:t>
      </w:r>
    </w:p>
    <w:p w14:paraId="249DA19D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1629-1637: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Soprastante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26, C, 256</w:t>
      </w:r>
    </w:p>
    <w:p w14:paraId="4E4DD22F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1648-1650: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Rassegna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manuali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Fabrica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di San Pietro, ASFP, Arm. 96, D, 296</w:t>
      </w:r>
    </w:p>
    <w:p w14:paraId="1A854039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1648-1653: Libro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Fattore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homini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AFSP, Arm. 96, D, 298</w:t>
      </w:r>
    </w:p>
    <w:p w14:paraId="04FD9ACF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1653-1667: Libro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Soprastante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AFSP, Arm. 26, E, 309</w:t>
      </w:r>
    </w:p>
    <w:p w14:paraId="1028B159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1653-1667: Libro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Fattore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AFSP, Arm. 26, E, 310</w:t>
      </w:r>
    </w:p>
    <w:p w14:paraId="04285503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1667-1684: Libro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Fattore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AFSP, Arm. 27, A, 358</w:t>
      </w:r>
    </w:p>
    <w:p w14:paraId="1A5217FA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1667-1684: Libro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Soprastante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A, 359</w:t>
      </w:r>
    </w:p>
    <w:p w14:paraId="5A6E9B06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1691-1716: Libro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Soprastante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giornate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B, 393</w:t>
      </w:r>
    </w:p>
    <w:p w14:paraId="603E20C6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lastRenderedPageBreak/>
        <w:t xml:space="preserve">1712-1726: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Rassegna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C, 408</w:t>
      </w:r>
    </w:p>
    <w:p w14:paraId="4A7C45D6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1716-1736: Libro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Soprastante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spese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C, 415</w:t>
      </w:r>
    </w:p>
    <w:p w14:paraId="1C9010E4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1720-1725: Libro del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Soprastante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per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il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riscontro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spese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C, 418</w:t>
      </w:r>
    </w:p>
    <w:p w14:paraId="5DE4AEC0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1738-1755: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Registro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opere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manuali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D, 431</w:t>
      </w:r>
    </w:p>
    <w:p w14:paraId="2910F73C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1755-1769: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Registro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opere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D, 433</w:t>
      </w:r>
    </w:p>
    <w:p w14:paraId="0AE97977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1769-1777: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Registro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opere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27, D, 436</w:t>
      </w:r>
    </w:p>
    <w:p w14:paraId="39E57457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1786: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Liste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bimestrali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giustificazioni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dell’anno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1786, ASFP, Arm. 44, C, 1-2</w:t>
      </w:r>
    </w:p>
    <w:p w14:paraId="32AD0A98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1791-1794: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Registro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opere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manovali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28, A, 446</w:t>
      </w:r>
    </w:p>
    <w:p w14:paraId="337C2CA8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1796-1798: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Liste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bimestrali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giustificazioni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44, F, 34/40</w:t>
      </w:r>
    </w:p>
    <w:p w14:paraId="3DC9EECA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1800-1802: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Liste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bimestrali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giustificazioni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44, G, 44/50</w:t>
      </w:r>
    </w:p>
    <w:p w14:paraId="06DA9959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1803-1805: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Liste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bimestrali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giustificazioni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45, A, 53/57</w:t>
      </w:r>
    </w:p>
    <w:p w14:paraId="0B399645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 xml:space="preserve">1809-1810: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Liste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bimestrali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giustificazioni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>, ASFP, Arm. 45, C, 66/69</w:t>
      </w:r>
    </w:p>
    <w:p w14:paraId="3B468B9D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66E8DE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i/>
          <w:color w:val="000000" w:themeColor="text1"/>
        </w:rPr>
        <w:t>Prices</w:t>
      </w:r>
    </w:p>
    <w:p w14:paraId="33005687" w14:textId="77777777" w:rsidR="00B17343" w:rsidRPr="0086008B" w:rsidRDefault="00B17343" w:rsidP="00B1734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i/>
          <w:color w:val="000000" w:themeColor="text1"/>
        </w:rPr>
        <w:t>Bread</w:t>
      </w:r>
      <w:r w:rsidRPr="0086008B">
        <w:rPr>
          <w:rFonts w:ascii="Times New Roman" w:hAnsi="Times New Roman" w:cs="Times New Roman"/>
          <w:color w:val="000000" w:themeColor="text1"/>
        </w:rPr>
        <w:t xml:space="preserve">: 1563-1762: Reinhardt (1990). 1770-1810: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Friz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(1980). 1763-1769: interpolation. </w:t>
      </w:r>
      <w:r w:rsidRPr="0086008B">
        <w:rPr>
          <w:rFonts w:ascii="Times New Roman" w:hAnsi="Times New Roman" w:cs="Times New Roman"/>
          <w:i/>
          <w:color w:val="000000" w:themeColor="text1"/>
        </w:rPr>
        <w:t>Olive oil</w:t>
      </w:r>
      <w:r w:rsidRPr="0086008B">
        <w:rPr>
          <w:rFonts w:ascii="Times New Roman" w:hAnsi="Times New Roman" w:cs="Times New Roman"/>
          <w:color w:val="000000" w:themeColor="text1"/>
        </w:rPr>
        <w:t xml:space="preserve">: 1532-1648: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Deluemau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(1957). 1674-1810: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Direzione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generale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statistica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(1878). 1649-1673: interpolation. </w:t>
      </w:r>
      <w:r w:rsidRPr="0086008B">
        <w:rPr>
          <w:rFonts w:ascii="Times New Roman" w:hAnsi="Times New Roman" w:cs="Times New Roman"/>
          <w:i/>
          <w:color w:val="000000" w:themeColor="text1"/>
        </w:rPr>
        <w:t>Wine</w:t>
      </w:r>
      <w:r w:rsidRPr="0086008B">
        <w:rPr>
          <w:rFonts w:ascii="Times New Roman" w:hAnsi="Times New Roman" w:cs="Times New Roman"/>
          <w:color w:val="000000" w:themeColor="text1"/>
        </w:rPr>
        <w:t xml:space="preserve">: 1533-1630: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Deluemau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(1957). 1631-1810: extended using wine prices for Central-Northern Italy from Allen (2001) and for Rome from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Friz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(1980). </w:t>
      </w:r>
      <w:r w:rsidRPr="0086008B">
        <w:rPr>
          <w:rFonts w:ascii="Times New Roman" w:hAnsi="Times New Roman" w:cs="Times New Roman"/>
          <w:i/>
          <w:color w:val="000000" w:themeColor="text1"/>
        </w:rPr>
        <w:t>Meat</w:t>
      </w:r>
      <w:r w:rsidRPr="0086008B">
        <w:rPr>
          <w:rFonts w:ascii="Times New Roman" w:hAnsi="Times New Roman" w:cs="Times New Roman"/>
          <w:color w:val="000000" w:themeColor="text1"/>
        </w:rPr>
        <w:t xml:space="preserve">: 1538-1629: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Delumeau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(1957); 1630-1810: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Direzione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generale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statistica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(1878). </w:t>
      </w:r>
      <w:r w:rsidRPr="0086008B">
        <w:rPr>
          <w:rFonts w:ascii="Times New Roman" w:hAnsi="Times New Roman" w:cs="Times New Roman"/>
          <w:i/>
          <w:color w:val="000000" w:themeColor="text1"/>
        </w:rPr>
        <w:t>Eggs</w:t>
      </w:r>
      <w:r w:rsidRPr="0086008B">
        <w:rPr>
          <w:rFonts w:ascii="Times New Roman" w:hAnsi="Times New Roman" w:cs="Times New Roman"/>
          <w:color w:val="000000" w:themeColor="text1"/>
        </w:rPr>
        <w:t xml:space="preserve">: 1538-1630: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Deluemau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(1957). 1770-1810: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Friz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(1980). </w:t>
      </w:r>
      <w:r w:rsidRPr="0086008B">
        <w:rPr>
          <w:rFonts w:ascii="Times New Roman" w:hAnsi="Times New Roman" w:cs="Times New Roman"/>
          <w:i/>
          <w:color w:val="000000" w:themeColor="text1"/>
        </w:rPr>
        <w:t>Beans</w:t>
      </w:r>
      <w:r w:rsidRPr="0086008B">
        <w:rPr>
          <w:rFonts w:ascii="Times New Roman" w:hAnsi="Times New Roman" w:cs="Times New Roman"/>
          <w:color w:val="000000" w:themeColor="text1"/>
        </w:rPr>
        <w:t xml:space="preserve">: Prices assumed to be equal to the prices of wheat. Wheat prices: 1563-1797: </w:t>
      </w:r>
      <w:r w:rsidRPr="0086008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Reinhardt (1991). 1798-1810: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Direzione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generale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statistica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(1878). </w:t>
      </w:r>
      <w:r w:rsidRPr="0086008B">
        <w:rPr>
          <w:rFonts w:ascii="Times New Roman" w:hAnsi="Times New Roman" w:cs="Times New Roman"/>
          <w:i/>
          <w:color w:val="000000" w:themeColor="text1"/>
        </w:rPr>
        <w:t>Cheese</w:t>
      </w:r>
      <w:r w:rsidRPr="0086008B">
        <w:rPr>
          <w:rFonts w:ascii="Times New Roman" w:hAnsi="Times New Roman" w:cs="Times New Roman"/>
          <w:color w:val="000000" w:themeColor="text1"/>
        </w:rPr>
        <w:t xml:space="preserve">: 1560-1810: average prices of </w:t>
      </w:r>
      <w:r w:rsidRPr="0086008B">
        <w:rPr>
          <w:rFonts w:ascii="Times New Roman" w:hAnsi="Times New Roman" w:cs="Times New Roman"/>
          <w:i/>
          <w:color w:val="000000" w:themeColor="text1"/>
        </w:rPr>
        <w:t xml:space="preserve">ricotta </w:t>
      </w:r>
      <w:proofErr w:type="spellStart"/>
      <w:r w:rsidRPr="0086008B">
        <w:rPr>
          <w:rFonts w:ascii="Times New Roman" w:hAnsi="Times New Roman" w:cs="Times New Roman"/>
          <w:i/>
          <w:color w:val="000000" w:themeColor="text1"/>
        </w:rPr>
        <w:t>fresca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from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Direzione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generale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statistica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(1878) and Vaquero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Pinerio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(2009). </w:t>
      </w:r>
      <w:r w:rsidRPr="0086008B">
        <w:rPr>
          <w:rFonts w:ascii="Times New Roman" w:hAnsi="Times New Roman" w:cs="Times New Roman"/>
          <w:i/>
          <w:color w:val="000000" w:themeColor="text1"/>
        </w:rPr>
        <w:t>Firewood</w:t>
      </w:r>
      <w:r w:rsidRPr="0086008B">
        <w:rPr>
          <w:rFonts w:ascii="Times New Roman" w:hAnsi="Times New Roman" w:cs="Times New Roman"/>
          <w:color w:val="000000" w:themeColor="text1"/>
        </w:rPr>
        <w:t xml:space="preserve">: 1552-1650: </w:t>
      </w:r>
      <w:proofErr w:type="spellStart"/>
      <w:r w:rsidRPr="0086008B">
        <w:rPr>
          <w:rFonts w:ascii="Times New Roman" w:hAnsi="Times New Roman" w:cs="Times New Roman"/>
          <w:color w:val="000000" w:themeColor="text1"/>
        </w:rPr>
        <w:t>Delumeau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(1957). 1651-1810: prices of firewood in North Italy from Allen (2001).</w:t>
      </w:r>
    </w:p>
    <w:p w14:paraId="2F0456A1" w14:textId="77777777" w:rsidR="00B17343" w:rsidRPr="0086008B" w:rsidRDefault="00B17343" w:rsidP="00B17343">
      <w:pPr>
        <w:tabs>
          <w:tab w:val="left" w:pos="567"/>
        </w:tabs>
        <w:spacing w:line="48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008B">
        <w:rPr>
          <w:rFonts w:ascii="Times New Roman" w:hAnsi="Times New Roman" w:cs="Times New Roman"/>
          <w:b/>
          <w:color w:val="000000" w:themeColor="text1"/>
        </w:rPr>
        <w:lastRenderedPageBreak/>
        <w:t>Online Appendix 2: Wage series robustness</w:t>
      </w:r>
    </w:p>
    <w:p w14:paraId="547C334E" w14:textId="77777777" w:rsidR="00B17343" w:rsidRPr="0086008B" w:rsidRDefault="00B17343" w:rsidP="00B17343">
      <w:pPr>
        <w:tabs>
          <w:tab w:val="left" w:pos="567"/>
        </w:tabs>
        <w:spacing w:line="480" w:lineRule="auto"/>
        <w:ind w:left="567" w:hanging="567"/>
        <w:jc w:val="center"/>
        <w:rPr>
          <w:rFonts w:ascii="Times New Roman" w:hAnsi="Times New Roman" w:cs="Times New Roman"/>
          <w:color w:val="000000" w:themeColor="text1"/>
        </w:rPr>
      </w:pPr>
    </w:p>
    <w:p w14:paraId="3BC928DA" w14:textId="77777777" w:rsidR="00B17343" w:rsidRDefault="00B17343" w:rsidP="00B17343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>Figure A2: Silver wages of unskilled Roman workers using different cut-off points, 1560-1810</w:t>
      </w:r>
    </w:p>
    <w:p w14:paraId="2F311427" w14:textId="77777777" w:rsidR="00B17343" w:rsidRPr="0086008B" w:rsidRDefault="00B17343" w:rsidP="00B17343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color w:val="000000" w:themeColor="text1"/>
        </w:rPr>
      </w:pPr>
      <w:r w:rsidRPr="002E5B9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C66A663" wp14:editId="090A1F13">
            <wp:extent cx="4327200" cy="314640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7200" cy="31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F7A9" w14:textId="77777777" w:rsidR="00B17343" w:rsidRPr="0086008B" w:rsidRDefault="00B17343" w:rsidP="00B17343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i/>
          <w:color w:val="000000" w:themeColor="text1"/>
        </w:rPr>
        <w:t>Note</w:t>
      </w:r>
      <w:r w:rsidRPr="0086008B">
        <w:rPr>
          <w:rFonts w:ascii="Times New Roman" w:hAnsi="Times New Roman" w:cs="Times New Roman"/>
          <w:color w:val="000000" w:themeColor="text1"/>
        </w:rPr>
        <w:t xml:space="preserve">: Local polynomial smooth plots were created using </w:t>
      </w:r>
      <w:proofErr w:type="spellStart"/>
      <w:r w:rsidRPr="0086008B">
        <w:rPr>
          <w:rFonts w:ascii="Times New Roman" w:hAnsi="Times New Roman" w:cs="Times New Roman"/>
          <w:i/>
          <w:color w:val="000000" w:themeColor="text1"/>
        </w:rPr>
        <w:t>lpoly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in Stata IC/16. </w:t>
      </w:r>
      <w:r w:rsidRPr="0086008B">
        <w:rPr>
          <w:rFonts w:ascii="Times New Roman" w:hAnsi="Times New Roman" w:cs="Times New Roman"/>
          <w:i/>
          <w:color w:val="000000" w:themeColor="text1"/>
        </w:rPr>
        <w:t>Source</w:t>
      </w:r>
      <w:r w:rsidRPr="0086008B">
        <w:rPr>
          <w:rFonts w:ascii="Times New Roman" w:hAnsi="Times New Roman" w:cs="Times New Roman"/>
          <w:color w:val="000000" w:themeColor="text1"/>
        </w:rPr>
        <w:t xml:space="preserve">: the </w:t>
      </w:r>
      <w:proofErr w:type="spellStart"/>
      <w:r w:rsidRPr="0086008B">
        <w:rPr>
          <w:rFonts w:ascii="Times New Roman" w:hAnsi="Times New Roman" w:cs="Times New Roman"/>
          <w:i/>
          <w:color w:val="000000" w:themeColor="text1"/>
        </w:rPr>
        <w:t>Fabbrica</w:t>
      </w:r>
      <w:proofErr w:type="spellEnd"/>
      <w:r w:rsidRPr="0086008B">
        <w:rPr>
          <w:rFonts w:ascii="Times New Roman" w:hAnsi="Times New Roman" w:cs="Times New Roman"/>
          <w:i/>
          <w:color w:val="000000" w:themeColor="text1"/>
        </w:rPr>
        <w:t xml:space="preserve"> of St Peter</w:t>
      </w:r>
      <w:r w:rsidRPr="0086008B">
        <w:rPr>
          <w:rFonts w:ascii="Times New Roman" w:hAnsi="Times New Roman" w:cs="Times New Roman"/>
          <w:color w:val="000000" w:themeColor="text1"/>
        </w:rPr>
        <w:t xml:space="preserve"> (see Online Appendix 1).</w:t>
      </w:r>
    </w:p>
    <w:p w14:paraId="6CCFB98D" w14:textId="77777777" w:rsidR="00B17343" w:rsidRPr="0086008B" w:rsidRDefault="00B17343" w:rsidP="00B1734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86008B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780E4809" w14:textId="77777777" w:rsidR="00B17343" w:rsidRPr="0086008B" w:rsidRDefault="00B17343" w:rsidP="00B17343">
      <w:pPr>
        <w:tabs>
          <w:tab w:val="left" w:pos="567"/>
        </w:tabs>
        <w:spacing w:line="48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008B">
        <w:rPr>
          <w:rFonts w:ascii="Times New Roman" w:hAnsi="Times New Roman" w:cs="Times New Roman"/>
          <w:b/>
          <w:color w:val="000000" w:themeColor="text1"/>
        </w:rPr>
        <w:lastRenderedPageBreak/>
        <w:t>Online Appendix 3: Wage and price data by demi-decade</w:t>
      </w:r>
    </w:p>
    <w:p w14:paraId="56EE7E2D" w14:textId="77777777" w:rsidR="00B17343" w:rsidRPr="0086008B" w:rsidRDefault="00B17343" w:rsidP="00B17343">
      <w:pPr>
        <w:tabs>
          <w:tab w:val="left" w:pos="567"/>
        </w:tabs>
        <w:spacing w:line="480" w:lineRule="auto"/>
        <w:ind w:left="567" w:hanging="567"/>
        <w:jc w:val="center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color w:val="000000" w:themeColor="text1"/>
        </w:rPr>
        <w:t>Table A4: Wages and prices in Rome, by demi-decade, 1560-1810</w:t>
      </w: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1300"/>
        <w:gridCol w:w="1495"/>
        <w:gridCol w:w="1105"/>
        <w:gridCol w:w="1495"/>
        <w:gridCol w:w="1105"/>
        <w:gridCol w:w="1300"/>
        <w:gridCol w:w="1300"/>
      </w:tblGrid>
      <w:tr w:rsidR="00B17343" w:rsidRPr="0086008B" w14:paraId="4302392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B5666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Demi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3690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Nominal wages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FEBEF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Real wages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FD73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Cost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0582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Skill</w:t>
            </w:r>
          </w:p>
        </w:tc>
      </w:tr>
      <w:tr w:rsidR="00B17343" w:rsidRPr="0086008B" w14:paraId="71F4F38F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82ADF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decade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17758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unskilled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C25A3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skilled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CC0AC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unskilled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853E3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skilled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6F74A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of living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9CB32" w14:textId="77777777" w:rsidR="00B17343" w:rsidRPr="0086008B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08B">
              <w:rPr>
                <w:rFonts w:ascii="Times New Roman" w:hAnsi="Times New Roman" w:cs="Times New Roman"/>
                <w:color w:val="000000" w:themeColor="text1"/>
              </w:rPr>
              <w:t>premium</w:t>
            </w:r>
          </w:p>
        </w:tc>
      </w:tr>
      <w:tr w:rsidR="00B17343" w:rsidRPr="0086008B" w14:paraId="6BF5D7C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0B03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1560-64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B37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269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5F9D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FAE7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4C59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D6B9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1.21</w:t>
            </w:r>
          </w:p>
        </w:tc>
      </w:tr>
      <w:tr w:rsidR="00B17343" w:rsidRPr="0086008B" w14:paraId="39B7DB45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499A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1565-69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889B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7313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7.01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772E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5.42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0E28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F85F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28F8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</w:tr>
      <w:tr w:rsidR="00B17343" w:rsidRPr="0086008B" w14:paraId="1752C6EA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3C1A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1570-74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815F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0058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06FC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DACA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5E19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BD33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</w:tr>
      <w:tr w:rsidR="00B17343" w:rsidRPr="0086008B" w14:paraId="799538D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5C1F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1575-79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015F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6DB9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7.98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371F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0F6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03B4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003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</w:tr>
      <w:tr w:rsidR="00B17343" w:rsidRPr="0086008B" w14:paraId="226CCF7A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34BE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1580-84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4B49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1CC1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9.53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E8AA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9364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3277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CECF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B17343" w:rsidRPr="0086008B" w14:paraId="5701A1BA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30E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1585-89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0962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D7BF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10.46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A4B4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6259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C693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E5EA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</w:tr>
      <w:tr w:rsidR="00B17343" w:rsidRPr="0086008B" w14:paraId="5CED361A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648D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1590-94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54C0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iCs/>
                <w:color w:val="000000"/>
              </w:rPr>
              <w:t>6.22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18B6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10.49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658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9EE3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BB3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14E7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</w:tr>
      <w:tr w:rsidR="00B17343" w:rsidRPr="0086008B" w14:paraId="1FBE7424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166B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1595-99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EBAE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6.32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CE6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10.48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F8F9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D6C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3F2C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6802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</w:tr>
      <w:tr w:rsidR="00B17343" w:rsidRPr="0086008B" w14:paraId="33EE9430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A501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1600-04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238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E3D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11.53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71F4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8740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762E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AA45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</w:tr>
      <w:tr w:rsidR="00B17343" w:rsidRPr="0086008B" w14:paraId="54708261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7CA5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1605-09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9F10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F69D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13.27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C129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2924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3BDE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6BF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</w:tr>
      <w:tr w:rsidR="00B17343" w:rsidRPr="0086008B" w14:paraId="1295996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6A94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1610-14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964D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F11D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BDDE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5.37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D231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FA7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3CFC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</w:tr>
      <w:tr w:rsidR="00B17343" w:rsidRPr="0086008B" w14:paraId="71328D03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B7F3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1615-19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BC5D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45D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E168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2450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FFD0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AF8A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</w:tr>
      <w:tr w:rsidR="00B17343" w:rsidRPr="0086008B" w14:paraId="0A92E1A2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A49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1620-24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E783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7980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14.02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FEC2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5.92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47DE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9F1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67BA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</w:tr>
      <w:tr w:rsidR="00B17343" w:rsidRPr="0086008B" w14:paraId="09C35B63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6B22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1625-29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8C1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8.46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F76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14.07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2D23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8B9D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D556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248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</w:tr>
      <w:tr w:rsidR="00B17343" w:rsidRPr="0086008B" w14:paraId="78B9957F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5A09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1630-34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F4AA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8.98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EC0A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2A3E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ED4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86E4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BF60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</w:tr>
      <w:tr w:rsidR="00B17343" w:rsidRPr="0086008B" w14:paraId="7CDFA034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9232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1635-39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52B0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FE84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15.39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E187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DB46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E69C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BA32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</w:tr>
      <w:tr w:rsidR="00B17343" w:rsidRPr="0086008B" w14:paraId="74DA7E86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1E73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1640-44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F503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384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B26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6.76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764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37A7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DB87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</w:tr>
      <w:tr w:rsidR="00B17343" w:rsidRPr="0086008B" w14:paraId="665BAC11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4DDF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BC7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9.97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237E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16.69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7CA4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7B71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8017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DF63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</w:tr>
      <w:tr w:rsidR="00B17343" w:rsidRPr="0086008B" w14:paraId="43B7D2FE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4ED5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1650-54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1919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6B8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17.07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8144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F78A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5999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1B20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</w:tr>
      <w:tr w:rsidR="00B17343" w:rsidRPr="0086008B" w14:paraId="21C7CA37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63E4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1655-59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0FC9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iCs/>
                <w:color w:val="000000"/>
              </w:rPr>
              <w:t>9.50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821E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16.86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A437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BC35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1AB8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E72D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</w:tr>
      <w:tr w:rsidR="00B17343" w:rsidRPr="0086008B" w14:paraId="7E15AF2B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5775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lastRenderedPageBreak/>
              <w:t>1660-64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633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B965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15.99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4560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47DF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1548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3C8A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</w:tr>
      <w:tr w:rsidR="00B17343" w:rsidRPr="0086008B" w14:paraId="295DFE2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DF22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1665-69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24A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BDE8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3FD0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E497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5FB6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9903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</w:tr>
      <w:tr w:rsidR="00B17343" w:rsidRPr="0086008B" w14:paraId="705B908E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CAB5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1670-74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4E0E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594C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13.54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58D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6.46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FC85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571F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2120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B17343" w:rsidRPr="0086008B" w14:paraId="1F98E996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57FF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1675-79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ADB4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A331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12.51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7CBF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8497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8E2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48CC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</w:tr>
      <w:tr w:rsidR="00B17343" w:rsidRPr="0086008B" w14:paraId="6DB8F5E0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5E3A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1680-84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C48E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6873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DF7A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2EE8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58C9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EEC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</w:tr>
      <w:tr w:rsidR="00B17343" w:rsidRPr="0086008B" w14:paraId="763CF9A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D968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1685-89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5629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8.34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3D35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0331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5862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7421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EEBE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</w:tr>
      <w:tr w:rsidR="00B17343" w:rsidRPr="0086008B" w14:paraId="200DD239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25E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1690-94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263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4FBE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BB0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7090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692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C6F7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</w:tr>
      <w:tr w:rsidR="00B17343" w:rsidRPr="0086008B" w14:paraId="47E2A635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696F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1695-99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98B4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0A93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547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A21D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0E90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8AD0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</w:tr>
      <w:tr w:rsidR="00B17343" w:rsidRPr="0086008B" w14:paraId="624434F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0FB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1700-04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B2F8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C446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84FB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6.76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4A2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524E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6284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</w:tr>
      <w:tr w:rsidR="00B17343" w:rsidRPr="0086008B" w14:paraId="20A85243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197C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1705-09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FDF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3E7F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11.61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7A70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BAB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BE6E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5609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</w:tr>
      <w:tr w:rsidR="00B17343" w:rsidRPr="0086008B" w14:paraId="0C850523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8851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1710-14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7B34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4990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11.47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A32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ED1D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4654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C4D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</w:tr>
      <w:tr w:rsidR="00B17343" w:rsidRPr="0086008B" w14:paraId="7C63E463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2B67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1715-19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E567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A9F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F111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5BF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8375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02DA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</w:tr>
      <w:tr w:rsidR="00B17343" w:rsidRPr="0086008B" w14:paraId="5304B55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D94D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1720-24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2CA4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7C48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11.36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BB07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C651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0251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B9A2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</w:tr>
      <w:tr w:rsidR="00B17343" w:rsidRPr="0086008B" w14:paraId="29AE98A2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E6E7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1725-29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01E6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i/>
                <w:iCs/>
                <w:color w:val="000000"/>
              </w:rPr>
              <w:t>7.50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BFDC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2E43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5C8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BE68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7BA3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</w:tr>
      <w:tr w:rsidR="00B17343" w:rsidRPr="0086008B" w14:paraId="67009D59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2467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1730-34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6CF6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F596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11.49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1DE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5.88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73F4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35E6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8BC6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</w:tr>
      <w:tr w:rsidR="00B17343" w:rsidRPr="0086008B" w14:paraId="64A41E68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148B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1735-39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3AE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6041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11.62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78FD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7034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492B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DD9A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</w:tr>
      <w:tr w:rsidR="00B17343" w:rsidRPr="0086008B" w14:paraId="71ACA058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F58D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1740-44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020D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9F30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11.46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C986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05B7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1A0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454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B17343" w:rsidRPr="0086008B" w14:paraId="0306E3E9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0419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1745-49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162E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CD77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3DBD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64DB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CB5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66CC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</w:tr>
      <w:tr w:rsidR="00B17343" w:rsidRPr="0086008B" w14:paraId="220E0619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2132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1750-54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5B4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95B0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7303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222D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FA96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20A9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</w:tr>
      <w:tr w:rsidR="00B17343" w:rsidRPr="0086008B" w14:paraId="45EFD7E8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CB77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1755-59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7F80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3C2B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10.26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0F48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13B3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8.02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A00C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DA56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</w:tr>
      <w:tr w:rsidR="00B17343" w:rsidRPr="0086008B" w14:paraId="3D18BE90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AB78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1760-64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04EA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6198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9.94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D7CF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F3F4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A9DA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890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</w:tr>
      <w:tr w:rsidR="00B17343" w:rsidRPr="0086008B" w14:paraId="43874C35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7F2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1765-69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25AD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3587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6E60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3E8A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1DC8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73E2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B17343" w:rsidRPr="0086008B" w14:paraId="0EB287A9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36D63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1770-74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84A8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5.93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FF58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B501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CCC4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5FA5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2A6B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</w:tr>
      <w:tr w:rsidR="00B17343" w:rsidRPr="0086008B" w14:paraId="30F6D1ED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B155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1775-79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DA3B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3EF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E364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551B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D4A39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5E12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</w:tr>
      <w:tr w:rsidR="00B17343" w:rsidRPr="0086008B" w14:paraId="3331B451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02E78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lastRenderedPageBreak/>
              <w:t>1780-84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35C0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5.83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D64D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253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85C6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44B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01EF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</w:tr>
      <w:tr w:rsidR="00B17343" w:rsidRPr="0086008B" w14:paraId="366B17AC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F4A31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1785-89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E73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B8F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2C37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1F59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671C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79850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</w:tr>
      <w:tr w:rsidR="00B17343" w:rsidRPr="0086008B" w14:paraId="22146B49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7E1E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1790-94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2FCA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iCs/>
                <w:color w:val="000000"/>
              </w:rPr>
              <w:t>6.14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3EF1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8C77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9B05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FFB8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28EFE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B17343" w:rsidRPr="0086008B" w14:paraId="413B42DE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48E2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1795-99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E8F0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24BC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2B0C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533D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37024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1DA2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</w:tr>
      <w:tr w:rsidR="00B17343" w:rsidRPr="0086008B" w14:paraId="25DC95F0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10EA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1800-04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CB60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FE057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E537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5627D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00FDB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D121C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</w:tr>
      <w:tr w:rsidR="00B17343" w:rsidRPr="0086008B" w14:paraId="4EA695E2" w14:textId="77777777" w:rsidTr="00CF4225">
        <w:trPr>
          <w:trHeight w:val="2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0E2E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1805-10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D225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B3175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9.81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524DA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3A6B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0C846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 w:themeColor="text1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00BEF" w14:textId="77777777" w:rsidR="00B17343" w:rsidRPr="00CF3405" w:rsidRDefault="00B17343" w:rsidP="00CF422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405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</w:tr>
    </w:tbl>
    <w:p w14:paraId="67D0D292" w14:textId="77777777" w:rsidR="00B17343" w:rsidRPr="0086008B" w:rsidRDefault="00B17343" w:rsidP="00B1734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12B1237" w14:textId="77777777" w:rsidR="00B17343" w:rsidRPr="0086008B" w:rsidRDefault="00B17343" w:rsidP="00B17343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</w:rPr>
      </w:pPr>
      <w:r w:rsidRPr="0086008B">
        <w:rPr>
          <w:rFonts w:ascii="Times New Roman" w:hAnsi="Times New Roman" w:cs="Times New Roman"/>
          <w:i/>
          <w:color w:val="000000" w:themeColor="text1"/>
        </w:rPr>
        <w:t>Notes</w:t>
      </w:r>
      <w:r w:rsidRPr="0086008B">
        <w:rPr>
          <w:rFonts w:ascii="Times New Roman" w:hAnsi="Times New Roman" w:cs="Times New Roman"/>
          <w:color w:val="000000" w:themeColor="text1"/>
        </w:rPr>
        <w:t xml:space="preserve">: Nominal wages and costs of living are reported in grams of sliver per day. The numbers were extracted from the fitted lines reported in Figures 4 to 9 using the function </w:t>
      </w:r>
      <w:proofErr w:type="spellStart"/>
      <w:r w:rsidRPr="0086008B">
        <w:rPr>
          <w:rFonts w:ascii="Times New Roman" w:hAnsi="Times New Roman" w:cs="Times New Roman"/>
          <w:i/>
          <w:color w:val="000000" w:themeColor="text1"/>
        </w:rPr>
        <w:t>serset</w:t>
      </w:r>
      <w:proofErr w:type="spellEnd"/>
      <w:r w:rsidRPr="0086008B">
        <w:rPr>
          <w:rFonts w:ascii="Times New Roman" w:hAnsi="Times New Roman" w:cs="Times New Roman"/>
          <w:color w:val="000000" w:themeColor="text1"/>
        </w:rPr>
        <w:t xml:space="preserve"> in Stata/IC16. Six demi decades (three for each skill group) were closed using interpolation (numbers reported in </w:t>
      </w:r>
      <w:r w:rsidRPr="0086008B">
        <w:rPr>
          <w:rFonts w:ascii="Times New Roman" w:hAnsi="Times New Roman" w:cs="Times New Roman"/>
          <w:i/>
          <w:color w:val="000000" w:themeColor="text1"/>
        </w:rPr>
        <w:t>italic</w:t>
      </w:r>
      <w:r w:rsidRPr="0086008B">
        <w:rPr>
          <w:rFonts w:ascii="Times New Roman" w:hAnsi="Times New Roman" w:cs="Times New Roman"/>
          <w:color w:val="000000" w:themeColor="text1"/>
        </w:rPr>
        <w:t xml:space="preserve"> above). </w:t>
      </w:r>
      <w:r w:rsidRPr="0086008B">
        <w:rPr>
          <w:rFonts w:ascii="Times New Roman" w:hAnsi="Times New Roman" w:cs="Times New Roman"/>
          <w:i/>
          <w:color w:val="000000" w:themeColor="text1"/>
        </w:rPr>
        <w:t>Source</w:t>
      </w:r>
      <w:r w:rsidRPr="0086008B">
        <w:rPr>
          <w:rFonts w:ascii="Times New Roman" w:hAnsi="Times New Roman" w:cs="Times New Roman"/>
          <w:color w:val="000000" w:themeColor="text1"/>
        </w:rPr>
        <w:t xml:space="preserve">: the </w:t>
      </w:r>
      <w:proofErr w:type="spellStart"/>
      <w:r w:rsidRPr="0086008B">
        <w:rPr>
          <w:rFonts w:ascii="Times New Roman" w:hAnsi="Times New Roman" w:cs="Times New Roman"/>
          <w:i/>
          <w:color w:val="000000" w:themeColor="text1"/>
        </w:rPr>
        <w:t>Fabbrica</w:t>
      </w:r>
      <w:proofErr w:type="spellEnd"/>
      <w:r w:rsidRPr="0086008B">
        <w:rPr>
          <w:rFonts w:ascii="Times New Roman" w:hAnsi="Times New Roman" w:cs="Times New Roman"/>
          <w:i/>
          <w:color w:val="000000" w:themeColor="text1"/>
        </w:rPr>
        <w:t xml:space="preserve"> of St Peter</w:t>
      </w:r>
      <w:r w:rsidRPr="0086008B">
        <w:rPr>
          <w:rFonts w:ascii="Times New Roman" w:hAnsi="Times New Roman" w:cs="Times New Roman"/>
          <w:color w:val="000000" w:themeColor="text1"/>
        </w:rPr>
        <w:t xml:space="preserve"> (see Online Appendix 1).</w:t>
      </w:r>
    </w:p>
    <w:p w14:paraId="15D0225E" w14:textId="77777777" w:rsidR="00A64A80" w:rsidRDefault="00B17343">
      <w:bookmarkStart w:id="0" w:name="_GoBack"/>
      <w:bookmarkEnd w:id="0"/>
    </w:p>
    <w:sectPr w:rsidR="00A64A80" w:rsidSect="003F0DB1">
      <w:footerReference w:type="even" r:id="rId5"/>
      <w:foot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E029" w14:textId="77777777" w:rsidR="00B61FD3" w:rsidRDefault="00B17343" w:rsidP="008D7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270F0" w14:textId="77777777" w:rsidR="00B61FD3" w:rsidRDefault="00B17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3DFC" w14:textId="77777777" w:rsidR="00B61FD3" w:rsidRPr="001632C8" w:rsidRDefault="00B17343" w:rsidP="008D782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1632C8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1632C8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1632C8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1632C8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7A02F669" w14:textId="77777777" w:rsidR="00B61FD3" w:rsidRPr="001632C8" w:rsidRDefault="00B17343">
    <w:pPr>
      <w:pStyle w:val="Footer"/>
      <w:rPr>
        <w:rFonts w:ascii="Times New Roman" w:hAnsi="Times New Roman" w:cs="Times New Roman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3"/>
    <w:rsid w:val="006C7EEF"/>
    <w:rsid w:val="00787E98"/>
    <w:rsid w:val="00B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31FD"/>
  <w15:chartTrackingRefBased/>
  <w15:docId w15:val="{EEAC32F1-E494-8845-8347-2A217CC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343"/>
    <w:rPr>
      <w:rFonts w:eastAsiaTheme="minorEastAsia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3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43"/>
    <w:rPr>
      <w:rFonts w:eastAsiaTheme="minorEastAsia"/>
      <w:lang w:val="en-GB" w:eastAsia="da-DK"/>
    </w:rPr>
  </w:style>
  <w:style w:type="character" w:styleId="PageNumber">
    <w:name w:val="page number"/>
    <w:basedOn w:val="DefaultParagraphFont"/>
    <w:uiPriority w:val="99"/>
    <w:semiHidden/>
    <w:unhideWhenUsed/>
    <w:rsid w:val="00B1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2020-08-07T17:56:00Z</dcterms:created>
  <dcterms:modified xsi:type="dcterms:W3CDTF">2020-08-07T17:57:00Z</dcterms:modified>
</cp:coreProperties>
</file>