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EEA" w14:textId="74326A2E" w:rsidR="00930EF5" w:rsidRPr="00930EF5" w:rsidRDefault="00930EF5" w:rsidP="00930EF5">
      <w:pPr>
        <w:spacing w:after="160" w:line="259" w:lineRule="auto"/>
        <w:ind w:left="0" w:firstLine="0"/>
        <w:jc w:val="center"/>
        <w:rPr>
          <w:rFonts w:eastAsiaTheme="minorHAnsi"/>
          <w:i/>
          <w:sz w:val="36"/>
          <w:szCs w:val="36"/>
          <w:lang w:val="en-AU"/>
        </w:rPr>
      </w:pPr>
      <w:r w:rsidRPr="00930EF5">
        <w:rPr>
          <w:rFonts w:eastAsiaTheme="minorHAnsi"/>
          <w:i/>
          <w:sz w:val="36"/>
          <w:szCs w:val="36"/>
          <w:lang w:val="en-AU"/>
        </w:rPr>
        <w:t>Online Appendix</w:t>
      </w:r>
    </w:p>
    <w:p w14:paraId="56B4E141" w14:textId="77777777" w:rsidR="00930EF5" w:rsidRDefault="00930EF5" w:rsidP="00942CBF">
      <w:pPr>
        <w:spacing w:after="160" w:line="259" w:lineRule="auto"/>
        <w:ind w:left="0" w:firstLine="0"/>
        <w:rPr>
          <w:rFonts w:eastAsiaTheme="minorHAnsi"/>
          <w:b/>
          <w:sz w:val="24"/>
          <w:szCs w:val="24"/>
          <w:lang w:val="en-AU"/>
        </w:rPr>
      </w:pPr>
    </w:p>
    <w:p w14:paraId="01B49D8C" w14:textId="44AEDF01" w:rsidR="00942CBF" w:rsidRPr="00930EF5" w:rsidRDefault="00942CBF" w:rsidP="00930EF5">
      <w:pPr>
        <w:spacing w:after="160" w:line="259" w:lineRule="auto"/>
        <w:ind w:left="0" w:firstLine="0"/>
        <w:jc w:val="center"/>
        <w:rPr>
          <w:rFonts w:eastAsiaTheme="minorHAnsi"/>
          <w:i/>
          <w:sz w:val="36"/>
          <w:szCs w:val="36"/>
          <w:lang w:val="en-AU"/>
        </w:rPr>
      </w:pPr>
      <w:r w:rsidRPr="00930EF5">
        <w:rPr>
          <w:rFonts w:eastAsiaTheme="minorHAnsi"/>
          <w:i/>
          <w:sz w:val="36"/>
          <w:szCs w:val="36"/>
          <w:lang w:val="en-AU"/>
        </w:rPr>
        <w:t>Atmospheric Pollution, Health</w:t>
      </w:r>
      <w:r w:rsidR="00930EF5" w:rsidRPr="00930EF5">
        <w:rPr>
          <w:rFonts w:eastAsiaTheme="minorHAnsi"/>
          <w:i/>
          <w:sz w:val="36"/>
          <w:szCs w:val="36"/>
          <w:lang w:val="en-AU"/>
        </w:rPr>
        <w:t>,</w:t>
      </w:r>
      <w:r w:rsidRPr="00930EF5">
        <w:rPr>
          <w:rFonts w:eastAsiaTheme="minorHAnsi"/>
          <w:i/>
          <w:sz w:val="36"/>
          <w:szCs w:val="36"/>
          <w:lang w:val="en-AU"/>
        </w:rPr>
        <w:t xml:space="preserve"> and Height in Late Nineteenth Century Britain</w:t>
      </w:r>
    </w:p>
    <w:p w14:paraId="090CC414" w14:textId="03AE0827" w:rsidR="00942CBF" w:rsidRPr="00930EF5" w:rsidRDefault="00942CBF" w:rsidP="00930EF5">
      <w:pPr>
        <w:spacing w:after="160" w:line="259" w:lineRule="auto"/>
        <w:ind w:left="0" w:firstLine="0"/>
        <w:jc w:val="right"/>
        <w:rPr>
          <w:rFonts w:eastAsiaTheme="minorHAnsi"/>
          <w:smallCaps/>
          <w:sz w:val="24"/>
          <w:szCs w:val="24"/>
          <w:lang w:val="en-AU"/>
        </w:rPr>
      </w:pPr>
      <w:r w:rsidRPr="00930EF5">
        <w:rPr>
          <w:rFonts w:eastAsiaTheme="minorHAnsi"/>
          <w:smallCaps/>
          <w:sz w:val="24"/>
          <w:szCs w:val="24"/>
          <w:lang w:val="en-AU"/>
        </w:rPr>
        <w:t>Roy E. Bailey, Timothy J. Hatton, and Kris Inwood</w:t>
      </w:r>
    </w:p>
    <w:p w14:paraId="49CAD9EE" w14:textId="77777777" w:rsidR="00942CBF" w:rsidRDefault="00942CBF" w:rsidP="009E5284">
      <w:pPr>
        <w:spacing w:after="160" w:line="259" w:lineRule="auto"/>
        <w:ind w:left="0" w:firstLine="0"/>
        <w:rPr>
          <w:rFonts w:eastAsiaTheme="minorHAnsi"/>
          <w:b/>
          <w:sz w:val="24"/>
          <w:szCs w:val="24"/>
          <w:lang w:val="en-AU"/>
        </w:rPr>
      </w:pPr>
    </w:p>
    <w:p w14:paraId="061765CF" w14:textId="07C5C17D" w:rsidR="009E5284" w:rsidRDefault="00930EF5" w:rsidP="009E5284">
      <w:pPr>
        <w:spacing w:after="160" w:line="259" w:lineRule="auto"/>
        <w:ind w:left="0" w:firstLine="0"/>
        <w:rPr>
          <w:rFonts w:eastAsiaTheme="minorHAnsi"/>
          <w:lang w:val="en-AU"/>
        </w:rPr>
      </w:pPr>
      <w:r w:rsidRPr="00930EF5">
        <w:rPr>
          <w:rFonts w:eastAsiaTheme="minorHAnsi"/>
          <w:lang w:val="en-AU"/>
        </w:rPr>
        <w:t>SUPPLEMENTARY TABLES</w:t>
      </w:r>
    </w:p>
    <w:p w14:paraId="5FF76B0E" w14:textId="77777777" w:rsidR="00930EF5" w:rsidRPr="00930EF5" w:rsidRDefault="00930EF5" w:rsidP="009E5284">
      <w:pPr>
        <w:spacing w:after="160" w:line="259" w:lineRule="auto"/>
        <w:ind w:left="0" w:firstLine="0"/>
        <w:rPr>
          <w:rFonts w:eastAsiaTheme="minorHAnsi"/>
          <w:lang w:val="en-AU"/>
        </w:rPr>
      </w:pPr>
    </w:p>
    <w:p w14:paraId="3AA65E81" w14:textId="77777777" w:rsidR="00930EF5" w:rsidRPr="00930EF5" w:rsidRDefault="009E5284" w:rsidP="00930EF5">
      <w:pPr>
        <w:spacing w:line="240" w:lineRule="auto"/>
        <w:ind w:left="0" w:firstLine="0"/>
        <w:jc w:val="center"/>
        <w:rPr>
          <w:rFonts w:eastAsiaTheme="minorHAnsi"/>
          <w:sz w:val="18"/>
          <w:szCs w:val="18"/>
          <w:lang w:val="en-AU"/>
        </w:rPr>
      </w:pPr>
      <w:r w:rsidRPr="00930EF5">
        <w:rPr>
          <w:rFonts w:eastAsiaTheme="minorHAnsi"/>
          <w:smallCaps/>
          <w:sz w:val="18"/>
          <w:szCs w:val="18"/>
          <w:lang w:val="en-AU"/>
        </w:rPr>
        <w:t>Table</w:t>
      </w:r>
      <w:r w:rsidRPr="00930EF5">
        <w:rPr>
          <w:rFonts w:eastAsiaTheme="minorHAnsi"/>
          <w:sz w:val="18"/>
          <w:szCs w:val="18"/>
          <w:lang w:val="en-AU"/>
        </w:rPr>
        <w:t xml:space="preserve"> A1</w:t>
      </w:r>
    </w:p>
    <w:p w14:paraId="4AA95F09" w14:textId="4235E6C9" w:rsidR="009E5284" w:rsidRPr="00930EF5" w:rsidRDefault="00930EF5" w:rsidP="00930EF5">
      <w:pPr>
        <w:spacing w:line="240" w:lineRule="auto"/>
        <w:ind w:left="0" w:firstLine="0"/>
        <w:jc w:val="center"/>
        <w:rPr>
          <w:rFonts w:eastAsiaTheme="minorHAnsi"/>
          <w:sz w:val="18"/>
          <w:szCs w:val="18"/>
          <w:lang w:val="en-AU"/>
        </w:rPr>
      </w:pPr>
      <w:r w:rsidRPr="00930EF5">
        <w:rPr>
          <w:rFonts w:eastAsiaTheme="minorHAnsi"/>
          <w:sz w:val="18"/>
          <w:szCs w:val="18"/>
          <w:lang w:val="en-AU"/>
        </w:rPr>
        <w:t>PROPORTIONS OF SERVICEMEN AND POPULATION AT DIFFERENT LEVELS OF COAL INTENSITY</w:t>
      </w:r>
    </w:p>
    <w:p w14:paraId="1F12AC15" w14:textId="77777777" w:rsidR="00930EF5" w:rsidRPr="00930EF5" w:rsidRDefault="00930EF5" w:rsidP="00930EF5">
      <w:pPr>
        <w:spacing w:line="72" w:lineRule="auto"/>
        <w:ind w:left="0" w:firstLine="0"/>
        <w:jc w:val="center"/>
        <w:rPr>
          <w:rFonts w:eastAsiaTheme="minorHAnsi"/>
          <w:sz w:val="18"/>
          <w:szCs w:val="18"/>
          <w:lang w:val="en-AU"/>
        </w:rPr>
      </w:pPr>
    </w:p>
    <w:tbl>
      <w:tblPr>
        <w:tblStyle w:val="TableGrid"/>
        <w:tblW w:w="8942" w:type="dxa"/>
        <w:tblLayout w:type="fixed"/>
        <w:tblLook w:val="04A0" w:firstRow="1" w:lastRow="0" w:firstColumn="1" w:lastColumn="0" w:noHBand="0" w:noVBand="1"/>
      </w:tblPr>
      <w:tblGrid>
        <w:gridCol w:w="2830"/>
        <w:gridCol w:w="1018"/>
        <w:gridCol w:w="1019"/>
        <w:gridCol w:w="1019"/>
        <w:gridCol w:w="1018"/>
        <w:gridCol w:w="1019"/>
        <w:gridCol w:w="1019"/>
      </w:tblGrid>
      <w:tr w:rsidR="009E5284" w:rsidRPr="00930EF5" w14:paraId="19995436" w14:textId="77777777" w:rsidTr="00D47430">
        <w:trPr>
          <w:trHeight w:val="300"/>
        </w:trPr>
        <w:tc>
          <w:tcPr>
            <w:tcW w:w="2830" w:type="dxa"/>
            <w:vMerge w:val="restart"/>
            <w:noWrap/>
            <w:hideMark/>
          </w:tcPr>
          <w:p w14:paraId="5EAFB5E2" w14:textId="1C46258C" w:rsidR="009E5284" w:rsidRPr="00930EF5" w:rsidRDefault="009E5284" w:rsidP="009E5284">
            <w:pPr>
              <w:spacing w:line="240" w:lineRule="auto"/>
              <w:ind w:left="0" w:firstLine="0"/>
              <w:rPr>
                <w:sz w:val="18"/>
                <w:szCs w:val="18"/>
                <w:lang w:val="en-AU"/>
              </w:rPr>
            </w:pPr>
            <w:r w:rsidRPr="00930EF5">
              <w:rPr>
                <w:sz w:val="18"/>
                <w:szCs w:val="18"/>
                <w:lang w:val="en-AU"/>
              </w:rPr>
              <w:t xml:space="preserve">Coal </w:t>
            </w:r>
            <w:r w:rsidR="00930EF5" w:rsidRPr="00930EF5">
              <w:rPr>
                <w:sz w:val="18"/>
                <w:szCs w:val="18"/>
                <w:lang w:val="en-AU"/>
              </w:rPr>
              <w:t>I</w:t>
            </w:r>
            <w:r w:rsidRPr="00930EF5">
              <w:rPr>
                <w:sz w:val="18"/>
                <w:szCs w:val="18"/>
                <w:lang w:val="en-AU"/>
              </w:rPr>
              <w:t xml:space="preserve">ntensity in </w:t>
            </w:r>
            <w:r w:rsidR="00930EF5" w:rsidRPr="00930EF5">
              <w:rPr>
                <w:sz w:val="18"/>
                <w:szCs w:val="18"/>
                <w:lang w:val="en-AU"/>
              </w:rPr>
              <w:t>D</w:t>
            </w:r>
            <w:r w:rsidRPr="00930EF5">
              <w:rPr>
                <w:sz w:val="18"/>
                <w:szCs w:val="18"/>
                <w:lang w:val="en-AU"/>
              </w:rPr>
              <w:t xml:space="preserve">istrict </w:t>
            </w:r>
          </w:p>
          <w:p w14:paraId="15E1823C" w14:textId="38DBB4BE" w:rsidR="009E5284" w:rsidRPr="00930EF5" w:rsidRDefault="009E5284" w:rsidP="009E5284">
            <w:pPr>
              <w:spacing w:line="240" w:lineRule="auto"/>
              <w:ind w:left="0" w:firstLine="0"/>
              <w:rPr>
                <w:sz w:val="18"/>
                <w:szCs w:val="18"/>
                <w:lang w:val="en-AU"/>
              </w:rPr>
            </w:pPr>
            <w:r w:rsidRPr="00930EF5">
              <w:rPr>
                <w:sz w:val="18"/>
                <w:szCs w:val="18"/>
                <w:lang w:val="en-AU"/>
              </w:rPr>
              <w:t>(</w:t>
            </w:r>
            <w:r w:rsidR="00930EF5" w:rsidRPr="00930EF5">
              <w:rPr>
                <w:sz w:val="18"/>
                <w:szCs w:val="18"/>
                <w:lang w:val="en-AU"/>
              </w:rPr>
              <w:t>T</w:t>
            </w:r>
            <w:r w:rsidRPr="00930EF5">
              <w:rPr>
                <w:sz w:val="18"/>
                <w:szCs w:val="18"/>
                <w:lang w:val="en-AU"/>
              </w:rPr>
              <w:t xml:space="preserve">ons </w:t>
            </w:r>
            <w:r w:rsidR="00930EF5" w:rsidRPr="00930EF5">
              <w:rPr>
                <w:sz w:val="18"/>
                <w:szCs w:val="18"/>
                <w:lang w:val="en-AU"/>
              </w:rPr>
              <w:t>P</w:t>
            </w:r>
            <w:r w:rsidRPr="00930EF5">
              <w:rPr>
                <w:sz w:val="18"/>
                <w:szCs w:val="18"/>
                <w:lang w:val="en-AU"/>
              </w:rPr>
              <w:t xml:space="preserve">er </w:t>
            </w:r>
            <w:r w:rsidR="00930EF5" w:rsidRPr="00930EF5">
              <w:rPr>
                <w:sz w:val="18"/>
                <w:szCs w:val="18"/>
                <w:lang w:val="en-AU"/>
              </w:rPr>
              <w:t>A</w:t>
            </w:r>
            <w:r w:rsidRPr="00930EF5">
              <w:rPr>
                <w:sz w:val="18"/>
                <w:szCs w:val="18"/>
                <w:lang w:val="en-AU"/>
              </w:rPr>
              <w:t>nnum)</w:t>
            </w:r>
          </w:p>
        </w:tc>
        <w:tc>
          <w:tcPr>
            <w:tcW w:w="2037" w:type="dxa"/>
            <w:gridSpan w:val="2"/>
            <w:noWrap/>
            <w:hideMark/>
          </w:tcPr>
          <w:p w14:paraId="074DF731" w14:textId="57018D58" w:rsidR="009E5284" w:rsidRPr="00930EF5" w:rsidRDefault="009E5284" w:rsidP="00930EF5">
            <w:pPr>
              <w:spacing w:line="240" w:lineRule="auto"/>
              <w:ind w:left="0" w:firstLine="0"/>
              <w:jc w:val="center"/>
              <w:rPr>
                <w:sz w:val="18"/>
                <w:szCs w:val="18"/>
                <w:lang w:val="en-AU"/>
              </w:rPr>
            </w:pPr>
            <w:r w:rsidRPr="00930EF5">
              <w:rPr>
                <w:sz w:val="18"/>
                <w:szCs w:val="18"/>
                <w:lang w:val="en-AU"/>
              </w:rPr>
              <w:t>+/</w:t>
            </w:r>
            <w:r w:rsidR="00930EF5" w:rsidRPr="00930EF5">
              <w:rPr>
                <w:sz w:val="18"/>
                <w:szCs w:val="18"/>
                <w:lang w:val="en-AU"/>
              </w:rPr>
              <w:t>–</w:t>
            </w:r>
            <w:r w:rsidRPr="00930EF5">
              <w:rPr>
                <w:sz w:val="18"/>
                <w:szCs w:val="18"/>
                <w:lang w:val="en-AU"/>
              </w:rPr>
              <w:t xml:space="preserve"> Median</w:t>
            </w:r>
          </w:p>
        </w:tc>
        <w:tc>
          <w:tcPr>
            <w:tcW w:w="2037" w:type="dxa"/>
            <w:gridSpan w:val="2"/>
            <w:noWrap/>
            <w:hideMark/>
          </w:tcPr>
          <w:p w14:paraId="5510B98A" w14:textId="79CC21EC" w:rsidR="009E5284" w:rsidRPr="00930EF5" w:rsidRDefault="009E5284" w:rsidP="00930EF5">
            <w:pPr>
              <w:spacing w:line="240" w:lineRule="auto"/>
              <w:ind w:left="0" w:firstLine="0"/>
              <w:jc w:val="center"/>
              <w:rPr>
                <w:sz w:val="18"/>
                <w:szCs w:val="18"/>
                <w:lang w:val="en-AU"/>
              </w:rPr>
            </w:pPr>
            <w:r w:rsidRPr="00930EF5">
              <w:rPr>
                <w:sz w:val="18"/>
                <w:szCs w:val="18"/>
                <w:lang w:val="en-AU"/>
              </w:rPr>
              <w:t>+/</w:t>
            </w:r>
            <w:r w:rsidR="00930EF5" w:rsidRPr="00930EF5">
              <w:rPr>
                <w:sz w:val="18"/>
                <w:szCs w:val="18"/>
                <w:lang w:val="en-AU"/>
              </w:rPr>
              <w:t>–</w:t>
            </w:r>
            <w:r w:rsidRPr="00930EF5">
              <w:rPr>
                <w:sz w:val="18"/>
                <w:szCs w:val="18"/>
                <w:lang w:val="en-AU"/>
              </w:rPr>
              <w:t xml:space="preserve"> Upper </w:t>
            </w:r>
            <w:r w:rsidR="00930EF5" w:rsidRPr="00930EF5">
              <w:rPr>
                <w:sz w:val="18"/>
                <w:szCs w:val="18"/>
                <w:lang w:val="en-AU"/>
              </w:rPr>
              <w:t>Q</w:t>
            </w:r>
            <w:r w:rsidRPr="00930EF5">
              <w:rPr>
                <w:sz w:val="18"/>
                <w:szCs w:val="18"/>
                <w:lang w:val="en-AU"/>
              </w:rPr>
              <w:t>uartile</w:t>
            </w:r>
          </w:p>
        </w:tc>
        <w:tc>
          <w:tcPr>
            <w:tcW w:w="2038" w:type="dxa"/>
            <w:gridSpan w:val="2"/>
            <w:noWrap/>
            <w:hideMark/>
          </w:tcPr>
          <w:p w14:paraId="7DAAB972" w14:textId="1D1F875A" w:rsidR="009E5284" w:rsidRPr="00930EF5" w:rsidRDefault="009E5284" w:rsidP="00930EF5">
            <w:pPr>
              <w:spacing w:line="240" w:lineRule="auto"/>
              <w:ind w:left="0" w:firstLine="0"/>
              <w:jc w:val="center"/>
              <w:rPr>
                <w:sz w:val="18"/>
                <w:szCs w:val="18"/>
                <w:lang w:val="en-AU"/>
              </w:rPr>
            </w:pPr>
            <w:r w:rsidRPr="00930EF5">
              <w:rPr>
                <w:sz w:val="18"/>
                <w:szCs w:val="18"/>
                <w:lang w:val="en-AU"/>
              </w:rPr>
              <w:t>+/</w:t>
            </w:r>
            <w:r w:rsidR="00930EF5" w:rsidRPr="00930EF5">
              <w:rPr>
                <w:sz w:val="18"/>
                <w:szCs w:val="18"/>
                <w:lang w:val="en-AU"/>
              </w:rPr>
              <w:t>–</w:t>
            </w:r>
            <w:r w:rsidRPr="00930EF5">
              <w:rPr>
                <w:sz w:val="18"/>
                <w:szCs w:val="18"/>
                <w:lang w:val="en-AU"/>
              </w:rPr>
              <w:t xml:space="preserve"> Lower </w:t>
            </w:r>
            <w:r w:rsidR="00930EF5" w:rsidRPr="00930EF5">
              <w:rPr>
                <w:sz w:val="18"/>
                <w:szCs w:val="18"/>
                <w:lang w:val="en-AU"/>
              </w:rPr>
              <w:t>Q</w:t>
            </w:r>
            <w:r w:rsidRPr="00930EF5">
              <w:rPr>
                <w:sz w:val="18"/>
                <w:szCs w:val="18"/>
                <w:lang w:val="en-AU"/>
              </w:rPr>
              <w:t>uartile</w:t>
            </w:r>
          </w:p>
        </w:tc>
      </w:tr>
      <w:tr w:rsidR="009E5284" w:rsidRPr="00930EF5" w14:paraId="5ED34230" w14:textId="77777777" w:rsidTr="00D47430">
        <w:trPr>
          <w:trHeight w:val="300"/>
        </w:trPr>
        <w:tc>
          <w:tcPr>
            <w:tcW w:w="2830" w:type="dxa"/>
            <w:vMerge/>
            <w:noWrap/>
            <w:hideMark/>
          </w:tcPr>
          <w:p w14:paraId="2A405098" w14:textId="77777777" w:rsidR="009E5284" w:rsidRPr="00930EF5" w:rsidRDefault="009E5284" w:rsidP="009E5284">
            <w:pPr>
              <w:spacing w:line="240" w:lineRule="auto"/>
              <w:ind w:left="0" w:firstLine="0"/>
              <w:rPr>
                <w:sz w:val="18"/>
                <w:szCs w:val="18"/>
                <w:lang w:val="en-AU"/>
              </w:rPr>
            </w:pPr>
          </w:p>
        </w:tc>
        <w:tc>
          <w:tcPr>
            <w:tcW w:w="1018" w:type="dxa"/>
            <w:noWrap/>
            <w:hideMark/>
          </w:tcPr>
          <w:p w14:paraId="00609ACF"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&gt;3.769</w:t>
            </w:r>
          </w:p>
        </w:tc>
        <w:tc>
          <w:tcPr>
            <w:tcW w:w="1019" w:type="dxa"/>
            <w:noWrap/>
            <w:hideMark/>
          </w:tcPr>
          <w:p w14:paraId="151FA489"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&lt;3.769</w:t>
            </w:r>
          </w:p>
        </w:tc>
        <w:tc>
          <w:tcPr>
            <w:tcW w:w="1019" w:type="dxa"/>
            <w:noWrap/>
            <w:hideMark/>
          </w:tcPr>
          <w:p w14:paraId="79F7CB1F"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&gt;8.686</w:t>
            </w:r>
          </w:p>
        </w:tc>
        <w:tc>
          <w:tcPr>
            <w:tcW w:w="1018" w:type="dxa"/>
            <w:noWrap/>
            <w:hideMark/>
          </w:tcPr>
          <w:p w14:paraId="32386B0A"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&lt;8.686</w:t>
            </w:r>
          </w:p>
        </w:tc>
        <w:tc>
          <w:tcPr>
            <w:tcW w:w="1019" w:type="dxa"/>
            <w:noWrap/>
            <w:hideMark/>
          </w:tcPr>
          <w:p w14:paraId="396F3793"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&gt;2.396</w:t>
            </w:r>
          </w:p>
        </w:tc>
        <w:tc>
          <w:tcPr>
            <w:tcW w:w="1019" w:type="dxa"/>
            <w:noWrap/>
            <w:hideMark/>
          </w:tcPr>
          <w:p w14:paraId="7AB3CD2D"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&lt;2.396</w:t>
            </w:r>
          </w:p>
        </w:tc>
      </w:tr>
      <w:tr w:rsidR="009E5284" w:rsidRPr="00930EF5" w14:paraId="17F2DFEE" w14:textId="77777777" w:rsidTr="00D47430">
        <w:trPr>
          <w:trHeight w:val="300"/>
        </w:trPr>
        <w:tc>
          <w:tcPr>
            <w:tcW w:w="8942" w:type="dxa"/>
            <w:gridSpan w:val="7"/>
            <w:noWrap/>
          </w:tcPr>
          <w:p w14:paraId="699F1B9A" w14:textId="050DEA8E" w:rsidR="009E5284" w:rsidRPr="00930EF5" w:rsidRDefault="009E5284" w:rsidP="00930EF5">
            <w:pPr>
              <w:spacing w:line="240" w:lineRule="auto"/>
              <w:ind w:left="0" w:firstLine="0"/>
              <w:jc w:val="center"/>
              <w:rPr>
                <w:sz w:val="18"/>
                <w:szCs w:val="18"/>
                <w:lang w:val="en-AU"/>
              </w:rPr>
            </w:pPr>
            <w:r w:rsidRPr="00930EF5">
              <w:rPr>
                <w:sz w:val="18"/>
                <w:szCs w:val="18"/>
                <w:lang w:val="en-AU"/>
              </w:rPr>
              <w:t xml:space="preserve">Servicemen </w:t>
            </w:r>
            <w:r w:rsidR="00930EF5" w:rsidRPr="00930EF5">
              <w:rPr>
                <w:sz w:val="18"/>
                <w:szCs w:val="18"/>
                <w:lang w:val="en-AU"/>
              </w:rPr>
              <w:t>S</w:t>
            </w:r>
            <w:r w:rsidRPr="00930EF5">
              <w:rPr>
                <w:sz w:val="18"/>
                <w:szCs w:val="18"/>
                <w:lang w:val="en-AU"/>
              </w:rPr>
              <w:t>ample</w:t>
            </w:r>
          </w:p>
        </w:tc>
      </w:tr>
      <w:tr w:rsidR="009E5284" w:rsidRPr="00930EF5" w14:paraId="26801274" w14:textId="77777777" w:rsidTr="00D47430">
        <w:trPr>
          <w:trHeight w:val="300"/>
        </w:trPr>
        <w:tc>
          <w:tcPr>
            <w:tcW w:w="2830" w:type="dxa"/>
            <w:noWrap/>
            <w:hideMark/>
          </w:tcPr>
          <w:p w14:paraId="5B856009" w14:textId="77777777" w:rsidR="009E5284" w:rsidRPr="00930EF5" w:rsidRDefault="009E5284" w:rsidP="009E5284">
            <w:pPr>
              <w:spacing w:line="240" w:lineRule="auto"/>
              <w:ind w:left="0" w:firstLine="0"/>
              <w:rPr>
                <w:sz w:val="18"/>
                <w:szCs w:val="18"/>
                <w:lang w:val="en-AU"/>
              </w:rPr>
            </w:pPr>
            <w:r w:rsidRPr="00930EF5">
              <w:rPr>
                <w:sz w:val="18"/>
                <w:szCs w:val="18"/>
                <w:lang w:val="en-AU"/>
              </w:rPr>
              <w:t>Average height</w:t>
            </w:r>
          </w:p>
        </w:tc>
        <w:tc>
          <w:tcPr>
            <w:tcW w:w="1018" w:type="dxa"/>
            <w:noWrap/>
            <w:hideMark/>
          </w:tcPr>
          <w:p w14:paraId="26C22A6A"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65.69</w:t>
            </w:r>
          </w:p>
        </w:tc>
        <w:tc>
          <w:tcPr>
            <w:tcW w:w="1019" w:type="dxa"/>
            <w:noWrap/>
            <w:hideMark/>
          </w:tcPr>
          <w:p w14:paraId="01E1E2A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66.42</w:t>
            </w:r>
          </w:p>
        </w:tc>
        <w:tc>
          <w:tcPr>
            <w:tcW w:w="1019" w:type="dxa"/>
            <w:noWrap/>
            <w:hideMark/>
          </w:tcPr>
          <w:p w14:paraId="51BFDDDB"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65.58</w:t>
            </w:r>
          </w:p>
        </w:tc>
        <w:tc>
          <w:tcPr>
            <w:tcW w:w="1018" w:type="dxa"/>
            <w:noWrap/>
            <w:hideMark/>
          </w:tcPr>
          <w:p w14:paraId="48AEEA3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66.21</w:t>
            </w:r>
          </w:p>
        </w:tc>
        <w:tc>
          <w:tcPr>
            <w:tcW w:w="1019" w:type="dxa"/>
            <w:noWrap/>
            <w:hideMark/>
          </w:tcPr>
          <w:p w14:paraId="795BE75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65.88</w:t>
            </w:r>
          </w:p>
        </w:tc>
        <w:tc>
          <w:tcPr>
            <w:tcW w:w="1019" w:type="dxa"/>
            <w:noWrap/>
            <w:hideMark/>
          </w:tcPr>
          <w:p w14:paraId="55C5F620"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66.59</w:t>
            </w:r>
          </w:p>
        </w:tc>
      </w:tr>
      <w:tr w:rsidR="009E5284" w:rsidRPr="00930EF5" w14:paraId="4D6BE1D4" w14:textId="77777777" w:rsidTr="00D47430">
        <w:trPr>
          <w:trHeight w:val="300"/>
        </w:trPr>
        <w:tc>
          <w:tcPr>
            <w:tcW w:w="2830" w:type="dxa"/>
            <w:noWrap/>
            <w:hideMark/>
          </w:tcPr>
          <w:p w14:paraId="1A50A40A" w14:textId="77777777" w:rsidR="009E5284" w:rsidRPr="00930EF5" w:rsidRDefault="009E5284" w:rsidP="009E5284">
            <w:pPr>
              <w:spacing w:line="240" w:lineRule="auto"/>
              <w:ind w:left="0" w:firstLine="0"/>
              <w:rPr>
                <w:sz w:val="18"/>
                <w:szCs w:val="18"/>
                <w:lang w:val="en-AU"/>
              </w:rPr>
            </w:pPr>
            <w:r w:rsidRPr="00930EF5">
              <w:rPr>
                <w:sz w:val="18"/>
                <w:szCs w:val="18"/>
                <w:lang w:val="en-AU"/>
              </w:rPr>
              <w:t>Number of servicemen</w:t>
            </w:r>
          </w:p>
        </w:tc>
        <w:tc>
          <w:tcPr>
            <w:tcW w:w="1018" w:type="dxa"/>
            <w:noWrap/>
            <w:hideMark/>
          </w:tcPr>
          <w:p w14:paraId="22B1DA7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1121</w:t>
            </w:r>
          </w:p>
        </w:tc>
        <w:tc>
          <w:tcPr>
            <w:tcW w:w="1019" w:type="dxa"/>
            <w:noWrap/>
            <w:hideMark/>
          </w:tcPr>
          <w:p w14:paraId="1C15ED7B"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1114</w:t>
            </w:r>
          </w:p>
        </w:tc>
        <w:tc>
          <w:tcPr>
            <w:tcW w:w="1019" w:type="dxa"/>
            <w:noWrap/>
            <w:hideMark/>
          </w:tcPr>
          <w:p w14:paraId="104445A7"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561</w:t>
            </w:r>
          </w:p>
        </w:tc>
        <w:tc>
          <w:tcPr>
            <w:tcW w:w="1018" w:type="dxa"/>
            <w:noWrap/>
            <w:hideMark/>
          </w:tcPr>
          <w:p w14:paraId="2630D37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1674</w:t>
            </w:r>
          </w:p>
        </w:tc>
        <w:tc>
          <w:tcPr>
            <w:tcW w:w="1019" w:type="dxa"/>
            <w:noWrap/>
            <w:hideMark/>
          </w:tcPr>
          <w:p w14:paraId="3A2D2DC2"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1676</w:t>
            </w:r>
          </w:p>
        </w:tc>
        <w:tc>
          <w:tcPr>
            <w:tcW w:w="1019" w:type="dxa"/>
            <w:noWrap/>
            <w:hideMark/>
          </w:tcPr>
          <w:p w14:paraId="724147C9"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559</w:t>
            </w:r>
          </w:p>
        </w:tc>
      </w:tr>
      <w:tr w:rsidR="009E5284" w:rsidRPr="00930EF5" w14:paraId="23C54DEA" w14:textId="77777777" w:rsidTr="00D47430">
        <w:trPr>
          <w:trHeight w:val="300"/>
        </w:trPr>
        <w:tc>
          <w:tcPr>
            <w:tcW w:w="2830" w:type="dxa"/>
            <w:noWrap/>
            <w:hideMark/>
          </w:tcPr>
          <w:p w14:paraId="3EC36CF0" w14:textId="77777777" w:rsidR="009E5284" w:rsidRPr="00930EF5" w:rsidRDefault="009E5284" w:rsidP="009E5284">
            <w:pPr>
              <w:spacing w:line="240" w:lineRule="auto"/>
              <w:ind w:left="0" w:firstLine="0"/>
              <w:rPr>
                <w:sz w:val="18"/>
                <w:szCs w:val="18"/>
                <w:lang w:val="en-AU"/>
              </w:rPr>
            </w:pPr>
            <w:r w:rsidRPr="00930EF5">
              <w:rPr>
                <w:sz w:val="18"/>
                <w:szCs w:val="18"/>
                <w:lang w:val="en-AU"/>
              </w:rPr>
              <w:t>Share of servicemen</w:t>
            </w:r>
          </w:p>
        </w:tc>
        <w:tc>
          <w:tcPr>
            <w:tcW w:w="1018" w:type="dxa"/>
            <w:noWrap/>
            <w:hideMark/>
          </w:tcPr>
          <w:p w14:paraId="6A3714BE"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0.502</w:t>
            </w:r>
          </w:p>
        </w:tc>
        <w:tc>
          <w:tcPr>
            <w:tcW w:w="1019" w:type="dxa"/>
            <w:noWrap/>
            <w:hideMark/>
          </w:tcPr>
          <w:p w14:paraId="5E23A9E5"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0.498</w:t>
            </w:r>
          </w:p>
        </w:tc>
        <w:tc>
          <w:tcPr>
            <w:tcW w:w="1019" w:type="dxa"/>
            <w:noWrap/>
            <w:hideMark/>
          </w:tcPr>
          <w:p w14:paraId="19398D1C"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0.251</w:t>
            </w:r>
          </w:p>
        </w:tc>
        <w:tc>
          <w:tcPr>
            <w:tcW w:w="1018" w:type="dxa"/>
            <w:noWrap/>
            <w:hideMark/>
          </w:tcPr>
          <w:p w14:paraId="4FE7399F"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0.749</w:t>
            </w:r>
          </w:p>
        </w:tc>
        <w:tc>
          <w:tcPr>
            <w:tcW w:w="1019" w:type="dxa"/>
            <w:noWrap/>
            <w:hideMark/>
          </w:tcPr>
          <w:p w14:paraId="749A696B"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0.750</w:t>
            </w:r>
          </w:p>
        </w:tc>
        <w:tc>
          <w:tcPr>
            <w:tcW w:w="1019" w:type="dxa"/>
            <w:noWrap/>
            <w:hideMark/>
          </w:tcPr>
          <w:p w14:paraId="62CB13D9"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0.250</w:t>
            </w:r>
          </w:p>
        </w:tc>
      </w:tr>
      <w:tr w:rsidR="009E5284" w:rsidRPr="00930EF5" w14:paraId="49BDBCE5" w14:textId="77777777" w:rsidTr="00D47430">
        <w:trPr>
          <w:trHeight w:val="300"/>
        </w:trPr>
        <w:tc>
          <w:tcPr>
            <w:tcW w:w="8942" w:type="dxa"/>
            <w:gridSpan w:val="7"/>
            <w:noWrap/>
          </w:tcPr>
          <w:p w14:paraId="634ADAEE" w14:textId="25AD86D7" w:rsidR="009E5284" w:rsidRPr="00930EF5" w:rsidRDefault="009E5284" w:rsidP="00930EF5">
            <w:pPr>
              <w:spacing w:line="240" w:lineRule="auto"/>
              <w:ind w:left="0" w:firstLine="0"/>
              <w:jc w:val="center"/>
              <w:rPr>
                <w:sz w:val="18"/>
                <w:szCs w:val="18"/>
                <w:lang w:val="en-AU"/>
              </w:rPr>
            </w:pPr>
            <w:r w:rsidRPr="00930EF5">
              <w:rPr>
                <w:sz w:val="18"/>
                <w:szCs w:val="18"/>
                <w:lang w:val="en-AU"/>
              </w:rPr>
              <w:t xml:space="preserve">Population </w:t>
            </w:r>
            <w:r w:rsidR="00494787">
              <w:rPr>
                <w:sz w:val="18"/>
                <w:szCs w:val="18"/>
                <w:lang w:val="en-AU"/>
              </w:rPr>
              <w:t>A</w:t>
            </w:r>
            <w:r w:rsidRPr="00930EF5">
              <w:rPr>
                <w:sz w:val="18"/>
                <w:szCs w:val="18"/>
                <w:lang w:val="en-AU"/>
              </w:rPr>
              <w:t xml:space="preserve">ged 0 to 9 in the 1901 </w:t>
            </w:r>
            <w:r w:rsidR="00494787">
              <w:rPr>
                <w:sz w:val="18"/>
                <w:szCs w:val="18"/>
                <w:lang w:val="en-AU"/>
              </w:rPr>
              <w:t>C</w:t>
            </w:r>
            <w:r w:rsidRPr="00930EF5">
              <w:rPr>
                <w:sz w:val="18"/>
                <w:szCs w:val="18"/>
                <w:lang w:val="en-AU"/>
              </w:rPr>
              <w:t>ensus</w:t>
            </w:r>
          </w:p>
        </w:tc>
      </w:tr>
      <w:tr w:rsidR="009E5284" w:rsidRPr="00930EF5" w14:paraId="772BB142" w14:textId="77777777" w:rsidTr="00D47430">
        <w:trPr>
          <w:trHeight w:val="300"/>
        </w:trPr>
        <w:tc>
          <w:tcPr>
            <w:tcW w:w="2830" w:type="dxa"/>
            <w:noWrap/>
            <w:hideMark/>
          </w:tcPr>
          <w:p w14:paraId="0F046E44" w14:textId="77777777" w:rsidR="009E5284" w:rsidRPr="00930EF5" w:rsidRDefault="009E5284" w:rsidP="009E5284">
            <w:pPr>
              <w:spacing w:line="240" w:lineRule="auto"/>
              <w:ind w:left="0" w:firstLine="0"/>
              <w:rPr>
                <w:sz w:val="18"/>
                <w:szCs w:val="18"/>
                <w:lang w:val="en-AU"/>
              </w:rPr>
            </w:pPr>
            <w:r w:rsidRPr="00930EF5">
              <w:rPr>
                <w:sz w:val="18"/>
                <w:szCs w:val="18"/>
                <w:lang w:val="en-AU"/>
              </w:rPr>
              <w:t>Population 0 to 9 (000s)</w:t>
            </w:r>
          </w:p>
        </w:tc>
        <w:tc>
          <w:tcPr>
            <w:tcW w:w="1018" w:type="dxa"/>
            <w:noWrap/>
            <w:hideMark/>
          </w:tcPr>
          <w:p w14:paraId="3806EEB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3530.4</w:t>
            </w:r>
          </w:p>
        </w:tc>
        <w:tc>
          <w:tcPr>
            <w:tcW w:w="1019" w:type="dxa"/>
            <w:noWrap/>
            <w:hideMark/>
          </w:tcPr>
          <w:p w14:paraId="7D0084F2"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3541.0</w:t>
            </w:r>
          </w:p>
        </w:tc>
        <w:tc>
          <w:tcPr>
            <w:tcW w:w="1019" w:type="dxa"/>
            <w:noWrap/>
            <w:hideMark/>
          </w:tcPr>
          <w:p w14:paraId="17F92709"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1866.5</w:t>
            </w:r>
          </w:p>
        </w:tc>
        <w:tc>
          <w:tcPr>
            <w:tcW w:w="1018" w:type="dxa"/>
            <w:noWrap/>
            <w:hideMark/>
          </w:tcPr>
          <w:p w14:paraId="4C5B4622"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5205.3</w:t>
            </w:r>
          </w:p>
        </w:tc>
        <w:tc>
          <w:tcPr>
            <w:tcW w:w="1019" w:type="dxa"/>
            <w:noWrap/>
            <w:hideMark/>
          </w:tcPr>
          <w:p w14:paraId="649E533A"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5261.2</w:t>
            </w:r>
          </w:p>
        </w:tc>
        <w:tc>
          <w:tcPr>
            <w:tcW w:w="1019" w:type="dxa"/>
            <w:noWrap/>
            <w:hideMark/>
          </w:tcPr>
          <w:p w14:paraId="28EBBFD9"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18110.3</w:t>
            </w:r>
          </w:p>
        </w:tc>
      </w:tr>
      <w:tr w:rsidR="009E5284" w:rsidRPr="00930EF5" w14:paraId="1860DC07" w14:textId="77777777" w:rsidTr="00D47430">
        <w:trPr>
          <w:trHeight w:val="300"/>
        </w:trPr>
        <w:tc>
          <w:tcPr>
            <w:tcW w:w="2830" w:type="dxa"/>
            <w:noWrap/>
            <w:hideMark/>
          </w:tcPr>
          <w:p w14:paraId="623C317A" w14:textId="77777777" w:rsidR="009E5284" w:rsidRPr="00930EF5" w:rsidRDefault="009E5284" w:rsidP="009E5284">
            <w:pPr>
              <w:spacing w:line="240" w:lineRule="auto"/>
              <w:ind w:left="0" w:firstLine="0"/>
              <w:rPr>
                <w:sz w:val="18"/>
                <w:szCs w:val="18"/>
                <w:lang w:val="en-AU"/>
              </w:rPr>
            </w:pPr>
            <w:r w:rsidRPr="00930EF5">
              <w:rPr>
                <w:sz w:val="18"/>
                <w:szCs w:val="18"/>
                <w:lang w:val="en-AU"/>
              </w:rPr>
              <w:t>Share of population</w:t>
            </w:r>
          </w:p>
        </w:tc>
        <w:tc>
          <w:tcPr>
            <w:tcW w:w="1018" w:type="dxa"/>
            <w:noWrap/>
            <w:hideMark/>
          </w:tcPr>
          <w:p w14:paraId="3A4302F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0.499</w:t>
            </w:r>
          </w:p>
        </w:tc>
        <w:tc>
          <w:tcPr>
            <w:tcW w:w="1019" w:type="dxa"/>
            <w:noWrap/>
            <w:hideMark/>
          </w:tcPr>
          <w:p w14:paraId="37D4A76D"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0.501</w:t>
            </w:r>
          </w:p>
        </w:tc>
        <w:tc>
          <w:tcPr>
            <w:tcW w:w="1019" w:type="dxa"/>
            <w:noWrap/>
            <w:hideMark/>
          </w:tcPr>
          <w:p w14:paraId="7427CC33"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0.264</w:t>
            </w:r>
          </w:p>
        </w:tc>
        <w:tc>
          <w:tcPr>
            <w:tcW w:w="1018" w:type="dxa"/>
            <w:noWrap/>
            <w:hideMark/>
          </w:tcPr>
          <w:p w14:paraId="35D1A4EF"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0.736</w:t>
            </w:r>
          </w:p>
        </w:tc>
        <w:tc>
          <w:tcPr>
            <w:tcW w:w="1019" w:type="dxa"/>
            <w:noWrap/>
            <w:hideMark/>
          </w:tcPr>
          <w:p w14:paraId="46B1279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0.744</w:t>
            </w:r>
          </w:p>
        </w:tc>
        <w:tc>
          <w:tcPr>
            <w:tcW w:w="1019" w:type="dxa"/>
            <w:noWrap/>
            <w:hideMark/>
          </w:tcPr>
          <w:p w14:paraId="15487944"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0.256</w:t>
            </w:r>
          </w:p>
        </w:tc>
      </w:tr>
    </w:tbl>
    <w:p w14:paraId="5FB1BE34" w14:textId="77777777" w:rsidR="00930EF5" w:rsidRDefault="00930EF5" w:rsidP="00930EF5">
      <w:pPr>
        <w:spacing w:after="160" w:line="72" w:lineRule="auto"/>
        <w:ind w:left="0" w:firstLine="0"/>
        <w:rPr>
          <w:rFonts w:eastAsiaTheme="minorHAnsi"/>
          <w:lang w:val="en-AU"/>
        </w:rPr>
      </w:pPr>
    </w:p>
    <w:p w14:paraId="47FBBFD6" w14:textId="7663711D" w:rsidR="009E5284" w:rsidRDefault="009E5284" w:rsidP="009E5284">
      <w:pPr>
        <w:spacing w:after="160" w:line="259" w:lineRule="auto"/>
        <w:ind w:left="0" w:firstLine="0"/>
        <w:rPr>
          <w:rFonts w:eastAsiaTheme="minorHAnsi"/>
          <w:lang w:val="en-AU"/>
        </w:rPr>
      </w:pPr>
      <w:r w:rsidRPr="00930EF5">
        <w:rPr>
          <w:rFonts w:eastAsiaTheme="minorHAnsi"/>
          <w:lang w:val="en-AU"/>
        </w:rPr>
        <w:t>Those that enlisted in the army could be drawn disproportionately from districts with high or low</w:t>
      </w:r>
      <w:r w:rsidR="00930EF5" w:rsidRPr="00930EF5">
        <w:rPr>
          <w:rFonts w:eastAsiaTheme="minorHAnsi"/>
          <w:lang w:val="en-AU"/>
        </w:rPr>
        <w:t xml:space="preserve"> </w:t>
      </w:r>
      <w:r w:rsidRPr="00930EF5">
        <w:rPr>
          <w:rFonts w:eastAsiaTheme="minorHAnsi"/>
          <w:lang w:val="en-AU"/>
        </w:rPr>
        <w:t>coal intensity. Table A1 compares the share of servicemen from districts with above and below different levels of coal intensity with the shares of population aged 0</w:t>
      </w:r>
      <w:r w:rsidR="00930EF5" w:rsidRPr="00930EF5">
        <w:rPr>
          <w:rFonts w:eastAsiaTheme="minorHAnsi"/>
          <w:lang w:val="en-AU"/>
        </w:rPr>
        <w:t>–</w:t>
      </w:r>
      <w:r w:rsidRPr="00930EF5">
        <w:rPr>
          <w:rFonts w:eastAsiaTheme="minorHAnsi"/>
          <w:lang w:val="en-AU"/>
        </w:rPr>
        <w:t>9 in the same districts in the 1901 census. The first panel shows that the share of servicemen and the share of population in districts with coal intensity above 3.37 tons per annum (approximately the median) is almost identical. The shares of servicemen and population are also similar when divided at the upper and lower quartiles of coal intensity. A regression of the ratio of the number of servicemen to population aged 0</w:t>
      </w:r>
      <w:r w:rsidR="00930EF5" w:rsidRPr="00930EF5">
        <w:rPr>
          <w:rFonts w:eastAsiaTheme="minorHAnsi"/>
          <w:lang w:val="en-AU"/>
        </w:rPr>
        <w:t>–</w:t>
      </w:r>
      <w:r w:rsidRPr="00930EF5">
        <w:rPr>
          <w:rFonts w:eastAsiaTheme="minorHAnsi"/>
          <w:lang w:val="en-AU"/>
        </w:rPr>
        <w:t xml:space="preserve">9 across registration districts on log coal intensity yields a coefficient of </w:t>
      </w:r>
      <w:r w:rsidR="00930EF5" w:rsidRPr="00930EF5">
        <w:rPr>
          <w:rFonts w:eastAsiaTheme="minorHAnsi"/>
          <w:lang w:val="en-AU"/>
        </w:rPr>
        <w:t xml:space="preserve">–0.001 with a t-value of 0.07. </w:t>
      </w:r>
      <w:r w:rsidRPr="00930EF5">
        <w:rPr>
          <w:rFonts w:eastAsiaTheme="minorHAnsi"/>
          <w:lang w:val="en-AU"/>
        </w:rPr>
        <w:t xml:space="preserve">Thus there is no evidence that the selection of our sample of servicemen is correlated with coal intensity. </w:t>
      </w:r>
    </w:p>
    <w:p w14:paraId="2F9FAC75" w14:textId="1BA7D042" w:rsidR="00F64377" w:rsidRPr="00930EF5" w:rsidRDefault="00F64377" w:rsidP="009E5284">
      <w:pPr>
        <w:spacing w:after="160" w:line="259" w:lineRule="auto"/>
        <w:ind w:left="0" w:firstLine="0"/>
        <w:rPr>
          <w:rFonts w:eastAsiaTheme="minorHAnsi"/>
          <w:lang w:val="en-AU"/>
        </w:rPr>
      </w:pPr>
      <w:r w:rsidRPr="00F64377">
        <w:rPr>
          <w:i/>
        </w:rPr>
        <w:t>Source</w:t>
      </w:r>
      <w:r>
        <w:t>: Constructed from data described in the text.</w:t>
      </w:r>
    </w:p>
    <w:p w14:paraId="1FFB5135" w14:textId="77777777" w:rsidR="009E5284" w:rsidRPr="009E5284" w:rsidRDefault="009E5284" w:rsidP="009E5284">
      <w:pPr>
        <w:spacing w:after="160" w:line="259" w:lineRule="auto"/>
        <w:ind w:left="0" w:firstLine="0"/>
        <w:rPr>
          <w:rFonts w:eastAsiaTheme="minorHAnsi"/>
          <w:sz w:val="24"/>
          <w:szCs w:val="24"/>
          <w:lang w:val="en-AU"/>
        </w:rPr>
      </w:pPr>
    </w:p>
    <w:p w14:paraId="07671747" w14:textId="77777777" w:rsidR="009E5284" w:rsidRPr="009E5284" w:rsidRDefault="009E5284" w:rsidP="009E5284">
      <w:pPr>
        <w:spacing w:after="160" w:line="259" w:lineRule="auto"/>
        <w:ind w:left="0" w:firstLine="0"/>
        <w:jc w:val="left"/>
        <w:rPr>
          <w:rFonts w:eastAsiaTheme="minorHAnsi"/>
          <w:b/>
          <w:sz w:val="24"/>
          <w:szCs w:val="24"/>
          <w:lang w:val="en-AU"/>
        </w:rPr>
      </w:pPr>
      <w:r w:rsidRPr="009E5284">
        <w:rPr>
          <w:rFonts w:eastAsiaTheme="minorHAnsi"/>
          <w:b/>
          <w:sz w:val="24"/>
          <w:szCs w:val="24"/>
          <w:lang w:val="en-AU"/>
        </w:rPr>
        <w:br w:type="page"/>
      </w:r>
    </w:p>
    <w:p w14:paraId="128C1201" w14:textId="1AE225DB" w:rsidR="00930EF5" w:rsidRPr="00930EF5" w:rsidRDefault="00930EF5" w:rsidP="00930EF5">
      <w:pPr>
        <w:spacing w:line="240" w:lineRule="auto"/>
        <w:ind w:left="0" w:firstLine="0"/>
        <w:jc w:val="center"/>
        <w:rPr>
          <w:rFonts w:eastAsiaTheme="minorHAnsi"/>
          <w:sz w:val="18"/>
          <w:szCs w:val="18"/>
          <w:lang w:val="en-AU"/>
        </w:rPr>
      </w:pPr>
      <w:r w:rsidRPr="00930EF5">
        <w:rPr>
          <w:rFonts w:eastAsiaTheme="minorHAnsi"/>
          <w:smallCaps/>
          <w:sz w:val="18"/>
          <w:szCs w:val="18"/>
          <w:lang w:val="en-AU"/>
        </w:rPr>
        <w:lastRenderedPageBreak/>
        <w:t>Table</w:t>
      </w:r>
      <w:r w:rsidR="009E5284" w:rsidRPr="00930EF5">
        <w:rPr>
          <w:rFonts w:eastAsiaTheme="minorHAnsi"/>
          <w:sz w:val="18"/>
          <w:szCs w:val="18"/>
          <w:lang w:val="en-AU"/>
        </w:rPr>
        <w:t xml:space="preserve"> A2</w:t>
      </w:r>
    </w:p>
    <w:p w14:paraId="18F4BB0A" w14:textId="688BC50F" w:rsidR="009E5284" w:rsidRDefault="00930EF5" w:rsidP="00930EF5">
      <w:pPr>
        <w:spacing w:line="240" w:lineRule="auto"/>
        <w:ind w:left="0" w:firstLine="0"/>
        <w:jc w:val="center"/>
        <w:rPr>
          <w:rFonts w:eastAsiaTheme="minorHAnsi"/>
          <w:sz w:val="18"/>
          <w:szCs w:val="18"/>
          <w:lang w:val="en-AU"/>
        </w:rPr>
      </w:pPr>
      <w:r w:rsidRPr="00930EF5">
        <w:rPr>
          <w:rFonts w:eastAsiaTheme="minorHAnsi"/>
          <w:sz w:val="18"/>
          <w:szCs w:val="18"/>
          <w:lang w:val="en-AU"/>
        </w:rPr>
        <w:t>HETEROSKEDASTICITY AND CLUSTERING LEVEL OF STANDARD ERRORS (DEP VAR HEIGHT)</w:t>
      </w:r>
    </w:p>
    <w:p w14:paraId="3BFB9EDE" w14:textId="77777777" w:rsidR="00930EF5" w:rsidRPr="00930EF5" w:rsidRDefault="00930EF5" w:rsidP="00930EF5">
      <w:pPr>
        <w:spacing w:line="72" w:lineRule="auto"/>
        <w:ind w:left="0" w:firstLine="0"/>
        <w:jc w:val="center"/>
        <w:rPr>
          <w:rFonts w:eastAsiaTheme="minorHAnsi"/>
          <w:sz w:val="18"/>
          <w:szCs w:val="18"/>
          <w:lang w:val="en-AU"/>
        </w:rPr>
      </w:pPr>
    </w:p>
    <w:tbl>
      <w:tblPr>
        <w:tblStyle w:val="TableGrid"/>
        <w:tblW w:w="0" w:type="auto"/>
        <w:tblLook w:val="04A0" w:firstRow="1" w:lastRow="0" w:firstColumn="1" w:lastColumn="0" w:noHBand="0" w:noVBand="1"/>
      </w:tblPr>
      <w:tblGrid>
        <w:gridCol w:w="2830"/>
        <w:gridCol w:w="1546"/>
        <w:gridCol w:w="1547"/>
        <w:gridCol w:w="1546"/>
        <w:gridCol w:w="1547"/>
      </w:tblGrid>
      <w:tr w:rsidR="009E5284" w:rsidRPr="00930EF5" w14:paraId="4D7DF376" w14:textId="77777777" w:rsidTr="00D47430">
        <w:tc>
          <w:tcPr>
            <w:tcW w:w="2830" w:type="dxa"/>
          </w:tcPr>
          <w:p w14:paraId="7FB8239B" w14:textId="77777777" w:rsidR="009E5284" w:rsidRPr="00930EF5" w:rsidRDefault="009E5284" w:rsidP="009E5284">
            <w:pPr>
              <w:spacing w:line="240" w:lineRule="auto"/>
              <w:ind w:left="0" w:firstLine="0"/>
              <w:rPr>
                <w:b/>
                <w:sz w:val="18"/>
                <w:szCs w:val="18"/>
                <w:lang w:val="en-AU"/>
              </w:rPr>
            </w:pPr>
          </w:p>
        </w:tc>
        <w:tc>
          <w:tcPr>
            <w:tcW w:w="1546" w:type="dxa"/>
          </w:tcPr>
          <w:p w14:paraId="563ADB42"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(1)</w:t>
            </w:r>
          </w:p>
        </w:tc>
        <w:tc>
          <w:tcPr>
            <w:tcW w:w="1547" w:type="dxa"/>
          </w:tcPr>
          <w:p w14:paraId="2AFA46D3"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(2)</w:t>
            </w:r>
          </w:p>
        </w:tc>
        <w:tc>
          <w:tcPr>
            <w:tcW w:w="1546" w:type="dxa"/>
          </w:tcPr>
          <w:p w14:paraId="5E7BC9F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(3)</w:t>
            </w:r>
          </w:p>
        </w:tc>
        <w:tc>
          <w:tcPr>
            <w:tcW w:w="1547" w:type="dxa"/>
          </w:tcPr>
          <w:p w14:paraId="4DFF12B8"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(4)</w:t>
            </w:r>
          </w:p>
        </w:tc>
      </w:tr>
      <w:tr w:rsidR="009E5284" w:rsidRPr="00930EF5" w14:paraId="64850DCE" w14:textId="77777777" w:rsidTr="00D47430">
        <w:tc>
          <w:tcPr>
            <w:tcW w:w="2830" w:type="dxa"/>
            <w:vMerge w:val="restart"/>
          </w:tcPr>
          <w:p w14:paraId="73F1CECE" w14:textId="77777777" w:rsidR="009E5284" w:rsidRPr="00930EF5" w:rsidRDefault="009E5284" w:rsidP="009E5284">
            <w:pPr>
              <w:spacing w:line="240" w:lineRule="auto"/>
              <w:ind w:left="0" w:firstLine="0"/>
              <w:rPr>
                <w:sz w:val="18"/>
                <w:szCs w:val="18"/>
                <w:lang w:val="en-AU"/>
              </w:rPr>
            </w:pPr>
            <w:r w:rsidRPr="00930EF5">
              <w:rPr>
                <w:sz w:val="18"/>
                <w:szCs w:val="18"/>
                <w:lang w:val="en-AU"/>
              </w:rPr>
              <w:t xml:space="preserve">Log district coal </w:t>
            </w:r>
          </w:p>
          <w:p w14:paraId="1E97A5FB" w14:textId="77777777" w:rsidR="009E5284" w:rsidRPr="00930EF5" w:rsidRDefault="009E5284" w:rsidP="009E5284">
            <w:pPr>
              <w:spacing w:line="240" w:lineRule="auto"/>
              <w:ind w:left="0" w:firstLine="0"/>
              <w:rPr>
                <w:sz w:val="18"/>
                <w:szCs w:val="18"/>
                <w:lang w:val="en-AU"/>
              </w:rPr>
            </w:pPr>
            <w:r w:rsidRPr="00930EF5">
              <w:rPr>
                <w:sz w:val="18"/>
                <w:szCs w:val="18"/>
                <w:lang w:val="en-AU"/>
              </w:rPr>
              <w:t>intensity</w:t>
            </w:r>
          </w:p>
        </w:tc>
        <w:tc>
          <w:tcPr>
            <w:tcW w:w="1546" w:type="dxa"/>
          </w:tcPr>
          <w:p w14:paraId="3AC74C73" w14:textId="38D43057"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0.343***</w:t>
            </w:r>
          </w:p>
        </w:tc>
        <w:tc>
          <w:tcPr>
            <w:tcW w:w="1547" w:type="dxa"/>
          </w:tcPr>
          <w:p w14:paraId="0ACCAF72" w14:textId="72408B12"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0.343***</w:t>
            </w:r>
          </w:p>
        </w:tc>
        <w:tc>
          <w:tcPr>
            <w:tcW w:w="1546" w:type="dxa"/>
          </w:tcPr>
          <w:p w14:paraId="69736FD2" w14:textId="5424D587"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0.343***</w:t>
            </w:r>
          </w:p>
        </w:tc>
        <w:tc>
          <w:tcPr>
            <w:tcW w:w="1547" w:type="dxa"/>
          </w:tcPr>
          <w:p w14:paraId="0C95A91A" w14:textId="7A394B81"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0.343***</w:t>
            </w:r>
          </w:p>
        </w:tc>
      </w:tr>
      <w:tr w:rsidR="009E5284" w:rsidRPr="00930EF5" w14:paraId="73EAB509" w14:textId="77777777" w:rsidTr="00D47430">
        <w:tc>
          <w:tcPr>
            <w:tcW w:w="2830" w:type="dxa"/>
            <w:vMerge/>
          </w:tcPr>
          <w:p w14:paraId="5F6F7CFD" w14:textId="77777777" w:rsidR="009E5284" w:rsidRPr="00930EF5" w:rsidRDefault="009E5284" w:rsidP="009E5284">
            <w:pPr>
              <w:spacing w:line="240" w:lineRule="auto"/>
              <w:ind w:left="0" w:firstLine="0"/>
              <w:rPr>
                <w:sz w:val="18"/>
                <w:szCs w:val="18"/>
                <w:lang w:val="en-AU"/>
              </w:rPr>
            </w:pPr>
          </w:p>
        </w:tc>
        <w:tc>
          <w:tcPr>
            <w:tcW w:w="1546" w:type="dxa"/>
          </w:tcPr>
          <w:p w14:paraId="531AD7FE"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(0.128</w:t>
            </w:r>
            <w:r w:rsidR="009E5284" w:rsidRPr="00930EF5">
              <w:rPr>
                <w:sz w:val="18"/>
                <w:szCs w:val="18"/>
                <w:lang w:val="en-AU"/>
              </w:rPr>
              <w:t>)</w:t>
            </w:r>
          </w:p>
        </w:tc>
        <w:tc>
          <w:tcPr>
            <w:tcW w:w="1547" w:type="dxa"/>
          </w:tcPr>
          <w:p w14:paraId="47DCFC32"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(0.092</w:t>
            </w:r>
            <w:r w:rsidR="009E5284" w:rsidRPr="00930EF5">
              <w:rPr>
                <w:sz w:val="18"/>
                <w:szCs w:val="18"/>
                <w:lang w:val="en-AU"/>
              </w:rPr>
              <w:t>)</w:t>
            </w:r>
          </w:p>
        </w:tc>
        <w:tc>
          <w:tcPr>
            <w:tcW w:w="1546" w:type="dxa"/>
          </w:tcPr>
          <w:p w14:paraId="03C3EA9A"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(0.116</w:t>
            </w:r>
            <w:r w:rsidR="009E5284" w:rsidRPr="00930EF5">
              <w:rPr>
                <w:sz w:val="18"/>
                <w:szCs w:val="18"/>
                <w:lang w:val="en-AU"/>
              </w:rPr>
              <w:t>)</w:t>
            </w:r>
          </w:p>
        </w:tc>
        <w:tc>
          <w:tcPr>
            <w:tcW w:w="1547" w:type="dxa"/>
          </w:tcPr>
          <w:p w14:paraId="0E0BC0A8"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(0.121</w:t>
            </w:r>
            <w:r w:rsidR="009E5284" w:rsidRPr="00930EF5">
              <w:rPr>
                <w:sz w:val="18"/>
                <w:szCs w:val="18"/>
                <w:lang w:val="en-AU"/>
              </w:rPr>
              <w:t>)</w:t>
            </w:r>
          </w:p>
        </w:tc>
      </w:tr>
      <w:tr w:rsidR="009E5284" w:rsidRPr="00930EF5" w14:paraId="57E5FF43" w14:textId="77777777" w:rsidTr="00D47430">
        <w:tc>
          <w:tcPr>
            <w:tcW w:w="2830" w:type="dxa"/>
            <w:vMerge w:val="restart"/>
          </w:tcPr>
          <w:p w14:paraId="0E300977" w14:textId="77777777" w:rsidR="009E5284" w:rsidRPr="00930EF5" w:rsidRDefault="000D2485" w:rsidP="000D2485">
            <w:pPr>
              <w:spacing w:line="240" w:lineRule="auto"/>
              <w:ind w:left="0" w:firstLine="0"/>
              <w:jc w:val="left"/>
              <w:rPr>
                <w:sz w:val="18"/>
                <w:szCs w:val="18"/>
                <w:lang w:val="en-AU"/>
              </w:rPr>
            </w:pPr>
            <w:r w:rsidRPr="00930EF5">
              <w:rPr>
                <w:sz w:val="18"/>
                <w:szCs w:val="18"/>
                <w:lang w:val="en-AU"/>
              </w:rPr>
              <w:t>Log coal intensity in districts to the southwest</w:t>
            </w:r>
          </w:p>
        </w:tc>
        <w:tc>
          <w:tcPr>
            <w:tcW w:w="1546" w:type="dxa"/>
          </w:tcPr>
          <w:p w14:paraId="63E7E2FC" w14:textId="5F63E38D"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0.116***</w:t>
            </w:r>
          </w:p>
        </w:tc>
        <w:tc>
          <w:tcPr>
            <w:tcW w:w="1547" w:type="dxa"/>
          </w:tcPr>
          <w:p w14:paraId="51FBC5B2" w14:textId="55081299"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0.116***</w:t>
            </w:r>
          </w:p>
        </w:tc>
        <w:tc>
          <w:tcPr>
            <w:tcW w:w="1546" w:type="dxa"/>
          </w:tcPr>
          <w:p w14:paraId="42DC29F0" w14:textId="0FC9A913"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0.116***</w:t>
            </w:r>
          </w:p>
        </w:tc>
        <w:tc>
          <w:tcPr>
            <w:tcW w:w="1547" w:type="dxa"/>
          </w:tcPr>
          <w:p w14:paraId="1341A1B9" w14:textId="7BC9D648" w:rsidR="009E5284" w:rsidRPr="00930EF5" w:rsidRDefault="00494787" w:rsidP="00930EF5">
            <w:pPr>
              <w:spacing w:line="240" w:lineRule="auto"/>
              <w:ind w:left="0" w:firstLine="0"/>
              <w:jc w:val="center"/>
              <w:rPr>
                <w:sz w:val="18"/>
                <w:szCs w:val="18"/>
                <w:lang w:val="en-AU"/>
              </w:rPr>
            </w:pPr>
            <w:r>
              <w:rPr>
                <w:sz w:val="18"/>
                <w:szCs w:val="18"/>
                <w:lang w:val="en-AU"/>
              </w:rPr>
              <w:t>–</w:t>
            </w:r>
            <w:r w:rsidR="009E5284" w:rsidRPr="00930EF5">
              <w:rPr>
                <w:sz w:val="18"/>
                <w:szCs w:val="18"/>
                <w:lang w:val="en-AU"/>
              </w:rPr>
              <w:t>0.116***</w:t>
            </w:r>
          </w:p>
        </w:tc>
      </w:tr>
      <w:tr w:rsidR="009E5284" w:rsidRPr="00930EF5" w14:paraId="626836D1" w14:textId="77777777" w:rsidTr="00D47430">
        <w:tc>
          <w:tcPr>
            <w:tcW w:w="2830" w:type="dxa"/>
            <w:vMerge/>
          </w:tcPr>
          <w:p w14:paraId="2D7E8B00" w14:textId="77777777" w:rsidR="009E5284" w:rsidRPr="00930EF5" w:rsidRDefault="009E5284" w:rsidP="009E5284">
            <w:pPr>
              <w:spacing w:line="240" w:lineRule="auto"/>
              <w:ind w:left="0" w:firstLine="0"/>
              <w:rPr>
                <w:sz w:val="18"/>
                <w:szCs w:val="18"/>
                <w:lang w:val="en-AU"/>
              </w:rPr>
            </w:pPr>
          </w:p>
        </w:tc>
        <w:tc>
          <w:tcPr>
            <w:tcW w:w="1546" w:type="dxa"/>
          </w:tcPr>
          <w:p w14:paraId="6AA75AC9"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(0.041</w:t>
            </w:r>
            <w:r w:rsidR="009E5284" w:rsidRPr="00930EF5">
              <w:rPr>
                <w:sz w:val="18"/>
                <w:szCs w:val="18"/>
                <w:lang w:val="en-AU"/>
              </w:rPr>
              <w:t>)</w:t>
            </w:r>
          </w:p>
        </w:tc>
        <w:tc>
          <w:tcPr>
            <w:tcW w:w="1547" w:type="dxa"/>
          </w:tcPr>
          <w:p w14:paraId="3152BE6B"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(0.031</w:t>
            </w:r>
            <w:r w:rsidR="009E5284" w:rsidRPr="00930EF5">
              <w:rPr>
                <w:sz w:val="18"/>
                <w:szCs w:val="18"/>
                <w:lang w:val="en-AU"/>
              </w:rPr>
              <w:t>)</w:t>
            </w:r>
          </w:p>
        </w:tc>
        <w:tc>
          <w:tcPr>
            <w:tcW w:w="1546" w:type="dxa"/>
          </w:tcPr>
          <w:p w14:paraId="4E5FC9D7"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(0.031</w:t>
            </w:r>
            <w:r w:rsidR="009E5284" w:rsidRPr="00930EF5">
              <w:rPr>
                <w:sz w:val="18"/>
                <w:szCs w:val="18"/>
                <w:lang w:val="en-AU"/>
              </w:rPr>
              <w:t>)</w:t>
            </w:r>
          </w:p>
        </w:tc>
        <w:tc>
          <w:tcPr>
            <w:tcW w:w="1547" w:type="dxa"/>
          </w:tcPr>
          <w:p w14:paraId="4BCF1512" w14:textId="77777777" w:rsidR="009E5284" w:rsidRPr="00930EF5" w:rsidRDefault="000D2485" w:rsidP="00930EF5">
            <w:pPr>
              <w:spacing w:line="240" w:lineRule="auto"/>
              <w:ind w:left="0" w:firstLine="0"/>
              <w:jc w:val="center"/>
              <w:rPr>
                <w:sz w:val="18"/>
                <w:szCs w:val="18"/>
                <w:lang w:val="en-AU"/>
              </w:rPr>
            </w:pPr>
            <w:r w:rsidRPr="00930EF5">
              <w:rPr>
                <w:sz w:val="18"/>
                <w:szCs w:val="18"/>
                <w:lang w:val="en-AU"/>
              </w:rPr>
              <w:t>(0.033</w:t>
            </w:r>
            <w:r w:rsidR="009E5284" w:rsidRPr="00930EF5">
              <w:rPr>
                <w:sz w:val="18"/>
                <w:szCs w:val="18"/>
                <w:lang w:val="en-AU"/>
              </w:rPr>
              <w:t>)</w:t>
            </w:r>
          </w:p>
        </w:tc>
      </w:tr>
      <w:tr w:rsidR="000D2485" w:rsidRPr="00930EF5" w14:paraId="6079DA2E" w14:textId="77777777" w:rsidTr="00D47430">
        <w:tc>
          <w:tcPr>
            <w:tcW w:w="2830" w:type="dxa"/>
            <w:vMerge w:val="restart"/>
          </w:tcPr>
          <w:p w14:paraId="530BE39D" w14:textId="77777777" w:rsidR="000D2485" w:rsidRPr="00930EF5" w:rsidRDefault="000D2485" w:rsidP="000D2485">
            <w:pPr>
              <w:spacing w:line="240" w:lineRule="auto"/>
              <w:ind w:left="0" w:firstLine="0"/>
              <w:jc w:val="left"/>
              <w:rPr>
                <w:sz w:val="18"/>
                <w:szCs w:val="18"/>
                <w:lang w:val="en-AU"/>
              </w:rPr>
            </w:pPr>
            <w:r w:rsidRPr="00930EF5">
              <w:rPr>
                <w:sz w:val="18"/>
                <w:szCs w:val="18"/>
                <w:lang w:val="en-AU"/>
              </w:rPr>
              <w:t>Log coal intensity in districts to the northeast</w:t>
            </w:r>
          </w:p>
        </w:tc>
        <w:tc>
          <w:tcPr>
            <w:tcW w:w="1546" w:type="dxa"/>
          </w:tcPr>
          <w:p w14:paraId="0A27E943" w14:textId="0764EB2C" w:rsidR="000D2485" w:rsidRPr="00930EF5" w:rsidRDefault="00494787" w:rsidP="00930EF5">
            <w:pPr>
              <w:spacing w:line="240" w:lineRule="auto"/>
              <w:ind w:left="0" w:firstLine="0"/>
              <w:jc w:val="center"/>
              <w:rPr>
                <w:sz w:val="18"/>
                <w:szCs w:val="18"/>
                <w:lang w:val="en-AU"/>
              </w:rPr>
            </w:pPr>
            <w:r>
              <w:rPr>
                <w:sz w:val="18"/>
                <w:szCs w:val="18"/>
                <w:lang w:val="en-AU"/>
              </w:rPr>
              <w:t>–</w:t>
            </w:r>
            <w:r w:rsidR="000D2485" w:rsidRPr="00930EF5">
              <w:rPr>
                <w:sz w:val="18"/>
                <w:szCs w:val="18"/>
                <w:lang w:val="en-AU"/>
              </w:rPr>
              <w:t>0.026</w:t>
            </w:r>
          </w:p>
        </w:tc>
        <w:tc>
          <w:tcPr>
            <w:tcW w:w="1547" w:type="dxa"/>
          </w:tcPr>
          <w:p w14:paraId="382C600B" w14:textId="6C8B964F" w:rsidR="000D2485" w:rsidRPr="00930EF5" w:rsidRDefault="00494787" w:rsidP="00930EF5">
            <w:pPr>
              <w:spacing w:line="240" w:lineRule="auto"/>
              <w:ind w:left="0" w:firstLine="0"/>
              <w:jc w:val="center"/>
              <w:rPr>
                <w:sz w:val="18"/>
                <w:szCs w:val="18"/>
                <w:lang w:val="en-AU"/>
              </w:rPr>
            </w:pPr>
            <w:r>
              <w:rPr>
                <w:sz w:val="18"/>
                <w:szCs w:val="18"/>
                <w:lang w:val="en-AU"/>
              </w:rPr>
              <w:t>–</w:t>
            </w:r>
            <w:r w:rsidR="000D2485" w:rsidRPr="00930EF5">
              <w:rPr>
                <w:sz w:val="18"/>
                <w:szCs w:val="18"/>
                <w:lang w:val="en-AU"/>
              </w:rPr>
              <w:t>0.026</w:t>
            </w:r>
          </w:p>
        </w:tc>
        <w:tc>
          <w:tcPr>
            <w:tcW w:w="1546" w:type="dxa"/>
          </w:tcPr>
          <w:p w14:paraId="196D6263" w14:textId="1CB24744" w:rsidR="000D2485" w:rsidRPr="00930EF5" w:rsidRDefault="00494787" w:rsidP="00930EF5">
            <w:pPr>
              <w:spacing w:line="240" w:lineRule="auto"/>
              <w:ind w:left="0" w:firstLine="0"/>
              <w:jc w:val="center"/>
              <w:rPr>
                <w:sz w:val="18"/>
                <w:szCs w:val="18"/>
                <w:lang w:val="en-AU"/>
              </w:rPr>
            </w:pPr>
            <w:r>
              <w:rPr>
                <w:sz w:val="18"/>
                <w:szCs w:val="18"/>
                <w:lang w:val="en-AU"/>
              </w:rPr>
              <w:t>–</w:t>
            </w:r>
            <w:r w:rsidR="000D2485" w:rsidRPr="00930EF5">
              <w:rPr>
                <w:sz w:val="18"/>
                <w:szCs w:val="18"/>
                <w:lang w:val="en-AU"/>
              </w:rPr>
              <w:t>0.026</w:t>
            </w:r>
          </w:p>
        </w:tc>
        <w:tc>
          <w:tcPr>
            <w:tcW w:w="1547" w:type="dxa"/>
          </w:tcPr>
          <w:p w14:paraId="14642205" w14:textId="56551B26" w:rsidR="000D2485" w:rsidRPr="00930EF5" w:rsidRDefault="00494787" w:rsidP="00930EF5">
            <w:pPr>
              <w:spacing w:line="240" w:lineRule="auto"/>
              <w:ind w:left="0" w:firstLine="0"/>
              <w:jc w:val="center"/>
              <w:rPr>
                <w:sz w:val="18"/>
                <w:szCs w:val="18"/>
                <w:lang w:val="en-AU"/>
              </w:rPr>
            </w:pPr>
            <w:r>
              <w:rPr>
                <w:sz w:val="18"/>
                <w:szCs w:val="18"/>
                <w:lang w:val="en-AU"/>
              </w:rPr>
              <w:t>–</w:t>
            </w:r>
            <w:r w:rsidR="000D2485" w:rsidRPr="00930EF5">
              <w:rPr>
                <w:sz w:val="18"/>
                <w:szCs w:val="18"/>
                <w:lang w:val="en-AU"/>
              </w:rPr>
              <w:t>0.026</w:t>
            </w:r>
          </w:p>
        </w:tc>
      </w:tr>
      <w:tr w:rsidR="000D2485" w:rsidRPr="00930EF5" w14:paraId="2C6D1F23" w14:textId="77777777" w:rsidTr="00D47430">
        <w:tc>
          <w:tcPr>
            <w:tcW w:w="2830" w:type="dxa"/>
            <w:vMerge/>
          </w:tcPr>
          <w:p w14:paraId="3DB3F1AD" w14:textId="77777777" w:rsidR="000D2485" w:rsidRPr="00930EF5" w:rsidRDefault="000D2485" w:rsidP="009E5284">
            <w:pPr>
              <w:spacing w:line="240" w:lineRule="auto"/>
              <w:ind w:left="0" w:firstLine="0"/>
              <w:rPr>
                <w:sz w:val="18"/>
                <w:szCs w:val="18"/>
                <w:lang w:val="en-AU"/>
              </w:rPr>
            </w:pPr>
          </w:p>
        </w:tc>
        <w:tc>
          <w:tcPr>
            <w:tcW w:w="1546" w:type="dxa"/>
          </w:tcPr>
          <w:p w14:paraId="3B4B40F5" w14:textId="77777777" w:rsidR="000D2485" w:rsidRPr="00930EF5" w:rsidRDefault="000D2485" w:rsidP="00930EF5">
            <w:pPr>
              <w:spacing w:line="240" w:lineRule="auto"/>
              <w:ind w:left="0" w:firstLine="0"/>
              <w:jc w:val="center"/>
              <w:rPr>
                <w:sz w:val="18"/>
                <w:szCs w:val="18"/>
                <w:lang w:val="en-AU"/>
              </w:rPr>
            </w:pPr>
            <w:r w:rsidRPr="00930EF5">
              <w:rPr>
                <w:sz w:val="18"/>
                <w:szCs w:val="18"/>
                <w:lang w:val="en-AU"/>
              </w:rPr>
              <w:t>(0.039)</w:t>
            </w:r>
          </w:p>
        </w:tc>
        <w:tc>
          <w:tcPr>
            <w:tcW w:w="1547" w:type="dxa"/>
          </w:tcPr>
          <w:p w14:paraId="5107B8F1" w14:textId="77777777" w:rsidR="000D2485" w:rsidRPr="00930EF5" w:rsidRDefault="000D2485" w:rsidP="00930EF5">
            <w:pPr>
              <w:spacing w:line="240" w:lineRule="auto"/>
              <w:ind w:left="0" w:firstLine="0"/>
              <w:jc w:val="center"/>
              <w:rPr>
                <w:sz w:val="18"/>
                <w:szCs w:val="18"/>
                <w:lang w:val="en-AU"/>
              </w:rPr>
            </w:pPr>
            <w:r w:rsidRPr="00930EF5">
              <w:rPr>
                <w:sz w:val="18"/>
                <w:szCs w:val="18"/>
                <w:lang w:val="en-AU"/>
              </w:rPr>
              <w:t>(0.022)</w:t>
            </w:r>
          </w:p>
        </w:tc>
        <w:tc>
          <w:tcPr>
            <w:tcW w:w="1546" w:type="dxa"/>
          </w:tcPr>
          <w:p w14:paraId="304EC966" w14:textId="77777777" w:rsidR="000D2485" w:rsidRPr="00930EF5" w:rsidRDefault="006310CF" w:rsidP="00930EF5">
            <w:pPr>
              <w:spacing w:line="240" w:lineRule="auto"/>
              <w:ind w:left="0" w:firstLine="0"/>
              <w:jc w:val="center"/>
              <w:rPr>
                <w:sz w:val="18"/>
                <w:szCs w:val="18"/>
                <w:lang w:val="en-AU"/>
              </w:rPr>
            </w:pPr>
            <w:r w:rsidRPr="00930EF5">
              <w:rPr>
                <w:sz w:val="18"/>
                <w:szCs w:val="18"/>
                <w:lang w:val="en-AU"/>
              </w:rPr>
              <w:t>(0.028</w:t>
            </w:r>
            <w:r w:rsidR="000D2485" w:rsidRPr="00930EF5">
              <w:rPr>
                <w:sz w:val="18"/>
                <w:szCs w:val="18"/>
                <w:lang w:val="en-AU"/>
              </w:rPr>
              <w:t>)</w:t>
            </w:r>
          </w:p>
        </w:tc>
        <w:tc>
          <w:tcPr>
            <w:tcW w:w="1547" w:type="dxa"/>
          </w:tcPr>
          <w:p w14:paraId="59910B58" w14:textId="77777777" w:rsidR="000D2485" w:rsidRPr="00930EF5" w:rsidRDefault="000D2485" w:rsidP="00930EF5">
            <w:pPr>
              <w:spacing w:line="240" w:lineRule="auto"/>
              <w:ind w:left="0" w:firstLine="0"/>
              <w:jc w:val="center"/>
              <w:rPr>
                <w:sz w:val="18"/>
                <w:szCs w:val="18"/>
                <w:lang w:val="en-AU"/>
              </w:rPr>
            </w:pPr>
            <w:r w:rsidRPr="00930EF5">
              <w:rPr>
                <w:sz w:val="18"/>
                <w:szCs w:val="18"/>
                <w:lang w:val="en-AU"/>
              </w:rPr>
              <w:t>(0.034)</w:t>
            </w:r>
          </w:p>
        </w:tc>
      </w:tr>
      <w:tr w:rsidR="009E5284" w:rsidRPr="00930EF5" w14:paraId="6AA012B0" w14:textId="77777777" w:rsidTr="00D47430">
        <w:tc>
          <w:tcPr>
            <w:tcW w:w="2830" w:type="dxa"/>
          </w:tcPr>
          <w:p w14:paraId="71505854" w14:textId="77777777" w:rsidR="009E5284" w:rsidRPr="00930EF5" w:rsidRDefault="009E5284" w:rsidP="009E5284">
            <w:pPr>
              <w:spacing w:line="240" w:lineRule="auto"/>
              <w:ind w:left="0" w:firstLine="0"/>
              <w:rPr>
                <w:sz w:val="18"/>
                <w:szCs w:val="18"/>
                <w:lang w:val="en-AU"/>
              </w:rPr>
            </w:pPr>
            <w:r w:rsidRPr="00930EF5">
              <w:rPr>
                <w:sz w:val="18"/>
                <w:szCs w:val="18"/>
                <w:lang w:val="en-AU"/>
              </w:rPr>
              <w:t>Clustering level (number of clusters)</w:t>
            </w:r>
          </w:p>
        </w:tc>
        <w:tc>
          <w:tcPr>
            <w:tcW w:w="1546" w:type="dxa"/>
          </w:tcPr>
          <w:p w14:paraId="32598DD2"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None</w:t>
            </w:r>
          </w:p>
        </w:tc>
        <w:tc>
          <w:tcPr>
            <w:tcW w:w="1547" w:type="dxa"/>
          </w:tcPr>
          <w:p w14:paraId="30A27C25"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Region (11)</w:t>
            </w:r>
          </w:p>
        </w:tc>
        <w:tc>
          <w:tcPr>
            <w:tcW w:w="1546" w:type="dxa"/>
          </w:tcPr>
          <w:p w14:paraId="64815C8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County (45)</w:t>
            </w:r>
          </w:p>
        </w:tc>
        <w:tc>
          <w:tcPr>
            <w:tcW w:w="1547" w:type="dxa"/>
          </w:tcPr>
          <w:p w14:paraId="51C76CA7"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Registration district (472)</w:t>
            </w:r>
          </w:p>
        </w:tc>
      </w:tr>
      <w:tr w:rsidR="009E5284" w:rsidRPr="00930EF5" w14:paraId="188B1CB6" w14:textId="77777777" w:rsidTr="00D47430">
        <w:tc>
          <w:tcPr>
            <w:tcW w:w="2830" w:type="dxa"/>
          </w:tcPr>
          <w:p w14:paraId="19F9E9D8" w14:textId="77777777" w:rsidR="009E5284" w:rsidRPr="00930EF5" w:rsidRDefault="009E5284" w:rsidP="009E5284">
            <w:pPr>
              <w:spacing w:line="240" w:lineRule="auto"/>
              <w:ind w:left="0" w:firstLine="0"/>
              <w:rPr>
                <w:sz w:val="18"/>
                <w:szCs w:val="18"/>
                <w:lang w:val="en-AU"/>
              </w:rPr>
            </w:pPr>
            <w:r w:rsidRPr="00930EF5">
              <w:rPr>
                <w:sz w:val="18"/>
                <w:szCs w:val="18"/>
                <w:lang w:val="en-AU"/>
              </w:rPr>
              <w:t>Cook-Weisberg (χ</w:t>
            </w:r>
            <w:r w:rsidRPr="00930EF5">
              <w:rPr>
                <w:sz w:val="18"/>
                <w:szCs w:val="18"/>
                <w:vertAlign w:val="superscript"/>
                <w:lang w:val="en-AU"/>
              </w:rPr>
              <w:t>2</w:t>
            </w:r>
            <w:r w:rsidRPr="00930EF5">
              <w:rPr>
                <w:sz w:val="18"/>
                <w:szCs w:val="18"/>
                <w:vertAlign w:val="subscript"/>
                <w:lang w:val="en-AU"/>
              </w:rPr>
              <w:t>(1)</w:t>
            </w:r>
            <w:r w:rsidRPr="00930EF5">
              <w:rPr>
                <w:sz w:val="18"/>
                <w:szCs w:val="18"/>
                <w:lang w:val="en-AU"/>
              </w:rPr>
              <w:t>)</w:t>
            </w:r>
          </w:p>
        </w:tc>
        <w:tc>
          <w:tcPr>
            <w:tcW w:w="1546" w:type="dxa"/>
          </w:tcPr>
          <w:p w14:paraId="238CB945"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0.57</w:t>
            </w:r>
          </w:p>
        </w:tc>
        <w:tc>
          <w:tcPr>
            <w:tcW w:w="1547" w:type="dxa"/>
          </w:tcPr>
          <w:p w14:paraId="68AC4F93" w14:textId="77777777" w:rsidR="009E5284" w:rsidRPr="00930EF5" w:rsidRDefault="009E5284" w:rsidP="00930EF5">
            <w:pPr>
              <w:spacing w:line="240" w:lineRule="auto"/>
              <w:ind w:left="0" w:firstLine="0"/>
              <w:jc w:val="center"/>
              <w:rPr>
                <w:sz w:val="18"/>
                <w:szCs w:val="18"/>
                <w:lang w:val="en-AU"/>
              </w:rPr>
            </w:pPr>
          </w:p>
        </w:tc>
        <w:tc>
          <w:tcPr>
            <w:tcW w:w="1546" w:type="dxa"/>
          </w:tcPr>
          <w:p w14:paraId="3575AD7E" w14:textId="77777777" w:rsidR="009E5284" w:rsidRPr="00930EF5" w:rsidRDefault="009E5284" w:rsidP="00930EF5">
            <w:pPr>
              <w:spacing w:line="240" w:lineRule="auto"/>
              <w:ind w:left="0" w:firstLine="0"/>
              <w:jc w:val="center"/>
              <w:rPr>
                <w:sz w:val="18"/>
                <w:szCs w:val="18"/>
                <w:lang w:val="en-AU"/>
              </w:rPr>
            </w:pPr>
          </w:p>
        </w:tc>
        <w:tc>
          <w:tcPr>
            <w:tcW w:w="1547" w:type="dxa"/>
          </w:tcPr>
          <w:p w14:paraId="7E8D949C" w14:textId="77777777" w:rsidR="009E5284" w:rsidRPr="00930EF5" w:rsidRDefault="009E5284" w:rsidP="00930EF5">
            <w:pPr>
              <w:spacing w:line="240" w:lineRule="auto"/>
              <w:ind w:left="0" w:firstLine="0"/>
              <w:jc w:val="center"/>
              <w:rPr>
                <w:sz w:val="18"/>
                <w:szCs w:val="18"/>
                <w:lang w:val="en-AU"/>
              </w:rPr>
            </w:pPr>
          </w:p>
        </w:tc>
      </w:tr>
      <w:tr w:rsidR="009E5284" w:rsidRPr="00930EF5" w14:paraId="70B65718" w14:textId="77777777" w:rsidTr="00D47430">
        <w:tc>
          <w:tcPr>
            <w:tcW w:w="2830" w:type="dxa"/>
          </w:tcPr>
          <w:p w14:paraId="2BD9254B" w14:textId="77777777" w:rsidR="009E5284" w:rsidRPr="00930EF5" w:rsidRDefault="009E5284" w:rsidP="009E5284">
            <w:pPr>
              <w:spacing w:line="240" w:lineRule="auto"/>
              <w:ind w:left="0" w:firstLine="0"/>
              <w:rPr>
                <w:sz w:val="18"/>
                <w:szCs w:val="18"/>
                <w:lang w:val="en-AU"/>
              </w:rPr>
            </w:pPr>
            <w:r w:rsidRPr="00930EF5">
              <w:rPr>
                <w:sz w:val="18"/>
                <w:szCs w:val="18"/>
                <w:lang w:val="en-AU"/>
              </w:rPr>
              <w:t>R-squared</w:t>
            </w:r>
          </w:p>
        </w:tc>
        <w:tc>
          <w:tcPr>
            <w:tcW w:w="1546" w:type="dxa"/>
          </w:tcPr>
          <w:p w14:paraId="44788A68"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0.082</w:t>
            </w:r>
          </w:p>
        </w:tc>
        <w:tc>
          <w:tcPr>
            <w:tcW w:w="1547" w:type="dxa"/>
          </w:tcPr>
          <w:p w14:paraId="5F62A1A7"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0.082</w:t>
            </w:r>
          </w:p>
        </w:tc>
        <w:tc>
          <w:tcPr>
            <w:tcW w:w="1546" w:type="dxa"/>
          </w:tcPr>
          <w:p w14:paraId="65E076C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0.082</w:t>
            </w:r>
          </w:p>
        </w:tc>
        <w:tc>
          <w:tcPr>
            <w:tcW w:w="1547" w:type="dxa"/>
          </w:tcPr>
          <w:p w14:paraId="6F38CA50"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0.082</w:t>
            </w:r>
          </w:p>
        </w:tc>
      </w:tr>
      <w:tr w:rsidR="009E5284" w:rsidRPr="00930EF5" w14:paraId="1581F604" w14:textId="77777777" w:rsidTr="00D47430">
        <w:tc>
          <w:tcPr>
            <w:tcW w:w="2830" w:type="dxa"/>
          </w:tcPr>
          <w:p w14:paraId="1E3833A0" w14:textId="77777777" w:rsidR="009E5284" w:rsidRPr="00930EF5" w:rsidRDefault="009E5284" w:rsidP="009E5284">
            <w:pPr>
              <w:spacing w:line="240" w:lineRule="auto"/>
              <w:ind w:left="0" w:firstLine="0"/>
              <w:rPr>
                <w:sz w:val="18"/>
                <w:szCs w:val="18"/>
                <w:lang w:val="en-AU"/>
              </w:rPr>
            </w:pPr>
            <w:r w:rsidRPr="00930EF5">
              <w:rPr>
                <w:sz w:val="18"/>
                <w:szCs w:val="18"/>
                <w:lang w:val="en-AU"/>
              </w:rPr>
              <w:t>Observations</w:t>
            </w:r>
          </w:p>
        </w:tc>
        <w:tc>
          <w:tcPr>
            <w:tcW w:w="1546" w:type="dxa"/>
          </w:tcPr>
          <w:p w14:paraId="6D2136FF"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2,235</w:t>
            </w:r>
          </w:p>
        </w:tc>
        <w:tc>
          <w:tcPr>
            <w:tcW w:w="1547" w:type="dxa"/>
          </w:tcPr>
          <w:p w14:paraId="2E47C57B"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2,235</w:t>
            </w:r>
          </w:p>
        </w:tc>
        <w:tc>
          <w:tcPr>
            <w:tcW w:w="1546" w:type="dxa"/>
          </w:tcPr>
          <w:p w14:paraId="126FC871"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2,235</w:t>
            </w:r>
          </w:p>
        </w:tc>
        <w:tc>
          <w:tcPr>
            <w:tcW w:w="1547" w:type="dxa"/>
          </w:tcPr>
          <w:p w14:paraId="656958D6" w14:textId="77777777" w:rsidR="009E5284" w:rsidRPr="00930EF5" w:rsidRDefault="009E5284" w:rsidP="00930EF5">
            <w:pPr>
              <w:spacing w:line="240" w:lineRule="auto"/>
              <w:ind w:left="0" w:firstLine="0"/>
              <w:jc w:val="center"/>
              <w:rPr>
                <w:sz w:val="18"/>
                <w:szCs w:val="18"/>
                <w:lang w:val="en-AU"/>
              </w:rPr>
            </w:pPr>
            <w:r w:rsidRPr="00930EF5">
              <w:rPr>
                <w:sz w:val="18"/>
                <w:szCs w:val="18"/>
                <w:lang w:val="en-AU"/>
              </w:rPr>
              <w:t>2,235</w:t>
            </w:r>
          </w:p>
        </w:tc>
      </w:tr>
    </w:tbl>
    <w:p w14:paraId="54A27EAE" w14:textId="77777777" w:rsidR="00494787" w:rsidRPr="00930EF5" w:rsidRDefault="00494787" w:rsidP="00494787">
      <w:pPr>
        <w:spacing w:line="72" w:lineRule="auto"/>
        <w:ind w:left="0" w:firstLine="0"/>
        <w:jc w:val="center"/>
        <w:rPr>
          <w:rFonts w:eastAsiaTheme="minorHAnsi"/>
          <w:sz w:val="18"/>
          <w:szCs w:val="18"/>
          <w:lang w:val="en-AU"/>
        </w:rPr>
      </w:pPr>
    </w:p>
    <w:p w14:paraId="2996BE38" w14:textId="54E9EA4E" w:rsidR="00494787" w:rsidRDefault="00494787" w:rsidP="00494787">
      <w:pPr>
        <w:spacing w:line="240" w:lineRule="auto"/>
        <w:ind w:left="0" w:firstLine="0"/>
        <w:rPr>
          <w:rFonts w:eastAsiaTheme="minorHAns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10</w:t>
      </w:r>
      <w:r w:rsidRPr="00494787">
        <w:rPr>
          <w:rFonts w:eastAsiaTheme="minorHAnsi"/>
          <w:sz w:val="18"/>
          <w:szCs w:val="18"/>
          <w:lang w:val="en-US"/>
        </w:rPr>
        <w:t xml:space="preserve"> percent level.</w:t>
      </w:r>
    </w:p>
    <w:p w14:paraId="66BDDBDF" w14:textId="522C55C0" w:rsidR="00494787" w:rsidRDefault="00494787" w:rsidP="00494787">
      <w:pPr>
        <w:spacing w:line="240" w:lineRule="auto"/>
        <w:ind w:left="0" w:firstLine="0"/>
        <w:rPr>
          <w:rFonts w:eastAsiaTheme="minorHAnsi"/>
          <w: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5</w:t>
      </w:r>
      <w:r w:rsidRPr="00494787">
        <w:rPr>
          <w:rFonts w:eastAsiaTheme="minorHAnsi"/>
          <w:sz w:val="18"/>
          <w:szCs w:val="18"/>
          <w:lang w:val="en-US"/>
        </w:rPr>
        <w:t xml:space="preserve"> percent level.</w:t>
      </w:r>
    </w:p>
    <w:p w14:paraId="15C28DA0" w14:textId="3FB6AD24" w:rsidR="00494787" w:rsidRDefault="00494787" w:rsidP="00494787">
      <w:pPr>
        <w:spacing w:line="240" w:lineRule="auto"/>
        <w:ind w:left="0" w:firstLine="0"/>
        <w:rPr>
          <w:rFonts w:eastAsiaTheme="minorHAnsi"/>
          <w: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1</w:t>
      </w:r>
      <w:r w:rsidRPr="00494787">
        <w:rPr>
          <w:rFonts w:eastAsiaTheme="minorHAnsi"/>
          <w:sz w:val="18"/>
          <w:szCs w:val="18"/>
          <w:lang w:val="en-US"/>
        </w:rPr>
        <w:t xml:space="preserve"> percent level.</w:t>
      </w:r>
    </w:p>
    <w:p w14:paraId="35C7BCFD" w14:textId="6CA278D1" w:rsidR="009E5284" w:rsidRPr="00F64377" w:rsidRDefault="009E5284" w:rsidP="009E5284">
      <w:pPr>
        <w:spacing w:after="160" w:line="259" w:lineRule="auto"/>
        <w:ind w:left="0" w:firstLine="0"/>
        <w:rPr>
          <w:rFonts w:eastAsiaTheme="minorHAnsi"/>
          <w:sz w:val="18"/>
          <w:szCs w:val="18"/>
          <w:lang w:val="en-US"/>
        </w:rPr>
      </w:pPr>
      <w:r w:rsidRPr="00F64377">
        <w:rPr>
          <w:rFonts w:eastAsiaTheme="minorHAnsi"/>
          <w:i/>
          <w:sz w:val="18"/>
          <w:szCs w:val="18"/>
          <w:lang w:val="en-US"/>
        </w:rPr>
        <w:t>Note</w:t>
      </w:r>
      <w:r w:rsidRPr="00F64377">
        <w:rPr>
          <w:rFonts w:eastAsiaTheme="minorHAnsi"/>
          <w:sz w:val="18"/>
          <w:szCs w:val="18"/>
          <w:lang w:val="en-US"/>
        </w:rPr>
        <w:t xml:space="preserve">: </w:t>
      </w:r>
      <w:r w:rsidR="000D2485" w:rsidRPr="00F64377">
        <w:rPr>
          <w:rFonts w:eastAsiaTheme="minorHAnsi"/>
          <w:sz w:val="18"/>
          <w:szCs w:val="18"/>
          <w:lang w:val="en-US"/>
        </w:rPr>
        <w:t>Standard errors in parentheses</w:t>
      </w:r>
      <w:r w:rsidR="00494787" w:rsidRPr="00F64377">
        <w:rPr>
          <w:rFonts w:eastAsiaTheme="minorHAnsi"/>
          <w:sz w:val="18"/>
          <w:szCs w:val="18"/>
          <w:lang w:val="en-US"/>
        </w:rPr>
        <w:t>.</w:t>
      </w:r>
      <w:r w:rsidR="000D2485" w:rsidRPr="00F64377">
        <w:rPr>
          <w:rFonts w:eastAsiaTheme="minorHAnsi"/>
          <w:sz w:val="18"/>
          <w:szCs w:val="18"/>
          <w:lang w:val="en-US"/>
        </w:rPr>
        <w:t xml:space="preserve"> Individual and household variables, district </w:t>
      </w:r>
      <w:r w:rsidR="00F64377" w:rsidRPr="00F64377">
        <w:rPr>
          <w:sz w:val="18"/>
          <w:szCs w:val="18"/>
        </w:rPr>
        <w:t>variables (population</w:t>
      </w:r>
      <w:r w:rsidR="000D2485" w:rsidRPr="00F64377">
        <w:rPr>
          <w:rFonts w:eastAsiaTheme="minorHAnsi"/>
          <w:sz w:val="18"/>
          <w:szCs w:val="18"/>
          <w:lang w:val="en-US"/>
        </w:rPr>
        <w:t xml:space="preserve"> density, share of white collar workers, population growth, coast, windspeed, ra</w:t>
      </w:r>
      <w:r w:rsidR="007E4CCF" w:rsidRPr="00F64377">
        <w:rPr>
          <w:rFonts w:eastAsiaTheme="minorHAnsi"/>
          <w:sz w:val="18"/>
          <w:szCs w:val="18"/>
          <w:lang w:val="en-US"/>
        </w:rPr>
        <w:t xml:space="preserve">infall, temperature, </w:t>
      </w:r>
      <w:r w:rsidR="00F64377" w:rsidRPr="00F64377">
        <w:rPr>
          <w:sz w:val="18"/>
          <w:szCs w:val="18"/>
        </w:rPr>
        <w:t>ruggedness),</w:t>
      </w:r>
      <w:r w:rsidR="000D2485" w:rsidRPr="00F64377">
        <w:rPr>
          <w:rFonts w:eastAsiaTheme="minorHAnsi"/>
          <w:sz w:val="18"/>
          <w:szCs w:val="18"/>
          <w:lang w:val="en-US"/>
        </w:rPr>
        <w:t xml:space="preserve"> and regional dummies are included but not reported. </w:t>
      </w:r>
    </w:p>
    <w:p w14:paraId="17B8132C" w14:textId="045D01AD" w:rsidR="00F64377" w:rsidRPr="00F64377" w:rsidRDefault="00F64377" w:rsidP="009E5284">
      <w:pPr>
        <w:spacing w:after="160" w:line="259" w:lineRule="auto"/>
        <w:ind w:left="0" w:firstLine="0"/>
        <w:rPr>
          <w:rFonts w:eastAsiaTheme="minorHAnsi"/>
          <w:sz w:val="18"/>
          <w:szCs w:val="18"/>
          <w:lang w:val="en-AU"/>
        </w:rPr>
      </w:pPr>
      <w:r w:rsidRPr="00F64377">
        <w:rPr>
          <w:i/>
          <w:sz w:val="18"/>
          <w:szCs w:val="18"/>
        </w:rPr>
        <w:t>Source</w:t>
      </w:r>
      <w:r w:rsidRPr="00F64377">
        <w:rPr>
          <w:sz w:val="18"/>
          <w:szCs w:val="18"/>
        </w:rPr>
        <w:t>: Constructed from data described in the text.</w:t>
      </w:r>
    </w:p>
    <w:p w14:paraId="0454E32B" w14:textId="77777777" w:rsidR="00494787" w:rsidRDefault="00494787" w:rsidP="00494787">
      <w:pPr>
        <w:spacing w:after="160" w:line="72" w:lineRule="auto"/>
        <w:ind w:left="0" w:firstLine="0"/>
        <w:rPr>
          <w:rFonts w:eastAsiaTheme="minorHAnsi"/>
          <w:lang w:val="en-AU"/>
        </w:rPr>
      </w:pPr>
    </w:p>
    <w:p w14:paraId="4AA9FEF7" w14:textId="3001DC1E" w:rsidR="009E5284" w:rsidRPr="00494787" w:rsidRDefault="009E5284" w:rsidP="009E5284">
      <w:pPr>
        <w:spacing w:after="160" w:line="259" w:lineRule="auto"/>
        <w:ind w:left="0" w:firstLine="0"/>
        <w:rPr>
          <w:rFonts w:eastAsiaTheme="minorHAnsi"/>
          <w:lang w:val="en-AU"/>
        </w:rPr>
      </w:pPr>
      <w:r w:rsidRPr="00494787">
        <w:rPr>
          <w:rFonts w:eastAsiaTheme="minorHAnsi"/>
          <w:lang w:val="en-AU"/>
        </w:rPr>
        <w:t xml:space="preserve">If there are spatial correlations across registration districts then this could bias the standard errors. As there is typically more than one observation in each registration district it is not possible to use standard spatial regression to test for error correlations between nearby districts. Table A2 reports the </w:t>
      </w:r>
      <w:r w:rsidR="00942CBF" w:rsidRPr="00494787">
        <w:rPr>
          <w:rFonts w:eastAsiaTheme="minorHAnsi"/>
          <w:lang w:val="en-AU"/>
        </w:rPr>
        <w:t>specification in column (3) of Table 4</w:t>
      </w:r>
      <w:r w:rsidRPr="00494787">
        <w:rPr>
          <w:rFonts w:eastAsiaTheme="minorHAnsi"/>
          <w:lang w:val="en-AU"/>
        </w:rPr>
        <w:t xml:space="preserve"> with different standard errors clustered at different levels. In column</w:t>
      </w:r>
      <w:r w:rsidR="00F64377">
        <w:rPr>
          <w:rFonts w:eastAsiaTheme="minorHAnsi"/>
          <w:lang w:val="en-AU"/>
        </w:rPr>
        <w:t xml:space="preserve"> (1)</w:t>
      </w:r>
      <w:r w:rsidRPr="00494787">
        <w:rPr>
          <w:rFonts w:eastAsiaTheme="minorHAnsi"/>
          <w:lang w:val="en-AU"/>
        </w:rPr>
        <w:t xml:space="preserve"> there is no clustering and the Cook</w:t>
      </w:r>
      <w:r w:rsidR="00494787" w:rsidRPr="00494787">
        <w:rPr>
          <w:rFonts w:eastAsiaTheme="minorHAnsi"/>
          <w:lang w:val="en-AU"/>
        </w:rPr>
        <w:t>–</w:t>
      </w:r>
      <w:r w:rsidRPr="00494787">
        <w:rPr>
          <w:rFonts w:eastAsiaTheme="minorHAnsi"/>
          <w:lang w:val="en-AU"/>
        </w:rPr>
        <w:t>Weisberg test indicates no heteroscedasticity. In column (2) the standard errors are clustered at the regional level and in column (3) they are clustered at the county leve</w:t>
      </w:r>
      <w:r w:rsidR="00942CBF" w:rsidRPr="00494787">
        <w:rPr>
          <w:rFonts w:eastAsiaTheme="minorHAnsi"/>
          <w:lang w:val="en-AU"/>
        </w:rPr>
        <w:t>l (as in Table 4</w:t>
      </w:r>
      <w:r w:rsidRPr="00494787">
        <w:rPr>
          <w:rFonts w:eastAsiaTheme="minorHAnsi"/>
          <w:lang w:val="en-AU"/>
        </w:rPr>
        <w:t xml:space="preserve">). The significance levels are similar in column (4) where standard errors are clustered at the district level. </w:t>
      </w:r>
    </w:p>
    <w:p w14:paraId="76A72763" w14:textId="77777777" w:rsidR="009E5284" w:rsidRPr="009E5284" w:rsidRDefault="009E5284" w:rsidP="009E5284">
      <w:pPr>
        <w:spacing w:after="160" w:line="259" w:lineRule="auto"/>
        <w:ind w:left="0" w:firstLine="0"/>
        <w:jc w:val="left"/>
        <w:rPr>
          <w:rFonts w:eastAsiaTheme="minorHAnsi"/>
          <w:b/>
          <w:sz w:val="24"/>
          <w:szCs w:val="24"/>
          <w:lang w:val="en-AU"/>
        </w:rPr>
      </w:pPr>
      <w:r w:rsidRPr="009E5284">
        <w:rPr>
          <w:rFonts w:eastAsiaTheme="minorHAnsi"/>
          <w:b/>
          <w:sz w:val="24"/>
          <w:szCs w:val="24"/>
          <w:lang w:val="en-AU"/>
        </w:rPr>
        <w:br w:type="page"/>
      </w:r>
    </w:p>
    <w:p w14:paraId="2CB3C31F" w14:textId="39DC1E28" w:rsidR="00494787" w:rsidRPr="00494787" w:rsidRDefault="00494787" w:rsidP="00494787">
      <w:pPr>
        <w:spacing w:line="240" w:lineRule="auto"/>
        <w:ind w:left="0" w:firstLine="0"/>
        <w:jc w:val="center"/>
        <w:rPr>
          <w:rFonts w:eastAsiaTheme="minorHAnsi"/>
          <w:sz w:val="18"/>
          <w:szCs w:val="18"/>
          <w:lang w:val="en-AU"/>
        </w:rPr>
      </w:pPr>
      <w:r w:rsidRPr="00494787">
        <w:rPr>
          <w:rFonts w:eastAsiaTheme="minorHAnsi"/>
          <w:smallCaps/>
          <w:sz w:val="18"/>
          <w:szCs w:val="18"/>
          <w:lang w:val="en-AU"/>
        </w:rPr>
        <w:lastRenderedPageBreak/>
        <w:t>Table</w:t>
      </w:r>
      <w:r w:rsidR="009E5284" w:rsidRPr="00494787">
        <w:rPr>
          <w:rFonts w:eastAsiaTheme="minorHAnsi"/>
          <w:sz w:val="18"/>
          <w:szCs w:val="18"/>
          <w:lang w:val="en-AU"/>
        </w:rPr>
        <w:t xml:space="preserve"> A3</w:t>
      </w:r>
    </w:p>
    <w:p w14:paraId="3ED86956" w14:textId="77777777" w:rsidR="00494787" w:rsidRPr="00930EF5" w:rsidRDefault="00494787" w:rsidP="00494787">
      <w:pPr>
        <w:spacing w:line="240" w:lineRule="auto"/>
        <w:ind w:left="0" w:firstLine="0"/>
        <w:jc w:val="center"/>
        <w:rPr>
          <w:rFonts w:eastAsiaTheme="minorHAnsi"/>
          <w:sz w:val="18"/>
          <w:szCs w:val="18"/>
          <w:lang w:val="en-AU"/>
        </w:rPr>
      </w:pPr>
      <w:r w:rsidRPr="00494787">
        <w:rPr>
          <w:rFonts w:eastAsiaTheme="minorHAnsi"/>
          <w:sz w:val="18"/>
          <w:szCs w:val="18"/>
          <w:lang w:val="en-AU"/>
        </w:rPr>
        <w:t>TRUNCATED REGRESSIONS</w:t>
      </w:r>
    </w:p>
    <w:p w14:paraId="52B5A6F5" w14:textId="1DD2E643" w:rsidR="00494787" w:rsidRPr="00494787" w:rsidRDefault="00494787" w:rsidP="00494787">
      <w:pPr>
        <w:spacing w:line="72" w:lineRule="auto"/>
        <w:ind w:left="0" w:firstLine="0"/>
        <w:jc w:val="center"/>
        <w:rPr>
          <w:rFonts w:eastAsiaTheme="minorHAnsi"/>
          <w:sz w:val="18"/>
          <w:szCs w:val="18"/>
          <w:lang w:val="en-AU"/>
        </w:rPr>
      </w:pPr>
    </w:p>
    <w:tbl>
      <w:tblPr>
        <w:tblStyle w:val="TableGrid"/>
        <w:tblW w:w="9067" w:type="dxa"/>
        <w:tblLook w:val="04A0" w:firstRow="1" w:lastRow="0" w:firstColumn="1" w:lastColumn="0" w:noHBand="0" w:noVBand="1"/>
      </w:tblPr>
      <w:tblGrid>
        <w:gridCol w:w="2830"/>
        <w:gridCol w:w="2079"/>
        <w:gridCol w:w="2079"/>
        <w:gridCol w:w="2079"/>
      </w:tblGrid>
      <w:tr w:rsidR="009E5284" w:rsidRPr="00494787" w14:paraId="6DA940BF" w14:textId="77777777" w:rsidTr="00D47430">
        <w:tc>
          <w:tcPr>
            <w:tcW w:w="2830" w:type="dxa"/>
          </w:tcPr>
          <w:p w14:paraId="40475D01" w14:textId="77777777" w:rsidR="009E5284" w:rsidRPr="00494787" w:rsidRDefault="009E5284" w:rsidP="009E5284">
            <w:pPr>
              <w:spacing w:line="240" w:lineRule="auto"/>
              <w:ind w:left="0" w:firstLine="0"/>
              <w:rPr>
                <w:sz w:val="18"/>
                <w:szCs w:val="18"/>
                <w:lang w:val="en-AU"/>
              </w:rPr>
            </w:pPr>
          </w:p>
        </w:tc>
        <w:tc>
          <w:tcPr>
            <w:tcW w:w="2079" w:type="dxa"/>
          </w:tcPr>
          <w:p w14:paraId="0CC7D7AB"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(1)</w:t>
            </w:r>
          </w:p>
        </w:tc>
        <w:tc>
          <w:tcPr>
            <w:tcW w:w="2079" w:type="dxa"/>
          </w:tcPr>
          <w:p w14:paraId="69A9689A"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(2)</w:t>
            </w:r>
          </w:p>
        </w:tc>
        <w:tc>
          <w:tcPr>
            <w:tcW w:w="2079" w:type="dxa"/>
          </w:tcPr>
          <w:p w14:paraId="231EBF9A"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(3)</w:t>
            </w:r>
          </w:p>
        </w:tc>
      </w:tr>
      <w:tr w:rsidR="009E5284" w:rsidRPr="00494787" w14:paraId="26972CDA" w14:textId="77777777" w:rsidTr="00D47430">
        <w:tc>
          <w:tcPr>
            <w:tcW w:w="2830" w:type="dxa"/>
          </w:tcPr>
          <w:p w14:paraId="1125DC5F" w14:textId="77777777" w:rsidR="009E5284" w:rsidRPr="00494787" w:rsidRDefault="009E5284" w:rsidP="009E5284">
            <w:pPr>
              <w:spacing w:line="240" w:lineRule="auto"/>
              <w:ind w:left="0" w:firstLine="0"/>
              <w:rPr>
                <w:sz w:val="18"/>
                <w:szCs w:val="18"/>
                <w:lang w:val="en-AU"/>
              </w:rPr>
            </w:pPr>
          </w:p>
        </w:tc>
        <w:tc>
          <w:tcPr>
            <w:tcW w:w="2079" w:type="dxa"/>
          </w:tcPr>
          <w:p w14:paraId="7483DB16" w14:textId="3370C2FB" w:rsidR="009E5284" w:rsidRPr="00494787" w:rsidRDefault="009E5284" w:rsidP="00494787">
            <w:pPr>
              <w:spacing w:line="240" w:lineRule="auto"/>
              <w:ind w:left="0" w:firstLine="0"/>
              <w:jc w:val="center"/>
              <w:rPr>
                <w:sz w:val="18"/>
                <w:szCs w:val="18"/>
                <w:lang w:val="en-US"/>
              </w:rPr>
            </w:pPr>
            <w:r w:rsidRPr="00494787">
              <w:rPr>
                <w:sz w:val="18"/>
                <w:szCs w:val="18"/>
                <w:lang w:val="en-US"/>
              </w:rPr>
              <w:t xml:space="preserve">Not </w:t>
            </w:r>
            <w:r w:rsidR="00494787">
              <w:rPr>
                <w:sz w:val="18"/>
                <w:szCs w:val="18"/>
                <w:lang w:val="en-US"/>
              </w:rPr>
              <w:t>T</w:t>
            </w:r>
            <w:r w:rsidRPr="00494787">
              <w:rPr>
                <w:sz w:val="18"/>
                <w:szCs w:val="18"/>
                <w:lang w:val="en-US"/>
              </w:rPr>
              <w:t>runcated</w:t>
            </w:r>
          </w:p>
        </w:tc>
        <w:tc>
          <w:tcPr>
            <w:tcW w:w="2079" w:type="dxa"/>
          </w:tcPr>
          <w:p w14:paraId="0178CC23" w14:textId="79976EBC" w:rsidR="009E5284" w:rsidRPr="00494787" w:rsidRDefault="009E5284" w:rsidP="00494787">
            <w:pPr>
              <w:spacing w:line="240" w:lineRule="auto"/>
              <w:ind w:left="0" w:firstLine="0"/>
              <w:jc w:val="center"/>
              <w:rPr>
                <w:sz w:val="18"/>
                <w:szCs w:val="18"/>
                <w:lang w:val="en-US"/>
              </w:rPr>
            </w:pPr>
            <w:r w:rsidRPr="00494787">
              <w:rPr>
                <w:sz w:val="18"/>
                <w:szCs w:val="18"/>
                <w:lang w:val="en-US"/>
              </w:rPr>
              <w:t xml:space="preserve">Truncated at 5 </w:t>
            </w:r>
            <w:r w:rsidR="00494787">
              <w:rPr>
                <w:sz w:val="18"/>
                <w:szCs w:val="18"/>
                <w:lang w:val="en-US"/>
              </w:rPr>
              <w:t>F</w:t>
            </w:r>
            <w:r w:rsidRPr="00494787">
              <w:rPr>
                <w:sz w:val="18"/>
                <w:szCs w:val="18"/>
                <w:lang w:val="en-US"/>
              </w:rPr>
              <w:t xml:space="preserve">eet 3 </w:t>
            </w:r>
            <w:r w:rsidR="00494787">
              <w:rPr>
                <w:sz w:val="18"/>
                <w:szCs w:val="18"/>
                <w:lang w:val="en-US"/>
              </w:rPr>
              <w:t>I</w:t>
            </w:r>
            <w:r w:rsidRPr="00494787">
              <w:rPr>
                <w:sz w:val="18"/>
                <w:szCs w:val="18"/>
                <w:lang w:val="en-US"/>
              </w:rPr>
              <w:t>ns.</w:t>
            </w:r>
          </w:p>
        </w:tc>
        <w:tc>
          <w:tcPr>
            <w:tcW w:w="2079" w:type="dxa"/>
          </w:tcPr>
          <w:p w14:paraId="123C18FC" w14:textId="5F1B0E9D" w:rsidR="009E5284" w:rsidRPr="00494787" w:rsidRDefault="009E5284" w:rsidP="00494787">
            <w:pPr>
              <w:spacing w:line="240" w:lineRule="auto"/>
              <w:ind w:left="0" w:firstLine="0"/>
              <w:jc w:val="center"/>
              <w:rPr>
                <w:sz w:val="18"/>
                <w:szCs w:val="18"/>
                <w:lang w:val="en-US"/>
              </w:rPr>
            </w:pPr>
            <w:r w:rsidRPr="00494787">
              <w:rPr>
                <w:sz w:val="18"/>
                <w:szCs w:val="18"/>
                <w:lang w:val="en-US"/>
              </w:rPr>
              <w:t xml:space="preserve">Truncated at 5 </w:t>
            </w:r>
            <w:r w:rsidR="00494787">
              <w:rPr>
                <w:sz w:val="18"/>
                <w:szCs w:val="18"/>
                <w:lang w:val="en-US"/>
              </w:rPr>
              <w:t>F</w:t>
            </w:r>
            <w:r w:rsidRPr="00494787">
              <w:rPr>
                <w:sz w:val="18"/>
                <w:szCs w:val="18"/>
                <w:lang w:val="en-US"/>
              </w:rPr>
              <w:t xml:space="preserve">eet 0 </w:t>
            </w:r>
            <w:r w:rsidR="00494787">
              <w:rPr>
                <w:sz w:val="18"/>
                <w:szCs w:val="18"/>
                <w:lang w:val="en-US"/>
              </w:rPr>
              <w:t>I</w:t>
            </w:r>
            <w:r w:rsidRPr="00494787">
              <w:rPr>
                <w:sz w:val="18"/>
                <w:szCs w:val="18"/>
                <w:lang w:val="en-US"/>
              </w:rPr>
              <w:t>ns.</w:t>
            </w:r>
          </w:p>
        </w:tc>
      </w:tr>
      <w:tr w:rsidR="009E5284" w:rsidRPr="00494787" w14:paraId="1A4D5833" w14:textId="77777777" w:rsidTr="00D47430">
        <w:tc>
          <w:tcPr>
            <w:tcW w:w="2830" w:type="dxa"/>
            <w:vMerge w:val="restart"/>
          </w:tcPr>
          <w:p w14:paraId="10A07A1B" w14:textId="77777777" w:rsidR="009E5284" w:rsidRPr="00494787" w:rsidRDefault="009E5284" w:rsidP="009E5284">
            <w:pPr>
              <w:spacing w:line="240" w:lineRule="auto"/>
              <w:ind w:left="0" w:firstLine="0"/>
              <w:rPr>
                <w:sz w:val="18"/>
                <w:szCs w:val="18"/>
                <w:lang w:val="en-AU"/>
              </w:rPr>
            </w:pPr>
            <w:r w:rsidRPr="00494787">
              <w:rPr>
                <w:sz w:val="18"/>
                <w:szCs w:val="18"/>
                <w:lang w:val="en-AU"/>
              </w:rPr>
              <w:t xml:space="preserve">Log district coal </w:t>
            </w:r>
          </w:p>
          <w:p w14:paraId="777923E7" w14:textId="77777777" w:rsidR="009E5284" w:rsidRPr="00494787" w:rsidRDefault="009E5284" w:rsidP="009E5284">
            <w:pPr>
              <w:spacing w:line="240" w:lineRule="auto"/>
              <w:ind w:left="0" w:firstLine="0"/>
              <w:rPr>
                <w:sz w:val="18"/>
                <w:szCs w:val="18"/>
                <w:lang w:val="en-AU"/>
              </w:rPr>
            </w:pPr>
            <w:r w:rsidRPr="00494787">
              <w:rPr>
                <w:sz w:val="18"/>
                <w:szCs w:val="18"/>
                <w:lang w:val="en-AU"/>
              </w:rPr>
              <w:t>intensity</w:t>
            </w:r>
          </w:p>
        </w:tc>
        <w:tc>
          <w:tcPr>
            <w:tcW w:w="2079" w:type="dxa"/>
          </w:tcPr>
          <w:p w14:paraId="7D633F0D" w14:textId="6CE06D00"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0.343***</w:t>
            </w:r>
          </w:p>
        </w:tc>
        <w:tc>
          <w:tcPr>
            <w:tcW w:w="2079" w:type="dxa"/>
          </w:tcPr>
          <w:p w14:paraId="6376CE21" w14:textId="3E1E943C"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0.340***</w:t>
            </w:r>
          </w:p>
        </w:tc>
        <w:tc>
          <w:tcPr>
            <w:tcW w:w="2079" w:type="dxa"/>
          </w:tcPr>
          <w:p w14:paraId="5FCEC44B" w14:textId="72322B4F"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0.353***</w:t>
            </w:r>
          </w:p>
        </w:tc>
      </w:tr>
      <w:tr w:rsidR="009E5284" w:rsidRPr="00494787" w14:paraId="16EA5D00" w14:textId="77777777" w:rsidTr="00D47430">
        <w:tc>
          <w:tcPr>
            <w:tcW w:w="2830" w:type="dxa"/>
            <w:vMerge/>
          </w:tcPr>
          <w:p w14:paraId="243D6609" w14:textId="77777777" w:rsidR="009E5284" w:rsidRPr="00494787" w:rsidRDefault="009E5284" w:rsidP="009E5284">
            <w:pPr>
              <w:spacing w:line="240" w:lineRule="auto"/>
              <w:ind w:left="0" w:firstLine="0"/>
              <w:rPr>
                <w:sz w:val="18"/>
                <w:szCs w:val="18"/>
                <w:lang w:val="en-AU"/>
              </w:rPr>
            </w:pPr>
          </w:p>
        </w:tc>
        <w:tc>
          <w:tcPr>
            <w:tcW w:w="2079" w:type="dxa"/>
          </w:tcPr>
          <w:p w14:paraId="62802203" w14:textId="77777777" w:rsidR="009E5284" w:rsidRPr="00494787" w:rsidRDefault="007E4CCF" w:rsidP="00494787">
            <w:pPr>
              <w:ind w:left="0" w:firstLine="0"/>
              <w:jc w:val="center"/>
              <w:rPr>
                <w:sz w:val="18"/>
                <w:szCs w:val="18"/>
                <w:lang w:val="en-AU"/>
              </w:rPr>
            </w:pPr>
            <w:r w:rsidRPr="00494787">
              <w:rPr>
                <w:sz w:val="18"/>
                <w:szCs w:val="18"/>
                <w:lang w:val="en-AU"/>
              </w:rPr>
              <w:t>(0.116</w:t>
            </w:r>
            <w:r w:rsidR="009E5284" w:rsidRPr="00494787">
              <w:rPr>
                <w:sz w:val="18"/>
                <w:szCs w:val="18"/>
                <w:lang w:val="en-AU"/>
              </w:rPr>
              <w:t>)</w:t>
            </w:r>
          </w:p>
        </w:tc>
        <w:tc>
          <w:tcPr>
            <w:tcW w:w="2079" w:type="dxa"/>
          </w:tcPr>
          <w:p w14:paraId="68A5B683" w14:textId="77777777" w:rsidR="009E5284" w:rsidRPr="00494787" w:rsidRDefault="007E4CCF" w:rsidP="00494787">
            <w:pPr>
              <w:ind w:left="0" w:firstLine="0"/>
              <w:jc w:val="center"/>
              <w:rPr>
                <w:sz w:val="18"/>
                <w:szCs w:val="18"/>
                <w:lang w:val="en-AU"/>
              </w:rPr>
            </w:pPr>
            <w:r w:rsidRPr="00494787">
              <w:rPr>
                <w:sz w:val="18"/>
                <w:szCs w:val="18"/>
                <w:lang w:val="en-AU"/>
              </w:rPr>
              <w:t>(0.113</w:t>
            </w:r>
            <w:r w:rsidR="009E5284" w:rsidRPr="00494787">
              <w:rPr>
                <w:sz w:val="18"/>
                <w:szCs w:val="18"/>
                <w:lang w:val="en-AU"/>
              </w:rPr>
              <w:t>)</w:t>
            </w:r>
          </w:p>
        </w:tc>
        <w:tc>
          <w:tcPr>
            <w:tcW w:w="2079" w:type="dxa"/>
          </w:tcPr>
          <w:p w14:paraId="3857AF3C" w14:textId="77777777" w:rsidR="009E5284" w:rsidRPr="00494787" w:rsidRDefault="007E4CCF" w:rsidP="00494787">
            <w:pPr>
              <w:ind w:left="0" w:firstLine="0"/>
              <w:jc w:val="center"/>
              <w:rPr>
                <w:sz w:val="18"/>
                <w:szCs w:val="18"/>
                <w:lang w:val="en-AU"/>
              </w:rPr>
            </w:pPr>
            <w:r w:rsidRPr="00494787">
              <w:rPr>
                <w:sz w:val="18"/>
                <w:szCs w:val="18"/>
                <w:lang w:val="en-AU"/>
              </w:rPr>
              <w:t>(0.113</w:t>
            </w:r>
            <w:r w:rsidR="009E5284" w:rsidRPr="00494787">
              <w:rPr>
                <w:sz w:val="18"/>
                <w:szCs w:val="18"/>
                <w:lang w:val="en-AU"/>
              </w:rPr>
              <w:t>)</w:t>
            </w:r>
          </w:p>
        </w:tc>
      </w:tr>
      <w:tr w:rsidR="009E5284" w:rsidRPr="00494787" w14:paraId="1FC6D0F0" w14:textId="77777777" w:rsidTr="00D47430">
        <w:tc>
          <w:tcPr>
            <w:tcW w:w="2830" w:type="dxa"/>
            <w:vMerge w:val="restart"/>
          </w:tcPr>
          <w:p w14:paraId="37FE986D" w14:textId="77777777" w:rsidR="009E5284" w:rsidRPr="00494787" w:rsidRDefault="009E5284" w:rsidP="009E5284">
            <w:pPr>
              <w:spacing w:line="240" w:lineRule="auto"/>
              <w:ind w:left="0" w:firstLine="0"/>
              <w:jc w:val="left"/>
              <w:rPr>
                <w:sz w:val="18"/>
                <w:szCs w:val="18"/>
                <w:lang w:val="en-AU"/>
              </w:rPr>
            </w:pPr>
            <w:r w:rsidRPr="00494787">
              <w:rPr>
                <w:sz w:val="18"/>
                <w:szCs w:val="18"/>
                <w:lang w:val="en-AU"/>
              </w:rPr>
              <w:t>Log coal intensity in districts to the southwest</w:t>
            </w:r>
          </w:p>
        </w:tc>
        <w:tc>
          <w:tcPr>
            <w:tcW w:w="2079" w:type="dxa"/>
          </w:tcPr>
          <w:p w14:paraId="3D2A55C1" w14:textId="586300EA"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0.116***</w:t>
            </w:r>
          </w:p>
        </w:tc>
        <w:tc>
          <w:tcPr>
            <w:tcW w:w="2079" w:type="dxa"/>
          </w:tcPr>
          <w:p w14:paraId="1C28A3E2" w14:textId="766400F3"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0.148***</w:t>
            </w:r>
          </w:p>
        </w:tc>
        <w:tc>
          <w:tcPr>
            <w:tcW w:w="2079" w:type="dxa"/>
          </w:tcPr>
          <w:p w14:paraId="5E23D59D" w14:textId="6AEDF2BB" w:rsidR="009E5284" w:rsidRPr="00494787" w:rsidRDefault="00494787" w:rsidP="00494787">
            <w:pPr>
              <w:ind w:left="0" w:firstLine="0"/>
              <w:jc w:val="center"/>
              <w:rPr>
                <w:sz w:val="18"/>
                <w:szCs w:val="18"/>
                <w:lang w:val="en-AU"/>
              </w:rPr>
            </w:pPr>
            <w:r>
              <w:rPr>
                <w:sz w:val="18"/>
                <w:szCs w:val="18"/>
                <w:lang w:val="en-AU"/>
              </w:rPr>
              <w:t>–</w:t>
            </w:r>
            <w:r w:rsidR="009E5284" w:rsidRPr="00494787">
              <w:rPr>
                <w:sz w:val="18"/>
                <w:szCs w:val="18"/>
                <w:lang w:val="en-AU"/>
              </w:rPr>
              <w:t>0.117***</w:t>
            </w:r>
          </w:p>
        </w:tc>
      </w:tr>
      <w:tr w:rsidR="009E5284" w:rsidRPr="00494787" w14:paraId="3D487993" w14:textId="77777777" w:rsidTr="00D47430">
        <w:tc>
          <w:tcPr>
            <w:tcW w:w="2830" w:type="dxa"/>
            <w:vMerge/>
          </w:tcPr>
          <w:p w14:paraId="294A460E" w14:textId="77777777" w:rsidR="009E5284" w:rsidRPr="00494787" w:rsidRDefault="009E5284" w:rsidP="009E5284">
            <w:pPr>
              <w:spacing w:line="240" w:lineRule="auto"/>
              <w:ind w:left="0" w:firstLine="0"/>
              <w:jc w:val="left"/>
              <w:rPr>
                <w:sz w:val="18"/>
                <w:szCs w:val="18"/>
                <w:lang w:val="en-AU"/>
              </w:rPr>
            </w:pPr>
          </w:p>
        </w:tc>
        <w:tc>
          <w:tcPr>
            <w:tcW w:w="2079" w:type="dxa"/>
          </w:tcPr>
          <w:p w14:paraId="216E49C6" w14:textId="77777777" w:rsidR="009E5284" w:rsidRPr="00494787" w:rsidRDefault="007E4CCF" w:rsidP="00494787">
            <w:pPr>
              <w:ind w:left="0" w:firstLine="0"/>
              <w:jc w:val="center"/>
              <w:rPr>
                <w:sz w:val="18"/>
                <w:szCs w:val="18"/>
                <w:lang w:val="en-AU"/>
              </w:rPr>
            </w:pPr>
            <w:r w:rsidRPr="00494787">
              <w:rPr>
                <w:sz w:val="18"/>
                <w:szCs w:val="18"/>
                <w:lang w:val="en-AU"/>
              </w:rPr>
              <w:t>(0.031</w:t>
            </w:r>
            <w:r w:rsidR="009E5284" w:rsidRPr="00494787">
              <w:rPr>
                <w:sz w:val="18"/>
                <w:szCs w:val="18"/>
                <w:lang w:val="en-AU"/>
              </w:rPr>
              <w:t>)</w:t>
            </w:r>
          </w:p>
        </w:tc>
        <w:tc>
          <w:tcPr>
            <w:tcW w:w="2079" w:type="dxa"/>
          </w:tcPr>
          <w:p w14:paraId="1F10FDBC" w14:textId="77777777" w:rsidR="009E5284" w:rsidRPr="00494787" w:rsidRDefault="007E4CCF" w:rsidP="00494787">
            <w:pPr>
              <w:ind w:left="0" w:firstLine="0"/>
              <w:jc w:val="center"/>
              <w:rPr>
                <w:sz w:val="18"/>
                <w:szCs w:val="18"/>
                <w:lang w:val="en-AU"/>
              </w:rPr>
            </w:pPr>
            <w:r w:rsidRPr="00494787">
              <w:rPr>
                <w:sz w:val="18"/>
                <w:szCs w:val="18"/>
                <w:lang w:val="en-AU"/>
              </w:rPr>
              <w:t>(0.041</w:t>
            </w:r>
            <w:r w:rsidR="009E5284" w:rsidRPr="00494787">
              <w:rPr>
                <w:sz w:val="18"/>
                <w:szCs w:val="18"/>
                <w:lang w:val="en-AU"/>
              </w:rPr>
              <w:t>)</w:t>
            </w:r>
          </w:p>
        </w:tc>
        <w:tc>
          <w:tcPr>
            <w:tcW w:w="2079" w:type="dxa"/>
          </w:tcPr>
          <w:p w14:paraId="69E2CFBD" w14:textId="77777777" w:rsidR="009E5284" w:rsidRPr="00494787" w:rsidRDefault="009E5284" w:rsidP="00494787">
            <w:pPr>
              <w:ind w:left="0" w:firstLine="0"/>
              <w:jc w:val="center"/>
              <w:rPr>
                <w:sz w:val="18"/>
                <w:szCs w:val="18"/>
                <w:lang w:val="en-AU"/>
              </w:rPr>
            </w:pPr>
            <w:r w:rsidRPr="00494787">
              <w:rPr>
                <w:sz w:val="18"/>
                <w:szCs w:val="18"/>
                <w:lang w:val="en-AU"/>
              </w:rPr>
              <w:t>(</w:t>
            </w:r>
            <w:r w:rsidR="007E4CCF" w:rsidRPr="00494787">
              <w:rPr>
                <w:sz w:val="18"/>
                <w:szCs w:val="18"/>
                <w:lang w:val="en-AU"/>
              </w:rPr>
              <w:t>0.032</w:t>
            </w:r>
            <w:r w:rsidRPr="00494787">
              <w:rPr>
                <w:sz w:val="18"/>
                <w:szCs w:val="18"/>
                <w:lang w:val="en-AU"/>
              </w:rPr>
              <w:t>)</w:t>
            </w:r>
          </w:p>
        </w:tc>
      </w:tr>
      <w:tr w:rsidR="007E4CCF" w:rsidRPr="00494787" w14:paraId="138151F3" w14:textId="77777777" w:rsidTr="00D47430">
        <w:tc>
          <w:tcPr>
            <w:tcW w:w="2830" w:type="dxa"/>
            <w:vMerge w:val="restart"/>
          </w:tcPr>
          <w:p w14:paraId="206CD62B" w14:textId="77777777" w:rsidR="007E4CCF" w:rsidRPr="00494787" w:rsidRDefault="007E4CCF" w:rsidP="009E5284">
            <w:pPr>
              <w:spacing w:line="240" w:lineRule="auto"/>
              <w:ind w:left="0" w:firstLine="0"/>
              <w:jc w:val="left"/>
              <w:rPr>
                <w:sz w:val="18"/>
                <w:szCs w:val="18"/>
                <w:lang w:val="en-AU"/>
              </w:rPr>
            </w:pPr>
            <w:r w:rsidRPr="00494787">
              <w:rPr>
                <w:sz w:val="18"/>
                <w:szCs w:val="18"/>
                <w:lang w:val="en-AU"/>
              </w:rPr>
              <w:t>Log coal intensity in districts to the northeast</w:t>
            </w:r>
          </w:p>
        </w:tc>
        <w:tc>
          <w:tcPr>
            <w:tcW w:w="2079" w:type="dxa"/>
          </w:tcPr>
          <w:p w14:paraId="0A60FA54" w14:textId="18483343" w:rsidR="007E4CCF" w:rsidRPr="00494787" w:rsidRDefault="00494787" w:rsidP="00494787">
            <w:pPr>
              <w:ind w:left="0" w:firstLine="0"/>
              <w:jc w:val="center"/>
              <w:rPr>
                <w:sz w:val="18"/>
                <w:szCs w:val="18"/>
                <w:lang w:val="en-AU"/>
              </w:rPr>
            </w:pPr>
            <w:r>
              <w:rPr>
                <w:sz w:val="18"/>
                <w:szCs w:val="18"/>
                <w:lang w:val="en-AU"/>
              </w:rPr>
              <w:t>–</w:t>
            </w:r>
            <w:r w:rsidR="007E4CCF" w:rsidRPr="00494787">
              <w:rPr>
                <w:sz w:val="18"/>
                <w:szCs w:val="18"/>
                <w:lang w:val="en-AU"/>
              </w:rPr>
              <w:t>0.026</w:t>
            </w:r>
          </w:p>
        </w:tc>
        <w:tc>
          <w:tcPr>
            <w:tcW w:w="2079" w:type="dxa"/>
          </w:tcPr>
          <w:p w14:paraId="45701FAA" w14:textId="1BBCF223" w:rsidR="007E4CCF" w:rsidRPr="00494787" w:rsidRDefault="00494787" w:rsidP="00494787">
            <w:pPr>
              <w:ind w:left="0" w:firstLine="0"/>
              <w:jc w:val="center"/>
              <w:rPr>
                <w:sz w:val="18"/>
                <w:szCs w:val="18"/>
                <w:lang w:val="en-AU"/>
              </w:rPr>
            </w:pPr>
            <w:r>
              <w:rPr>
                <w:sz w:val="18"/>
                <w:szCs w:val="18"/>
                <w:lang w:val="en-AU"/>
              </w:rPr>
              <w:t>–</w:t>
            </w:r>
            <w:r w:rsidR="007E4CCF" w:rsidRPr="00494787">
              <w:rPr>
                <w:sz w:val="18"/>
                <w:szCs w:val="18"/>
                <w:lang w:val="en-AU"/>
              </w:rPr>
              <w:t>0.014</w:t>
            </w:r>
          </w:p>
        </w:tc>
        <w:tc>
          <w:tcPr>
            <w:tcW w:w="2079" w:type="dxa"/>
          </w:tcPr>
          <w:p w14:paraId="797B8A9B" w14:textId="3DB667E9" w:rsidR="007E4CCF" w:rsidRPr="00494787" w:rsidRDefault="00494787" w:rsidP="00494787">
            <w:pPr>
              <w:ind w:left="0" w:firstLine="0"/>
              <w:jc w:val="center"/>
              <w:rPr>
                <w:sz w:val="18"/>
                <w:szCs w:val="18"/>
                <w:lang w:val="en-AU"/>
              </w:rPr>
            </w:pPr>
            <w:r>
              <w:rPr>
                <w:sz w:val="18"/>
                <w:szCs w:val="18"/>
                <w:lang w:val="en-AU"/>
              </w:rPr>
              <w:t>–</w:t>
            </w:r>
            <w:r w:rsidR="007E4CCF" w:rsidRPr="00494787">
              <w:rPr>
                <w:sz w:val="18"/>
                <w:szCs w:val="18"/>
                <w:lang w:val="en-AU"/>
              </w:rPr>
              <w:t>0.031</w:t>
            </w:r>
          </w:p>
        </w:tc>
      </w:tr>
      <w:tr w:rsidR="007E4CCF" w:rsidRPr="00494787" w14:paraId="3D0A8315" w14:textId="77777777" w:rsidTr="00D47430">
        <w:tc>
          <w:tcPr>
            <w:tcW w:w="2830" w:type="dxa"/>
            <w:vMerge/>
          </w:tcPr>
          <w:p w14:paraId="633191A5" w14:textId="77777777" w:rsidR="007E4CCF" w:rsidRPr="00494787" w:rsidRDefault="007E4CCF" w:rsidP="009E5284">
            <w:pPr>
              <w:spacing w:line="240" w:lineRule="auto"/>
              <w:ind w:left="0" w:firstLine="0"/>
              <w:jc w:val="left"/>
              <w:rPr>
                <w:sz w:val="18"/>
                <w:szCs w:val="18"/>
                <w:lang w:val="en-AU"/>
              </w:rPr>
            </w:pPr>
          </w:p>
        </w:tc>
        <w:tc>
          <w:tcPr>
            <w:tcW w:w="2079" w:type="dxa"/>
          </w:tcPr>
          <w:p w14:paraId="7FAD53E2" w14:textId="77777777" w:rsidR="007E4CCF" w:rsidRPr="00494787" w:rsidRDefault="007E4CCF" w:rsidP="00494787">
            <w:pPr>
              <w:ind w:left="0" w:firstLine="0"/>
              <w:jc w:val="center"/>
              <w:rPr>
                <w:sz w:val="18"/>
                <w:szCs w:val="18"/>
                <w:lang w:val="en-AU"/>
              </w:rPr>
            </w:pPr>
            <w:r w:rsidRPr="00494787">
              <w:rPr>
                <w:sz w:val="18"/>
                <w:szCs w:val="18"/>
                <w:lang w:val="en-AU"/>
              </w:rPr>
              <w:t>(0.028)</w:t>
            </w:r>
          </w:p>
        </w:tc>
        <w:tc>
          <w:tcPr>
            <w:tcW w:w="2079" w:type="dxa"/>
          </w:tcPr>
          <w:p w14:paraId="3778095A" w14:textId="77777777" w:rsidR="007E4CCF" w:rsidRPr="00494787" w:rsidRDefault="007E4CCF" w:rsidP="00494787">
            <w:pPr>
              <w:ind w:left="0" w:firstLine="0"/>
              <w:jc w:val="center"/>
              <w:rPr>
                <w:sz w:val="18"/>
                <w:szCs w:val="18"/>
                <w:lang w:val="en-AU"/>
              </w:rPr>
            </w:pPr>
            <w:r w:rsidRPr="00494787">
              <w:rPr>
                <w:sz w:val="18"/>
                <w:szCs w:val="18"/>
                <w:lang w:val="en-AU"/>
              </w:rPr>
              <w:t>(0.034)</w:t>
            </w:r>
          </w:p>
        </w:tc>
        <w:tc>
          <w:tcPr>
            <w:tcW w:w="2079" w:type="dxa"/>
          </w:tcPr>
          <w:p w14:paraId="130B8C1A" w14:textId="77777777" w:rsidR="007E4CCF" w:rsidRPr="00494787" w:rsidRDefault="007E4CCF" w:rsidP="00494787">
            <w:pPr>
              <w:ind w:left="0" w:firstLine="0"/>
              <w:jc w:val="center"/>
              <w:rPr>
                <w:sz w:val="18"/>
                <w:szCs w:val="18"/>
                <w:lang w:val="en-AU"/>
              </w:rPr>
            </w:pPr>
            <w:r w:rsidRPr="00494787">
              <w:rPr>
                <w:sz w:val="18"/>
                <w:szCs w:val="18"/>
                <w:lang w:val="en-AU"/>
              </w:rPr>
              <w:t>(0.030)</w:t>
            </w:r>
          </w:p>
        </w:tc>
      </w:tr>
      <w:tr w:rsidR="009E5284" w:rsidRPr="00494787" w14:paraId="65CEE8CE" w14:textId="77777777" w:rsidTr="00D47430">
        <w:tc>
          <w:tcPr>
            <w:tcW w:w="2830" w:type="dxa"/>
          </w:tcPr>
          <w:p w14:paraId="57539AF6" w14:textId="77777777" w:rsidR="009E5284" w:rsidRPr="00494787" w:rsidRDefault="009E5284" w:rsidP="009E5284">
            <w:pPr>
              <w:spacing w:line="240" w:lineRule="auto"/>
              <w:ind w:left="0" w:firstLine="0"/>
              <w:rPr>
                <w:sz w:val="18"/>
                <w:szCs w:val="18"/>
                <w:lang w:val="en-AU"/>
              </w:rPr>
            </w:pPr>
            <w:r w:rsidRPr="00494787">
              <w:rPr>
                <w:sz w:val="18"/>
                <w:szCs w:val="18"/>
                <w:lang w:val="en-AU"/>
              </w:rPr>
              <w:t>F-statistic</w:t>
            </w:r>
          </w:p>
        </w:tc>
        <w:tc>
          <w:tcPr>
            <w:tcW w:w="2079" w:type="dxa"/>
          </w:tcPr>
          <w:p w14:paraId="3D6CC382"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12.67</w:t>
            </w:r>
          </w:p>
        </w:tc>
        <w:tc>
          <w:tcPr>
            <w:tcW w:w="2079" w:type="dxa"/>
          </w:tcPr>
          <w:p w14:paraId="10951A89"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12.85</w:t>
            </w:r>
          </w:p>
        </w:tc>
        <w:tc>
          <w:tcPr>
            <w:tcW w:w="2079" w:type="dxa"/>
          </w:tcPr>
          <w:p w14:paraId="4327B81C"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11.96</w:t>
            </w:r>
          </w:p>
        </w:tc>
      </w:tr>
      <w:tr w:rsidR="009E5284" w:rsidRPr="00494787" w14:paraId="63F1F9CB" w14:textId="77777777" w:rsidTr="00D47430">
        <w:tc>
          <w:tcPr>
            <w:tcW w:w="2830" w:type="dxa"/>
          </w:tcPr>
          <w:p w14:paraId="4DC6107C" w14:textId="77777777" w:rsidR="009E5284" w:rsidRPr="00494787" w:rsidRDefault="009E5284" w:rsidP="009E5284">
            <w:pPr>
              <w:spacing w:line="240" w:lineRule="auto"/>
              <w:ind w:left="0" w:firstLine="0"/>
              <w:rPr>
                <w:sz w:val="18"/>
                <w:szCs w:val="18"/>
                <w:lang w:val="en-AU"/>
              </w:rPr>
            </w:pPr>
            <w:r w:rsidRPr="00494787">
              <w:rPr>
                <w:sz w:val="18"/>
                <w:szCs w:val="18"/>
                <w:lang w:val="en-AU"/>
              </w:rPr>
              <w:t>R-squared</w:t>
            </w:r>
          </w:p>
        </w:tc>
        <w:tc>
          <w:tcPr>
            <w:tcW w:w="2079" w:type="dxa"/>
          </w:tcPr>
          <w:p w14:paraId="4273433B"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0.082</w:t>
            </w:r>
          </w:p>
        </w:tc>
        <w:tc>
          <w:tcPr>
            <w:tcW w:w="2079" w:type="dxa"/>
          </w:tcPr>
          <w:p w14:paraId="5AE714A2"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(0.079)</w:t>
            </w:r>
          </w:p>
        </w:tc>
        <w:tc>
          <w:tcPr>
            <w:tcW w:w="2079" w:type="dxa"/>
          </w:tcPr>
          <w:p w14:paraId="6E0F81C3"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(0.081)</w:t>
            </w:r>
          </w:p>
        </w:tc>
      </w:tr>
      <w:tr w:rsidR="009E5284" w:rsidRPr="00494787" w14:paraId="61CD9832" w14:textId="77777777" w:rsidTr="00D47430">
        <w:tc>
          <w:tcPr>
            <w:tcW w:w="2830" w:type="dxa"/>
          </w:tcPr>
          <w:p w14:paraId="5508C693" w14:textId="77777777" w:rsidR="009E5284" w:rsidRPr="00494787" w:rsidRDefault="009E5284" w:rsidP="009E5284">
            <w:pPr>
              <w:spacing w:line="240" w:lineRule="auto"/>
              <w:ind w:left="0" w:firstLine="0"/>
              <w:rPr>
                <w:sz w:val="18"/>
                <w:szCs w:val="18"/>
                <w:lang w:val="en-AU"/>
              </w:rPr>
            </w:pPr>
            <w:r w:rsidRPr="00494787">
              <w:rPr>
                <w:sz w:val="18"/>
                <w:szCs w:val="18"/>
                <w:lang w:val="en-AU"/>
              </w:rPr>
              <w:t>Observations</w:t>
            </w:r>
          </w:p>
        </w:tc>
        <w:tc>
          <w:tcPr>
            <w:tcW w:w="2079" w:type="dxa"/>
          </w:tcPr>
          <w:p w14:paraId="4CB6C979"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2,235</w:t>
            </w:r>
          </w:p>
        </w:tc>
        <w:tc>
          <w:tcPr>
            <w:tcW w:w="2079" w:type="dxa"/>
          </w:tcPr>
          <w:p w14:paraId="1B5BF928"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2,021</w:t>
            </w:r>
          </w:p>
        </w:tc>
        <w:tc>
          <w:tcPr>
            <w:tcW w:w="2079" w:type="dxa"/>
          </w:tcPr>
          <w:p w14:paraId="327230F9" w14:textId="77777777" w:rsidR="009E5284" w:rsidRPr="00494787" w:rsidRDefault="009E5284" w:rsidP="00494787">
            <w:pPr>
              <w:spacing w:line="240" w:lineRule="auto"/>
              <w:ind w:left="0" w:firstLine="0"/>
              <w:jc w:val="center"/>
              <w:rPr>
                <w:sz w:val="18"/>
                <w:szCs w:val="18"/>
                <w:lang w:val="en-AU"/>
              </w:rPr>
            </w:pPr>
            <w:r w:rsidRPr="00494787">
              <w:rPr>
                <w:sz w:val="18"/>
                <w:szCs w:val="18"/>
                <w:lang w:val="en-AU"/>
              </w:rPr>
              <w:t>2,221</w:t>
            </w:r>
          </w:p>
        </w:tc>
      </w:tr>
    </w:tbl>
    <w:p w14:paraId="37123F53" w14:textId="77777777" w:rsidR="00494787" w:rsidRDefault="00494787" w:rsidP="00494787">
      <w:pPr>
        <w:spacing w:line="240" w:lineRule="auto"/>
        <w:ind w:left="0" w:firstLine="0"/>
        <w:rPr>
          <w:rFonts w:eastAsiaTheme="minorHAns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10</w:t>
      </w:r>
      <w:r w:rsidRPr="00494787">
        <w:rPr>
          <w:rFonts w:eastAsiaTheme="minorHAnsi"/>
          <w:sz w:val="18"/>
          <w:szCs w:val="18"/>
          <w:lang w:val="en-US"/>
        </w:rPr>
        <w:t xml:space="preserve"> percent level.</w:t>
      </w:r>
    </w:p>
    <w:p w14:paraId="52142460" w14:textId="77777777" w:rsidR="00494787" w:rsidRDefault="00494787" w:rsidP="00494787">
      <w:pPr>
        <w:spacing w:line="240" w:lineRule="auto"/>
        <w:ind w:left="0" w:firstLine="0"/>
        <w:rPr>
          <w:rFonts w:eastAsiaTheme="minorHAnsi"/>
          <w: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5</w:t>
      </w:r>
      <w:r w:rsidRPr="00494787">
        <w:rPr>
          <w:rFonts w:eastAsiaTheme="minorHAnsi"/>
          <w:sz w:val="18"/>
          <w:szCs w:val="18"/>
          <w:lang w:val="en-US"/>
        </w:rPr>
        <w:t xml:space="preserve"> percent level.</w:t>
      </w:r>
    </w:p>
    <w:p w14:paraId="69C44CD1" w14:textId="77777777" w:rsidR="00494787" w:rsidRDefault="00494787" w:rsidP="00494787">
      <w:pPr>
        <w:spacing w:line="240" w:lineRule="auto"/>
        <w:ind w:left="0" w:firstLine="0"/>
        <w:rPr>
          <w:rFonts w:eastAsiaTheme="minorHAnsi"/>
          <w:i/>
          <w:sz w:val="18"/>
          <w:szCs w:val="18"/>
          <w:lang w:val="en-US"/>
        </w:rPr>
      </w:pPr>
      <w:r>
        <w:rPr>
          <w:rFonts w:eastAsiaTheme="minorHAnsi"/>
          <w:i/>
          <w:sz w:val="18"/>
          <w:szCs w:val="18"/>
          <w:lang w:val="en-US"/>
        </w:rPr>
        <w:t xml:space="preserve">*** </w:t>
      </w:r>
      <w:r w:rsidRPr="00494787">
        <w:rPr>
          <w:rFonts w:eastAsiaTheme="minorHAnsi"/>
          <w:sz w:val="18"/>
          <w:szCs w:val="18"/>
          <w:lang w:val="en-US"/>
        </w:rPr>
        <w:t xml:space="preserve">= Significant at the </w:t>
      </w:r>
      <w:r>
        <w:rPr>
          <w:rFonts w:eastAsiaTheme="minorHAnsi"/>
          <w:sz w:val="18"/>
          <w:szCs w:val="18"/>
          <w:lang w:val="en-US"/>
        </w:rPr>
        <w:t>1</w:t>
      </w:r>
      <w:r w:rsidRPr="00494787">
        <w:rPr>
          <w:rFonts w:eastAsiaTheme="minorHAnsi"/>
          <w:sz w:val="18"/>
          <w:szCs w:val="18"/>
          <w:lang w:val="en-US"/>
        </w:rPr>
        <w:t xml:space="preserve"> percent level.</w:t>
      </w:r>
    </w:p>
    <w:p w14:paraId="2754AAE7" w14:textId="11B0C1C3" w:rsidR="009E5284" w:rsidRDefault="009E5284" w:rsidP="009E5284">
      <w:pPr>
        <w:spacing w:after="160" w:line="259" w:lineRule="auto"/>
        <w:ind w:left="0" w:firstLine="0"/>
        <w:rPr>
          <w:rFonts w:eastAsiaTheme="minorHAnsi"/>
          <w:sz w:val="18"/>
          <w:szCs w:val="18"/>
          <w:lang w:val="en-US"/>
        </w:rPr>
      </w:pPr>
      <w:r w:rsidRPr="00494787">
        <w:rPr>
          <w:rFonts w:eastAsiaTheme="minorHAnsi"/>
          <w:i/>
          <w:sz w:val="18"/>
          <w:szCs w:val="18"/>
          <w:lang w:val="en-US"/>
        </w:rPr>
        <w:t>Note</w:t>
      </w:r>
      <w:r w:rsidRPr="00494787">
        <w:rPr>
          <w:rFonts w:eastAsiaTheme="minorHAnsi"/>
          <w:sz w:val="18"/>
          <w:szCs w:val="18"/>
          <w:lang w:val="en-US"/>
        </w:rPr>
        <w:t xml:space="preserve">: </w:t>
      </w:r>
      <w:r w:rsidR="000D2485" w:rsidRPr="00494787">
        <w:rPr>
          <w:rFonts w:eastAsiaTheme="minorHAnsi"/>
          <w:sz w:val="18"/>
          <w:szCs w:val="18"/>
          <w:lang w:val="en-US"/>
        </w:rPr>
        <w:t>S</w:t>
      </w:r>
      <w:r w:rsidRPr="00494787">
        <w:rPr>
          <w:rFonts w:eastAsiaTheme="minorHAnsi"/>
          <w:sz w:val="18"/>
          <w:szCs w:val="18"/>
          <w:lang w:val="en-US"/>
        </w:rPr>
        <w:t>tandard errors</w:t>
      </w:r>
      <w:r w:rsidR="000D2485" w:rsidRPr="00494787">
        <w:rPr>
          <w:rFonts w:eastAsiaTheme="minorHAnsi"/>
          <w:sz w:val="18"/>
          <w:szCs w:val="18"/>
          <w:lang w:val="en-US"/>
        </w:rPr>
        <w:t>, in parentheses, are</w:t>
      </w:r>
      <w:r w:rsidRPr="00494787">
        <w:rPr>
          <w:rFonts w:eastAsiaTheme="minorHAnsi"/>
          <w:sz w:val="18"/>
          <w:szCs w:val="18"/>
          <w:lang w:val="en-US"/>
        </w:rPr>
        <w:t xml:space="preserve"> cluste</w:t>
      </w:r>
      <w:r w:rsidR="000D2485" w:rsidRPr="00494787">
        <w:rPr>
          <w:rFonts w:eastAsiaTheme="minorHAnsi"/>
          <w:sz w:val="18"/>
          <w:szCs w:val="18"/>
          <w:lang w:val="en-US"/>
        </w:rPr>
        <w:t>red at the county</w:t>
      </w:r>
      <w:r w:rsidR="00494787">
        <w:rPr>
          <w:rFonts w:eastAsiaTheme="minorHAnsi"/>
          <w:sz w:val="18"/>
          <w:szCs w:val="18"/>
          <w:lang w:val="en-US"/>
        </w:rPr>
        <w:t xml:space="preserve"> level</w:t>
      </w:r>
      <w:r w:rsidRPr="00494787">
        <w:rPr>
          <w:rFonts w:eastAsiaTheme="minorHAnsi"/>
          <w:sz w:val="18"/>
          <w:szCs w:val="18"/>
          <w:lang w:val="en-US"/>
        </w:rPr>
        <w:t xml:space="preserve">. Individual and household variables, district </w:t>
      </w:r>
      <w:bookmarkStart w:id="0" w:name="_GoBack"/>
      <w:r w:rsidRPr="00494787">
        <w:rPr>
          <w:rFonts w:eastAsiaTheme="minorHAnsi"/>
          <w:sz w:val="18"/>
          <w:szCs w:val="18"/>
          <w:lang w:val="en-US"/>
        </w:rPr>
        <w:t xml:space="preserve">variables </w:t>
      </w:r>
      <w:r w:rsidR="00F64377">
        <w:rPr>
          <w:rFonts w:eastAsiaTheme="minorHAnsi"/>
          <w:sz w:val="18"/>
          <w:szCs w:val="18"/>
          <w:lang w:val="en-US"/>
        </w:rPr>
        <w:t>(</w:t>
      </w:r>
      <w:r w:rsidRPr="00494787">
        <w:rPr>
          <w:rFonts w:eastAsiaTheme="minorHAnsi"/>
          <w:sz w:val="18"/>
          <w:szCs w:val="18"/>
          <w:lang w:val="en-US"/>
        </w:rPr>
        <w:t xml:space="preserve">population </w:t>
      </w:r>
      <w:bookmarkEnd w:id="0"/>
      <w:r w:rsidRPr="00494787">
        <w:rPr>
          <w:rFonts w:eastAsiaTheme="minorHAnsi"/>
          <w:sz w:val="18"/>
          <w:szCs w:val="18"/>
          <w:lang w:val="en-US"/>
        </w:rPr>
        <w:t>density, share of white collar workers, population growth, coast, windspeed, ra</w:t>
      </w:r>
      <w:r w:rsidR="007E4CCF" w:rsidRPr="00494787">
        <w:rPr>
          <w:rFonts w:eastAsiaTheme="minorHAnsi"/>
          <w:sz w:val="18"/>
          <w:szCs w:val="18"/>
          <w:lang w:val="en-US"/>
        </w:rPr>
        <w:t>infall, temperature, ruggedness</w:t>
      </w:r>
      <w:r w:rsidR="00F64377">
        <w:rPr>
          <w:rFonts w:eastAsiaTheme="minorHAnsi"/>
          <w:sz w:val="18"/>
          <w:szCs w:val="18"/>
          <w:lang w:val="en-US"/>
        </w:rPr>
        <w:t>),</w:t>
      </w:r>
      <w:r w:rsidRPr="00494787">
        <w:rPr>
          <w:rFonts w:eastAsiaTheme="minorHAnsi"/>
          <w:sz w:val="18"/>
          <w:szCs w:val="18"/>
          <w:lang w:val="en-US"/>
        </w:rPr>
        <w:t xml:space="preserve"> and regional dummies are included but not reported. R-squared in parentheses is calculated from the correlation of actual and predicted values. </w:t>
      </w:r>
    </w:p>
    <w:p w14:paraId="2C3A68A3" w14:textId="77777777" w:rsidR="00F64377" w:rsidRPr="00F64377" w:rsidRDefault="00F64377" w:rsidP="00F64377">
      <w:pPr>
        <w:spacing w:after="160" w:line="259" w:lineRule="auto"/>
        <w:ind w:left="0" w:firstLine="0"/>
        <w:rPr>
          <w:rFonts w:eastAsiaTheme="minorHAnsi"/>
          <w:sz w:val="18"/>
          <w:szCs w:val="18"/>
          <w:lang w:val="en-AU"/>
        </w:rPr>
      </w:pPr>
      <w:r w:rsidRPr="00F64377">
        <w:rPr>
          <w:i/>
          <w:sz w:val="18"/>
          <w:szCs w:val="18"/>
        </w:rPr>
        <w:t>Source</w:t>
      </w:r>
      <w:r w:rsidRPr="00F64377">
        <w:rPr>
          <w:sz w:val="18"/>
          <w:szCs w:val="18"/>
        </w:rPr>
        <w:t>: Constructed from data described in the text.</w:t>
      </w:r>
    </w:p>
    <w:p w14:paraId="61950053" w14:textId="77777777" w:rsidR="00F64377" w:rsidRPr="00494787" w:rsidRDefault="00F64377" w:rsidP="009E5284">
      <w:pPr>
        <w:spacing w:after="160" w:line="259" w:lineRule="auto"/>
        <w:ind w:left="0" w:firstLine="0"/>
        <w:rPr>
          <w:rFonts w:eastAsiaTheme="minorHAnsi"/>
          <w:sz w:val="18"/>
          <w:szCs w:val="18"/>
          <w:lang w:val="en-US"/>
        </w:rPr>
      </w:pPr>
    </w:p>
    <w:p w14:paraId="62B89E75" w14:textId="77777777" w:rsidR="00494787" w:rsidRDefault="00494787" w:rsidP="00494787">
      <w:pPr>
        <w:spacing w:after="160" w:line="72" w:lineRule="auto"/>
        <w:ind w:left="0" w:firstLine="0"/>
        <w:rPr>
          <w:rFonts w:eastAsiaTheme="minorHAnsi"/>
          <w:lang w:val="en-AU"/>
        </w:rPr>
      </w:pPr>
    </w:p>
    <w:p w14:paraId="097BD559" w14:textId="09BD6E95" w:rsidR="005843BA" w:rsidRPr="00494787" w:rsidRDefault="009E5284" w:rsidP="00494787">
      <w:pPr>
        <w:ind w:left="0" w:firstLine="0"/>
        <w:contextualSpacing/>
        <w:rPr>
          <w:lang w:val="en-AU"/>
        </w:rPr>
      </w:pPr>
      <w:r w:rsidRPr="00494787">
        <w:rPr>
          <w:lang w:val="en-AU"/>
        </w:rPr>
        <w:t xml:space="preserve">Minimum height requirements are a potential problem for army samples. Using a sample from WW1 </w:t>
      </w:r>
      <w:r w:rsidR="00494787" w:rsidRPr="00494787">
        <w:rPr>
          <w:lang w:val="en-AU"/>
        </w:rPr>
        <w:t xml:space="preserve">somewhat </w:t>
      </w:r>
      <w:r w:rsidRPr="00494787">
        <w:rPr>
          <w:lang w:val="en-AU"/>
        </w:rPr>
        <w:t xml:space="preserve">mitigates those concerns. As noted in the text, the British army became increasingly desperate for recruits as the </w:t>
      </w:r>
      <w:r w:rsidR="00494787">
        <w:rPr>
          <w:lang w:val="en-AU"/>
        </w:rPr>
        <w:t>w</w:t>
      </w:r>
      <w:r w:rsidRPr="00494787">
        <w:rPr>
          <w:lang w:val="en-AU"/>
        </w:rPr>
        <w:t xml:space="preserve">ar wore on; medical examinations were perfunctory and the minimum height standard was largely ignored. Table A3 reports truncated regressions to see how potential left side attenuation affects the key coefficients. As a basis for comparison, column (1) is the same regression as column (3) in </w:t>
      </w:r>
      <w:r w:rsidR="00226A62" w:rsidRPr="00494787">
        <w:rPr>
          <w:lang w:val="en-AU"/>
        </w:rPr>
        <w:t>Table 4</w:t>
      </w:r>
      <w:r w:rsidRPr="00494787">
        <w:rPr>
          <w:lang w:val="en-AU"/>
        </w:rPr>
        <w:t xml:space="preserve"> of the paper. Column (2) reports the coefficients from a truncated regression where the lower bound for height is 5 feet 3 inches, which was the original standard at the beginning of the </w:t>
      </w:r>
      <w:r w:rsidR="00494787">
        <w:rPr>
          <w:lang w:val="en-AU"/>
        </w:rPr>
        <w:t>w</w:t>
      </w:r>
      <w:r w:rsidRPr="00494787">
        <w:rPr>
          <w:lang w:val="en-AU"/>
        </w:rPr>
        <w:t>ar. Both coal intensity variables remain negative and significant with some increase in the size of the coefficient on coal intensity to the southwest. Given how much the initial standards were relaxed, perhaps a more plausible minimum height would be 5 feet 0 inches (although there are 14 servicemen shorter than t</w:t>
      </w:r>
      <w:r w:rsidR="00494787">
        <w:rPr>
          <w:lang w:val="en-AU"/>
        </w:rPr>
        <w:t xml:space="preserve">his in our data). </w:t>
      </w:r>
      <w:r w:rsidRPr="00494787">
        <w:rPr>
          <w:lang w:val="en-AU"/>
        </w:rPr>
        <w:t xml:space="preserve">Column (3) shows that imposing this cut-off makes little difference to the coefficients. </w:t>
      </w:r>
    </w:p>
    <w:sectPr w:rsidR="005843BA" w:rsidRPr="00494787" w:rsidSect="00B44707">
      <w:headerReference w:type="even" r:id="rId7"/>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06F3" w14:textId="77777777" w:rsidR="00B4626D" w:rsidRDefault="00B4626D">
      <w:pPr>
        <w:spacing w:line="240" w:lineRule="auto"/>
      </w:pPr>
      <w:r>
        <w:separator/>
      </w:r>
    </w:p>
  </w:endnote>
  <w:endnote w:type="continuationSeparator" w:id="0">
    <w:p w14:paraId="4F022954" w14:textId="77777777" w:rsidR="00B4626D" w:rsidRDefault="00B46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023265"/>
      <w:docPartObj>
        <w:docPartGallery w:val="Page Numbers (Bottom of Page)"/>
        <w:docPartUnique/>
      </w:docPartObj>
    </w:sdtPr>
    <w:sdtEndPr>
      <w:rPr>
        <w:rStyle w:val="PageNumber"/>
      </w:rPr>
    </w:sdtEndPr>
    <w:sdtContent>
      <w:p w14:paraId="26F56575" w14:textId="2BF4D4C9" w:rsidR="00B44707" w:rsidRDefault="00B44707" w:rsidP="00294A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345A">
          <w:rPr>
            <w:rStyle w:val="PageNumber"/>
            <w:noProof/>
          </w:rPr>
          <w:t>1</w:t>
        </w:r>
        <w:r>
          <w:rPr>
            <w:rStyle w:val="PageNumber"/>
          </w:rPr>
          <w:fldChar w:fldCharType="end"/>
        </w:r>
      </w:p>
    </w:sdtContent>
  </w:sdt>
  <w:p w14:paraId="511D5F0C" w14:textId="77777777" w:rsidR="00B44707" w:rsidRDefault="00B4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C503" w14:textId="77777777" w:rsidR="00B4626D" w:rsidRDefault="00B4626D">
      <w:pPr>
        <w:spacing w:line="240" w:lineRule="auto"/>
      </w:pPr>
      <w:r>
        <w:separator/>
      </w:r>
    </w:p>
  </w:footnote>
  <w:footnote w:type="continuationSeparator" w:id="0">
    <w:p w14:paraId="201E574C" w14:textId="77777777" w:rsidR="00B4626D" w:rsidRDefault="00B46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0990620"/>
      <w:docPartObj>
        <w:docPartGallery w:val="Page Numbers (Top of Page)"/>
        <w:docPartUnique/>
      </w:docPartObj>
    </w:sdtPr>
    <w:sdtEndPr>
      <w:rPr>
        <w:rStyle w:val="PageNumber"/>
      </w:rPr>
    </w:sdtEndPr>
    <w:sdtContent>
      <w:p w14:paraId="6B48320F" w14:textId="627069DE" w:rsidR="00B44707" w:rsidRDefault="00B44707" w:rsidP="00294A69">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06345A">
          <w:rPr>
            <w:rStyle w:val="PageNumber"/>
            <w:noProof/>
          </w:rPr>
          <w:t>2</w:t>
        </w:r>
        <w:r>
          <w:rPr>
            <w:rStyle w:val="PageNumber"/>
          </w:rPr>
          <w:fldChar w:fldCharType="end"/>
        </w:r>
      </w:p>
    </w:sdtContent>
  </w:sdt>
  <w:p w14:paraId="58C0EFB0" w14:textId="5AAF9A3D" w:rsidR="00B44707" w:rsidRPr="00B44707" w:rsidRDefault="00B44707" w:rsidP="00B44707">
    <w:pPr>
      <w:pStyle w:val="Header"/>
      <w:ind w:right="360" w:firstLine="360"/>
      <w:jc w:val="center"/>
      <w:rPr>
        <w:i/>
        <w:lang w:val="en-US"/>
      </w:rPr>
    </w:pPr>
    <w:r w:rsidRPr="00B44707">
      <w:rPr>
        <w:i/>
        <w:lang w:val="en-US"/>
      </w:rPr>
      <w:t>Bailey, Hatton, and Inwood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972148"/>
      <w:docPartObj>
        <w:docPartGallery w:val="Page Numbers (Top of Page)"/>
        <w:docPartUnique/>
      </w:docPartObj>
    </w:sdtPr>
    <w:sdtEndPr>
      <w:rPr>
        <w:rStyle w:val="PageNumber"/>
      </w:rPr>
    </w:sdtEndPr>
    <w:sdtContent>
      <w:p w14:paraId="0D9A5134" w14:textId="7E854B88" w:rsidR="00B44707" w:rsidRDefault="00B44707" w:rsidP="00294A69">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06345A">
          <w:rPr>
            <w:rStyle w:val="PageNumber"/>
            <w:noProof/>
          </w:rPr>
          <w:t>3</w:t>
        </w:r>
        <w:r>
          <w:rPr>
            <w:rStyle w:val="PageNumber"/>
          </w:rPr>
          <w:fldChar w:fldCharType="end"/>
        </w:r>
      </w:p>
    </w:sdtContent>
  </w:sdt>
  <w:p w14:paraId="40248E0C" w14:textId="153E8CFE" w:rsidR="00B44707" w:rsidRPr="00B44707" w:rsidRDefault="00B44707" w:rsidP="00B44707">
    <w:pPr>
      <w:pStyle w:val="Header"/>
      <w:ind w:right="360" w:firstLine="360"/>
      <w:jc w:val="center"/>
      <w:rPr>
        <w:i/>
      </w:rPr>
    </w:pPr>
    <w:r w:rsidRPr="00B44707">
      <w:rPr>
        <w:i/>
      </w:rPr>
      <w:t>Pollution, Health, and Height in 19-Century Britain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782"/>
    <w:multiLevelType w:val="multilevel"/>
    <w:tmpl w:val="C416F3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1724" w:hanging="1724"/>
      </w:pPr>
      <w:rPr>
        <w:rFonts w:ascii="Times New Roman" w:hAnsi="Times New Roman" w:hint="default"/>
        <w:b/>
        <w:i w:val="0"/>
        <w:sz w:val="20"/>
      </w:rPr>
    </w:lvl>
    <w:lvl w:ilvl="3">
      <w:start w:val="1"/>
      <w:numFmt w:val="none"/>
      <w:pStyle w:val="Heading4"/>
      <w:lvlText w:val=""/>
      <w:lvlJc w:val="left"/>
      <w:pPr>
        <w:tabs>
          <w:tab w:val="num" w:pos="1868"/>
        </w:tabs>
        <w:ind w:left="1868" w:hanging="864"/>
      </w:pPr>
      <w:rPr>
        <w:rFonts w:hint="default"/>
      </w:rPr>
    </w:lvl>
    <w:lvl w:ilvl="4">
      <w:start w:val="1"/>
      <w:numFmt w:val="none"/>
      <w:pStyle w:val="Heading5"/>
      <w:lvlText w:val=""/>
      <w:lvlJc w:val="left"/>
      <w:pPr>
        <w:tabs>
          <w:tab w:val="num" w:pos="2012"/>
        </w:tabs>
        <w:ind w:left="2012" w:hanging="1008"/>
      </w:pPr>
      <w:rPr>
        <w:rFonts w:hint="default"/>
      </w:rPr>
    </w:lvl>
    <w:lvl w:ilvl="5">
      <w:start w:val="1"/>
      <w:numFmt w:val="decimal"/>
      <w:pStyle w:val="Heading6"/>
      <w:lvlText w:val="%1.%2.%3.%4.%5.%6"/>
      <w:lvlJc w:val="left"/>
      <w:pPr>
        <w:tabs>
          <w:tab w:val="num" w:pos="2156"/>
        </w:tabs>
        <w:ind w:left="2156" w:hanging="1152"/>
      </w:pPr>
      <w:rPr>
        <w:rFonts w:hint="default"/>
      </w:rPr>
    </w:lvl>
    <w:lvl w:ilvl="6">
      <w:start w:val="1"/>
      <w:numFmt w:val="decimal"/>
      <w:pStyle w:val="Heading7"/>
      <w:lvlText w:val="%1.%2.%3.%4.%5.%6.%7"/>
      <w:lvlJc w:val="left"/>
      <w:pPr>
        <w:tabs>
          <w:tab w:val="num" w:pos="2300"/>
        </w:tabs>
        <w:ind w:left="2300" w:hanging="1296"/>
      </w:pPr>
      <w:rPr>
        <w:rFonts w:hint="default"/>
      </w:rPr>
    </w:lvl>
    <w:lvl w:ilvl="7">
      <w:start w:val="1"/>
      <w:numFmt w:val="decimal"/>
      <w:pStyle w:val="Heading8"/>
      <w:lvlText w:val="%1.%2.%3.%4.%5.%6.%7.%8"/>
      <w:lvlJc w:val="left"/>
      <w:pPr>
        <w:tabs>
          <w:tab w:val="num" w:pos="2444"/>
        </w:tabs>
        <w:ind w:left="2444" w:hanging="1440"/>
      </w:pPr>
      <w:rPr>
        <w:rFonts w:hint="default"/>
      </w:rPr>
    </w:lvl>
    <w:lvl w:ilvl="8">
      <w:start w:val="1"/>
      <w:numFmt w:val="decimal"/>
      <w:pStyle w:val="Heading9"/>
      <w:lvlText w:val="%1.%2.%3.%4.%5.%6.%7.%8.%9"/>
      <w:lvlJc w:val="left"/>
      <w:pPr>
        <w:tabs>
          <w:tab w:val="num" w:pos="2588"/>
        </w:tabs>
        <w:ind w:left="2588"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84"/>
    <w:rsid w:val="00003178"/>
    <w:rsid w:val="00005475"/>
    <w:rsid w:val="000062C4"/>
    <w:rsid w:val="00006516"/>
    <w:rsid w:val="000124F5"/>
    <w:rsid w:val="00014B0B"/>
    <w:rsid w:val="00017A49"/>
    <w:rsid w:val="00027791"/>
    <w:rsid w:val="00034B16"/>
    <w:rsid w:val="00036B8B"/>
    <w:rsid w:val="000413CF"/>
    <w:rsid w:val="00042084"/>
    <w:rsid w:val="00057CB6"/>
    <w:rsid w:val="0006345A"/>
    <w:rsid w:val="00072D22"/>
    <w:rsid w:val="00074631"/>
    <w:rsid w:val="00086B57"/>
    <w:rsid w:val="00086D02"/>
    <w:rsid w:val="00093643"/>
    <w:rsid w:val="000A269E"/>
    <w:rsid w:val="000A2EC8"/>
    <w:rsid w:val="000B1513"/>
    <w:rsid w:val="000B206F"/>
    <w:rsid w:val="000B7AE3"/>
    <w:rsid w:val="000C0F38"/>
    <w:rsid w:val="000D20FD"/>
    <w:rsid w:val="000D2442"/>
    <w:rsid w:val="000D2485"/>
    <w:rsid w:val="000D29AB"/>
    <w:rsid w:val="000D2F3B"/>
    <w:rsid w:val="000D61C2"/>
    <w:rsid w:val="00102EC8"/>
    <w:rsid w:val="00105B1D"/>
    <w:rsid w:val="00106A45"/>
    <w:rsid w:val="0011434F"/>
    <w:rsid w:val="001227A9"/>
    <w:rsid w:val="00123895"/>
    <w:rsid w:val="00125E25"/>
    <w:rsid w:val="001330AC"/>
    <w:rsid w:val="00135D96"/>
    <w:rsid w:val="00137230"/>
    <w:rsid w:val="00142507"/>
    <w:rsid w:val="001446C3"/>
    <w:rsid w:val="001461D5"/>
    <w:rsid w:val="00146D33"/>
    <w:rsid w:val="001507FC"/>
    <w:rsid w:val="001547AF"/>
    <w:rsid w:val="00157BE0"/>
    <w:rsid w:val="00166C0C"/>
    <w:rsid w:val="00173295"/>
    <w:rsid w:val="00173F85"/>
    <w:rsid w:val="00180653"/>
    <w:rsid w:val="00181BC4"/>
    <w:rsid w:val="00190257"/>
    <w:rsid w:val="001907FC"/>
    <w:rsid w:val="00195101"/>
    <w:rsid w:val="00196196"/>
    <w:rsid w:val="00196646"/>
    <w:rsid w:val="001A3592"/>
    <w:rsid w:val="001B06B6"/>
    <w:rsid w:val="001D5D17"/>
    <w:rsid w:val="001E2D95"/>
    <w:rsid w:val="001E4ED8"/>
    <w:rsid w:val="001E6812"/>
    <w:rsid w:val="001F5534"/>
    <w:rsid w:val="00203A07"/>
    <w:rsid w:val="0020535C"/>
    <w:rsid w:val="00207B10"/>
    <w:rsid w:val="0021004F"/>
    <w:rsid w:val="002108C3"/>
    <w:rsid w:val="00216029"/>
    <w:rsid w:val="00221DA5"/>
    <w:rsid w:val="00222B3D"/>
    <w:rsid w:val="00223FBC"/>
    <w:rsid w:val="00226A62"/>
    <w:rsid w:val="00226D9C"/>
    <w:rsid w:val="00235251"/>
    <w:rsid w:val="00236084"/>
    <w:rsid w:val="00237BD4"/>
    <w:rsid w:val="002401B7"/>
    <w:rsid w:val="00240C38"/>
    <w:rsid w:val="00257696"/>
    <w:rsid w:val="00262828"/>
    <w:rsid w:val="00276AD1"/>
    <w:rsid w:val="00282F83"/>
    <w:rsid w:val="00284690"/>
    <w:rsid w:val="002865E3"/>
    <w:rsid w:val="00286EBE"/>
    <w:rsid w:val="002A0D14"/>
    <w:rsid w:val="002A31DA"/>
    <w:rsid w:val="002B614D"/>
    <w:rsid w:val="002B74EC"/>
    <w:rsid w:val="002C28F4"/>
    <w:rsid w:val="002C294E"/>
    <w:rsid w:val="002C4757"/>
    <w:rsid w:val="002D5807"/>
    <w:rsid w:val="002D6C9F"/>
    <w:rsid w:val="002D7929"/>
    <w:rsid w:val="002E206D"/>
    <w:rsid w:val="002E27FC"/>
    <w:rsid w:val="002E35D0"/>
    <w:rsid w:val="002E76CE"/>
    <w:rsid w:val="002F017B"/>
    <w:rsid w:val="003010D0"/>
    <w:rsid w:val="003022B4"/>
    <w:rsid w:val="00303FD1"/>
    <w:rsid w:val="00317F55"/>
    <w:rsid w:val="00324BCD"/>
    <w:rsid w:val="00340CE8"/>
    <w:rsid w:val="003455E5"/>
    <w:rsid w:val="00351D01"/>
    <w:rsid w:val="003554A8"/>
    <w:rsid w:val="003606A4"/>
    <w:rsid w:val="00365ACA"/>
    <w:rsid w:val="00370E45"/>
    <w:rsid w:val="0037207D"/>
    <w:rsid w:val="00380FA6"/>
    <w:rsid w:val="00383A3A"/>
    <w:rsid w:val="00385421"/>
    <w:rsid w:val="003905AB"/>
    <w:rsid w:val="0039383E"/>
    <w:rsid w:val="003951D7"/>
    <w:rsid w:val="003A247C"/>
    <w:rsid w:val="003A24D8"/>
    <w:rsid w:val="003B19FC"/>
    <w:rsid w:val="003B5AC5"/>
    <w:rsid w:val="003B755B"/>
    <w:rsid w:val="003C1C2F"/>
    <w:rsid w:val="003C27B3"/>
    <w:rsid w:val="003C71CD"/>
    <w:rsid w:val="003D2B44"/>
    <w:rsid w:val="003D4B02"/>
    <w:rsid w:val="003E1055"/>
    <w:rsid w:val="003E11B2"/>
    <w:rsid w:val="003E7E66"/>
    <w:rsid w:val="003F3D7B"/>
    <w:rsid w:val="00404B84"/>
    <w:rsid w:val="00410D7D"/>
    <w:rsid w:val="0042455A"/>
    <w:rsid w:val="004337AB"/>
    <w:rsid w:val="004359A2"/>
    <w:rsid w:val="00437A67"/>
    <w:rsid w:val="0045709D"/>
    <w:rsid w:val="004677B4"/>
    <w:rsid w:val="00474EF1"/>
    <w:rsid w:val="00482C6B"/>
    <w:rsid w:val="00485E95"/>
    <w:rsid w:val="0048705C"/>
    <w:rsid w:val="00494787"/>
    <w:rsid w:val="004A3D1C"/>
    <w:rsid w:val="004B429C"/>
    <w:rsid w:val="004E031B"/>
    <w:rsid w:val="004F0AB2"/>
    <w:rsid w:val="00501050"/>
    <w:rsid w:val="0051221F"/>
    <w:rsid w:val="00516EAD"/>
    <w:rsid w:val="0052449B"/>
    <w:rsid w:val="00526BA3"/>
    <w:rsid w:val="00531838"/>
    <w:rsid w:val="005409CC"/>
    <w:rsid w:val="00542654"/>
    <w:rsid w:val="00551BE1"/>
    <w:rsid w:val="00553E0D"/>
    <w:rsid w:val="00556355"/>
    <w:rsid w:val="00566C5F"/>
    <w:rsid w:val="00571906"/>
    <w:rsid w:val="005731E9"/>
    <w:rsid w:val="005745B4"/>
    <w:rsid w:val="00581EE4"/>
    <w:rsid w:val="005843BA"/>
    <w:rsid w:val="00594AEF"/>
    <w:rsid w:val="005A1E13"/>
    <w:rsid w:val="005A79C1"/>
    <w:rsid w:val="005B1E01"/>
    <w:rsid w:val="005B2DF1"/>
    <w:rsid w:val="005C0912"/>
    <w:rsid w:val="005C15F1"/>
    <w:rsid w:val="005C47B8"/>
    <w:rsid w:val="005D1110"/>
    <w:rsid w:val="005D25E4"/>
    <w:rsid w:val="005D7C9C"/>
    <w:rsid w:val="005E2492"/>
    <w:rsid w:val="005E4508"/>
    <w:rsid w:val="005F232D"/>
    <w:rsid w:val="005F258F"/>
    <w:rsid w:val="005F4E2F"/>
    <w:rsid w:val="006160E2"/>
    <w:rsid w:val="006209D6"/>
    <w:rsid w:val="00625D53"/>
    <w:rsid w:val="006310CF"/>
    <w:rsid w:val="0063146D"/>
    <w:rsid w:val="00643E06"/>
    <w:rsid w:val="006449B0"/>
    <w:rsid w:val="0064511F"/>
    <w:rsid w:val="0064746E"/>
    <w:rsid w:val="006520EF"/>
    <w:rsid w:val="00653BE4"/>
    <w:rsid w:val="00665F75"/>
    <w:rsid w:val="00677AD0"/>
    <w:rsid w:val="006826F3"/>
    <w:rsid w:val="006B0C5B"/>
    <w:rsid w:val="006B14B0"/>
    <w:rsid w:val="006B584B"/>
    <w:rsid w:val="006B646B"/>
    <w:rsid w:val="006C310C"/>
    <w:rsid w:val="006E116F"/>
    <w:rsid w:val="006E1845"/>
    <w:rsid w:val="006E5A02"/>
    <w:rsid w:val="006E65A9"/>
    <w:rsid w:val="006F004E"/>
    <w:rsid w:val="006F11F1"/>
    <w:rsid w:val="006F16F1"/>
    <w:rsid w:val="006F7277"/>
    <w:rsid w:val="00702DB9"/>
    <w:rsid w:val="007203AF"/>
    <w:rsid w:val="0073703A"/>
    <w:rsid w:val="00741519"/>
    <w:rsid w:val="007458BD"/>
    <w:rsid w:val="00747555"/>
    <w:rsid w:val="007600DF"/>
    <w:rsid w:val="00763F18"/>
    <w:rsid w:val="0077289F"/>
    <w:rsid w:val="00784D58"/>
    <w:rsid w:val="00794F42"/>
    <w:rsid w:val="007A0C1B"/>
    <w:rsid w:val="007B0371"/>
    <w:rsid w:val="007B3608"/>
    <w:rsid w:val="007C0920"/>
    <w:rsid w:val="007D2E5C"/>
    <w:rsid w:val="007E4CCF"/>
    <w:rsid w:val="007F0719"/>
    <w:rsid w:val="007F0D3C"/>
    <w:rsid w:val="008037A0"/>
    <w:rsid w:val="00807D1E"/>
    <w:rsid w:val="00807EE2"/>
    <w:rsid w:val="00822151"/>
    <w:rsid w:val="00823948"/>
    <w:rsid w:val="0082679C"/>
    <w:rsid w:val="00831526"/>
    <w:rsid w:val="00833157"/>
    <w:rsid w:val="00840988"/>
    <w:rsid w:val="00841C66"/>
    <w:rsid w:val="008559D8"/>
    <w:rsid w:val="008563DB"/>
    <w:rsid w:val="00857471"/>
    <w:rsid w:val="00865C2F"/>
    <w:rsid w:val="00877527"/>
    <w:rsid w:val="00882F1D"/>
    <w:rsid w:val="00884884"/>
    <w:rsid w:val="008938E7"/>
    <w:rsid w:val="00894049"/>
    <w:rsid w:val="008A0535"/>
    <w:rsid w:val="008A3EAA"/>
    <w:rsid w:val="008B04E8"/>
    <w:rsid w:val="008B0DC2"/>
    <w:rsid w:val="008C73DE"/>
    <w:rsid w:val="008D2114"/>
    <w:rsid w:val="008D4911"/>
    <w:rsid w:val="008E68D6"/>
    <w:rsid w:val="008F3DCD"/>
    <w:rsid w:val="008F5159"/>
    <w:rsid w:val="008F609E"/>
    <w:rsid w:val="008F7C44"/>
    <w:rsid w:val="00901BA0"/>
    <w:rsid w:val="00910B49"/>
    <w:rsid w:val="00912C75"/>
    <w:rsid w:val="00913FDB"/>
    <w:rsid w:val="00917242"/>
    <w:rsid w:val="009241DC"/>
    <w:rsid w:val="00924CE3"/>
    <w:rsid w:val="00930EF5"/>
    <w:rsid w:val="00936501"/>
    <w:rsid w:val="00940788"/>
    <w:rsid w:val="00942357"/>
    <w:rsid w:val="00942661"/>
    <w:rsid w:val="00942CBF"/>
    <w:rsid w:val="0094728F"/>
    <w:rsid w:val="00951B8C"/>
    <w:rsid w:val="00952591"/>
    <w:rsid w:val="009569E5"/>
    <w:rsid w:val="009601FC"/>
    <w:rsid w:val="009609B0"/>
    <w:rsid w:val="00963FBF"/>
    <w:rsid w:val="00981177"/>
    <w:rsid w:val="00981E2B"/>
    <w:rsid w:val="00993175"/>
    <w:rsid w:val="009A1F97"/>
    <w:rsid w:val="009B6C11"/>
    <w:rsid w:val="009C1274"/>
    <w:rsid w:val="009C30DC"/>
    <w:rsid w:val="009C7053"/>
    <w:rsid w:val="009D77AE"/>
    <w:rsid w:val="009E13A8"/>
    <w:rsid w:val="009E2443"/>
    <w:rsid w:val="009E5284"/>
    <w:rsid w:val="009F0061"/>
    <w:rsid w:val="009F2BFB"/>
    <w:rsid w:val="009F4410"/>
    <w:rsid w:val="00A018F0"/>
    <w:rsid w:val="00A04999"/>
    <w:rsid w:val="00A15A63"/>
    <w:rsid w:val="00A2321E"/>
    <w:rsid w:val="00A25C80"/>
    <w:rsid w:val="00A25CBB"/>
    <w:rsid w:val="00A269BC"/>
    <w:rsid w:val="00A311F4"/>
    <w:rsid w:val="00A31286"/>
    <w:rsid w:val="00A32D7E"/>
    <w:rsid w:val="00A32E69"/>
    <w:rsid w:val="00A34008"/>
    <w:rsid w:val="00A41C97"/>
    <w:rsid w:val="00A44139"/>
    <w:rsid w:val="00A57DD6"/>
    <w:rsid w:val="00A63CFD"/>
    <w:rsid w:val="00A6604C"/>
    <w:rsid w:val="00A7094B"/>
    <w:rsid w:val="00A716F9"/>
    <w:rsid w:val="00A76CC8"/>
    <w:rsid w:val="00A76EA2"/>
    <w:rsid w:val="00A81C97"/>
    <w:rsid w:val="00A823F6"/>
    <w:rsid w:val="00A91B64"/>
    <w:rsid w:val="00A927CB"/>
    <w:rsid w:val="00A92E78"/>
    <w:rsid w:val="00AA0108"/>
    <w:rsid w:val="00AA4D65"/>
    <w:rsid w:val="00AB21B4"/>
    <w:rsid w:val="00AC0C7C"/>
    <w:rsid w:val="00AD01C2"/>
    <w:rsid w:val="00AD4EE0"/>
    <w:rsid w:val="00AD623C"/>
    <w:rsid w:val="00AE13B9"/>
    <w:rsid w:val="00AE30C7"/>
    <w:rsid w:val="00AF0ED3"/>
    <w:rsid w:val="00AF3BB3"/>
    <w:rsid w:val="00AF5E13"/>
    <w:rsid w:val="00B02BEC"/>
    <w:rsid w:val="00B03355"/>
    <w:rsid w:val="00B1061E"/>
    <w:rsid w:val="00B117E1"/>
    <w:rsid w:val="00B145E4"/>
    <w:rsid w:val="00B20A25"/>
    <w:rsid w:val="00B218C5"/>
    <w:rsid w:val="00B35AAE"/>
    <w:rsid w:val="00B436FA"/>
    <w:rsid w:val="00B44707"/>
    <w:rsid w:val="00B44DA3"/>
    <w:rsid w:val="00B4626D"/>
    <w:rsid w:val="00B50425"/>
    <w:rsid w:val="00B55EDB"/>
    <w:rsid w:val="00B678AC"/>
    <w:rsid w:val="00B67F12"/>
    <w:rsid w:val="00B71BF3"/>
    <w:rsid w:val="00B72545"/>
    <w:rsid w:val="00B74250"/>
    <w:rsid w:val="00B76CC3"/>
    <w:rsid w:val="00B83040"/>
    <w:rsid w:val="00B85198"/>
    <w:rsid w:val="00B86C4A"/>
    <w:rsid w:val="00B86E61"/>
    <w:rsid w:val="00B92666"/>
    <w:rsid w:val="00B92860"/>
    <w:rsid w:val="00B9426C"/>
    <w:rsid w:val="00BB1297"/>
    <w:rsid w:val="00BB61E2"/>
    <w:rsid w:val="00BB7398"/>
    <w:rsid w:val="00BC0555"/>
    <w:rsid w:val="00BC08ED"/>
    <w:rsid w:val="00BC0AAF"/>
    <w:rsid w:val="00BD1F82"/>
    <w:rsid w:val="00BD28DB"/>
    <w:rsid w:val="00BD4AC7"/>
    <w:rsid w:val="00BD6526"/>
    <w:rsid w:val="00BE0D76"/>
    <w:rsid w:val="00BE20B0"/>
    <w:rsid w:val="00BE38C5"/>
    <w:rsid w:val="00BE64ED"/>
    <w:rsid w:val="00C022E1"/>
    <w:rsid w:val="00C11FCF"/>
    <w:rsid w:val="00C128C4"/>
    <w:rsid w:val="00C25F34"/>
    <w:rsid w:val="00C40384"/>
    <w:rsid w:val="00C41D82"/>
    <w:rsid w:val="00C42040"/>
    <w:rsid w:val="00C4529F"/>
    <w:rsid w:val="00C61AD8"/>
    <w:rsid w:val="00C661DC"/>
    <w:rsid w:val="00C77589"/>
    <w:rsid w:val="00CA4E4F"/>
    <w:rsid w:val="00CB6946"/>
    <w:rsid w:val="00CB7BBE"/>
    <w:rsid w:val="00CC3C8D"/>
    <w:rsid w:val="00CC74EB"/>
    <w:rsid w:val="00CD1E8A"/>
    <w:rsid w:val="00CD3D49"/>
    <w:rsid w:val="00CE5DD1"/>
    <w:rsid w:val="00CF3AA7"/>
    <w:rsid w:val="00CF4650"/>
    <w:rsid w:val="00CF6C90"/>
    <w:rsid w:val="00D104A8"/>
    <w:rsid w:val="00D230C1"/>
    <w:rsid w:val="00D24AD7"/>
    <w:rsid w:val="00D25A4F"/>
    <w:rsid w:val="00D25D76"/>
    <w:rsid w:val="00D354CA"/>
    <w:rsid w:val="00D5104D"/>
    <w:rsid w:val="00D525AD"/>
    <w:rsid w:val="00D52B6C"/>
    <w:rsid w:val="00D55EDB"/>
    <w:rsid w:val="00D65ED4"/>
    <w:rsid w:val="00D74452"/>
    <w:rsid w:val="00D81262"/>
    <w:rsid w:val="00D839AB"/>
    <w:rsid w:val="00D87BEB"/>
    <w:rsid w:val="00DA3D4E"/>
    <w:rsid w:val="00DB0B38"/>
    <w:rsid w:val="00DC5350"/>
    <w:rsid w:val="00DD18C2"/>
    <w:rsid w:val="00DD2725"/>
    <w:rsid w:val="00DD43AB"/>
    <w:rsid w:val="00DE13C0"/>
    <w:rsid w:val="00DE4DBF"/>
    <w:rsid w:val="00DE7242"/>
    <w:rsid w:val="00DF4122"/>
    <w:rsid w:val="00DF6298"/>
    <w:rsid w:val="00E002B7"/>
    <w:rsid w:val="00E006EB"/>
    <w:rsid w:val="00E05D9D"/>
    <w:rsid w:val="00E1228B"/>
    <w:rsid w:val="00E211A8"/>
    <w:rsid w:val="00E22A07"/>
    <w:rsid w:val="00E2310A"/>
    <w:rsid w:val="00E256FE"/>
    <w:rsid w:val="00E30C98"/>
    <w:rsid w:val="00E31F3C"/>
    <w:rsid w:val="00E32E77"/>
    <w:rsid w:val="00E47880"/>
    <w:rsid w:val="00E47AC2"/>
    <w:rsid w:val="00E61533"/>
    <w:rsid w:val="00E64A79"/>
    <w:rsid w:val="00E6540D"/>
    <w:rsid w:val="00E6799B"/>
    <w:rsid w:val="00E73E14"/>
    <w:rsid w:val="00E7610A"/>
    <w:rsid w:val="00E7644E"/>
    <w:rsid w:val="00E826F2"/>
    <w:rsid w:val="00E90A06"/>
    <w:rsid w:val="00E91DCF"/>
    <w:rsid w:val="00E92131"/>
    <w:rsid w:val="00EA005D"/>
    <w:rsid w:val="00EA0894"/>
    <w:rsid w:val="00EA75F1"/>
    <w:rsid w:val="00EB2BDA"/>
    <w:rsid w:val="00EB62A5"/>
    <w:rsid w:val="00EC7CCB"/>
    <w:rsid w:val="00ED0698"/>
    <w:rsid w:val="00ED41E5"/>
    <w:rsid w:val="00ED650D"/>
    <w:rsid w:val="00EE02F6"/>
    <w:rsid w:val="00EE1344"/>
    <w:rsid w:val="00EE5404"/>
    <w:rsid w:val="00EF57D3"/>
    <w:rsid w:val="00EF6DE1"/>
    <w:rsid w:val="00F011ED"/>
    <w:rsid w:val="00F043BB"/>
    <w:rsid w:val="00F04ECC"/>
    <w:rsid w:val="00F05E14"/>
    <w:rsid w:val="00F0715A"/>
    <w:rsid w:val="00F11AAB"/>
    <w:rsid w:val="00F12DF5"/>
    <w:rsid w:val="00F13AEB"/>
    <w:rsid w:val="00F1793F"/>
    <w:rsid w:val="00F26A58"/>
    <w:rsid w:val="00F3256E"/>
    <w:rsid w:val="00F33E62"/>
    <w:rsid w:val="00F341F6"/>
    <w:rsid w:val="00F344AA"/>
    <w:rsid w:val="00F41895"/>
    <w:rsid w:val="00F512AA"/>
    <w:rsid w:val="00F51B8C"/>
    <w:rsid w:val="00F524DD"/>
    <w:rsid w:val="00F54A7B"/>
    <w:rsid w:val="00F60718"/>
    <w:rsid w:val="00F638B5"/>
    <w:rsid w:val="00F64377"/>
    <w:rsid w:val="00F668AC"/>
    <w:rsid w:val="00F67940"/>
    <w:rsid w:val="00F710AE"/>
    <w:rsid w:val="00F7322E"/>
    <w:rsid w:val="00F77145"/>
    <w:rsid w:val="00F775D8"/>
    <w:rsid w:val="00F776BF"/>
    <w:rsid w:val="00F82103"/>
    <w:rsid w:val="00F8359C"/>
    <w:rsid w:val="00F8537F"/>
    <w:rsid w:val="00F873AC"/>
    <w:rsid w:val="00F9235A"/>
    <w:rsid w:val="00F93816"/>
    <w:rsid w:val="00F966B5"/>
    <w:rsid w:val="00FA2448"/>
    <w:rsid w:val="00FA282E"/>
    <w:rsid w:val="00FB23EF"/>
    <w:rsid w:val="00FB32F4"/>
    <w:rsid w:val="00FB3AD4"/>
    <w:rsid w:val="00FB404A"/>
    <w:rsid w:val="00FC5A3E"/>
    <w:rsid w:val="00FE15B3"/>
    <w:rsid w:val="00FF0286"/>
    <w:rsid w:val="00FF2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6B03"/>
  <w15:chartTrackingRefBased/>
  <w15:docId w15:val="{B3484BAC-E598-4D3D-BF36-12B9AD9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D01"/>
    <w:pPr>
      <w:spacing w:after="0" w:line="280" w:lineRule="exact"/>
      <w:ind w:left="284" w:firstLine="153"/>
      <w:jc w:val="both"/>
    </w:pPr>
    <w:rPr>
      <w:rFonts w:ascii="Times New Roman" w:hAnsi="Times New Roman" w:cs="Times New Roman"/>
      <w:sz w:val="20"/>
      <w:szCs w:val="20"/>
      <w:lang w:val="en-GB"/>
    </w:rPr>
  </w:style>
  <w:style w:type="paragraph" w:styleId="Heading1">
    <w:name w:val="heading 1"/>
    <w:basedOn w:val="Normal"/>
    <w:next w:val="Normal"/>
    <w:link w:val="Heading1Char"/>
    <w:qFormat/>
    <w:rsid w:val="00351D01"/>
    <w:pPr>
      <w:keepNext/>
      <w:numPr>
        <w:numId w:val="9"/>
      </w:numPr>
      <w:spacing w:before="240" w:after="240"/>
      <w:outlineLvl w:val="0"/>
    </w:pPr>
    <w:rPr>
      <w:rFonts w:ascii="Arial" w:hAnsi="Arial"/>
      <w:b/>
      <w:kern w:val="28"/>
    </w:rPr>
  </w:style>
  <w:style w:type="paragraph" w:styleId="Heading2">
    <w:name w:val="heading 2"/>
    <w:basedOn w:val="Heading1"/>
    <w:next w:val="Normal"/>
    <w:link w:val="Heading2Char"/>
    <w:qFormat/>
    <w:rsid w:val="00351D01"/>
    <w:pPr>
      <w:numPr>
        <w:ilvl w:val="1"/>
      </w:numPr>
      <w:spacing w:before="480" w:line="240" w:lineRule="auto"/>
      <w:jc w:val="left"/>
      <w:outlineLvl w:val="1"/>
    </w:pPr>
    <w:rPr>
      <w:sz w:val="22"/>
    </w:rPr>
  </w:style>
  <w:style w:type="paragraph" w:styleId="Heading3">
    <w:name w:val="heading 3"/>
    <w:basedOn w:val="Heading1"/>
    <w:next w:val="Normal"/>
    <w:link w:val="Heading3Char"/>
    <w:qFormat/>
    <w:rsid w:val="00351D01"/>
    <w:pPr>
      <w:numPr>
        <w:ilvl w:val="2"/>
      </w:numPr>
      <w:spacing w:after="120" w:line="240" w:lineRule="auto"/>
      <w:outlineLvl w:val="2"/>
    </w:pPr>
    <w:rPr>
      <w:rFonts w:ascii="Times New Roman" w:hAnsi="Times New Roman"/>
    </w:rPr>
  </w:style>
  <w:style w:type="paragraph" w:styleId="Heading4">
    <w:name w:val="heading 4"/>
    <w:basedOn w:val="Normal"/>
    <w:next w:val="Normal"/>
    <w:link w:val="Heading4Char"/>
    <w:qFormat/>
    <w:rsid w:val="00351D01"/>
    <w:pPr>
      <w:keepNext/>
      <w:numPr>
        <w:ilvl w:val="3"/>
        <w:numId w:val="9"/>
      </w:numPr>
      <w:spacing w:before="240" w:after="60"/>
      <w:outlineLvl w:val="3"/>
    </w:pPr>
    <w:rPr>
      <w:b/>
    </w:rPr>
  </w:style>
  <w:style w:type="paragraph" w:styleId="Heading5">
    <w:name w:val="heading 5"/>
    <w:basedOn w:val="Normal"/>
    <w:next w:val="Normal"/>
    <w:link w:val="Heading5Char"/>
    <w:qFormat/>
    <w:rsid w:val="00351D01"/>
    <w:pPr>
      <w:numPr>
        <w:ilvl w:val="4"/>
        <w:numId w:val="9"/>
      </w:numPr>
      <w:spacing w:before="240" w:after="60"/>
      <w:outlineLvl w:val="4"/>
    </w:pPr>
    <w:rPr>
      <w:sz w:val="22"/>
    </w:rPr>
  </w:style>
  <w:style w:type="paragraph" w:styleId="Heading6">
    <w:name w:val="heading 6"/>
    <w:basedOn w:val="Normal"/>
    <w:next w:val="Normal"/>
    <w:link w:val="Heading6Char"/>
    <w:qFormat/>
    <w:rsid w:val="00351D01"/>
    <w:pPr>
      <w:numPr>
        <w:ilvl w:val="5"/>
        <w:numId w:val="9"/>
      </w:numPr>
      <w:spacing w:before="240" w:after="60"/>
      <w:outlineLvl w:val="5"/>
    </w:pPr>
    <w:rPr>
      <w:i/>
      <w:sz w:val="22"/>
    </w:rPr>
  </w:style>
  <w:style w:type="paragraph" w:styleId="Heading7">
    <w:name w:val="heading 7"/>
    <w:basedOn w:val="Normal"/>
    <w:next w:val="Normal"/>
    <w:link w:val="Heading7Char"/>
    <w:qFormat/>
    <w:rsid w:val="00351D01"/>
    <w:pPr>
      <w:keepNext/>
      <w:numPr>
        <w:ilvl w:val="6"/>
        <w:numId w:val="9"/>
      </w:numPr>
      <w:outlineLvl w:val="6"/>
    </w:pPr>
    <w:rPr>
      <w:b/>
    </w:rPr>
  </w:style>
  <w:style w:type="paragraph" w:styleId="Heading8">
    <w:name w:val="heading 8"/>
    <w:basedOn w:val="Normal"/>
    <w:next w:val="Normal"/>
    <w:link w:val="Heading8Char"/>
    <w:qFormat/>
    <w:rsid w:val="00351D01"/>
    <w:pPr>
      <w:keepNext/>
      <w:numPr>
        <w:ilvl w:val="7"/>
        <w:numId w:val="9"/>
      </w:numPr>
      <w:outlineLvl w:val="7"/>
    </w:pPr>
  </w:style>
  <w:style w:type="paragraph" w:styleId="Heading9">
    <w:name w:val="heading 9"/>
    <w:basedOn w:val="Normal"/>
    <w:next w:val="Normal"/>
    <w:link w:val="Heading9Char"/>
    <w:qFormat/>
    <w:rsid w:val="00351D01"/>
    <w:pPr>
      <w:numPr>
        <w:ilvl w:val="8"/>
        <w:numId w:val="9"/>
      </w:numPr>
      <w:spacing w:before="120"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rsid w:val="00351D01"/>
    <w:pPr>
      <w:spacing w:after="120" w:line="240" w:lineRule="auto"/>
    </w:pPr>
    <w:rPr>
      <w:rFonts w:ascii="Arial" w:hAnsi="Arial" w:cs="Times New Roman"/>
      <w:sz w:val="28"/>
      <w:szCs w:val="20"/>
      <w:lang w:val="en-GB"/>
    </w:rPr>
  </w:style>
  <w:style w:type="paragraph" w:customStyle="1" w:styleId="authoraffliations">
    <w:name w:val="author affliations"/>
    <w:basedOn w:val="authornames"/>
    <w:rsid w:val="00351D01"/>
    <w:pPr>
      <w:spacing w:after="720"/>
    </w:pPr>
    <w:rPr>
      <w:sz w:val="18"/>
    </w:rPr>
  </w:style>
  <w:style w:type="paragraph" w:styleId="Caption">
    <w:name w:val="caption"/>
    <w:basedOn w:val="Normal"/>
    <w:next w:val="Normal"/>
    <w:qFormat/>
    <w:rsid w:val="00351D01"/>
    <w:pPr>
      <w:keepNext/>
      <w:spacing w:after="60"/>
      <w:ind w:firstLine="0"/>
    </w:pPr>
    <w:rPr>
      <w:b/>
    </w:rPr>
  </w:style>
  <w:style w:type="paragraph" w:styleId="DocumentMap">
    <w:name w:val="Document Map"/>
    <w:basedOn w:val="Normal"/>
    <w:link w:val="DocumentMapChar"/>
    <w:semiHidden/>
    <w:rsid w:val="00351D01"/>
    <w:pPr>
      <w:shd w:val="clear" w:color="auto" w:fill="000080"/>
      <w:spacing w:after="120"/>
      <w:ind w:firstLine="720"/>
    </w:pPr>
    <w:rPr>
      <w:rFonts w:ascii="Tahoma" w:hAnsi="Tahoma"/>
    </w:rPr>
  </w:style>
  <w:style w:type="character" w:customStyle="1" w:styleId="DocumentMapChar">
    <w:name w:val="Document Map Char"/>
    <w:basedOn w:val="DefaultParagraphFont"/>
    <w:link w:val="DocumentMap"/>
    <w:semiHidden/>
    <w:rsid w:val="00351D01"/>
    <w:rPr>
      <w:rFonts w:ascii="Tahoma" w:eastAsia="Times New Roman" w:hAnsi="Tahoma" w:cs="Times New Roman"/>
      <w:sz w:val="20"/>
      <w:szCs w:val="20"/>
      <w:shd w:val="clear" w:color="auto" w:fill="000080"/>
      <w:lang w:val="en-GB"/>
    </w:rPr>
  </w:style>
  <w:style w:type="paragraph" w:customStyle="1" w:styleId="Figurebox">
    <w:name w:val="Figure box"/>
    <w:rsid w:val="00351D01"/>
    <w:pPr>
      <w:spacing w:after="0" w:line="240" w:lineRule="auto"/>
    </w:pPr>
    <w:rPr>
      <w:rFonts w:ascii="Times New Roman" w:hAnsi="Times New Roman" w:cs="Times New Roman"/>
      <w:sz w:val="20"/>
      <w:szCs w:val="20"/>
      <w:lang w:val="en-GB"/>
    </w:rPr>
  </w:style>
  <w:style w:type="paragraph" w:styleId="Footer">
    <w:name w:val="footer"/>
    <w:basedOn w:val="Normal"/>
    <w:link w:val="FooterChar"/>
    <w:semiHidden/>
    <w:rsid w:val="00351D01"/>
    <w:pPr>
      <w:tabs>
        <w:tab w:val="center" w:pos="4320"/>
        <w:tab w:val="right" w:pos="8640"/>
      </w:tabs>
    </w:pPr>
  </w:style>
  <w:style w:type="character" w:customStyle="1" w:styleId="FooterChar">
    <w:name w:val="Footer Char"/>
    <w:basedOn w:val="DefaultParagraphFont"/>
    <w:link w:val="Footer"/>
    <w:semiHidden/>
    <w:rsid w:val="00351D01"/>
    <w:rPr>
      <w:rFonts w:ascii="Times New Roman" w:eastAsia="Times New Roman" w:hAnsi="Times New Roman" w:cs="Times New Roman"/>
      <w:sz w:val="20"/>
      <w:szCs w:val="20"/>
      <w:lang w:val="en-GB"/>
    </w:rPr>
  </w:style>
  <w:style w:type="character" w:styleId="FootnoteReference">
    <w:name w:val="footnote reference"/>
    <w:semiHidden/>
    <w:rsid w:val="00351D01"/>
    <w:rPr>
      <w:rFonts w:ascii="Times New Roman" w:hAnsi="Times New Roman"/>
      <w:vertAlign w:val="superscript"/>
    </w:rPr>
  </w:style>
  <w:style w:type="paragraph" w:styleId="FootnoteText">
    <w:name w:val="footnote text"/>
    <w:link w:val="FootnoteTextChar"/>
    <w:semiHidden/>
    <w:rsid w:val="00351D01"/>
    <w:pPr>
      <w:keepLines/>
      <w:spacing w:after="0" w:line="240" w:lineRule="auto"/>
      <w:ind w:left="284"/>
      <w:jc w:val="both"/>
    </w:pPr>
    <w:rPr>
      <w:rFonts w:ascii="Times New Roman" w:hAnsi="Times New Roman" w:cs="Times New Roman"/>
      <w:sz w:val="14"/>
      <w:szCs w:val="20"/>
      <w:lang w:val="en-GB"/>
    </w:rPr>
  </w:style>
  <w:style w:type="character" w:customStyle="1" w:styleId="FootnoteTextChar">
    <w:name w:val="Footnote Text Char"/>
    <w:basedOn w:val="DefaultParagraphFont"/>
    <w:link w:val="FootnoteText"/>
    <w:semiHidden/>
    <w:rsid w:val="00351D01"/>
    <w:rPr>
      <w:rFonts w:ascii="Times New Roman" w:eastAsia="Times New Roman" w:hAnsi="Times New Roman" w:cs="Times New Roman"/>
      <w:sz w:val="14"/>
      <w:szCs w:val="20"/>
      <w:lang w:val="en-GB"/>
    </w:rPr>
  </w:style>
  <w:style w:type="paragraph" w:styleId="Header">
    <w:name w:val="header"/>
    <w:link w:val="HeaderChar"/>
    <w:semiHidden/>
    <w:rsid w:val="00351D01"/>
    <w:pPr>
      <w:spacing w:after="0" w:line="240" w:lineRule="auto"/>
      <w:jc w:val="both"/>
    </w:pPr>
    <w:rPr>
      <w:rFonts w:ascii="Times New Roman" w:hAnsi="Times New Roman" w:cs="Times New Roman"/>
      <w:sz w:val="18"/>
      <w:szCs w:val="20"/>
      <w:lang w:val="en-GB"/>
    </w:rPr>
  </w:style>
  <w:style w:type="character" w:customStyle="1" w:styleId="HeaderChar">
    <w:name w:val="Header Char"/>
    <w:basedOn w:val="DefaultParagraphFont"/>
    <w:link w:val="Header"/>
    <w:semiHidden/>
    <w:rsid w:val="00351D01"/>
    <w:rPr>
      <w:rFonts w:ascii="Times New Roman" w:eastAsia="Times New Roman" w:hAnsi="Times New Roman" w:cs="Times New Roman"/>
      <w:sz w:val="18"/>
      <w:szCs w:val="20"/>
      <w:lang w:val="en-GB"/>
    </w:rPr>
  </w:style>
  <w:style w:type="character" w:customStyle="1" w:styleId="Heading1Char">
    <w:name w:val="Heading 1 Char"/>
    <w:basedOn w:val="DefaultParagraphFont"/>
    <w:link w:val="Heading1"/>
    <w:rsid w:val="00351D01"/>
    <w:rPr>
      <w:rFonts w:ascii="Arial" w:eastAsia="Times New Roman" w:hAnsi="Arial" w:cs="Times New Roman"/>
      <w:b/>
      <w:kern w:val="28"/>
      <w:sz w:val="20"/>
      <w:szCs w:val="20"/>
      <w:lang w:val="en-GB"/>
    </w:rPr>
  </w:style>
  <w:style w:type="character" w:customStyle="1" w:styleId="Heading2Char">
    <w:name w:val="Heading 2 Char"/>
    <w:basedOn w:val="DefaultParagraphFont"/>
    <w:link w:val="Heading2"/>
    <w:rsid w:val="00351D01"/>
    <w:rPr>
      <w:rFonts w:ascii="Arial" w:eastAsia="Times New Roman" w:hAnsi="Arial" w:cs="Times New Roman"/>
      <w:b/>
      <w:kern w:val="28"/>
      <w:szCs w:val="20"/>
      <w:lang w:val="en-GB"/>
    </w:rPr>
  </w:style>
  <w:style w:type="character" w:customStyle="1" w:styleId="Heading3Char">
    <w:name w:val="Heading 3 Char"/>
    <w:basedOn w:val="DefaultParagraphFont"/>
    <w:link w:val="Heading3"/>
    <w:rsid w:val="00351D01"/>
    <w:rPr>
      <w:rFonts w:ascii="Times New Roman" w:eastAsia="Times New Roman" w:hAnsi="Times New Roman" w:cs="Times New Roman"/>
      <w:b/>
      <w:kern w:val="28"/>
      <w:sz w:val="20"/>
      <w:szCs w:val="20"/>
      <w:lang w:val="en-GB"/>
    </w:rPr>
  </w:style>
  <w:style w:type="character" w:customStyle="1" w:styleId="Heading4Char">
    <w:name w:val="Heading 4 Char"/>
    <w:basedOn w:val="DefaultParagraphFont"/>
    <w:link w:val="Heading4"/>
    <w:rsid w:val="00351D01"/>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351D01"/>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351D0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351D01"/>
    <w:rPr>
      <w:rFonts w:ascii="Times New Roman" w:eastAsia="Times New Roman" w:hAnsi="Times New Roman" w:cs="Times New Roman"/>
      <w:b/>
      <w:sz w:val="20"/>
      <w:szCs w:val="20"/>
      <w:lang w:val="en-GB"/>
    </w:rPr>
  </w:style>
  <w:style w:type="character" w:customStyle="1" w:styleId="Heading8Char">
    <w:name w:val="Heading 8 Char"/>
    <w:basedOn w:val="DefaultParagraphFont"/>
    <w:link w:val="Heading8"/>
    <w:rsid w:val="00351D0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351D01"/>
    <w:rPr>
      <w:rFonts w:ascii="Times New Roman" w:eastAsia="Times New Roman" w:hAnsi="Times New Roman" w:cs="Times New Roman"/>
      <w:i/>
      <w:sz w:val="20"/>
      <w:szCs w:val="20"/>
      <w:lang w:val="en-GB"/>
    </w:rPr>
  </w:style>
  <w:style w:type="character" w:styleId="PageNumber">
    <w:name w:val="page number"/>
    <w:basedOn w:val="DefaultParagraphFont"/>
    <w:semiHidden/>
    <w:rsid w:val="00351D01"/>
  </w:style>
  <w:style w:type="paragraph" w:customStyle="1" w:styleId="References">
    <w:name w:val="References"/>
    <w:next w:val="Normal"/>
    <w:rsid w:val="00351D01"/>
    <w:pPr>
      <w:spacing w:after="0" w:line="240" w:lineRule="auto"/>
      <w:ind w:left="153" w:hanging="153"/>
      <w:jc w:val="both"/>
    </w:pPr>
    <w:rPr>
      <w:rFonts w:ascii="Times New Roman" w:hAnsi="Times New Roman" w:cs="Times New Roman"/>
      <w:noProof/>
      <w:sz w:val="18"/>
      <w:szCs w:val="20"/>
      <w:lang w:val="en-GB"/>
    </w:rPr>
  </w:style>
  <w:style w:type="paragraph" w:customStyle="1" w:styleId="Tablenumbers">
    <w:name w:val="Table numbers"/>
    <w:rsid w:val="00351D01"/>
    <w:pPr>
      <w:spacing w:after="0" w:line="240" w:lineRule="auto"/>
      <w:jc w:val="right"/>
    </w:pPr>
    <w:rPr>
      <w:rFonts w:ascii="Times New Roman" w:hAnsi="Times New Roman" w:cs="Times New Roman"/>
      <w:sz w:val="18"/>
      <w:szCs w:val="20"/>
      <w:lang w:val="en-GB"/>
    </w:rPr>
  </w:style>
  <w:style w:type="paragraph" w:customStyle="1" w:styleId="Tablenotes">
    <w:name w:val="Table notes"/>
    <w:basedOn w:val="Tablenumbers"/>
    <w:rsid w:val="00351D01"/>
    <w:pPr>
      <w:ind w:left="284"/>
      <w:jc w:val="both"/>
    </w:pPr>
  </w:style>
  <w:style w:type="paragraph" w:customStyle="1" w:styleId="Tabletext">
    <w:name w:val="Table text"/>
    <w:rsid w:val="00351D01"/>
    <w:pPr>
      <w:spacing w:after="0" w:line="240" w:lineRule="auto"/>
    </w:pPr>
    <w:rPr>
      <w:rFonts w:ascii="Times New Roman" w:hAnsi="Times New Roman" w:cs="Times New Roman"/>
      <w:sz w:val="18"/>
      <w:szCs w:val="20"/>
      <w:lang w:val="en-GB"/>
    </w:rPr>
  </w:style>
  <w:style w:type="paragraph" w:styleId="Title">
    <w:name w:val="Title"/>
    <w:link w:val="TitleChar"/>
    <w:qFormat/>
    <w:rsid w:val="00351D01"/>
    <w:pPr>
      <w:spacing w:before="1440" w:after="1440" w:line="240" w:lineRule="auto"/>
      <w:outlineLvl w:val="0"/>
    </w:pPr>
    <w:rPr>
      <w:rFonts w:ascii="Arial" w:hAnsi="Arial" w:cs="Times New Roman"/>
      <w:b/>
      <w:kern w:val="28"/>
      <w:sz w:val="48"/>
      <w:szCs w:val="20"/>
      <w:lang w:val="en-GB"/>
    </w:rPr>
  </w:style>
  <w:style w:type="character" w:customStyle="1" w:styleId="TitleChar">
    <w:name w:val="Title Char"/>
    <w:basedOn w:val="DefaultParagraphFont"/>
    <w:link w:val="Title"/>
    <w:rsid w:val="00351D01"/>
    <w:rPr>
      <w:rFonts w:ascii="Arial" w:eastAsia="Times New Roman" w:hAnsi="Arial" w:cs="Times New Roman"/>
      <w:b/>
      <w:kern w:val="28"/>
      <w:sz w:val="48"/>
      <w:szCs w:val="20"/>
      <w:lang w:val="en-GB"/>
    </w:rPr>
  </w:style>
  <w:style w:type="table" w:styleId="TableGrid">
    <w:name w:val="Table Grid"/>
    <w:basedOn w:val="TableNormal"/>
    <w:uiPriority w:val="59"/>
    <w:rsid w:val="009E52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C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BF"/>
    <w:rPr>
      <w:rFonts w:ascii="Segoe UI" w:hAnsi="Segoe UI" w:cs="Segoe UI"/>
      <w:sz w:val="18"/>
      <w:szCs w:val="18"/>
      <w:lang w:val="en-GB"/>
    </w:rPr>
  </w:style>
  <w:style w:type="character" w:styleId="CommentReference">
    <w:name w:val="annotation reference"/>
    <w:basedOn w:val="DefaultParagraphFont"/>
    <w:uiPriority w:val="99"/>
    <w:semiHidden/>
    <w:unhideWhenUsed/>
    <w:rsid w:val="00930EF5"/>
    <w:rPr>
      <w:sz w:val="16"/>
      <w:szCs w:val="16"/>
    </w:rPr>
  </w:style>
  <w:style w:type="paragraph" w:styleId="CommentText">
    <w:name w:val="annotation text"/>
    <w:basedOn w:val="Normal"/>
    <w:link w:val="CommentTextChar"/>
    <w:uiPriority w:val="99"/>
    <w:semiHidden/>
    <w:unhideWhenUsed/>
    <w:rsid w:val="00930EF5"/>
    <w:pPr>
      <w:spacing w:line="240" w:lineRule="auto"/>
    </w:pPr>
  </w:style>
  <w:style w:type="character" w:customStyle="1" w:styleId="CommentTextChar">
    <w:name w:val="Comment Text Char"/>
    <w:basedOn w:val="DefaultParagraphFont"/>
    <w:link w:val="CommentText"/>
    <w:uiPriority w:val="99"/>
    <w:semiHidden/>
    <w:rsid w:val="00930EF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0EF5"/>
    <w:rPr>
      <w:b/>
      <w:bCs/>
    </w:rPr>
  </w:style>
  <w:style w:type="character" w:customStyle="1" w:styleId="CommentSubjectChar">
    <w:name w:val="Comment Subject Char"/>
    <w:basedOn w:val="CommentTextChar"/>
    <w:link w:val="CommentSubject"/>
    <w:uiPriority w:val="99"/>
    <w:semiHidden/>
    <w:rsid w:val="00930EF5"/>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SS</cp:lastModifiedBy>
  <cp:revision>3</cp:revision>
  <cp:lastPrinted>2018-02-27T14:50:00Z</cp:lastPrinted>
  <dcterms:created xsi:type="dcterms:W3CDTF">2018-09-02T05:25:00Z</dcterms:created>
  <dcterms:modified xsi:type="dcterms:W3CDTF">2018-09-02T17:04:00Z</dcterms:modified>
</cp:coreProperties>
</file>