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108" w:type="dxa"/>
        <w:tblBorders>
          <w:bottom w:val="double" w:sz="4" w:space="0" w:color="auto"/>
        </w:tblBorders>
        <w:tblLook w:val="04A0" w:firstRow="1" w:lastRow="0" w:firstColumn="1" w:lastColumn="0" w:noHBand="0" w:noVBand="1"/>
      </w:tblPr>
      <w:tblGrid>
        <w:gridCol w:w="3308"/>
        <w:gridCol w:w="1188"/>
        <w:gridCol w:w="1188"/>
        <w:gridCol w:w="1188"/>
        <w:gridCol w:w="1728"/>
      </w:tblGrid>
      <w:tr w:rsidR="00D86CBE" w:rsidRPr="00543BCA" w14:paraId="7D245240" w14:textId="77777777" w:rsidTr="006B336D">
        <w:trPr>
          <w:trHeight w:val="720"/>
        </w:trPr>
        <w:tc>
          <w:tcPr>
            <w:tcW w:w="8600" w:type="dxa"/>
            <w:gridSpan w:val="5"/>
            <w:tcBorders>
              <w:bottom w:val="double" w:sz="4" w:space="0" w:color="auto"/>
            </w:tcBorders>
            <w:shd w:val="clear" w:color="auto" w:fill="auto"/>
            <w:vAlign w:val="center"/>
            <w:hideMark/>
          </w:tcPr>
          <w:p w14:paraId="1F8F5413" w14:textId="77777777" w:rsidR="00543BCA" w:rsidRPr="00543BCA" w:rsidRDefault="00D86CBE" w:rsidP="00543BCA">
            <w:pPr>
              <w:spacing w:after="0" w:line="240" w:lineRule="auto"/>
              <w:jc w:val="center"/>
              <w:rPr>
                <w:rFonts w:eastAsia="Times New Roman" w:cstheme="minorHAnsi"/>
                <w:bCs/>
                <w:i/>
                <w:color w:val="000000"/>
                <w:sz w:val="36"/>
                <w:szCs w:val="36"/>
                <w:lang w:eastAsia="en-GB"/>
              </w:rPr>
            </w:pPr>
            <w:r w:rsidRPr="00543BCA">
              <w:rPr>
                <w:rFonts w:eastAsia="Times New Roman" w:cstheme="minorHAnsi"/>
                <w:bCs/>
                <w:i/>
                <w:color w:val="000000"/>
                <w:sz w:val="36"/>
                <w:szCs w:val="36"/>
                <w:lang w:eastAsia="en-GB"/>
              </w:rPr>
              <w:t>Online Appendix</w:t>
            </w:r>
          </w:p>
          <w:p w14:paraId="58990F2E" w14:textId="77777777" w:rsidR="00543BCA" w:rsidRDefault="00543BCA" w:rsidP="00543BCA">
            <w:pPr>
              <w:spacing w:after="0" w:line="240" w:lineRule="auto"/>
              <w:jc w:val="center"/>
              <w:rPr>
                <w:rFonts w:eastAsia="Times New Roman" w:cstheme="minorHAnsi"/>
                <w:bCs/>
                <w:color w:val="000000"/>
                <w:sz w:val="20"/>
                <w:szCs w:val="20"/>
                <w:lang w:eastAsia="en-GB"/>
              </w:rPr>
            </w:pPr>
          </w:p>
          <w:p w14:paraId="02E82CFC" w14:textId="261FC4A3" w:rsidR="00543BCA" w:rsidRDefault="00E9134F" w:rsidP="00543BCA">
            <w:pPr>
              <w:spacing w:after="0" w:line="240" w:lineRule="auto"/>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A</w:t>
            </w:r>
            <w:r w:rsidRPr="00E9134F">
              <w:rPr>
                <w:rFonts w:eastAsia="Times New Roman" w:cstheme="minorHAnsi"/>
                <w:bCs/>
                <w:smallCaps/>
                <w:color w:val="000000"/>
                <w:sz w:val="20"/>
                <w:szCs w:val="20"/>
                <w:lang w:eastAsia="en-GB"/>
              </w:rPr>
              <w:t>ppendix</w:t>
            </w:r>
            <w:r>
              <w:rPr>
                <w:rFonts w:eastAsia="Times New Roman" w:cstheme="minorHAnsi"/>
                <w:bCs/>
                <w:color w:val="000000"/>
                <w:sz w:val="20"/>
                <w:szCs w:val="20"/>
                <w:lang w:eastAsia="en-GB"/>
              </w:rPr>
              <w:t xml:space="preserve"> </w:t>
            </w:r>
            <w:r w:rsidR="00543BCA">
              <w:rPr>
                <w:rFonts w:eastAsia="Times New Roman" w:cstheme="minorHAnsi"/>
                <w:bCs/>
                <w:color w:val="000000"/>
                <w:sz w:val="20"/>
                <w:szCs w:val="20"/>
                <w:lang w:eastAsia="en-GB"/>
              </w:rPr>
              <w:t>T</w:t>
            </w:r>
            <w:r w:rsidR="00543BCA" w:rsidRPr="00543BCA">
              <w:rPr>
                <w:rFonts w:eastAsia="Times New Roman" w:cstheme="minorHAnsi"/>
                <w:bCs/>
                <w:smallCaps/>
                <w:color w:val="000000"/>
                <w:sz w:val="20"/>
                <w:szCs w:val="20"/>
                <w:lang w:eastAsia="en-GB"/>
              </w:rPr>
              <w:t>able</w:t>
            </w:r>
            <w:r>
              <w:rPr>
                <w:rFonts w:eastAsia="Times New Roman" w:cstheme="minorHAnsi"/>
                <w:bCs/>
                <w:color w:val="000000"/>
                <w:sz w:val="20"/>
                <w:szCs w:val="20"/>
                <w:lang w:eastAsia="en-GB"/>
              </w:rPr>
              <w:t xml:space="preserve"> </w:t>
            </w:r>
            <w:r w:rsidR="00543BCA">
              <w:rPr>
                <w:rFonts w:eastAsia="Times New Roman" w:cstheme="minorHAnsi"/>
                <w:bCs/>
                <w:color w:val="000000"/>
                <w:sz w:val="20"/>
                <w:szCs w:val="20"/>
                <w:lang w:eastAsia="en-GB"/>
              </w:rPr>
              <w:t>2</w:t>
            </w:r>
          </w:p>
          <w:p w14:paraId="201267C9" w14:textId="77777777" w:rsidR="00D86CBE" w:rsidRPr="00543BCA" w:rsidRDefault="00543BCA" w:rsidP="00543BCA">
            <w:pPr>
              <w:spacing w:after="0" w:line="240" w:lineRule="auto"/>
              <w:jc w:val="center"/>
              <w:rPr>
                <w:rFonts w:eastAsia="Times New Roman" w:cstheme="minorHAnsi"/>
                <w:bCs/>
                <w:color w:val="000000"/>
                <w:sz w:val="20"/>
                <w:szCs w:val="20"/>
                <w:lang w:eastAsia="en-GB"/>
              </w:rPr>
            </w:pPr>
            <w:r w:rsidRPr="00543BCA">
              <w:rPr>
                <w:rFonts w:eastAsia="Times New Roman" w:cstheme="minorHAnsi"/>
                <w:color w:val="000000"/>
                <w:sz w:val="20"/>
                <w:szCs w:val="20"/>
                <w:lang w:eastAsia="en-GB"/>
              </w:rPr>
              <w:t>MARKET VALUE INDICES (MARKET VALUE DIVIDED BY N</w:t>
            </w:r>
            <w:bookmarkStart w:id="0" w:name="_GoBack"/>
            <w:bookmarkEnd w:id="0"/>
            <w:r w:rsidRPr="00543BCA">
              <w:rPr>
                <w:rFonts w:eastAsia="Times New Roman" w:cstheme="minorHAnsi"/>
                <w:color w:val="000000"/>
                <w:sz w:val="20"/>
                <w:szCs w:val="20"/>
                <w:lang w:eastAsia="en-GB"/>
              </w:rPr>
              <w:t xml:space="preserve">OMINAL VALUE) </w:t>
            </w:r>
            <w:r w:rsidR="00CD66CE">
              <w:rPr>
                <w:rFonts w:eastAsia="Times New Roman" w:cstheme="minorHAnsi"/>
                <w:color w:val="000000"/>
                <w:sz w:val="20"/>
                <w:szCs w:val="20"/>
                <w:lang w:eastAsia="en-GB"/>
              </w:rPr>
              <w:br/>
            </w:r>
            <w:r w:rsidRPr="00543BCA">
              <w:rPr>
                <w:rFonts w:eastAsia="Times New Roman" w:cstheme="minorHAnsi"/>
                <w:color w:val="000000"/>
                <w:sz w:val="20"/>
                <w:szCs w:val="20"/>
                <w:lang w:eastAsia="en-GB"/>
              </w:rPr>
              <w:t xml:space="preserve">FOR SEVERAL SECTORS OF THE LONDON STOCK EXCHANGE BASED </w:t>
            </w:r>
            <w:r w:rsidR="00CD66CE">
              <w:rPr>
                <w:rFonts w:eastAsia="Times New Roman" w:cstheme="minorHAnsi"/>
                <w:color w:val="000000"/>
                <w:sz w:val="20"/>
                <w:szCs w:val="20"/>
                <w:lang w:eastAsia="en-GB"/>
              </w:rPr>
              <w:br/>
            </w:r>
            <w:r w:rsidRPr="00543BCA">
              <w:rPr>
                <w:rFonts w:eastAsia="Times New Roman" w:cstheme="minorHAnsi"/>
                <w:color w:val="000000"/>
                <w:sz w:val="20"/>
                <w:szCs w:val="20"/>
                <w:lang w:eastAsia="en-GB"/>
              </w:rPr>
              <w:t xml:space="preserve">ON THE </w:t>
            </w:r>
            <w:r w:rsidRPr="00543BCA">
              <w:rPr>
                <w:rFonts w:eastAsia="Times New Roman" w:cstheme="minorHAnsi"/>
                <w:i/>
                <w:iCs/>
                <w:color w:val="000000"/>
                <w:sz w:val="20"/>
                <w:szCs w:val="20"/>
                <w:lang w:eastAsia="en-GB"/>
              </w:rPr>
              <w:t>BANKERS’ MAGAZINE</w:t>
            </w:r>
            <w:r>
              <w:rPr>
                <w:rFonts w:eastAsia="Times New Roman" w:cstheme="minorHAnsi"/>
                <w:color w:val="000000"/>
                <w:sz w:val="20"/>
                <w:szCs w:val="20"/>
                <w:lang w:eastAsia="en-GB"/>
              </w:rPr>
              <w:t xml:space="preserve"> SAMPLE</w:t>
            </w:r>
          </w:p>
        </w:tc>
      </w:tr>
      <w:tr w:rsidR="00D86CBE" w:rsidRPr="00543BCA" w14:paraId="0DF35FA7" w14:textId="77777777" w:rsidTr="006B336D">
        <w:trPr>
          <w:trHeight w:val="600"/>
        </w:trPr>
        <w:tc>
          <w:tcPr>
            <w:tcW w:w="3308" w:type="dxa"/>
            <w:tcBorders>
              <w:top w:val="double" w:sz="4" w:space="0" w:color="auto"/>
              <w:bottom w:val="single" w:sz="4" w:space="0" w:color="auto"/>
            </w:tcBorders>
            <w:shd w:val="clear" w:color="auto" w:fill="auto"/>
            <w:noWrap/>
            <w:vAlign w:val="bottom"/>
            <w:hideMark/>
          </w:tcPr>
          <w:p w14:paraId="757455FC" w14:textId="77777777" w:rsidR="00D86CBE" w:rsidRPr="00543BCA" w:rsidRDefault="00D86CBE" w:rsidP="006B336D">
            <w:pPr>
              <w:spacing w:after="0" w:line="240" w:lineRule="auto"/>
              <w:jc w:val="center"/>
              <w:rPr>
                <w:rFonts w:eastAsia="Times New Roman" w:cstheme="minorHAnsi"/>
                <w:color w:val="000000"/>
                <w:sz w:val="20"/>
                <w:szCs w:val="20"/>
                <w:lang w:eastAsia="en-GB"/>
              </w:rPr>
            </w:pPr>
          </w:p>
        </w:tc>
        <w:tc>
          <w:tcPr>
            <w:tcW w:w="1188" w:type="dxa"/>
            <w:tcBorders>
              <w:top w:val="double" w:sz="4" w:space="0" w:color="auto"/>
              <w:bottom w:val="single" w:sz="4" w:space="0" w:color="auto"/>
            </w:tcBorders>
            <w:shd w:val="clear" w:color="auto" w:fill="auto"/>
            <w:noWrap/>
            <w:vAlign w:val="bottom"/>
            <w:hideMark/>
          </w:tcPr>
          <w:p w14:paraId="0B13A4C1" w14:textId="77777777" w:rsidR="00D86CBE" w:rsidRPr="00543BCA" w:rsidRDefault="00543BCA" w:rsidP="006B336D">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1884–</w:t>
            </w:r>
            <w:r w:rsidR="00D86CBE" w:rsidRPr="00543BCA">
              <w:rPr>
                <w:rFonts w:eastAsia="Times New Roman" w:cstheme="minorHAnsi"/>
                <w:color w:val="000000"/>
                <w:sz w:val="20"/>
                <w:szCs w:val="20"/>
                <w:lang w:eastAsia="en-GB"/>
              </w:rPr>
              <w:t>1886</w:t>
            </w:r>
          </w:p>
        </w:tc>
        <w:tc>
          <w:tcPr>
            <w:tcW w:w="1188" w:type="dxa"/>
            <w:tcBorders>
              <w:top w:val="double" w:sz="4" w:space="0" w:color="auto"/>
              <w:bottom w:val="single" w:sz="4" w:space="0" w:color="auto"/>
            </w:tcBorders>
            <w:shd w:val="clear" w:color="auto" w:fill="auto"/>
            <w:noWrap/>
            <w:vAlign w:val="bottom"/>
            <w:hideMark/>
          </w:tcPr>
          <w:p w14:paraId="0BA42B80" w14:textId="77777777" w:rsidR="00D86CBE" w:rsidRPr="00543BCA" w:rsidRDefault="00543BCA" w:rsidP="006B336D">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1887–</w:t>
            </w:r>
            <w:r w:rsidR="00D86CBE" w:rsidRPr="00543BCA">
              <w:rPr>
                <w:rFonts w:eastAsia="Times New Roman" w:cstheme="minorHAnsi"/>
                <w:color w:val="000000"/>
                <w:sz w:val="20"/>
                <w:szCs w:val="20"/>
                <w:lang w:eastAsia="en-GB"/>
              </w:rPr>
              <w:t>1894</w:t>
            </w:r>
          </w:p>
        </w:tc>
        <w:tc>
          <w:tcPr>
            <w:tcW w:w="1188" w:type="dxa"/>
            <w:tcBorders>
              <w:top w:val="double" w:sz="4" w:space="0" w:color="auto"/>
              <w:bottom w:val="single" w:sz="4" w:space="0" w:color="auto"/>
            </w:tcBorders>
            <w:shd w:val="clear" w:color="auto" w:fill="auto"/>
            <w:noWrap/>
            <w:vAlign w:val="bottom"/>
            <w:hideMark/>
          </w:tcPr>
          <w:p w14:paraId="3425877F" w14:textId="77777777" w:rsidR="00D86CBE" w:rsidRPr="00543BCA" w:rsidRDefault="00543BCA" w:rsidP="006B336D">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1895–</w:t>
            </w:r>
            <w:r w:rsidR="00D86CBE" w:rsidRPr="00543BCA">
              <w:rPr>
                <w:rFonts w:eastAsia="Times New Roman" w:cstheme="minorHAnsi"/>
                <w:color w:val="000000"/>
                <w:sz w:val="20"/>
                <w:szCs w:val="20"/>
                <w:lang w:eastAsia="en-GB"/>
              </w:rPr>
              <w:t>1902</w:t>
            </w:r>
          </w:p>
        </w:tc>
        <w:tc>
          <w:tcPr>
            <w:tcW w:w="1728" w:type="dxa"/>
            <w:tcBorders>
              <w:top w:val="double" w:sz="4" w:space="0" w:color="auto"/>
              <w:bottom w:val="single" w:sz="4" w:space="0" w:color="auto"/>
            </w:tcBorders>
            <w:shd w:val="clear" w:color="auto" w:fill="auto"/>
            <w:vAlign w:val="bottom"/>
            <w:hideMark/>
          </w:tcPr>
          <w:p w14:paraId="1ECBDD3E" w14:textId="77777777" w:rsidR="00D86CBE" w:rsidRPr="00543BCA" w:rsidRDefault="00D86CBE"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 xml:space="preserve">Unweighted </w:t>
            </w:r>
            <w:r w:rsidR="006B336D">
              <w:rPr>
                <w:rFonts w:eastAsia="Times New Roman" w:cstheme="minorHAnsi"/>
                <w:color w:val="000000"/>
                <w:sz w:val="20"/>
                <w:szCs w:val="20"/>
                <w:lang w:eastAsia="en-GB"/>
              </w:rPr>
              <w:t>A</w:t>
            </w:r>
            <w:r w:rsidRPr="00543BCA">
              <w:rPr>
                <w:rFonts w:eastAsia="Times New Roman" w:cstheme="minorHAnsi"/>
                <w:color w:val="000000"/>
                <w:sz w:val="20"/>
                <w:szCs w:val="20"/>
                <w:lang w:eastAsia="en-GB"/>
              </w:rPr>
              <w:t>verage</w:t>
            </w:r>
          </w:p>
        </w:tc>
      </w:tr>
      <w:tr w:rsidR="00D86CBE" w:rsidRPr="00543BCA" w14:paraId="42EFEA10" w14:textId="77777777" w:rsidTr="006B336D">
        <w:trPr>
          <w:trHeight w:val="402"/>
        </w:trPr>
        <w:tc>
          <w:tcPr>
            <w:tcW w:w="3308" w:type="dxa"/>
            <w:tcBorders>
              <w:top w:val="single" w:sz="4" w:space="0" w:color="auto"/>
            </w:tcBorders>
            <w:shd w:val="clear" w:color="auto" w:fill="auto"/>
            <w:noWrap/>
            <w:vAlign w:val="center"/>
            <w:hideMark/>
          </w:tcPr>
          <w:p w14:paraId="4CA95220"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government</w:t>
            </w:r>
          </w:p>
        </w:tc>
        <w:tc>
          <w:tcPr>
            <w:tcW w:w="1188" w:type="dxa"/>
            <w:tcBorders>
              <w:top w:val="single" w:sz="4" w:space="0" w:color="auto"/>
            </w:tcBorders>
            <w:shd w:val="clear" w:color="auto" w:fill="auto"/>
            <w:noWrap/>
            <w:vAlign w:val="center"/>
            <w:hideMark/>
          </w:tcPr>
          <w:p w14:paraId="16C061E8"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1.012</w:t>
            </w:r>
          </w:p>
        </w:tc>
        <w:tc>
          <w:tcPr>
            <w:tcW w:w="1188" w:type="dxa"/>
            <w:tcBorders>
              <w:top w:val="single" w:sz="4" w:space="0" w:color="auto"/>
            </w:tcBorders>
            <w:shd w:val="clear" w:color="auto" w:fill="auto"/>
            <w:noWrap/>
            <w:vAlign w:val="center"/>
            <w:hideMark/>
          </w:tcPr>
          <w:p w14:paraId="6D78B14F"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1.010</w:t>
            </w:r>
          </w:p>
        </w:tc>
        <w:tc>
          <w:tcPr>
            <w:tcW w:w="1188" w:type="dxa"/>
            <w:tcBorders>
              <w:top w:val="single" w:sz="4" w:space="0" w:color="auto"/>
            </w:tcBorders>
            <w:shd w:val="clear" w:color="auto" w:fill="auto"/>
            <w:noWrap/>
            <w:vAlign w:val="center"/>
            <w:hideMark/>
          </w:tcPr>
          <w:p w14:paraId="4A370E19"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1.044</w:t>
            </w:r>
          </w:p>
        </w:tc>
        <w:tc>
          <w:tcPr>
            <w:tcW w:w="1728" w:type="dxa"/>
            <w:tcBorders>
              <w:top w:val="single" w:sz="4" w:space="0" w:color="auto"/>
            </w:tcBorders>
            <w:shd w:val="clear" w:color="auto" w:fill="auto"/>
            <w:noWrap/>
            <w:vAlign w:val="center"/>
            <w:hideMark/>
          </w:tcPr>
          <w:p w14:paraId="3D24AC39"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1.024</w:t>
            </w:r>
          </w:p>
        </w:tc>
      </w:tr>
      <w:tr w:rsidR="00D86CBE" w:rsidRPr="00543BCA" w14:paraId="51FF736C" w14:textId="77777777" w:rsidTr="00543BCA">
        <w:trPr>
          <w:trHeight w:val="402"/>
        </w:trPr>
        <w:tc>
          <w:tcPr>
            <w:tcW w:w="3308" w:type="dxa"/>
            <w:shd w:val="clear" w:color="auto" w:fill="auto"/>
            <w:noWrap/>
            <w:vAlign w:val="center"/>
            <w:hideMark/>
          </w:tcPr>
          <w:p w14:paraId="08F33C1C"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Empire government</w:t>
            </w:r>
          </w:p>
        </w:tc>
        <w:tc>
          <w:tcPr>
            <w:tcW w:w="1188" w:type="dxa"/>
            <w:shd w:val="clear" w:color="auto" w:fill="auto"/>
            <w:noWrap/>
            <w:vAlign w:val="center"/>
            <w:hideMark/>
          </w:tcPr>
          <w:p w14:paraId="7655BEE8"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0.997</w:t>
            </w:r>
          </w:p>
        </w:tc>
        <w:tc>
          <w:tcPr>
            <w:tcW w:w="1188" w:type="dxa"/>
            <w:shd w:val="clear" w:color="auto" w:fill="auto"/>
            <w:noWrap/>
            <w:vAlign w:val="center"/>
            <w:hideMark/>
          </w:tcPr>
          <w:p w14:paraId="5289C816"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1.047</w:t>
            </w:r>
          </w:p>
        </w:tc>
        <w:tc>
          <w:tcPr>
            <w:tcW w:w="1188" w:type="dxa"/>
            <w:shd w:val="clear" w:color="auto" w:fill="auto"/>
            <w:noWrap/>
            <w:vAlign w:val="center"/>
            <w:hideMark/>
          </w:tcPr>
          <w:p w14:paraId="0ACDCCF0"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1.065</w:t>
            </w:r>
          </w:p>
        </w:tc>
        <w:tc>
          <w:tcPr>
            <w:tcW w:w="1728" w:type="dxa"/>
            <w:shd w:val="clear" w:color="auto" w:fill="auto"/>
            <w:noWrap/>
            <w:vAlign w:val="center"/>
            <w:hideMark/>
          </w:tcPr>
          <w:p w14:paraId="143BB79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1.044</w:t>
            </w:r>
          </w:p>
        </w:tc>
      </w:tr>
      <w:tr w:rsidR="00D86CBE" w:rsidRPr="00543BCA" w14:paraId="14D729CF" w14:textId="77777777" w:rsidTr="00543BCA">
        <w:trPr>
          <w:trHeight w:val="402"/>
        </w:trPr>
        <w:tc>
          <w:tcPr>
            <w:tcW w:w="3308" w:type="dxa"/>
            <w:shd w:val="clear" w:color="auto" w:fill="auto"/>
            <w:noWrap/>
            <w:vAlign w:val="center"/>
            <w:hideMark/>
          </w:tcPr>
          <w:p w14:paraId="4FFBE654"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Foreign government</w:t>
            </w:r>
          </w:p>
        </w:tc>
        <w:tc>
          <w:tcPr>
            <w:tcW w:w="1188" w:type="dxa"/>
            <w:shd w:val="clear" w:color="auto" w:fill="auto"/>
            <w:noWrap/>
            <w:vAlign w:val="center"/>
            <w:hideMark/>
          </w:tcPr>
          <w:p w14:paraId="0DBFF42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0.825</w:t>
            </w:r>
          </w:p>
        </w:tc>
        <w:tc>
          <w:tcPr>
            <w:tcW w:w="1188" w:type="dxa"/>
            <w:shd w:val="clear" w:color="auto" w:fill="auto"/>
            <w:noWrap/>
            <w:vAlign w:val="center"/>
            <w:hideMark/>
          </w:tcPr>
          <w:p w14:paraId="1806CC5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0.848</w:t>
            </w:r>
          </w:p>
        </w:tc>
        <w:tc>
          <w:tcPr>
            <w:tcW w:w="1188" w:type="dxa"/>
            <w:shd w:val="clear" w:color="auto" w:fill="auto"/>
            <w:noWrap/>
            <w:vAlign w:val="center"/>
            <w:hideMark/>
          </w:tcPr>
          <w:p w14:paraId="57D93031"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0.881</w:t>
            </w:r>
          </w:p>
        </w:tc>
        <w:tc>
          <w:tcPr>
            <w:tcW w:w="1728" w:type="dxa"/>
            <w:shd w:val="clear" w:color="auto" w:fill="auto"/>
            <w:noWrap/>
            <w:vAlign w:val="center"/>
            <w:hideMark/>
          </w:tcPr>
          <w:p w14:paraId="421AAFCD"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0.857</w:t>
            </w:r>
          </w:p>
        </w:tc>
      </w:tr>
      <w:tr w:rsidR="00D86CBE" w:rsidRPr="00543BCA" w14:paraId="7E93B652" w14:textId="77777777" w:rsidTr="00543BCA">
        <w:trPr>
          <w:trHeight w:val="402"/>
        </w:trPr>
        <w:tc>
          <w:tcPr>
            <w:tcW w:w="3308" w:type="dxa"/>
            <w:shd w:val="clear" w:color="auto" w:fill="auto"/>
            <w:noWrap/>
            <w:vAlign w:val="center"/>
            <w:hideMark/>
          </w:tcPr>
          <w:p w14:paraId="1D6BB7FA"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corporation stocks</w:t>
            </w:r>
          </w:p>
        </w:tc>
        <w:tc>
          <w:tcPr>
            <w:tcW w:w="1188" w:type="dxa"/>
            <w:shd w:val="clear" w:color="auto" w:fill="auto"/>
            <w:noWrap/>
            <w:vAlign w:val="center"/>
            <w:hideMark/>
          </w:tcPr>
          <w:p w14:paraId="487DBA20"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1.032</w:t>
            </w:r>
          </w:p>
        </w:tc>
        <w:tc>
          <w:tcPr>
            <w:tcW w:w="1188" w:type="dxa"/>
            <w:shd w:val="clear" w:color="auto" w:fill="auto"/>
            <w:noWrap/>
            <w:vAlign w:val="center"/>
            <w:hideMark/>
          </w:tcPr>
          <w:p w14:paraId="1A5A4255"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1.101</w:t>
            </w:r>
          </w:p>
        </w:tc>
        <w:tc>
          <w:tcPr>
            <w:tcW w:w="1188" w:type="dxa"/>
            <w:shd w:val="clear" w:color="auto" w:fill="auto"/>
            <w:noWrap/>
            <w:vAlign w:val="center"/>
            <w:hideMark/>
          </w:tcPr>
          <w:p w14:paraId="13AF6F27"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1.143</w:t>
            </w:r>
          </w:p>
        </w:tc>
        <w:tc>
          <w:tcPr>
            <w:tcW w:w="1728" w:type="dxa"/>
            <w:shd w:val="clear" w:color="auto" w:fill="auto"/>
            <w:noWrap/>
            <w:vAlign w:val="center"/>
            <w:hideMark/>
          </w:tcPr>
          <w:p w14:paraId="4C47EE74"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1.104</w:t>
            </w:r>
          </w:p>
        </w:tc>
      </w:tr>
      <w:tr w:rsidR="00D86CBE" w:rsidRPr="00543BCA" w14:paraId="4382B67F" w14:textId="77777777" w:rsidTr="00543BCA">
        <w:trPr>
          <w:trHeight w:val="402"/>
        </w:trPr>
        <w:tc>
          <w:tcPr>
            <w:tcW w:w="3308" w:type="dxa"/>
            <w:shd w:val="clear" w:color="auto" w:fill="auto"/>
            <w:noWrap/>
            <w:vAlign w:val="center"/>
            <w:hideMark/>
          </w:tcPr>
          <w:p w14:paraId="03C6745C"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Non-U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corporation stocks</w:t>
            </w:r>
          </w:p>
        </w:tc>
        <w:tc>
          <w:tcPr>
            <w:tcW w:w="1188" w:type="dxa"/>
            <w:shd w:val="clear" w:color="auto" w:fill="auto"/>
            <w:noWrap/>
            <w:vAlign w:val="center"/>
            <w:hideMark/>
          </w:tcPr>
          <w:p w14:paraId="6F6A979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1.189</w:t>
            </w:r>
          </w:p>
        </w:tc>
        <w:tc>
          <w:tcPr>
            <w:tcW w:w="1188" w:type="dxa"/>
            <w:shd w:val="clear" w:color="auto" w:fill="auto"/>
            <w:noWrap/>
            <w:vAlign w:val="center"/>
            <w:hideMark/>
          </w:tcPr>
          <w:p w14:paraId="6746F943"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1.124</w:t>
            </w:r>
          </w:p>
        </w:tc>
        <w:tc>
          <w:tcPr>
            <w:tcW w:w="1188" w:type="dxa"/>
            <w:shd w:val="clear" w:color="auto" w:fill="auto"/>
            <w:noWrap/>
            <w:vAlign w:val="center"/>
            <w:hideMark/>
          </w:tcPr>
          <w:p w14:paraId="28D5652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1.048</w:t>
            </w:r>
          </w:p>
        </w:tc>
        <w:tc>
          <w:tcPr>
            <w:tcW w:w="1728" w:type="dxa"/>
            <w:shd w:val="clear" w:color="auto" w:fill="auto"/>
            <w:noWrap/>
            <w:vAlign w:val="center"/>
            <w:hideMark/>
          </w:tcPr>
          <w:p w14:paraId="1D96F6B1"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1.107</w:t>
            </w:r>
          </w:p>
        </w:tc>
      </w:tr>
      <w:tr w:rsidR="00D86CBE" w:rsidRPr="00543BCA" w14:paraId="49111DF0" w14:textId="77777777" w:rsidTr="00543BCA">
        <w:trPr>
          <w:trHeight w:val="199"/>
        </w:trPr>
        <w:tc>
          <w:tcPr>
            <w:tcW w:w="3308" w:type="dxa"/>
            <w:shd w:val="clear" w:color="auto" w:fill="auto"/>
            <w:noWrap/>
            <w:vAlign w:val="center"/>
            <w:hideMark/>
          </w:tcPr>
          <w:p w14:paraId="08A009F2" w14:textId="77777777" w:rsidR="00D86CBE" w:rsidRPr="00543BCA" w:rsidRDefault="00D86CBE" w:rsidP="00543BCA">
            <w:pPr>
              <w:spacing w:after="0" w:line="240" w:lineRule="auto"/>
              <w:jc w:val="center"/>
              <w:rPr>
                <w:rFonts w:eastAsia="Times New Roman" w:cstheme="minorHAnsi"/>
                <w:color w:val="000000"/>
                <w:sz w:val="20"/>
                <w:szCs w:val="20"/>
                <w:lang w:eastAsia="en-GB"/>
              </w:rPr>
            </w:pPr>
          </w:p>
        </w:tc>
        <w:tc>
          <w:tcPr>
            <w:tcW w:w="1188" w:type="dxa"/>
            <w:shd w:val="clear" w:color="auto" w:fill="auto"/>
            <w:noWrap/>
            <w:vAlign w:val="center"/>
            <w:hideMark/>
          </w:tcPr>
          <w:p w14:paraId="7EAA3A4A" w14:textId="77777777" w:rsidR="00D86CBE" w:rsidRPr="00543BCA" w:rsidRDefault="00D86CBE" w:rsidP="00543BCA">
            <w:pPr>
              <w:spacing w:after="0" w:line="240" w:lineRule="auto"/>
              <w:rPr>
                <w:rFonts w:eastAsia="Times New Roman" w:cstheme="minorHAnsi"/>
                <w:sz w:val="20"/>
                <w:szCs w:val="20"/>
                <w:lang w:eastAsia="en-GB"/>
              </w:rPr>
            </w:pPr>
          </w:p>
        </w:tc>
        <w:tc>
          <w:tcPr>
            <w:tcW w:w="1188" w:type="dxa"/>
            <w:shd w:val="clear" w:color="auto" w:fill="auto"/>
            <w:noWrap/>
            <w:vAlign w:val="center"/>
            <w:hideMark/>
          </w:tcPr>
          <w:p w14:paraId="638B1D9F"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188" w:type="dxa"/>
            <w:shd w:val="clear" w:color="auto" w:fill="auto"/>
            <w:noWrap/>
            <w:vAlign w:val="center"/>
            <w:hideMark/>
          </w:tcPr>
          <w:p w14:paraId="6AFC3699"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728" w:type="dxa"/>
            <w:shd w:val="clear" w:color="auto" w:fill="auto"/>
            <w:noWrap/>
            <w:vAlign w:val="center"/>
            <w:hideMark/>
          </w:tcPr>
          <w:p w14:paraId="68C7839D" w14:textId="77777777" w:rsidR="00D86CBE" w:rsidRPr="00543BCA" w:rsidRDefault="00D86CBE" w:rsidP="00543BCA">
            <w:pPr>
              <w:spacing w:after="0" w:line="240" w:lineRule="auto"/>
              <w:jc w:val="center"/>
              <w:rPr>
                <w:rFonts w:eastAsia="Times New Roman" w:cstheme="minorHAnsi"/>
                <w:sz w:val="20"/>
                <w:szCs w:val="20"/>
                <w:lang w:eastAsia="en-GB"/>
              </w:rPr>
            </w:pPr>
          </w:p>
        </w:tc>
      </w:tr>
      <w:tr w:rsidR="00D86CBE" w:rsidRPr="00543BCA" w14:paraId="1C6E8B96" w14:textId="77777777" w:rsidTr="00543BCA">
        <w:trPr>
          <w:trHeight w:val="402"/>
        </w:trPr>
        <w:tc>
          <w:tcPr>
            <w:tcW w:w="3308" w:type="dxa"/>
            <w:shd w:val="clear" w:color="auto" w:fill="auto"/>
            <w:noWrap/>
            <w:vAlign w:val="center"/>
            <w:hideMark/>
          </w:tcPr>
          <w:p w14:paraId="30B65C5A"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railways</w:t>
            </w:r>
          </w:p>
        </w:tc>
        <w:tc>
          <w:tcPr>
            <w:tcW w:w="1188" w:type="dxa"/>
            <w:shd w:val="clear" w:color="auto" w:fill="auto"/>
            <w:noWrap/>
            <w:vAlign w:val="center"/>
            <w:hideMark/>
          </w:tcPr>
          <w:p w14:paraId="5F01AC34"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1.207</w:t>
            </w:r>
          </w:p>
        </w:tc>
        <w:tc>
          <w:tcPr>
            <w:tcW w:w="1188" w:type="dxa"/>
            <w:shd w:val="clear" w:color="auto" w:fill="auto"/>
            <w:noWrap/>
            <w:vAlign w:val="center"/>
            <w:hideMark/>
          </w:tcPr>
          <w:p w14:paraId="5E3839F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1.361</w:t>
            </w:r>
          </w:p>
        </w:tc>
        <w:tc>
          <w:tcPr>
            <w:tcW w:w="1188" w:type="dxa"/>
            <w:shd w:val="clear" w:color="auto" w:fill="auto"/>
            <w:noWrap/>
            <w:vAlign w:val="center"/>
            <w:hideMark/>
          </w:tcPr>
          <w:p w14:paraId="2E152C06"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1.359</w:t>
            </w:r>
          </w:p>
        </w:tc>
        <w:tc>
          <w:tcPr>
            <w:tcW w:w="1728" w:type="dxa"/>
            <w:shd w:val="clear" w:color="auto" w:fill="auto"/>
            <w:noWrap/>
            <w:vAlign w:val="center"/>
            <w:hideMark/>
          </w:tcPr>
          <w:p w14:paraId="7D46B3D9"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1.329</w:t>
            </w:r>
          </w:p>
        </w:tc>
      </w:tr>
      <w:tr w:rsidR="00D86CBE" w:rsidRPr="00543BCA" w14:paraId="170286D9" w14:textId="77777777" w:rsidTr="00543BCA">
        <w:trPr>
          <w:trHeight w:val="402"/>
        </w:trPr>
        <w:tc>
          <w:tcPr>
            <w:tcW w:w="3308" w:type="dxa"/>
            <w:shd w:val="clear" w:color="auto" w:fill="auto"/>
            <w:noWrap/>
            <w:vAlign w:val="center"/>
            <w:hideMark/>
          </w:tcPr>
          <w:p w14:paraId="57EDC7CB"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Empire railways</w:t>
            </w:r>
          </w:p>
        </w:tc>
        <w:tc>
          <w:tcPr>
            <w:tcW w:w="1188" w:type="dxa"/>
            <w:shd w:val="clear" w:color="auto" w:fill="auto"/>
            <w:noWrap/>
            <w:vAlign w:val="center"/>
            <w:hideMark/>
          </w:tcPr>
          <w:p w14:paraId="58168977"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0.905</w:t>
            </w:r>
          </w:p>
        </w:tc>
        <w:tc>
          <w:tcPr>
            <w:tcW w:w="1188" w:type="dxa"/>
            <w:shd w:val="clear" w:color="auto" w:fill="auto"/>
            <w:noWrap/>
            <w:vAlign w:val="center"/>
            <w:hideMark/>
          </w:tcPr>
          <w:p w14:paraId="73A4887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0.965</w:t>
            </w:r>
          </w:p>
        </w:tc>
        <w:tc>
          <w:tcPr>
            <w:tcW w:w="1188" w:type="dxa"/>
            <w:shd w:val="clear" w:color="auto" w:fill="auto"/>
            <w:noWrap/>
            <w:vAlign w:val="center"/>
            <w:hideMark/>
          </w:tcPr>
          <w:p w14:paraId="0A13850A"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0.984</w:t>
            </w:r>
          </w:p>
        </w:tc>
        <w:tc>
          <w:tcPr>
            <w:tcW w:w="1728" w:type="dxa"/>
            <w:shd w:val="clear" w:color="auto" w:fill="auto"/>
            <w:noWrap/>
            <w:vAlign w:val="center"/>
            <w:hideMark/>
          </w:tcPr>
          <w:p w14:paraId="29E37B6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0.961</w:t>
            </w:r>
          </w:p>
        </w:tc>
      </w:tr>
      <w:tr w:rsidR="00D86CBE" w:rsidRPr="00543BCA" w14:paraId="06444CA0" w14:textId="77777777" w:rsidTr="00543BCA">
        <w:trPr>
          <w:trHeight w:val="402"/>
        </w:trPr>
        <w:tc>
          <w:tcPr>
            <w:tcW w:w="3308" w:type="dxa"/>
            <w:shd w:val="clear" w:color="auto" w:fill="auto"/>
            <w:noWrap/>
            <w:vAlign w:val="center"/>
            <w:hideMark/>
          </w:tcPr>
          <w:p w14:paraId="56FBF78A"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Foreign railways</w:t>
            </w:r>
          </w:p>
        </w:tc>
        <w:tc>
          <w:tcPr>
            <w:tcW w:w="1188" w:type="dxa"/>
            <w:shd w:val="clear" w:color="auto" w:fill="auto"/>
            <w:noWrap/>
            <w:vAlign w:val="center"/>
            <w:hideMark/>
          </w:tcPr>
          <w:p w14:paraId="1B5458A1"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0.846</w:t>
            </w:r>
          </w:p>
        </w:tc>
        <w:tc>
          <w:tcPr>
            <w:tcW w:w="1188" w:type="dxa"/>
            <w:shd w:val="clear" w:color="auto" w:fill="auto"/>
            <w:noWrap/>
            <w:vAlign w:val="center"/>
            <w:hideMark/>
          </w:tcPr>
          <w:p w14:paraId="0DD8D6C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0.859</w:t>
            </w:r>
          </w:p>
        </w:tc>
        <w:tc>
          <w:tcPr>
            <w:tcW w:w="1188" w:type="dxa"/>
            <w:shd w:val="clear" w:color="auto" w:fill="auto"/>
            <w:noWrap/>
            <w:vAlign w:val="center"/>
            <w:hideMark/>
          </w:tcPr>
          <w:p w14:paraId="52B381C7"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0.866</w:t>
            </w:r>
          </w:p>
        </w:tc>
        <w:tc>
          <w:tcPr>
            <w:tcW w:w="1728" w:type="dxa"/>
            <w:shd w:val="clear" w:color="auto" w:fill="auto"/>
            <w:noWrap/>
            <w:vAlign w:val="center"/>
            <w:hideMark/>
          </w:tcPr>
          <w:p w14:paraId="4B869D10"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0.859</w:t>
            </w:r>
          </w:p>
        </w:tc>
      </w:tr>
      <w:tr w:rsidR="00D86CBE" w:rsidRPr="00543BCA" w14:paraId="7FDB02A1" w14:textId="77777777" w:rsidTr="00543BCA">
        <w:trPr>
          <w:trHeight w:val="199"/>
        </w:trPr>
        <w:tc>
          <w:tcPr>
            <w:tcW w:w="3308" w:type="dxa"/>
            <w:shd w:val="clear" w:color="auto" w:fill="auto"/>
            <w:noWrap/>
            <w:vAlign w:val="center"/>
            <w:hideMark/>
          </w:tcPr>
          <w:p w14:paraId="053C597D" w14:textId="77777777" w:rsidR="00D86CBE" w:rsidRPr="00543BCA" w:rsidRDefault="00D86CBE" w:rsidP="00543BCA">
            <w:pPr>
              <w:spacing w:after="0" w:line="240" w:lineRule="auto"/>
              <w:jc w:val="center"/>
              <w:rPr>
                <w:rFonts w:eastAsia="Times New Roman" w:cstheme="minorHAnsi"/>
                <w:color w:val="000000"/>
                <w:sz w:val="20"/>
                <w:szCs w:val="20"/>
                <w:lang w:eastAsia="en-GB"/>
              </w:rPr>
            </w:pPr>
          </w:p>
        </w:tc>
        <w:tc>
          <w:tcPr>
            <w:tcW w:w="1188" w:type="dxa"/>
            <w:shd w:val="clear" w:color="auto" w:fill="auto"/>
            <w:noWrap/>
            <w:vAlign w:val="center"/>
            <w:hideMark/>
          </w:tcPr>
          <w:p w14:paraId="7741CF32" w14:textId="77777777" w:rsidR="00D86CBE" w:rsidRPr="00543BCA" w:rsidRDefault="00D86CBE" w:rsidP="00543BCA">
            <w:pPr>
              <w:spacing w:after="0" w:line="240" w:lineRule="auto"/>
              <w:rPr>
                <w:rFonts w:eastAsia="Times New Roman" w:cstheme="minorHAnsi"/>
                <w:sz w:val="20"/>
                <w:szCs w:val="20"/>
                <w:lang w:eastAsia="en-GB"/>
              </w:rPr>
            </w:pPr>
          </w:p>
        </w:tc>
        <w:tc>
          <w:tcPr>
            <w:tcW w:w="1188" w:type="dxa"/>
            <w:shd w:val="clear" w:color="auto" w:fill="auto"/>
            <w:noWrap/>
            <w:vAlign w:val="center"/>
            <w:hideMark/>
          </w:tcPr>
          <w:p w14:paraId="32B6B99C"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188" w:type="dxa"/>
            <w:shd w:val="clear" w:color="auto" w:fill="auto"/>
            <w:noWrap/>
            <w:vAlign w:val="center"/>
            <w:hideMark/>
          </w:tcPr>
          <w:p w14:paraId="26FB66AC"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728" w:type="dxa"/>
            <w:shd w:val="clear" w:color="auto" w:fill="auto"/>
            <w:noWrap/>
            <w:vAlign w:val="center"/>
            <w:hideMark/>
          </w:tcPr>
          <w:p w14:paraId="159E9586" w14:textId="77777777" w:rsidR="00D86CBE" w:rsidRPr="00543BCA" w:rsidRDefault="00D86CBE" w:rsidP="00543BCA">
            <w:pPr>
              <w:spacing w:after="0" w:line="240" w:lineRule="auto"/>
              <w:jc w:val="center"/>
              <w:rPr>
                <w:rFonts w:eastAsia="Times New Roman" w:cstheme="minorHAnsi"/>
                <w:sz w:val="20"/>
                <w:szCs w:val="20"/>
                <w:lang w:eastAsia="en-GB"/>
              </w:rPr>
            </w:pPr>
          </w:p>
        </w:tc>
      </w:tr>
      <w:tr w:rsidR="00D86CBE" w:rsidRPr="00543BCA" w14:paraId="0C3D3069" w14:textId="77777777" w:rsidTr="00543BCA">
        <w:trPr>
          <w:trHeight w:val="402"/>
        </w:trPr>
        <w:tc>
          <w:tcPr>
            <w:tcW w:w="3308" w:type="dxa"/>
            <w:shd w:val="clear" w:color="auto" w:fill="auto"/>
            <w:noWrap/>
            <w:vAlign w:val="center"/>
            <w:hideMark/>
          </w:tcPr>
          <w:p w14:paraId="1000C93C"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Finance</w:t>
            </w:r>
          </w:p>
        </w:tc>
        <w:tc>
          <w:tcPr>
            <w:tcW w:w="1188" w:type="dxa"/>
            <w:shd w:val="clear" w:color="auto" w:fill="auto"/>
            <w:noWrap/>
            <w:vAlign w:val="center"/>
            <w:hideMark/>
          </w:tcPr>
          <w:p w14:paraId="0934C84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3.200</w:t>
            </w:r>
          </w:p>
        </w:tc>
        <w:tc>
          <w:tcPr>
            <w:tcW w:w="1188" w:type="dxa"/>
            <w:shd w:val="clear" w:color="auto" w:fill="auto"/>
            <w:noWrap/>
            <w:vAlign w:val="center"/>
            <w:hideMark/>
          </w:tcPr>
          <w:p w14:paraId="48F34E10"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3.398</w:t>
            </w:r>
          </w:p>
        </w:tc>
        <w:tc>
          <w:tcPr>
            <w:tcW w:w="1188" w:type="dxa"/>
            <w:shd w:val="clear" w:color="auto" w:fill="auto"/>
            <w:noWrap/>
            <w:vAlign w:val="center"/>
            <w:hideMark/>
          </w:tcPr>
          <w:p w14:paraId="39069D98"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3.798</w:t>
            </w:r>
          </w:p>
        </w:tc>
        <w:tc>
          <w:tcPr>
            <w:tcW w:w="1728" w:type="dxa"/>
            <w:shd w:val="clear" w:color="auto" w:fill="auto"/>
            <w:noWrap/>
            <w:vAlign w:val="center"/>
            <w:hideMark/>
          </w:tcPr>
          <w:p w14:paraId="4DD8ABA1"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3.519</w:t>
            </w:r>
          </w:p>
        </w:tc>
      </w:tr>
      <w:tr w:rsidR="00D86CBE" w:rsidRPr="00543BCA" w14:paraId="2FF9F106" w14:textId="77777777" w:rsidTr="00543BCA">
        <w:trPr>
          <w:trHeight w:val="402"/>
        </w:trPr>
        <w:tc>
          <w:tcPr>
            <w:tcW w:w="3308" w:type="dxa"/>
            <w:shd w:val="clear" w:color="auto" w:fill="auto"/>
            <w:noWrap/>
            <w:vAlign w:val="center"/>
            <w:hideMark/>
          </w:tcPr>
          <w:p w14:paraId="2276D55B"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Financial, land and investment</w:t>
            </w:r>
          </w:p>
        </w:tc>
        <w:tc>
          <w:tcPr>
            <w:tcW w:w="1188" w:type="dxa"/>
            <w:shd w:val="clear" w:color="auto" w:fill="auto"/>
            <w:noWrap/>
            <w:vAlign w:val="center"/>
            <w:hideMark/>
          </w:tcPr>
          <w:p w14:paraId="43E3DA27"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1.110</w:t>
            </w:r>
          </w:p>
        </w:tc>
        <w:tc>
          <w:tcPr>
            <w:tcW w:w="1188" w:type="dxa"/>
            <w:shd w:val="clear" w:color="auto" w:fill="auto"/>
            <w:noWrap/>
            <w:vAlign w:val="center"/>
            <w:hideMark/>
          </w:tcPr>
          <w:p w14:paraId="1734D8B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1.132</w:t>
            </w:r>
          </w:p>
        </w:tc>
        <w:tc>
          <w:tcPr>
            <w:tcW w:w="1188" w:type="dxa"/>
            <w:shd w:val="clear" w:color="auto" w:fill="auto"/>
            <w:noWrap/>
            <w:vAlign w:val="center"/>
            <w:hideMark/>
          </w:tcPr>
          <w:p w14:paraId="6169E5ED"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1.225</w:t>
            </w:r>
          </w:p>
        </w:tc>
        <w:tc>
          <w:tcPr>
            <w:tcW w:w="1728" w:type="dxa"/>
            <w:shd w:val="clear" w:color="auto" w:fill="auto"/>
            <w:noWrap/>
            <w:vAlign w:val="center"/>
            <w:hideMark/>
          </w:tcPr>
          <w:p w14:paraId="36A696F4"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1.165</w:t>
            </w:r>
          </w:p>
        </w:tc>
      </w:tr>
      <w:tr w:rsidR="00D86CBE" w:rsidRPr="00543BCA" w14:paraId="5FD011A5" w14:textId="77777777" w:rsidTr="00543BCA">
        <w:trPr>
          <w:trHeight w:val="402"/>
        </w:trPr>
        <w:tc>
          <w:tcPr>
            <w:tcW w:w="3308" w:type="dxa"/>
            <w:shd w:val="clear" w:color="auto" w:fill="auto"/>
            <w:noWrap/>
            <w:vAlign w:val="center"/>
            <w:hideMark/>
          </w:tcPr>
          <w:p w14:paraId="22A0399D"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Investment trusts</w:t>
            </w:r>
          </w:p>
        </w:tc>
        <w:tc>
          <w:tcPr>
            <w:tcW w:w="1188" w:type="dxa"/>
            <w:shd w:val="clear" w:color="auto" w:fill="auto"/>
            <w:noWrap/>
            <w:vAlign w:val="center"/>
            <w:hideMark/>
          </w:tcPr>
          <w:p w14:paraId="77CF0BF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w:t>
            </w:r>
          </w:p>
        </w:tc>
        <w:tc>
          <w:tcPr>
            <w:tcW w:w="1188" w:type="dxa"/>
            <w:shd w:val="clear" w:color="auto" w:fill="auto"/>
            <w:noWrap/>
            <w:vAlign w:val="center"/>
            <w:hideMark/>
          </w:tcPr>
          <w:p w14:paraId="5D0B951E"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w:t>
            </w:r>
          </w:p>
        </w:tc>
        <w:tc>
          <w:tcPr>
            <w:tcW w:w="1188" w:type="dxa"/>
            <w:shd w:val="clear" w:color="auto" w:fill="auto"/>
            <w:noWrap/>
            <w:vAlign w:val="center"/>
            <w:hideMark/>
          </w:tcPr>
          <w:p w14:paraId="20648055"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w:t>
            </w:r>
          </w:p>
        </w:tc>
        <w:tc>
          <w:tcPr>
            <w:tcW w:w="1728" w:type="dxa"/>
            <w:shd w:val="clear" w:color="auto" w:fill="auto"/>
            <w:noWrap/>
            <w:vAlign w:val="center"/>
            <w:hideMark/>
          </w:tcPr>
          <w:p w14:paraId="4A9C0DF3"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w:t>
            </w:r>
          </w:p>
        </w:tc>
      </w:tr>
      <w:tr w:rsidR="00D86CBE" w:rsidRPr="00543BCA" w14:paraId="2996CA80" w14:textId="77777777" w:rsidTr="00543BCA">
        <w:trPr>
          <w:trHeight w:val="199"/>
        </w:trPr>
        <w:tc>
          <w:tcPr>
            <w:tcW w:w="3308" w:type="dxa"/>
            <w:shd w:val="clear" w:color="auto" w:fill="auto"/>
            <w:noWrap/>
            <w:vAlign w:val="center"/>
            <w:hideMark/>
          </w:tcPr>
          <w:p w14:paraId="4C41D622" w14:textId="77777777" w:rsidR="00D86CBE" w:rsidRPr="00543BCA" w:rsidRDefault="00D86CBE" w:rsidP="00543BCA">
            <w:pPr>
              <w:spacing w:after="0" w:line="240" w:lineRule="auto"/>
              <w:jc w:val="center"/>
              <w:rPr>
                <w:rFonts w:eastAsia="Times New Roman" w:cstheme="minorHAnsi"/>
                <w:color w:val="000000"/>
                <w:sz w:val="20"/>
                <w:szCs w:val="20"/>
                <w:lang w:eastAsia="en-GB"/>
              </w:rPr>
            </w:pPr>
          </w:p>
        </w:tc>
        <w:tc>
          <w:tcPr>
            <w:tcW w:w="1188" w:type="dxa"/>
            <w:shd w:val="clear" w:color="auto" w:fill="auto"/>
            <w:noWrap/>
            <w:vAlign w:val="center"/>
            <w:hideMark/>
          </w:tcPr>
          <w:p w14:paraId="14C0C579" w14:textId="77777777" w:rsidR="00D86CBE" w:rsidRPr="00543BCA" w:rsidRDefault="00D86CBE" w:rsidP="00543BCA">
            <w:pPr>
              <w:spacing w:after="0" w:line="240" w:lineRule="auto"/>
              <w:rPr>
                <w:rFonts w:eastAsia="Times New Roman" w:cstheme="minorHAnsi"/>
                <w:sz w:val="20"/>
                <w:szCs w:val="20"/>
                <w:lang w:eastAsia="en-GB"/>
              </w:rPr>
            </w:pPr>
          </w:p>
        </w:tc>
        <w:tc>
          <w:tcPr>
            <w:tcW w:w="1188" w:type="dxa"/>
            <w:shd w:val="clear" w:color="auto" w:fill="auto"/>
            <w:noWrap/>
            <w:vAlign w:val="center"/>
            <w:hideMark/>
          </w:tcPr>
          <w:p w14:paraId="426474BF"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188" w:type="dxa"/>
            <w:shd w:val="clear" w:color="auto" w:fill="auto"/>
            <w:noWrap/>
            <w:vAlign w:val="center"/>
            <w:hideMark/>
          </w:tcPr>
          <w:p w14:paraId="22DF894C"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728" w:type="dxa"/>
            <w:shd w:val="clear" w:color="auto" w:fill="auto"/>
            <w:noWrap/>
            <w:vAlign w:val="center"/>
            <w:hideMark/>
          </w:tcPr>
          <w:p w14:paraId="74A2EE24" w14:textId="77777777" w:rsidR="00D86CBE" w:rsidRPr="00543BCA" w:rsidRDefault="00D86CBE" w:rsidP="00543BCA">
            <w:pPr>
              <w:spacing w:after="0" w:line="240" w:lineRule="auto"/>
              <w:jc w:val="center"/>
              <w:rPr>
                <w:rFonts w:eastAsia="Times New Roman" w:cstheme="minorHAnsi"/>
                <w:sz w:val="20"/>
                <w:szCs w:val="20"/>
                <w:lang w:eastAsia="en-GB"/>
              </w:rPr>
            </w:pPr>
          </w:p>
        </w:tc>
      </w:tr>
      <w:tr w:rsidR="00D86CBE" w:rsidRPr="00543BCA" w14:paraId="305F1296" w14:textId="77777777" w:rsidTr="00543BCA">
        <w:trPr>
          <w:trHeight w:val="402"/>
        </w:trPr>
        <w:tc>
          <w:tcPr>
            <w:tcW w:w="3308" w:type="dxa"/>
            <w:shd w:val="clear" w:color="auto" w:fill="auto"/>
            <w:noWrap/>
            <w:vAlign w:val="center"/>
            <w:hideMark/>
          </w:tcPr>
          <w:p w14:paraId="18E347E0"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Light industry</w:t>
            </w:r>
          </w:p>
        </w:tc>
        <w:tc>
          <w:tcPr>
            <w:tcW w:w="1188" w:type="dxa"/>
            <w:shd w:val="clear" w:color="auto" w:fill="auto"/>
            <w:noWrap/>
            <w:vAlign w:val="center"/>
            <w:hideMark/>
          </w:tcPr>
          <w:p w14:paraId="624918C4"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1.197</w:t>
            </w:r>
          </w:p>
        </w:tc>
        <w:tc>
          <w:tcPr>
            <w:tcW w:w="1188" w:type="dxa"/>
            <w:shd w:val="clear" w:color="auto" w:fill="auto"/>
            <w:noWrap/>
            <w:vAlign w:val="center"/>
            <w:hideMark/>
          </w:tcPr>
          <w:p w14:paraId="2948007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1.430</w:t>
            </w:r>
          </w:p>
        </w:tc>
        <w:tc>
          <w:tcPr>
            <w:tcW w:w="1188" w:type="dxa"/>
            <w:shd w:val="clear" w:color="auto" w:fill="auto"/>
            <w:noWrap/>
            <w:vAlign w:val="center"/>
            <w:hideMark/>
          </w:tcPr>
          <w:p w14:paraId="4A472A07"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2.981</w:t>
            </w:r>
          </w:p>
        </w:tc>
        <w:tc>
          <w:tcPr>
            <w:tcW w:w="1728" w:type="dxa"/>
            <w:shd w:val="clear" w:color="auto" w:fill="auto"/>
            <w:noWrap/>
            <w:vAlign w:val="center"/>
            <w:hideMark/>
          </w:tcPr>
          <w:p w14:paraId="272422FD"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2.004</w:t>
            </w:r>
          </w:p>
        </w:tc>
      </w:tr>
      <w:tr w:rsidR="00D86CBE" w:rsidRPr="00543BCA" w14:paraId="7EF518FA" w14:textId="77777777" w:rsidTr="00543BCA">
        <w:trPr>
          <w:trHeight w:val="402"/>
        </w:trPr>
        <w:tc>
          <w:tcPr>
            <w:tcW w:w="3308" w:type="dxa"/>
            <w:shd w:val="clear" w:color="auto" w:fill="auto"/>
            <w:noWrap/>
            <w:vAlign w:val="center"/>
            <w:hideMark/>
          </w:tcPr>
          <w:p w14:paraId="4A58D3B1"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Heavy industry</w:t>
            </w:r>
          </w:p>
        </w:tc>
        <w:tc>
          <w:tcPr>
            <w:tcW w:w="1188" w:type="dxa"/>
            <w:shd w:val="clear" w:color="auto" w:fill="auto"/>
            <w:noWrap/>
            <w:vAlign w:val="center"/>
            <w:hideMark/>
          </w:tcPr>
          <w:p w14:paraId="4CBE06EA"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0.896</w:t>
            </w:r>
          </w:p>
        </w:tc>
        <w:tc>
          <w:tcPr>
            <w:tcW w:w="1188" w:type="dxa"/>
            <w:shd w:val="clear" w:color="auto" w:fill="auto"/>
            <w:noWrap/>
            <w:vAlign w:val="center"/>
            <w:hideMark/>
          </w:tcPr>
          <w:p w14:paraId="311C2224"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0.896</w:t>
            </w:r>
          </w:p>
        </w:tc>
        <w:tc>
          <w:tcPr>
            <w:tcW w:w="1188" w:type="dxa"/>
            <w:shd w:val="clear" w:color="auto" w:fill="auto"/>
            <w:noWrap/>
            <w:vAlign w:val="center"/>
            <w:hideMark/>
          </w:tcPr>
          <w:p w14:paraId="1F567E78"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1.653</w:t>
            </w:r>
          </w:p>
        </w:tc>
        <w:tc>
          <w:tcPr>
            <w:tcW w:w="1728" w:type="dxa"/>
            <w:shd w:val="clear" w:color="auto" w:fill="auto"/>
            <w:noWrap/>
            <w:vAlign w:val="center"/>
            <w:hideMark/>
          </w:tcPr>
          <w:p w14:paraId="543E8EB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1.199</w:t>
            </w:r>
          </w:p>
        </w:tc>
      </w:tr>
      <w:tr w:rsidR="00D86CBE" w:rsidRPr="00543BCA" w14:paraId="41C230F4" w14:textId="77777777" w:rsidTr="00543BCA">
        <w:trPr>
          <w:trHeight w:val="402"/>
        </w:trPr>
        <w:tc>
          <w:tcPr>
            <w:tcW w:w="3308" w:type="dxa"/>
            <w:shd w:val="clear" w:color="auto" w:fill="auto"/>
            <w:noWrap/>
            <w:vAlign w:val="center"/>
            <w:hideMark/>
          </w:tcPr>
          <w:p w14:paraId="1BCC389E"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Extraction</w:t>
            </w:r>
          </w:p>
        </w:tc>
        <w:tc>
          <w:tcPr>
            <w:tcW w:w="1188" w:type="dxa"/>
            <w:shd w:val="clear" w:color="auto" w:fill="auto"/>
            <w:noWrap/>
            <w:vAlign w:val="center"/>
            <w:hideMark/>
          </w:tcPr>
          <w:p w14:paraId="04A4BA60"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1.127</w:t>
            </w:r>
          </w:p>
        </w:tc>
        <w:tc>
          <w:tcPr>
            <w:tcW w:w="1188" w:type="dxa"/>
            <w:shd w:val="clear" w:color="auto" w:fill="auto"/>
            <w:noWrap/>
            <w:vAlign w:val="center"/>
            <w:hideMark/>
          </w:tcPr>
          <w:p w14:paraId="3E8EB876"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1.165</w:t>
            </w:r>
          </w:p>
        </w:tc>
        <w:tc>
          <w:tcPr>
            <w:tcW w:w="1188" w:type="dxa"/>
            <w:shd w:val="clear" w:color="auto" w:fill="auto"/>
            <w:noWrap/>
            <w:vAlign w:val="center"/>
            <w:hideMark/>
          </w:tcPr>
          <w:p w14:paraId="04475A91"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5.232</w:t>
            </w:r>
          </w:p>
        </w:tc>
        <w:tc>
          <w:tcPr>
            <w:tcW w:w="1728" w:type="dxa"/>
            <w:shd w:val="clear" w:color="auto" w:fill="auto"/>
            <w:noWrap/>
            <w:vAlign w:val="center"/>
            <w:hideMark/>
          </w:tcPr>
          <w:p w14:paraId="406A1C08"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2.784</w:t>
            </w:r>
          </w:p>
        </w:tc>
      </w:tr>
      <w:tr w:rsidR="00D86CBE" w:rsidRPr="00543BCA" w14:paraId="14B2B2D6" w14:textId="77777777" w:rsidTr="00543BCA">
        <w:trPr>
          <w:trHeight w:val="402"/>
        </w:trPr>
        <w:tc>
          <w:tcPr>
            <w:tcW w:w="3308" w:type="dxa"/>
            <w:shd w:val="clear" w:color="auto" w:fill="auto"/>
            <w:noWrap/>
            <w:vAlign w:val="center"/>
            <w:hideMark/>
          </w:tcPr>
          <w:p w14:paraId="51DCD682"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Infrastructure</w:t>
            </w:r>
          </w:p>
        </w:tc>
        <w:tc>
          <w:tcPr>
            <w:tcW w:w="1188" w:type="dxa"/>
            <w:shd w:val="clear" w:color="auto" w:fill="auto"/>
            <w:noWrap/>
            <w:vAlign w:val="center"/>
            <w:hideMark/>
          </w:tcPr>
          <w:p w14:paraId="201E1936"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1.559</w:t>
            </w:r>
          </w:p>
        </w:tc>
        <w:tc>
          <w:tcPr>
            <w:tcW w:w="1188" w:type="dxa"/>
            <w:shd w:val="clear" w:color="auto" w:fill="auto"/>
            <w:noWrap/>
            <w:vAlign w:val="center"/>
            <w:hideMark/>
          </w:tcPr>
          <w:p w14:paraId="3DB9FA3E"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1.676</w:t>
            </w:r>
          </w:p>
        </w:tc>
        <w:tc>
          <w:tcPr>
            <w:tcW w:w="1188" w:type="dxa"/>
            <w:shd w:val="clear" w:color="auto" w:fill="auto"/>
            <w:noWrap/>
            <w:vAlign w:val="center"/>
            <w:hideMark/>
          </w:tcPr>
          <w:p w14:paraId="22C1FD42"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1.989</w:t>
            </w:r>
          </w:p>
        </w:tc>
        <w:tc>
          <w:tcPr>
            <w:tcW w:w="1728" w:type="dxa"/>
            <w:shd w:val="clear" w:color="auto" w:fill="auto"/>
            <w:noWrap/>
            <w:vAlign w:val="center"/>
            <w:hideMark/>
          </w:tcPr>
          <w:p w14:paraId="071D9390"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1.778</w:t>
            </w:r>
          </w:p>
        </w:tc>
      </w:tr>
      <w:tr w:rsidR="00D86CBE" w:rsidRPr="00543BCA" w14:paraId="1C9CC251" w14:textId="77777777" w:rsidTr="00543BCA">
        <w:trPr>
          <w:trHeight w:val="402"/>
        </w:trPr>
        <w:tc>
          <w:tcPr>
            <w:tcW w:w="3308" w:type="dxa"/>
            <w:shd w:val="clear" w:color="auto" w:fill="auto"/>
            <w:noWrap/>
            <w:vAlign w:val="center"/>
            <w:hideMark/>
          </w:tcPr>
          <w:p w14:paraId="26838613"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Tea (agriculture)</w:t>
            </w:r>
          </w:p>
        </w:tc>
        <w:tc>
          <w:tcPr>
            <w:tcW w:w="1188" w:type="dxa"/>
            <w:shd w:val="clear" w:color="auto" w:fill="auto"/>
            <w:noWrap/>
            <w:vAlign w:val="center"/>
            <w:hideMark/>
          </w:tcPr>
          <w:p w14:paraId="1EBB4193"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1.231</w:t>
            </w:r>
          </w:p>
        </w:tc>
        <w:tc>
          <w:tcPr>
            <w:tcW w:w="1188" w:type="dxa"/>
            <w:shd w:val="clear" w:color="auto" w:fill="auto"/>
            <w:noWrap/>
            <w:vAlign w:val="center"/>
            <w:hideMark/>
          </w:tcPr>
          <w:p w14:paraId="10CF607F"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1.303</w:t>
            </w:r>
          </w:p>
        </w:tc>
        <w:tc>
          <w:tcPr>
            <w:tcW w:w="1188" w:type="dxa"/>
            <w:shd w:val="clear" w:color="auto" w:fill="auto"/>
            <w:noWrap/>
            <w:vAlign w:val="center"/>
            <w:hideMark/>
          </w:tcPr>
          <w:p w14:paraId="7EB5B589"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w:t>
            </w:r>
          </w:p>
        </w:tc>
        <w:tc>
          <w:tcPr>
            <w:tcW w:w="1728" w:type="dxa"/>
            <w:shd w:val="clear" w:color="auto" w:fill="auto"/>
            <w:noWrap/>
            <w:vAlign w:val="center"/>
            <w:hideMark/>
          </w:tcPr>
          <w:p w14:paraId="1C023AF6"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1.245</w:t>
            </w:r>
          </w:p>
        </w:tc>
      </w:tr>
      <w:tr w:rsidR="00D86CBE" w:rsidRPr="00543BCA" w14:paraId="63B1B036" w14:textId="77777777" w:rsidTr="00543BCA">
        <w:trPr>
          <w:trHeight w:val="199"/>
        </w:trPr>
        <w:tc>
          <w:tcPr>
            <w:tcW w:w="3308" w:type="dxa"/>
            <w:tcBorders>
              <w:bottom w:val="nil"/>
            </w:tcBorders>
            <w:shd w:val="clear" w:color="auto" w:fill="auto"/>
            <w:noWrap/>
            <w:vAlign w:val="center"/>
            <w:hideMark/>
          </w:tcPr>
          <w:p w14:paraId="44D753D3" w14:textId="77777777" w:rsidR="00D86CBE" w:rsidRPr="00543BCA" w:rsidRDefault="00D86CBE" w:rsidP="00543BCA">
            <w:pPr>
              <w:spacing w:after="0" w:line="240" w:lineRule="auto"/>
              <w:jc w:val="center"/>
              <w:rPr>
                <w:rFonts w:eastAsia="Times New Roman" w:cstheme="minorHAnsi"/>
                <w:color w:val="000000"/>
                <w:sz w:val="20"/>
                <w:szCs w:val="20"/>
                <w:lang w:eastAsia="en-GB"/>
              </w:rPr>
            </w:pPr>
          </w:p>
        </w:tc>
        <w:tc>
          <w:tcPr>
            <w:tcW w:w="1188" w:type="dxa"/>
            <w:tcBorders>
              <w:bottom w:val="nil"/>
            </w:tcBorders>
            <w:shd w:val="clear" w:color="auto" w:fill="auto"/>
            <w:noWrap/>
            <w:vAlign w:val="center"/>
            <w:hideMark/>
          </w:tcPr>
          <w:p w14:paraId="13B79A8D" w14:textId="77777777" w:rsidR="00D86CBE" w:rsidRPr="00543BCA" w:rsidRDefault="00D86CBE" w:rsidP="00543BCA">
            <w:pPr>
              <w:spacing w:after="0" w:line="240" w:lineRule="auto"/>
              <w:rPr>
                <w:rFonts w:eastAsia="Times New Roman" w:cstheme="minorHAnsi"/>
                <w:sz w:val="20"/>
                <w:szCs w:val="20"/>
                <w:lang w:eastAsia="en-GB"/>
              </w:rPr>
            </w:pPr>
          </w:p>
        </w:tc>
        <w:tc>
          <w:tcPr>
            <w:tcW w:w="1188" w:type="dxa"/>
            <w:tcBorders>
              <w:bottom w:val="nil"/>
            </w:tcBorders>
            <w:shd w:val="clear" w:color="auto" w:fill="auto"/>
            <w:noWrap/>
            <w:vAlign w:val="center"/>
            <w:hideMark/>
          </w:tcPr>
          <w:p w14:paraId="05B0BEFC"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188" w:type="dxa"/>
            <w:tcBorders>
              <w:bottom w:val="nil"/>
            </w:tcBorders>
            <w:shd w:val="clear" w:color="auto" w:fill="auto"/>
            <w:noWrap/>
            <w:vAlign w:val="center"/>
            <w:hideMark/>
          </w:tcPr>
          <w:p w14:paraId="689B8005" w14:textId="77777777" w:rsidR="00D86CBE" w:rsidRPr="00543BCA" w:rsidRDefault="00D86CBE" w:rsidP="00543BCA">
            <w:pPr>
              <w:spacing w:after="0" w:line="240" w:lineRule="auto"/>
              <w:jc w:val="center"/>
              <w:rPr>
                <w:rFonts w:eastAsia="Times New Roman" w:cstheme="minorHAnsi"/>
                <w:sz w:val="20"/>
                <w:szCs w:val="20"/>
                <w:lang w:eastAsia="en-GB"/>
              </w:rPr>
            </w:pPr>
          </w:p>
        </w:tc>
        <w:tc>
          <w:tcPr>
            <w:tcW w:w="1728" w:type="dxa"/>
            <w:tcBorders>
              <w:bottom w:val="nil"/>
            </w:tcBorders>
            <w:shd w:val="clear" w:color="auto" w:fill="auto"/>
            <w:noWrap/>
            <w:vAlign w:val="center"/>
            <w:hideMark/>
          </w:tcPr>
          <w:p w14:paraId="308B1BAE" w14:textId="77777777" w:rsidR="00D86CBE" w:rsidRPr="00543BCA" w:rsidRDefault="00D86CBE" w:rsidP="00543BCA">
            <w:pPr>
              <w:spacing w:after="0" w:line="240" w:lineRule="auto"/>
              <w:jc w:val="center"/>
              <w:rPr>
                <w:rFonts w:eastAsia="Times New Roman" w:cstheme="minorHAnsi"/>
                <w:sz w:val="20"/>
                <w:szCs w:val="20"/>
                <w:lang w:eastAsia="en-GB"/>
              </w:rPr>
            </w:pPr>
          </w:p>
        </w:tc>
      </w:tr>
      <w:tr w:rsidR="00D86CBE" w:rsidRPr="00543BCA" w14:paraId="68EB5D1C" w14:textId="77777777" w:rsidTr="00543BCA">
        <w:trPr>
          <w:trHeight w:val="402"/>
        </w:trPr>
        <w:tc>
          <w:tcPr>
            <w:tcW w:w="3308" w:type="dxa"/>
            <w:tcBorders>
              <w:bottom w:val="single" w:sz="4" w:space="0" w:color="auto"/>
            </w:tcBorders>
            <w:shd w:val="clear" w:color="auto" w:fill="auto"/>
            <w:noWrap/>
            <w:vAlign w:val="center"/>
            <w:hideMark/>
          </w:tcPr>
          <w:p w14:paraId="32C1E4D4" w14:textId="77777777" w:rsidR="00D86CBE" w:rsidRPr="00543BCA" w:rsidRDefault="00D86CBE"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All</w:t>
            </w:r>
          </w:p>
        </w:tc>
        <w:tc>
          <w:tcPr>
            <w:tcW w:w="1188" w:type="dxa"/>
            <w:tcBorders>
              <w:bottom w:val="single" w:sz="4" w:space="0" w:color="auto"/>
            </w:tcBorders>
            <w:shd w:val="clear" w:color="auto" w:fill="auto"/>
            <w:noWrap/>
            <w:vAlign w:val="center"/>
            <w:hideMark/>
          </w:tcPr>
          <w:p w14:paraId="5374715B"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0.987</w:t>
            </w:r>
          </w:p>
        </w:tc>
        <w:tc>
          <w:tcPr>
            <w:tcW w:w="1188" w:type="dxa"/>
            <w:tcBorders>
              <w:bottom w:val="single" w:sz="4" w:space="0" w:color="auto"/>
            </w:tcBorders>
            <w:shd w:val="clear" w:color="auto" w:fill="auto"/>
            <w:noWrap/>
            <w:vAlign w:val="center"/>
            <w:hideMark/>
          </w:tcPr>
          <w:p w14:paraId="352D8FD1"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1.026</w:t>
            </w:r>
          </w:p>
        </w:tc>
        <w:tc>
          <w:tcPr>
            <w:tcW w:w="1188" w:type="dxa"/>
            <w:tcBorders>
              <w:bottom w:val="single" w:sz="4" w:space="0" w:color="auto"/>
            </w:tcBorders>
            <w:shd w:val="clear" w:color="auto" w:fill="auto"/>
            <w:noWrap/>
            <w:vAlign w:val="center"/>
            <w:hideMark/>
          </w:tcPr>
          <w:p w14:paraId="2FF32403"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1.097</w:t>
            </w:r>
          </w:p>
        </w:tc>
        <w:tc>
          <w:tcPr>
            <w:tcW w:w="1728" w:type="dxa"/>
            <w:tcBorders>
              <w:bottom w:val="single" w:sz="4" w:space="0" w:color="auto"/>
            </w:tcBorders>
            <w:shd w:val="clear" w:color="auto" w:fill="auto"/>
            <w:noWrap/>
            <w:vAlign w:val="center"/>
            <w:hideMark/>
          </w:tcPr>
          <w:p w14:paraId="1DB94DD3" w14:textId="77777777" w:rsidR="00D86CBE" w:rsidRPr="00543BCA" w:rsidRDefault="00D86CBE"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1.047</w:t>
            </w:r>
          </w:p>
        </w:tc>
      </w:tr>
      <w:tr w:rsidR="00D86CBE" w:rsidRPr="00543BCA" w14:paraId="4535ABE9" w14:textId="77777777" w:rsidTr="00543BCA">
        <w:trPr>
          <w:trHeight w:val="300"/>
        </w:trPr>
        <w:tc>
          <w:tcPr>
            <w:tcW w:w="8600" w:type="dxa"/>
            <w:gridSpan w:val="5"/>
            <w:tcBorders>
              <w:bottom w:val="nil"/>
            </w:tcBorders>
            <w:shd w:val="clear" w:color="auto" w:fill="auto"/>
            <w:vAlign w:val="center"/>
            <w:hideMark/>
          </w:tcPr>
          <w:p w14:paraId="285FE3A0" w14:textId="77777777" w:rsidR="00543BCA" w:rsidRDefault="00543BCA" w:rsidP="00543BCA">
            <w:pPr>
              <w:spacing w:after="0" w:line="240" w:lineRule="auto"/>
              <w:jc w:val="both"/>
              <w:rPr>
                <w:rFonts w:eastAsia="Times New Roman" w:cstheme="minorHAnsi"/>
                <w:i/>
                <w:iCs/>
                <w:color w:val="000000"/>
                <w:sz w:val="20"/>
                <w:szCs w:val="20"/>
                <w:lang w:eastAsia="en-GB"/>
              </w:rPr>
            </w:pPr>
            <w:r w:rsidRPr="00543BCA">
              <w:rPr>
                <w:rFonts w:eastAsia="Times New Roman" w:cstheme="minorHAnsi"/>
                <w:bCs/>
                <w:i/>
                <w:color w:val="000000"/>
                <w:sz w:val="20"/>
                <w:szCs w:val="20"/>
                <w:lang w:eastAsia="en-GB"/>
              </w:rPr>
              <w:t>Notes</w:t>
            </w:r>
            <w:r w:rsidRPr="00543BCA">
              <w:rPr>
                <w:rFonts w:eastAsia="Times New Roman" w:cstheme="minorHAnsi"/>
                <w:bCs/>
                <w:color w:val="000000"/>
                <w:sz w:val="20"/>
                <w:szCs w:val="20"/>
                <w:lang w:eastAsia="en-GB"/>
              </w:rPr>
              <w:t>:</w:t>
            </w:r>
            <w:r w:rsidRPr="00543BCA">
              <w:rPr>
                <w:rFonts w:eastAsia="Times New Roman" w:cstheme="minorHAnsi"/>
                <w:color w:val="000000"/>
                <w:sz w:val="20"/>
                <w:szCs w:val="20"/>
                <w:lang w:eastAsia="en-GB"/>
              </w:rPr>
              <w:t xml:space="preserve"> In 1887 the </w:t>
            </w:r>
            <w:r w:rsidRPr="00543BCA">
              <w:rPr>
                <w:rFonts w:eastAsia="Times New Roman" w:cstheme="minorHAnsi"/>
                <w:i/>
                <w:iCs/>
                <w:color w:val="000000"/>
                <w:sz w:val="20"/>
                <w:szCs w:val="20"/>
                <w:lang w:eastAsia="en-GB"/>
              </w:rPr>
              <w:t>Bankers’ Magazine</w:t>
            </w:r>
            <w:r w:rsidRPr="00543BCA">
              <w:rPr>
                <w:rFonts w:eastAsia="Times New Roman" w:cstheme="minorHAnsi"/>
                <w:color w:val="000000"/>
                <w:sz w:val="20"/>
                <w:szCs w:val="20"/>
                <w:lang w:eastAsia="en-GB"/>
              </w:rPr>
              <w:t xml:space="preserve"> started reporting monthly the market values of the main LSE sectors based on a sample of 338 LSE listed securities repr</w:t>
            </w:r>
            <w:r>
              <w:rPr>
                <w:rFonts w:eastAsia="Times New Roman" w:cstheme="minorHAnsi"/>
                <w:color w:val="000000"/>
                <w:sz w:val="20"/>
                <w:szCs w:val="20"/>
                <w:lang w:eastAsia="en-GB"/>
              </w:rPr>
              <w:t>esenting at that point about 50 percent</w:t>
            </w:r>
            <w:r w:rsidRPr="00543BCA">
              <w:rPr>
                <w:rFonts w:eastAsia="Times New Roman" w:cstheme="minorHAnsi"/>
                <w:color w:val="000000"/>
                <w:sz w:val="20"/>
                <w:szCs w:val="20"/>
                <w:lang w:eastAsia="en-GB"/>
              </w:rPr>
              <w:t xml:space="preserve"> of its total capitalization in nominal values. This sample stayed almost the same with very minor changes up to </w:t>
            </w:r>
            <w:r>
              <w:rPr>
                <w:rFonts w:eastAsia="Times New Roman" w:cstheme="minorHAnsi"/>
                <w:color w:val="000000"/>
                <w:sz w:val="20"/>
                <w:szCs w:val="20"/>
                <w:lang w:eastAsia="en-GB"/>
              </w:rPr>
              <w:t>WWI</w:t>
            </w:r>
            <w:r w:rsidRPr="00543BCA">
              <w:rPr>
                <w:rFonts w:eastAsia="Times New Roman" w:cstheme="minorHAnsi"/>
                <w:color w:val="000000"/>
                <w:sz w:val="20"/>
                <w:szCs w:val="20"/>
                <w:lang w:eastAsia="en-GB"/>
              </w:rPr>
              <w:t>. By the year 1902, the final year in our dataset, the BM sample contained 325 LSE-listed securities representing about the one third of the overall LSE capitalization in terms of nominal values. The securities were carefully selected by the experts of the magazine and we could assume that they offer a representative picture of the trends in LSE market values. More information about the origin of BM indices can be found in Ellis (1888),</w:t>
            </w:r>
            <w:r w:rsidR="00945CEF">
              <w:rPr>
                <w:rStyle w:val="FootnoteReference"/>
                <w:rFonts w:eastAsia="Times New Roman" w:cstheme="minorHAnsi"/>
                <w:color w:val="000000"/>
                <w:sz w:val="20"/>
                <w:szCs w:val="20"/>
                <w:lang w:eastAsia="en-GB"/>
              </w:rPr>
              <w:footnoteReference w:id="1"/>
            </w:r>
            <w:r w:rsidRPr="00543BCA">
              <w:rPr>
                <w:rFonts w:eastAsia="Times New Roman" w:cstheme="minorHAnsi"/>
                <w:color w:val="000000"/>
                <w:sz w:val="20"/>
                <w:szCs w:val="20"/>
                <w:lang w:eastAsia="en-GB"/>
              </w:rPr>
              <w:t xml:space="preserve"> from where the pre-1887 figures </w:t>
            </w:r>
            <w:r>
              <w:rPr>
                <w:rFonts w:eastAsia="Times New Roman" w:cstheme="minorHAnsi"/>
                <w:color w:val="000000"/>
                <w:sz w:val="20"/>
                <w:szCs w:val="20"/>
                <w:lang w:eastAsia="en-GB"/>
              </w:rPr>
              <w:t>have been taken (the years 1881–</w:t>
            </w:r>
            <w:r w:rsidRPr="00543BCA">
              <w:rPr>
                <w:rFonts w:eastAsia="Times New Roman" w:cstheme="minorHAnsi"/>
                <w:color w:val="000000"/>
                <w:sz w:val="20"/>
                <w:szCs w:val="20"/>
                <w:lang w:eastAsia="en-GB"/>
              </w:rPr>
              <w:t>1883 are missing). Many studies have used the BM indices before</w:t>
            </w:r>
            <w:r w:rsidR="00945CEF">
              <w:rPr>
                <w:rFonts w:eastAsia="Times New Roman" w:cstheme="minorHAnsi"/>
                <w:color w:val="000000"/>
                <w:sz w:val="20"/>
                <w:szCs w:val="20"/>
                <w:lang w:eastAsia="en-GB"/>
              </w:rPr>
              <w:t>.</w:t>
            </w:r>
            <w:r w:rsidR="00945CEF">
              <w:rPr>
                <w:rStyle w:val="FootnoteReference"/>
                <w:rFonts w:eastAsia="Times New Roman" w:cstheme="minorHAnsi"/>
                <w:color w:val="000000"/>
                <w:sz w:val="20"/>
                <w:szCs w:val="20"/>
                <w:lang w:eastAsia="en-GB"/>
              </w:rPr>
              <w:footnoteReference w:id="2"/>
            </w:r>
          </w:p>
          <w:p w14:paraId="01AC2C8C" w14:textId="77777777" w:rsidR="00D86CBE" w:rsidRPr="00543BCA" w:rsidRDefault="00D86CBE" w:rsidP="00543BCA">
            <w:pPr>
              <w:spacing w:after="0" w:line="240" w:lineRule="auto"/>
              <w:jc w:val="both"/>
              <w:rPr>
                <w:rFonts w:eastAsia="Times New Roman" w:cstheme="minorHAnsi"/>
                <w:i/>
                <w:iCs/>
                <w:color w:val="000000"/>
                <w:sz w:val="20"/>
                <w:szCs w:val="20"/>
                <w:lang w:eastAsia="en-GB"/>
              </w:rPr>
            </w:pPr>
            <w:r w:rsidRPr="00543BCA">
              <w:rPr>
                <w:rFonts w:eastAsia="Times New Roman" w:cstheme="minorHAnsi"/>
                <w:i/>
                <w:iCs/>
                <w:color w:val="000000"/>
                <w:sz w:val="20"/>
                <w:szCs w:val="20"/>
                <w:lang w:eastAsia="en-GB"/>
              </w:rPr>
              <w:t>Source</w:t>
            </w:r>
            <w:r w:rsidRPr="00543BCA">
              <w:rPr>
                <w:rFonts w:eastAsia="Times New Roman" w:cstheme="minorHAnsi"/>
                <w:color w:val="000000"/>
                <w:sz w:val="20"/>
                <w:szCs w:val="20"/>
                <w:lang w:eastAsia="en-GB"/>
              </w:rPr>
              <w:t xml:space="preserve">: The </w:t>
            </w:r>
            <w:r w:rsidRPr="00543BCA">
              <w:rPr>
                <w:rFonts w:eastAsia="Times New Roman" w:cstheme="minorHAnsi"/>
                <w:i/>
                <w:iCs/>
                <w:color w:val="000000"/>
                <w:sz w:val="20"/>
                <w:szCs w:val="20"/>
                <w:lang w:eastAsia="en-GB"/>
              </w:rPr>
              <w:t>Bankers’ Magazine</w:t>
            </w:r>
            <w:r w:rsidRPr="00543BCA">
              <w:rPr>
                <w:rFonts w:eastAsia="Times New Roman" w:cstheme="minorHAnsi"/>
                <w:color w:val="000000"/>
                <w:sz w:val="20"/>
                <w:szCs w:val="20"/>
                <w:lang w:eastAsia="en-GB"/>
              </w:rPr>
              <w:t>, several issues.</w:t>
            </w:r>
          </w:p>
        </w:tc>
      </w:tr>
    </w:tbl>
    <w:p w14:paraId="3710D434" w14:textId="77777777" w:rsidR="007A6A4C" w:rsidRPr="00543BCA" w:rsidRDefault="007A6A4C" w:rsidP="00543BCA">
      <w:pPr>
        <w:spacing w:after="0" w:line="240" w:lineRule="auto"/>
        <w:rPr>
          <w:rFonts w:cstheme="minorHAnsi"/>
          <w:sz w:val="20"/>
          <w:szCs w:val="20"/>
        </w:rPr>
      </w:pPr>
    </w:p>
    <w:p w14:paraId="1BA98F1B" w14:textId="77777777" w:rsidR="00B40DE0" w:rsidRDefault="00B40DE0">
      <w:r>
        <w:br w:type="page"/>
      </w:r>
    </w:p>
    <w:tbl>
      <w:tblPr>
        <w:tblW w:w="9760" w:type="dxa"/>
        <w:tblInd w:w="108" w:type="dxa"/>
        <w:tblLook w:val="04A0" w:firstRow="1" w:lastRow="0" w:firstColumn="1" w:lastColumn="0" w:noHBand="0" w:noVBand="1"/>
      </w:tblPr>
      <w:tblGrid>
        <w:gridCol w:w="3932"/>
        <w:gridCol w:w="760"/>
        <w:gridCol w:w="760"/>
        <w:gridCol w:w="760"/>
        <w:gridCol w:w="760"/>
        <w:gridCol w:w="1094"/>
        <w:gridCol w:w="934"/>
        <w:gridCol w:w="760"/>
      </w:tblGrid>
      <w:tr w:rsidR="007A6A4C" w:rsidRPr="00543BCA" w14:paraId="1ABA942C" w14:textId="77777777" w:rsidTr="006B336D">
        <w:trPr>
          <w:trHeight w:val="315"/>
        </w:trPr>
        <w:tc>
          <w:tcPr>
            <w:tcW w:w="9760" w:type="dxa"/>
            <w:gridSpan w:val="8"/>
            <w:tcBorders>
              <w:top w:val="nil"/>
              <w:left w:val="nil"/>
              <w:bottom w:val="double" w:sz="4" w:space="0" w:color="auto"/>
              <w:right w:val="nil"/>
            </w:tcBorders>
            <w:shd w:val="clear" w:color="auto" w:fill="auto"/>
            <w:vAlign w:val="center"/>
            <w:hideMark/>
          </w:tcPr>
          <w:p w14:paraId="52E3CBD6" w14:textId="77777777" w:rsidR="00B40DE0" w:rsidRDefault="00B40DE0" w:rsidP="00984525">
            <w:pPr>
              <w:spacing w:after="0" w:line="240" w:lineRule="auto"/>
              <w:jc w:val="center"/>
              <w:rPr>
                <w:rFonts w:eastAsia="Times New Roman" w:cstheme="minorHAnsi"/>
                <w:bCs/>
                <w:color w:val="000000"/>
                <w:sz w:val="20"/>
                <w:szCs w:val="20"/>
                <w:lang w:eastAsia="en-GB"/>
              </w:rPr>
            </w:pPr>
          </w:p>
          <w:p w14:paraId="080FA018" w14:textId="7F708923" w:rsidR="00984525" w:rsidRDefault="00E9134F" w:rsidP="00984525">
            <w:pPr>
              <w:spacing w:after="0" w:line="240" w:lineRule="auto"/>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A</w:t>
            </w:r>
            <w:r w:rsidRPr="00E9134F">
              <w:rPr>
                <w:rFonts w:eastAsia="Times New Roman" w:cstheme="minorHAnsi"/>
                <w:bCs/>
                <w:smallCaps/>
                <w:color w:val="000000"/>
                <w:sz w:val="20"/>
                <w:szCs w:val="20"/>
                <w:lang w:eastAsia="en-GB"/>
              </w:rPr>
              <w:t>ppendix</w:t>
            </w:r>
            <w:r>
              <w:rPr>
                <w:rFonts w:eastAsia="Times New Roman" w:cstheme="minorHAnsi"/>
                <w:bCs/>
                <w:color w:val="000000"/>
                <w:sz w:val="20"/>
                <w:szCs w:val="20"/>
                <w:lang w:eastAsia="en-GB"/>
              </w:rPr>
              <w:t xml:space="preserve"> </w:t>
            </w:r>
            <w:r w:rsidR="00984525">
              <w:rPr>
                <w:rFonts w:eastAsia="Times New Roman" w:cstheme="minorHAnsi"/>
                <w:bCs/>
                <w:color w:val="000000"/>
                <w:sz w:val="20"/>
                <w:szCs w:val="20"/>
                <w:lang w:eastAsia="en-GB"/>
              </w:rPr>
              <w:t>T</w:t>
            </w:r>
            <w:r w:rsidR="00984525" w:rsidRPr="00984525">
              <w:rPr>
                <w:rFonts w:eastAsia="Times New Roman" w:cstheme="minorHAnsi"/>
                <w:bCs/>
                <w:smallCaps/>
                <w:color w:val="000000"/>
                <w:sz w:val="20"/>
                <w:szCs w:val="20"/>
                <w:lang w:eastAsia="en-GB"/>
              </w:rPr>
              <w:t>able</w:t>
            </w:r>
            <w:r>
              <w:rPr>
                <w:rFonts w:eastAsia="Times New Roman" w:cstheme="minorHAnsi"/>
                <w:bCs/>
                <w:color w:val="000000"/>
                <w:sz w:val="20"/>
                <w:szCs w:val="20"/>
                <w:lang w:eastAsia="en-GB"/>
              </w:rPr>
              <w:t xml:space="preserve"> </w:t>
            </w:r>
            <w:r w:rsidR="00984525">
              <w:rPr>
                <w:rFonts w:eastAsia="Times New Roman" w:cstheme="minorHAnsi"/>
                <w:bCs/>
                <w:color w:val="000000"/>
                <w:sz w:val="20"/>
                <w:szCs w:val="20"/>
                <w:lang w:eastAsia="en-GB"/>
              </w:rPr>
              <w:t>3</w:t>
            </w:r>
          </w:p>
          <w:p w14:paraId="5A7D79E8" w14:textId="77777777" w:rsidR="007A6A4C" w:rsidRPr="00543BCA" w:rsidRDefault="00984525" w:rsidP="00984525">
            <w:pPr>
              <w:spacing w:after="0" w:line="240" w:lineRule="auto"/>
              <w:jc w:val="center"/>
              <w:rPr>
                <w:rFonts w:eastAsia="Times New Roman" w:cstheme="minorHAnsi"/>
                <w:bCs/>
                <w:color w:val="000000"/>
                <w:sz w:val="20"/>
                <w:szCs w:val="20"/>
                <w:lang w:eastAsia="en-GB"/>
              </w:rPr>
            </w:pPr>
            <w:r w:rsidRPr="00543BCA">
              <w:rPr>
                <w:rFonts w:eastAsia="Times New Roman" w:cstheme="minorHAnsi"/>
                <w:color w:val="000000"/>
                <w:sz w:val="20"/>
                <w:szCs w:val="20"/>
                <w:lang w:eastAsia="en-GB"/>
              </w:rPr>
              <w:t>DIVERSIFICATION INDICES AND CROSS-SEC</w:t>
            </w:r>
            <w:r>
              <w:rPr>
                <w:rFonts w:eastAsia="Times New Roman" w:cstheme="minorHAnsi"/>
                <w:color w:val="000000"/>
                <w:sz w:val="20"/>
                <w:szCs w:val="20"/>
                <w:lang w:eastAsia="en-GB"/>
              </w:rPr>
              <w:t xml:space="preserve">TIONAL DISTRIBUTION OF ASSETS (PERCENTAGE) </w:t>
            </w:r>
            <w:r w:rsidR="00CD66CE">
              <w:rPr>
                <w:rFonts w:eastAsia="Times New Roman" w:cstheme="minorHAnsi"/>
                <w:color w:val="000000"/>
                <w:sz w:val="20"/>
                <w:szCs w:val="20"/>
                <w:lang w:eastAsia="en-GB"/>
              </w:rPr>
              <w:br/>
            </w:r>
            <w:r>
              <w:rPr>
                <w:rFonts w:eastAsia="Times New Roman" w:cstheme="minorHAnsi"/>
                <w:color w:val="000000"/>
                <w:sz w:val="20"/>
                <w:szCs w:val="20"/>
                <w:lang w:eastAsia="en-GB"/>
              </w:rPr>
              <w:t>BY GROSS WEALTH QUARTILE</w:t>
            </w:r>
          </w:p>
        </w:tc>
      </w:tr>
      <w:tr w:rsidR="007A6A4C" w:rsidRPr="00543BCA" w14:paraId="6A897EC2" w14:textId="77777777" w:rsidTr="006B336D">
        <w:trPr>
          <w:trHeight w:val="402"/>
        </w:trPr>
        <w:tc>
          <w:tcPr>
            <w:tcW w:w="3932" w:type="dxa"/>
            <w:tcBorders>
              <w:top w:val="double" w:sz="4" w:space="0" w:color="auto"/>
              <w:left w:val="nil"/>
              <w:bottom w:val="single" w:sz="4" w:space="0" w:color="auto"/>
              <w:right w:val="nil"/>
            </w:tcBorders>
            <w:shd w:val="clear" w:color="auto" w:fill="auto"/>
            <w:noWrap/>
            <w:vAlign w:val="center"/>
            <w:hideMark/>
          </w:tcPr>
          <w:p w14:paraId="02D31C21" w14:textId="77777777" w:rsidR="007A6A4C" w:rsidRPr="00543BCA" w:rsidRDefault="007A6A4C" w:rsidP="00543BCA">
            <w:pPr>
              <w:spacing w:after="0" w:line="240" w:lineRule="auto"/>
              <w:rPr>
                <w:rFonts w:eastAsia="Times New Roman" w:cstheme="minorHAnsi"/>
                <w:sz w:val="20"/>
                <w:szCs w:val="20"/>
                <w:lang w:eastAsia="en-GB"/>
              </w:rPr>
            </w:pPr>
          </w:p>
        </w:tc>
        <w:tc>
          <w:tcPr>
            <w:tcW w:w="3040" w:type="dxa"/>
            <w:gridSpan w:val="4"/>
            <w:tcBorders>
              <w:top w:val="double" w:sz="4" w:space="0" w:color="auto"/>
              <w:left w:val="nil"/>
              <w:bottom w:val="single" w:sz="4" w:space="0" w:color="auto"/>
              <w:right w:val="nil"/>
            </w:tcBorders>
            <w:shd w:val="clear" w:color="auto" w:fill="auto"/>
            <w:noWrap/>
            <w:vAlign w:val="center"/>
            <w:hideMark/>
          </w:tcPr>
          <w:p w14:paraId="77EABDA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 xml:space="preserve">Gross </w:t>
            </w:r>
            <w:r w:rsidR="00984525" w:rsidRPr="00543BCA">
              <w:rPr>
                <w:rFonts w:eastAsia="Times New Roman" w:cstheme="minorHAnsi"/>
                <w:color w:val="000000"/>
                <w:sz w:val="20"/>
                <w:szCs w:val="20"/>
                <w:lang w:eastAsia="en-GB"/>
              </w:rPr>
              <w:t>Wealth Quartile</w:t>
            </w:r>
          </w:p>
        </w:tc>
        <w:tc>
          <w:tcPr>
            <w:tcW w:w="1094" w:type="dxa"/>
            <w:tcBorders>
              <w:top w:val="double" w:sz="4" w:space="0" w:color="auto"/>
              <w:left w:val="nil"/>
              <w:bottom w:val="single" w:sz="4" w:space="0" w:color="auto"/>
              <w:right w:val="nil"/>
            </w:tcBorders>
            <w:shd w:val="clear" w:color="auto" w:fill="auto"/>
            <w:noWrap/>
            <w:vAlign w:val="center"/>
            <w:hideMark/>
          </w:tcPr>
          <w:p w14:paraId="037BB60D" w14:textId="77777777" w:rsidR="007A6A4C" w:rsidRPr="00543BCA" w:rsidRDefault="007A6A4C" w:rsidP="00543BCA">
            <w:pPr>
              <w:spacing w:after="0" w:line="240" w:lineRule="auto"/>
              <w:jc w:val="center"/>
              <w:rPr>
                <w:rFonts w:eastAsia="Times New Roman" w:cstheme="minorHAnsi"/>
                <w:color w:val="000000"/>
                <w:sz w:val="20"/>
                <w:szCs w:val="20"/>
                <w:lang w:eastAsia="en-GB"/>
              </w:rPr>
            </w:pPr>
          </w:p>
        </w:tc>
        <w:tc>
          <w:tcPr>
            <w:tcW w:w="934" w:type="dxa"/>
            <w:tcBorders>
              <w:top w:val="double" w:sz="4" w:space="0" w:color="auto"/>
              <w:left w:val="nil"/>
              <w:bottom w:val="single" w:sz="4" w:space="0" w:color="auto"/>
              <w:right w:val="nil"/>
            </w:tcBorders>
            <w:shd w:val="clear" w:color="auto" w:fill="auto"/>
            <w:noWrap/>
            <w:vAlign w:val="center"/>
            <w:hideMark/>
          </w:tcPr>
          <w:p w14:paraId="3C03C240"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double" w:sz="4" w:space="0" w:color="auto"/>
              <w:left w:val="nil"/>
              <w:bottom w:val="single" w:sz="4" w:space="0" w:color="auto"/>
              <w:right w:val="nil"/>
            </w:tcBorders>
            <w:shd w:val="clear" w:color="auto" w:fill="auto"/>
            <w:noWrap/>
            <w:vAlign w:val="center"/>
            <w:hideMark/>
          </w:tcPr>
          <w:p w14:paraId="773FED8F" w14:textId="77777777" w:rsidR="007A6A4C" w:rsidRPr="00543BCA" w:rsidRDefault="007A6A4C" w:rsidP="00543BCA">
            <w:pPr>
              <w:spacing w:after="0" w:line="240" w:lineRule="auto"/>
              <w:jc w:val="center"/>
              <w:rPr>
                <w:rFonts w:eastAsia="Times New Roman" w:cstheme="minorHAnsi"/>
                <w:sz w:val="20"/>
                <w:szCs w:val="20"/>
                <w:lang w:eastAsia="en-GB"/>
              </w:rPr>
            </w:pPr>
          </w:p>
        </w:tc>
      </w:tr>
      <w:tr w:rsidR="007A6A4C" w:rsidRPr="00543BCA" w14:paraId="1EA4EB46" w14:textId="77777777" w:rsidTr="006B336D">
        <w:trPr>
          <w:trHeight w:val="402"/>
        </w:trPr>
        <w:tc>
          <w:tcPr>
            <w:tcW w:w="3932" w:type="dxa"/>
            <w:tcBorders>
              <w:top w:val="single" w:sz="4" w:space="0" w:color="auto"/>
              <w:left w:val="nil"/>
              <w:bottom w:val="single" w:sz="4" w:space="0" w:color="auto"/>
              <w:right w:val="nil"/>
            </w:tcBorders>
            <w:shd w:val="clear" w:color="auto" w:fill="auto"/>
            <w:noWrap/>
            <w:vAlign w:val="bottom"/>
            <w:hideMark/>
          </w:tcPr>
          <w:p w14:paraId="37D0C366" w14:textId="77777777" w:rsidR="007A6A4C" w:rsidRPr="00543BCA" w:rsidRDefault="007A6A4C" w:rsidP="006B336D">
            <w:pPr>
              <w:spacing w:after="0" w:line="240" w:lineRule="auto"/>
              <w:jc w:val="center"/>
              <w:rPr>
                <w:rFonts w:eastAsia="Times New Roman" w:cstheme="minorHAnsi"/>
                <w:color w:val="000000"/>
                <w:sz w:val="20"/>
                <w:szCs w:val="20"/>
                <w:lang w:eastAsia="en-GB"/>
              </w:rPr>
            </w:pPr>
          </w:p>
        </w:tc>
        <w:tc>
          <w:tcPr>
            <w:tcW w:w="760" w:type="dxa"/>
            <w:tcBorders>
              <w:top w:val="single" w:sz="4" w:space="0" w:color="auto"/>
              <w:left w:val="nil"/>
              <w:bottom w:val="single" w:sz="4" w:space="0" w:color="auto"/>
              <w:right w:val="nil"/>
            </w:tcBorders>
            <w:shd w:val="clear" w:color="auto" w:fill="auto"/>
            <w:noWrap/>
            <w:vAlign w:val="bottom"/>
            <w:hideMark/>
          </w:tcPr>
          <w:p w14:paraId="5EE5019C" w14:textId="77777777" w:rsidR="007A6A4C" w:rsidRPr="00543BCA" w:rsidRDefault="007A6A4C"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I</w:t>
            </w:r>
          </w:p>
        </w:tc>
        <w:tc>
          <w:tcPr>
            <w:tcW w:w="760" w:type="dxa"/>
            <w:tcBorders>
              <w:top w:val="single" w:sz="4" w:space="0" w:color="auto"/>
              <w:left w:val="nil"/>
              <w:bottom w:val="single" w:sz="4" w:space="0" w:color="auto"/>
              <w:right w:val="nil"/>
            </w:tcBorders>
            <w:shd w:val="clear" w:color="auto" w:fill="auto"/>
            <w:noWrap/>
            <w:vAlign w:val="bottom"/>
            <w:hideMark/>
          </w:tcPr>
          <w:p w14:paraId="127BAA8C" w14:textId="77777777" w:rsidR="007A6A4C" w:rsidRPr="00543BCA" w:rsidRDefault="007A6A4C"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II</w:t>
            </w:r>
          </w:p>
        </w:tc>
        <w:tc>
          <w:tcPr>
            <w:tcW w:w="760" w:type="dxa"/>
            <w:tcBorders>
              <w:top w:val="single" w:sz="4" w:space="0" w:color="auto"/>
              <w:left w:val="nil"/>
              <w:bottom w:val="single" w:sz="4" w:space="0" w:color="auto"/>
              <w:right w:val="nil"/>
            </w:tcBorders>
            <w:shd w:val="clear" w:color="auto" w:fill="auto"/>
            <w:noWrap/>
            <w:vAlign w:val="bottom"/>
            <w:hideMark/>
          </w:tcPr>
          <w:p w14:paraId="2D4A6D6A" w14:textId="77777777" w:rsidR="007A6A4C" w:rsidRPr="00543BCA" w:rsidRDefault="007A6A4C"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III</w:t>
            </w:r>
          </w:p>
        </w:tc>
        <w:tc>
          <w:tcPr>
            <w:tcW w:w="760" w:type="dxa"/>
            <w:tcBorders>
              <w:top w:val="single" w:sz="4" w:space="0" w:color="auto"/>
              <w:left w:val="nil"/>
              <w:bottom w:val="single" w:sz="4" w:space="0" w:color="auto"/>
              <w:right w:val="nil"/>
            </w:tcBorders>
            <w:shd w:val="clear" w:color="auto" w:fill="auto"/>
            <w:noWrap/>
            <w:vAlign w:val="bottom"/>
            <w:hideMark/>
          </w:tcPr>
          <w:p w14:paraId="1B5449F6" w14:textId="77777777" w:rsidR="007A6A4C" w:rsidRPr="00543BCA" w:rsidRDefault="007A6A4C"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IV</w:t>
            </w:r>
          </w:p>
        </w:tc>
        <w:tc>
          <w:tcPr>
            <w:tcW w:w="1094" w:type="dxa"/>
            <w:tcBorders>
              <w:top w:val="single" w:sz="4" w:space="0" w:color="auto"/>
              <w:left w:val="nil"/>
              <w:bottom w:val="single" w:sz="4" w:space="0" w:color="auto"/>
              <w:right w:val="nil"/>
            </w:tcBorders>
            <w:shd w:val="clear" w:color="auto" w:fill="auto"/>
            <w:noWrap/>
            <w:vAlign w:val="bottom"/>
            <w:hideMark/>
          </w:tcPr>
          <w:p w14:paraId="0BA61CAA" w14:textId="77777777" w:rsidR="007A6A4C" w:rsidRPr="00543BCA" w:rsidRDefault="00984525" w:rsidP="006B336D">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T</w:t>
            </w:r>
            <w:r w:rsidR="007A6A4C" w:rsidRPr="00543BCA">
              <w:rPr>
                <w:rFonts w:eastAsia="Times New Roman" w:cstheme="minorHAnsi"/>
                <w:color w:val="000000"/>
                <w:sz w:val="20"/>
                <w:szCs w:val="20"/>
                <w:lang w:eastAsia="en-GB"/>
              </w:rPr>
              <w:t>op 10</w:t>
            </w:r>
            <w:r w:rsidR="006B336D">
              <w:rPr>
                <w:rFonts w:eastAsia="Times New Roman" w:cstheme="minorHAnsi"/>
                <w:color w:val="000000"/>
                <w:sz w:val="20"/>
                <w:szCs w:val="20"/>
                <w:lang w:eastAsia="en-GB"/>
              </w:rPr>
              <w:t xml:space="preserve"> Percent</w:t>
            </w:r>
          </w:p>
        </w:tc>
        <w:tc>
          <w:tcPr>
            <w:tcW w:w="934" w:type="dxa"/>
            <w:tcBorders>
              <w:top w:val="single" w:sz="4" w:space="0" w:color="auto"/>
              <w:left w:val="nil"/>
              <w:bottom w:val="single" w:sz="4" w:space="0" w:color="auto"/>
              <w:right w:val="nil"/>
            </w:tcBorders>
            <w:shd w:val="clear" w:color="auto" w:fill="auto"/>
            <w:noWrap/>
            <w:vAlign w:val="bottom"/>
            <w:hideMark/>
          </w:tcPr>
          <w:p w14:paraId="7EA6655E" w14:textId="77777777" w:rsidR="007A6A4C" w:rsidRPr="00543BCA" w:rsidRDefault="00984525" w:rsidP="006B336D">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T</w:t>
            </w:r>
            <w:r w:rsidR="007A6A4C" w:rsidRPr="00543BCA">
              <w:rPr>
                <w:rFonts w:eastAsia="Times New Roman" w:cstheme="minorHAnsi"/>
                <w:color w:val="000000"/>
                <w:sz w:val="20"/>
                <w:szCs w:val="20"/>
                <w:lang w:eastAsia="en-GB"/>
              </w:rPr>
              <w:t>op 5</w:t>
            </w:r>
            <w:r w:rsidR="006B336D">
              <w:rPr>
                <w:rFonts w:eastAsia="Times New Roman" w:cstheme="minorHAnsi"/>
                <w:color w:val="000000"/>
                <w:sz w:val="20"/>
                <w:szCs w:val="20"/>
                <w:lang w:eastAsia="en-GB"/>
              </w:rPr>
              <w:t xml:space="preserve"> Percent</w:t>
            </w:r>
          </w:p>
        </w:tc>
        <w:tc>
          <w:tcPr>
            <w:tcW w:w="760" w:type="dxa"/>
            <w:tcBorders>
              <w:top w:val="single" w:sz="4" w:space="0" w:color="auto"/>
              <w:left w:val="nil"/>
              <w:bottom w:val="single" w:sz="4" w:space="0" w:color="auto"/>
              <w:right w:val="nil"/>
            </w:tcBorders>
            <w:shd w:val="clear" w:color="auto" w:fill="auto"/>
            <w:noWrap/>
            <w:vAlign w:val="bottom"/>
            <w:hideMark/>
          </w:tcPr>
          <w:p w14:paraId="508BCF84" w14:textId="77777777" w:rsidR="007A6A4C" w:rsidRPr="00543BCA" w:rsidRDefault="007A6A4C"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Total</w:t>
            </w:r>
          </w:p>
        </w:tc>
      </w:tr>
      <w:tr w:rsidR="007A6A4C" w:rsidRPr="00543BCA" w14:paraId="0B529677" w14:textId="77777777" w:rsidTr="004C4938">
        <w:trPr>
          <w:trHeight w:val="402"/>
        </w:trPr>
        <w:tc>
          <w:tcPr>
            <w:tcW w:w="9760" w:type="dxa"/>
            <w:gridSpan w:val="8"/>
            <w:tcBorders>
              <w:top w:val="single" w:sz="4" w:space="0" w:color="auto"/>
              <w:left w:val="nil"/>
              <w:bottom w:val="single" w:sz="4" w:space="0" w:color="auto"/>
              <w:right w:val="nil"/>
            </w:tcBorders>
            <w:shd w:val="clear" w:color="auto" w:fill="auto"/>
            <w:noWrap/>
            <w:vAlign w:val="center"/>
            <w:hideMark/>
          </w:tcPr>
          <w:p w14:paraId="37E29A9F" w14:textId="77777777" w:rsidR="007A6A4C" w:rsidRPr="00543BCA" w:rsidRDefault="007A6A4C" w:rsidP="006B336D">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 xml:space="preserve">Diversification </w:t>
            </w:r>
            <w:r w:rsidR="006B336D">
              <w:rPr>
                <w:rFonts w:eastAsia="Times New Roman" w:cstheme="minorHAnsi"/>
                <w:color w:val="000000"/>
                <w:sz w:val="20"/>
                <w:szCs w:val="20"/>
                <w:lang w:eastAsia="en-GB"/>
              </w:rPr>
              <w:t>M</w:t>
            </w:r>
            <w:r w:rsidRPr="00543BCA">
              <w:rPr>
                <w:rFonts w:eastAsia="Times New Roman" w:cstheme="minorHAnsi"/>
                <w:color w:val="000000"/>
                <w:sz w:val="20"/>
                <w:szCs w:val="20"/>
                <w:lang w:eastAsia="en-GB"/>
              </w:rPr>
              <w:t>easures</w:t>
            </w:r>
          </w:p>
        </w:tc>
      </w:tr>
      <w:tr w:rsidR="007A6A4C" w:rsidRPr="00543BCA" w14:paraId="01AD012E" w14:textId="77777777" w:rsidTr="004C4938">
        <w:trPr>
          <w:trHeight w:val="402"/>
        </w:trPr>
        <w:tc>
          <w:tcPr>
            <w:tcW w:w="3932" w:type="dxa"/>
            <w:tcBorders>
              <w:top w:val="nil"/>
              <w:left w:val="nil"/>
              <w:bottom w:val="nil"/>
              <w:right w:val="nil"/>
            </w:tcBorders>
            <w:shd w:val="clear" w:color="auto" w:fill="auto"/>
            <w:noWrap/>
            <w:vAlign w:val="center"/>
            <w:hideMark/>
          </w:tcPr>
          <w:p w14:paraId="7A62F864"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Average number of holdings</w:t>
            </w:r>
          </w:p>
        </w:tc>
        <w:tc>
          <w:tcPr>
            <w:tcW w:w="760" w:type="dxa"/>
            <w:tcBorders>
              <w:top w:val="nil"/>
              <w:left w:val="nil"/>
              <w:bottom w:val="nil"/>
              <w:right w:val="nil"/>
            </w:tcBorders>
            <w:shd w:val="clear" w:color="auto" w:fill="auto"/>
            <w:noWrap/>
            <w:vAlign w:val="center"/>
            <w:hideMark/>
          </w:tcPr>
          <w:p w14:paraId="41E0182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1.5</w:t>
            </w:r>
          </w:p>
        </w:tc>
        <w:tc>
          <w:tcPr>
            <w:tcW w:w="760" w:type="dxa"/>
            <w:tcBorders>
              <w:top w:val="nil"/>
              <w:left w:val="nil"/>
              <w:bottom w:val="nil"/>
              <w:right w:val="nil"/>
            </w:tcBorders>
            <w:shd w:val="clear" w:color="auto" w:fill="auto"/>
            <w:noWrap/>
            <w:vAlign w:val="center"/>
            <w:hideMark/>
          </w:tcPr>
          <w:p w14:paraId="4D0A70F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2.3</w:t>
            </w:r>
          </w:p>
        </w:tc>
        <w:tc>
          <w:tcPr>
            <w:tcW w:w="760" w:type="dxa"/>
            <w:tcBorders>
              <w:top w:val="nil"/>
              <w:left w:val="nil"/>
              <w:bottom w:val="nil"/>
              <w:right w:val="nil"/>
            </w:tcBorders>
            <w:shd w:val="clear" w:color="auto" w:fill="auto"/>
            <w:noWrap/>
            <w:vAlign w:val="center"/>
            <w:hideMark/>
          </w:tcPr>
          <w:p w14:paraId="249BCE4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3.6</w:t>
            </w:r>
          </w:p>
        </w:tc>
        <w:tc>
          <w:tcPr>
            <w:tcW w:w="760" w:type="dxa"/>
            <w:tcBorders>
              <w:top w:val="nil"/>
              <w:left w:val="nil"/>
              <w:bottom w:val="nil"/>
              <w:right w:val="nil"/>
            </w:tcBorders>
            <w:shd w:val="clear" w:color="auto" w:fill="auto"/>
            <w:noWrap/>
            <w:vAlign w:val="center"/>
            <w:hideMark/>
          </w:tcPr>
          <w:p w14:paraId="084555E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10.9</w:t>
            </w:r>
          </w:p>
        </w:tc>
        <w:tc>
          <w:tcPr>
            <w:tcW w:w="1094" w:type="dxa"/>
            <w:tcBorders>
              <w:top w:val="nil"/>
              <w:left w:val="nil"/>
              <w:bottom w:val="nil"/>
              <w:right w:val="nil"/>
            </w:tcBorders>
            <w:shd w:val="clear" w:color="auto" w:fill="auto"/>
            <w:noWrap/>
            <w:vAlign w:val="center"/>
            <w:hideMark/>
          </w:tcPr>
          <w:p w14:paraId="66FC7BA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14.0</w:t>
            </w:r>
          </w:p>
        </w:tc>
        <w:tc>
          <w:tcPr>
            <w:tcW w:w="934" w:type="dxa"/>
            <w:tcBorders>
              <w:top w:val="nil"/>
              <w:left w:val="nil"/>
              <w:bottom w:val="nil"/>
              <w:right w:val="nil"/>
            </w:tcBorders>
            <w:shd w:val="clear" w:color="auto" w:fill="auto"/>
            <w:noWrap/>
            <w:vAlign w:val="center"/>
            <w:hideMark/>
          </w:tcPr>
          <w:p w14:paraId="7F2039C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19.4</w:t>
            </w:r>
          </w:p>
        </w:tc>
        <w:tc>
          <w:tcPr>
            <w:tcW w:w="760" w:type="dxa"/>
            <w:tcBorders>
              <w:top w:val="nil"/>
              <w:left w:val="nil"/>
              <w:bottom w:val="nil"/>
              <w:right w:val="nil"/>
            </w:tcBorders>
            <w:shd w:val="clear" w:color="auto" w:fill="auto"/>
            <w:noWrap/>
            <w:vAlign w:val="center"/>
            <w:hideMark/>
          </w:tcPr>
          <w:p w14:paraId="1255D3D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4.6</w:t>
            </w:r>
          </w:p>
        </w:tc>
      </w:tr>
      <w:tr w:rsidR="007A6A4C" w:rsidRPr="00543BCA" w14:paraId="2D3EEACE" w14:textId="77777777" w:rsidTr="004C4938">
        <w:trPr>
          <w:trHeight w:val="402"/>
        </w:trPr>
        <w:tc>
          <w:tcPr>
            <w:tcW w:w="3932" w:type="dxa"/>
            <w:tcBorders>
              <w:top w:val="nil"/>
              <w:left w:val="nil"/>
              <w:bottom w:val="nil"/>
              <w:right w:val="nil"/>
            </w:tcBorders>
            <w:shd w:val="clear" w:color="auto" w:fill="auto"/>
            <w:noWrap/>
            <w:vAlign w:val="center"/>
            <w:hideMark/>
          </w:tcPr>
          <w:p w14:paraId="6512F0EA"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Median number of holdings</w:t>
            </w:r>
          </w:p>
        </w:tc>
        <w:tc>
          <w:tcPr>
            <w:tcW w:w="760" w:type="dxa"/>
            <w:tcBorders>
              <w:top w:val="nil"/>
              <w:left w:val="nil"/>
              <w:bottom w:val="nil"/>
              <w:right w:val="nil"/>
            </w:tcBorders>
            <w:shd w:val="clear" w:color="auto" w:fill="auto"/>
            <w:noWrap/>
            <w:vAlign w:val="center"/>
            <w:hideMark/>
          </w:tcPr>
          <w:p w14:paraId="22B12B7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w:t>
            </w:r>
          </w:p>
        </w:tc>
        <w:tc>
          <w:tcPr>
            <w:tcW w:w="760" w:type="dxa"/>
            <w:tcBorders>
              <w:top w:val="nil"/>
              <w:left w:val="nil"/>
              <w:bottom w:val="nil"/>
              <w:right w:val="nil"/>
            </w:tcBorders>
            <w:shd w:val="clear" w:color="auto" w:fill="auto"/>
            <w:noWrap/>
            <w:vAlign w:val="center"/>
            <w:hideMark/>
          </w:tcPr>
          <w:p w14:paraId="01DE02C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2.0</w:t>
            </w:r>
          </w:p>
        </w:tc>
        <w:tc>
          <w:tcPr>
            <w:tcW w:w="760" w:type="dxa"/>
            <w:tcBorders>
              <w:top w:val="nil"/>
              <w:left w:val="nil"/>
              <w:bottom w:val="nil"/>
              <w:right w:val="nil"/>
            </w:tcBorders>
            <w:shd w:val="clear" w:color="auto" w:fill="auto"/>
            <w:noWrap/>
            <w:vAlign w:val="center"/>
            <w:hideMark/>
          </w:tcPr>
          <w:p w14:paraId="3D1E224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2.0</w:t>
            </w:r>
          </w:p>
        </w:tc>
        <w:tc>
          <w:tcPr>
            <w:tcW w:w="760" w:type="dxa"/>
            <w:tcBorders>
              <w:top w:val="nil"/>
              <w:left w:val="nil"/>
              <w:bottom w:val="nil"/>
              <w:right w:val="nil"/>
            </w:tcBorders>
            <w:shd w:val="clear" w:color="auto" w:fill="auto"/>
            <w:noWrap/>
            <w:vAlign w:val="center"/>
            <w:hideMark/>
          </w:tcPr>
          <w:p w14:paraId="4815D34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8.0</w:t>
            </w:r>
          </w:p>
        </w:tc>
        <w:tc>
          <w:tcPr>
            <w:tcW w:w="1094" w:type="dxa"/>
            <w:tcBorders>
              <w:top w:val="nil"/>
              <w:left w:val="nil"/>
              <w:bottom w:val="nil"/>
              <w:right w:val="nil"/>
            </w:tcBorders>
            <w:shd w:val="clear" w:color="auto" w:fill="auto"/>
            <w:noWrap/>
            <w:vAlign w:val="center"/>
            <w:hideMark/>
          </w:tcPr>
          <w:p w14:paraId="0857920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9.0</w:t>
            </w:r>
          </w:p>
        </w:tc>
        <w:tc>
          <w:tcPr>
            <w:tcW w:w="934" w:type="dxa"/>
            <w:tcBorders>
              <w:top w:val="nil"/>
              <w:left w:val="nil"/>
              <w:bottom w:val="nil"/>
              <w:right w:val="nil"/>
            </w:tcBorders>
            <w:shd w:val="clear" w:color="auto" w:fill="auto"/>
            <w:noWrap/>
            <w:vAlign w:val="center"/>
            <w:hideMark/>
          </w:tcPr>
          <w:p w14:paraId="2289EFB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14.5</w:t>
            </w:r>
          </w:p>
        </w:tc>
        <w:tc>
          <w:tcPr>
            <w:tcW w:w="760" w:type="dxa"/>
            <w:tcBorders>
              <w:top w:val="nil"/>
              <w:left w:val="nil"/>
              <w:bottom w:val="nil"/>
              <w:right w:val="nil"/>
            </w:tcBorders>
            <w:shd w:val="clear" w:color="auto" w:fill="auto"/>
            <w:noWrap/>
            <w:vAlign w:val="center"/>
            <w:hideMark/>
          </w:tcPr>
          <w:p w14:paraId="20BDD27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2.0</w:t>
            </w:r>
          </w:p>
        </w:tc>
      </w:tr>
      <w:tr w:rsidR="007A6A4C" w:rsidRPr="00543BCA" w14:paraId="64226F70" w14:textId="77777777" w:rsidTr="004C4938">
        <w:trPr>
          <w:trHeight w:val="402"/>
        </w:trPr>
        <w:tc>
          <w:tcPr>
            <w:tcW w:w="3932" w:type="dxa"/>
            <w:tcBorders>
              <w:top w:val="nil"/>
              <w:left w:val="nil"/>
              <w:bottom w:val="nil"/>
              <w:right w:val="nil"/>
            </w:tcBorders>
            <w:shd w:val="clear" w:color="auto" w:fill="auto"/>
            <w:noWrap/>
            <w:vAlign w:val="center"/>
            <w:hideMark/>
          </w:tcPr>
          <w:p w14:paraId="61C2ABB0"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Average SSPW</w:t>
            </w:r>
          </w:p>
        </w:tc>
        <w:tc>
          <w:tcPr>
            <w:tcW w:w="760" w:type="dxa"/>
            <w:tcBorders>
              <w:top w:val="nil"/>
              <w:left w:val="nil"/>
              <w:bottom w:val="nil"/>
              <w:right w:val="nil"/>
            </w:tcBorders>
            <w:shd w:val="clear" w:color="auto" w:fill="auto"/>
            <w:noWrap/>
            <w:vAlign w:val="center"/>
            <w:hideMark/>
          </w:tcPr>
          <w:p w14:paraId="04416A6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w:t>
            </w:r>
          </w:p>
        </w:tc>
        <w:tc>
          <w:tcPr>
            <w:tcW w:w="760" w:type="dxa"/>
            <w:tcBorders>
              <w:top w:val="nil"/>
              <w:left w:val="nil"/>
              <w:bottom w:val="nil"/>
              <w:right w:val="nil"/>
            </w:tcBorders>
            <w:shd w:val="clear" w:color="auto" w:fill="auto"/>
            <w:noWrap/>
            <w:vAlign w:val="center"/>
            <w:hideMark/>
          </w:tcPr>
          <w:p w14:paraId="5C9B1D9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w:t>
            </w:r>
          </w:p>
        </w:tc>
        <w:tc>
          <w:tcPr>
            <w:tcW w:w="760" w:type="dxa"/>
            <w:tcBorders>
              <w:top w:val="nil"/>
              <w:left w:val="nil"/>
              <w:bottom w:val="nil"/>
              <w:right w:val="nil"/>
            </w:tcBorders>
            <w:shd w:val="clear" w:color="auto" w:fill="auto"/>
            <w:noWrap/>
            <w:vAlign w:val="center"/>
            <w:hideMark/>
          </w:tcPr>
          <w:p w14:paraId="45CA606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0.6</w:t>
            </w:r>
          </w:p>
        </w:tc>
        <w:tc>
          <w:tcPr>
            <w:tcW w:w="760" w:type="dxa"/>
            <w:tcBorders>
              <w:top w:val="nil"/>
              <w:left w:val="nil"/>
              <w:bottom w:val="nil"/>
              <w:right w:val="nil"/>
            </w:tcBorders>
            <w:shd w:val="clear" w:color="auto" w:fill="auto"/>
            <w:noWrap/>
            <w:vAlign w:val="center"/>
            <w:hideMark/>
          </w:tcPr>
          <w:p w14:paraId="7FE20F2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0.4</w:t>
            </w:r>
          </w:p>
        </w:tc>
        <w:tc>
          <w:tcPr>
            <w:tcW w:w="1094" w:type="dxa"/>
            <w:tcBorders>
              <w:top w:val="nil"/>
              <w:left w:val="nil"/>
              <w:bottom w:val="nil"/>
              <w:right w:val="nil"/>
            </w:tcBorders>
            <w:shd w:val="clear" w:color="auto" w:fill="auto"/>
            <w:noWrap/>
            <w:vAlign w:val="center"/>
            <w:hideMark/>
          </w:tcPr>
          <w:p w14:paraId="1E6B8DE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0.4</w:t>
            </w:r>
          </w:p>
        </w:tc>
        <w:tc>
          <w:tcPr>
            <w:tcW w:w="934" w:type="dxa"/>
            <w:tcBorders>
              <w:top w:val="nil"/>
              <w:left w:val="nil"/>
              <w:bottom w:val="nil"/>
              <w:right w:val="nil"/>
            </w:tcBorders>
            <w:shd w:val="clear" w:color="auto" w:fill="auto"/>
            <w:noWrap/>
            <w:vAlign w:val="center"/>
            <w:hideMark/>
          </w:tcPr>
          <w:p w14:paraId="1F2EB46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0.3</w:t>
            </w:r>
          </w:p>
        </w:tc>
        <w:tc>
          <w:tcPr>
            <w:tcW w:w="760" w:type="dxa"/>
            <w:tcBorders>
              <w:top w:val="nil"/>
              <w:left w:val="nil"/>
              <w:bottom w:val="nil"/>
              <w:right w:val="nil"/>
            </w:tcBorders>
            <w:shd w:val="clear" w:color="auto" w:fill="auto"/>
            <w:noWrap/>
            <w:vAlign w:val="center"/>
            <w:hideMark/>
          </w:tcPr>
          <w:p w14:paraId="5DCB87B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0.7</w:t>
            </w:r>
          </w:p>
        </w:tc>
      </w:tr>
      <w:tr w:rsidR="007A6A4C" w:rsidRPr="00543BCA" w14:paraId="3B90384E" w14:textId="77777777" w:rsidTr="004C4938">
        <w:trPr>
          <w:trHeight w:val="402"/>
        </w:trPr>
        <w:tc>
          <w:tcPr>
            <w:tcW w:w="9760" w:type="dxa"/>
            <w:gridSpan w:val="8"/>
            <w:tcBorders>
              <w:top w:val="single" w:sz="4" w:space="0" w:color="auto"/>
              <w:left w:val="nil"/>
              <w:bottom w:val="single" w:sz="4" w:space="0" w:color="auto"/>
              <w:right w:val="nil"/>
            </w:tcBorders>
            <w:shd w:val="clear" w:color="auto" w:fill="auto"/>
            <w:noWrap/>
            <w:vAlign w:val="center"/>
            <w:hideMark/>
          </w:tcPr>
          <w:p w14:paraId="181A147A" w14:textId="77777777" w:rsidR="007A6A4C" w:rsidRPr="00543BCA" w:rsidRDefault="00984525" w:rsidP="006B336D">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Sectoral </w:t>
            </w:r>
            <w:r w:rsidR="006B336D">
              <w:rPr>
                <w:rFonts w:eastAsia="Times New Roman" w:cstheme="minorHAnsi"/>
                <w:color w:val="000000"/>
                <w:sz w:val="20"/>
                <w:szCs w:val="20"/>
                <w:lang w:eastAsia="en-GB"/>
              </w:rPr>
              <w:t>C</w:t>
            </w:r>
            <w:r>
              <w:rPr>
                <w:rFonts w:eastAsia="Times New Roman" w:cstheme="minorHAnsi"/>
                <w:color w:val="000000"/>
                <w:sz w:val="20"/>
                <w:szCs w:val="20"/>
                <w:lang w:eastAsia="en-GB"/>
              </w:rPr>
              <w:t>omposition (</w:t>
            </w:r>
            <w:r w:rsidR="006B336D">
              <w:rPr>
                <w:rFonts w:eastAsia="Times New Roman" w:cstheme="minorHAnsi"/>
                <w:color w:val="000000"/>
                <w:sz w:val="20"/>
                <w:szCs w:val="20"/>
                <w:lang w:eastAsia="en-GB"/>
              </w:rPr>
              <w:t>P</w:t>
            </w:r>
            <w:r>
              <w:rPr>
                <w:rFonts w:eastAsia="Times New Roman" w:cstheme="minorHAnsi"/>
                <w:color w:val="000000"/>
                <w:sz w:val="20"/>
                <w:szCs w:val="20"/>
                <w:lang w:eastAsia="en-GB"/>
              </w:rPr>
              <w:t>ercentage</w:t>
            </w:r>
            <w:r w:rsidR="007A6A4C" w:rsidRPr="00543BCA">
              <w:rPr>
                <w:rFonts w:eastAsia="Times New Roman" w:cstheme="minorHAnsi"/>
                <w:color w:val="000000"/>
                <w:sz w:val="20"/>
                <w:szCs w:val="20"/>
                <w:lang w:eastAsia="en-GB"/>
              </w:rPr>
              <w:t>)</w:t>
            </w:r>
          </w:p>
        </w:tc>
      </w:tr>
      <w:tr w:rsidR="007A6A4C" w:rsidRPr="00543BCA" w14:paraId="6A56BBBE" w14:textId="77777777" w:rsidTr="004C4938">
        <w:trPr>
          <w:trHeight w:val="402"/>
        </w:trPr>
        <w:tc>
          <w:tcPr>
            <w:tcW w:w="3932" w:type="dxa"/>
            <w:tcBorders>
              <w:top w:val="nil"/>
              <w:left w:val="nil"/>
              <w:bottom w:val="nil"/>
              <w:right w:val="nil"/>
            </w:tcBorders>
            <w:shd w:val="clear" w:color="auto" w:fill="auto"/>
            <w:noWrap/>
            <w:vAlign w:val="center"/>
            <w:hideMark/>
          </w:tcPr>
          <w:p w14:paraId="26CCD3B7"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government</w:t>
            </w:r>
          </w:p>
        </w:tc>
        <w:tc>
          <w:tcPr>
            <w:tcW w:w="760" w:type="dxa"/>
            <w:tcBorders>
              <w:top w:val="nil"/>
              <w:left w:val="nil"/>
              <w:bottom w:val="nil"/>
              <w:right w:val="nil"/>
            </w:tcBorders>
            <w:shd w:val="clear" w:color="auto" w:fill="auto"/>
            <w:noWrap/>
            <w:vAlign w:val="center"/>
            <w:hideMark/>
          </w:tcPr>
          <w:p w14:paraId="1AE2E2F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24.8</w:t>
            </w:r>
          </w:p>
        </w:tc>
        <w:tc>
          <w:tcPr>
            <w:tcW w:w="760" w:type="dxa"/>
            <w:tcBorders>
              <w:top w:val="nil"/>
              <w:left w:val="nil"/>
              <w:bottom w:val="nil"/>
              <w:right w:val="nil"/>
            </w:tcBorders>
            <w:shd w:val="clear" w:color="auto" w:fill="auto"/>
            <w:noWrap/>
            <w:vAlign w:val="center"/>
            <w:hideMark/>
          </w:tcPr>
          <w:p w14:paraId="0D2A865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21.5</w:t>
            </w:r>
          </w:p>
        </w:tc>
        <w:tc>
          <w:tcPr>
            <w:tcW w:w="760" w:type="dxa"/>
            <w:tcBorders>
              <w:top w:val="nil"/>
              <w:left w:val="nil"/>
              <w:bottom w:val="nil"/>
              <w:right w:val="nil"/>
            </w:tcBorders>
            <w:shd w:val="clear" w:color="auto" w:fill="auto"/>
            <w:noWrap/>
            <w:vAlign w:val="center"/>
            <w:hideMark/>
          </w:tcPr>
          <w:p w14:paraId="336F575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25.7</w:t>
            </w:r>
          </w:p>
        </w:tc>
        <w:tc>
          <w:tcPr>
            <w:tcW w:w="760" w:type="dxa"/>
            <w:tcBorders>
              <w:top w:val="nil"/>
              <w:left w:val="nil"/>
              <w:bottom w:val="nil"/>
              <w:right w:val="nil"/>
            </w:tcBorders>
            <w:shd w:val="clear" w:color="auto" w:fill="auto"/>
            <w:noWrap/>
            <w:vAlign w:val="center"/>
            <w:hideMark/>
          </w:tcPr>
          <w:p w14:paraId="5176B23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17.8</w:t>
            </w:r>
          </w:p>
        </w:tc>
        <w:tc>
          <w:tcPr>
            <w:tcW w:w="1094" w:type="dxa"/>
            <w:tcBorders>
              <w:top w:val="nil"/>
              <w:left w:val="nil"/>
              <w:bottom w:val="nil"/>
              <w:right w:val="nil"/>
            </w:tcBorders>
            <w:shd w:val="clear" w:color="auto" w:fill="auto"/>
            <w:noWrap/>
            <w:vAlign w:val="center"/>
            <w:hideMark/>
          </w:tcPr>
          <w:p w14:paraId="519FF3B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19.6</w:t>
            </w:r>
          </w:p>
        </w:tc>
        <w:tc>
          <w:tcPr>
            <w:tcW w:w="934" w:type="dxa"/>
            <w:tcBorders>
              <w:top w:val="nil"/>
              <w:left w:val="nil"/>
              <w:bottom w:val="nil"/>
              <w:right w:val="nil"/>
            </w:tcBorders>
            <w:shd w:val="clear" w:color="auto" w:fill="auto"/>
            <w:noWrap/>
            <w:vAlign w:val="center"/>
            <w:hideMark/>
          </w:tcPr>
          <w:p w14:paraId="0055D0D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17.0</w:t>
            </w:r>
          </w:p>
        </w:tc>
        <w:tc>
          <w:tcPr>
            <w:tcW w:w="760" w:type="dxa"/>
            <w:tcBorders>
              <w:top w:val="nil"/>
              <w:left w:val="nil"/>
              <w:bottom w:val="nil"/>
              <w:right w:val="nil"/>
            </w:tcBorders>
            <w:shd w:val="clear" w:color="auto" w:fill="auto"/>
            <w:noWrap/>
            <w:vAlign w:val="center"/>
            <w:hideMark/>
          </w:tcPr>
          <w:p w14:paraId="77393FE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18.8</w:t>
            </w:r>
          </w:p>
        </w:tc>
      </w:tr>
      <w:tr w:rsidR="007A6A4C" w:rsidRPr="00543BCA" w14:paraId="1903E231" w14:textId="77777777" w:rsidTr="004C4938">
        <w:trPr>
          <w:trHeight w:val="402"/>
        </w:trPr>
        <w:tc>
          <w:tcPr>
            <w:tcW w:w="3932" w:type="dxa"/>
            <w:tcBorders>
              <w:top w:val="nil"/>
              <w:left w:val="nil"/>
              <w:bottom w:val="nil"/>
              <w:right w:val="nil"/>
            </w:tcBorders>
            <w:shd w:val="clear" w:color="auto" w:fill="auto"/>
            <w:noWrap/>
            <w:vAlign w:val="center"/>
            <w:hideMark/>
          </w:tcPr>
          <w:p w14:paraId="1C6D6348"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Empire government</w:t>
            </w:r>
          </w:p>
        </w:tc>
        <w:tc>
          <w:tcPr>
            <w:tcW w:w="760" w:type="dxa"/>
            <w:tcBorders>
              <w:top w:val="nil"/>
              <w:left w:val="nil"/>
              <w:bottom w:val="nil"/>
              <w:right w:val="nil"/>
            </w:tcBorders>
            <w:shd w:val="clear" w:color="auto" w:fill="auto"/>
            <w:noWrap/>
            <w:vAlign w:val="center"/>
            <w:hideMark/>
          </w:tcPr>
          <w:p w14:paraId="2B86934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9.2</w:t>
            </w:r>
          </w:p>
        </w:tc>
        <w:tc>
          <w:tcPr>
            <w:tcW w:w="760" w:type="dxa"/>
            <w:tcBorders>
              <w:top w:val="nil"/>
              <w:left w:val="nil"/>
              <w:bottom w:val="nil"/>
              <w:right w:val="nil"/>
            </w:tcBorders>
            <w:shd w:val="clear" w:color="auto" w:fill="auto"/>
            <w:noWrap/>
            <w:vAlign w:val="center"/>
            <w:hideMark/>
          </w:tcPr>
          <w:p w14:paraId="64CCE7A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6.9</w:t>
            </w:r>
          </w:p>
        </w:tc>
        <w:tc>
          <w:tcPr>
            <w:tcW w:w="760" w:type="dxa"/>
            <w:tcBorders>
              <w:top w:val="nil"/>
              <w:left w:val="nil"/>
              <w:bottom w:val="nil"/>
              <w:right w:val="nil"/>
            </w:tcBorders>
            <w:shd w:val="clear" w:color="auto" w:fill="auto"/>
            <w:noWrap/>
            <w:vAlign w:val="center"/>
            <w:hideMark/>
          </w:tcPr>
          <w:p w14:paraId="23DEE75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13.7</w:t>
            </w:r>
          </w:p>
        </w:tc>
        <w:tc>
          <w:tcPr>
            <w:tcW w:w="760" w:type="dxa"/>
            <w:tcBorders>
              <w:top w:val="nil"/>
              <w:left w:val="nil"/>
              <w:bottom w:val="nil"/>
              <w:right w:val="nil"/>
            </w:tcBorders>
            <w:shd w:val="clear" w:color="auto" w:fill="auto"/>
            <w:noWrap/>
            <w:vAlign w:val="center"/>
            <w:hideMark/>
          </w:tcPr>
          <w:p w14:paraId="395E35B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6.9</w:t>
            </w:r>
          </w:p>
        </w:tc>
        <w:tc>
          <w:tcPr>
            <w:tcW w:w="1094" w:type="dxa"/>
            <w:tcBorders>
              <w:top w:val="nil"/>
              <w:left w:val="nil"/>
              <w:bottom w:val="nil"/>
              <w:right w:val="nil"/>
            </w:tcBorders>
            <w:shd w:val="clear" w:color="auto" w:fill="auto"/>
            <w:noWrap/>
            <w:vAlign w:val="center"/>
            <w:hideMark/>
          </w:tcPr>
          <w:p w14:paraId="6E3ECAD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7.1</w:t>
            </w:r>
          </w:p>
        </w:tc>
        <w:tc>
          <w:tcPr>
            <w:tcW w:w="934" w:type="dxa"/>
            <w:tcBorders>
              <w:top w:val="nil"/>
              <w:left w:val="nil"/>
              <w:bottom w:val="nil"/>
              <w:right w:val="nil"/>
            </w:tcBorders>
            <w:shd w:val="clear" w:color="auto" w:fill="auto"/>
            <w:noWrap/>
            <w:vAlign w:val="center"/>
            <w:hideMark/>
          </w:tcPr>
          <w:p w14:paraId="79F9CBB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7.9</w:t>
            </w:r>
          </w:p>
        </w:tc>
        <w:tc>
          <w:tcPr>
            <w:tcW w:w="760" w:type="dxa"/>
            <w:tcBorders>
              <w:top w:val="nil"/>
              <w:left w:val="nil"/>
              <w:bottom w:val="nil"/>
              <w:right w:val="nil"/>
            </w:tcBorders>
            <w:shd w:val="clear" w:color="auto" w:fill="auto"/>
            <w:noWrap/>
            <w:vAlign w:val="center"/>
            <w:hideMark/>
          </w:tcPr>
          <w:p w14:paraId="7F090B4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7.6</w:t>
            </w:r>
          </w:p>
        </w:tc>
      </w:tr>
      <w:tr w:rsidR="007A6A4C" w:rsidRPr="00543BCA" w14:paraId="4A57D23C" w14:textId="77777777" w:rsidTr="004C4938">
        <w:trPr>
          <w:trHeight w:val="402"/>
        </w:trPr>
        <w:tc>
          <w:tcPr>
            <w:tcW w:w="3932" w:type="dxa"/>
            <w:tcBorders>
              <w:top w:val="nil"/>
              <w:left w:val="nil"/>
              <w:bottom w:val="nil"/>
              <w:right w:val="nil"/>
            </w:tcBorders>
            <w:shd w:val="clear" w:color="auto" w:fill="auto"/>
            <w:noWrap/>
            <w:vAlign w:val="center"/>
            <w:hideMark/>
          </w:tcPr>
          <w:p w14:paraId="45093B75"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Foreign government</w:t>
            </w:r>
          </w:p>
        </w:tc>
        <w:tc>
          <w:tcPr>
            <w:tcW w:w="760" w:type="dxa"/>
            <w:tcBorders>
              <w:top w:val="nil"/>
              <w:left w:val="nil"/>
              <w:bottom w:val="nil"/>
              <w:right w:val="nil"/>
            </w:tcBorders>
            <w:shd w:val="clear" w:color="auto" w:fill="auto"/>
            <w:noWrap/>
            <w:vAlign w:val="center"/>
            <w:hideMark/>
          </w:tcPr>
          <w:p w14:paraId="0E3AC03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2.7</w:t>
            </w:r>
          </w:p>
        </w:tc>
        <w:tc>
          <w:tcPr>
            <w:tcW w:w="760" w:type="dxa"/>
            <w:tcBorders>
              <w:top w:val="nil"/>
              <w:left w:val="nil"/>
              <w:bottom w:val="nil"/>
              <w:right w:val="nil"/>
            </w:tcBorders>
            <w:shd w:val="clear" w:color="auto" w:fill="auto"/>
            <w:noWrap/>
            <w:vAlign w:val="center"/>
            <w:hideMark/>
          </w:tcPr>
          <w:p w14:paraId="7EEBAC4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6.3</w:t>
            </w:r>
          </w:p>
        </w:tc>
        <w:tc>
          <w:tcPr>
            <w:tcW w:w="760" w:type="dxa"/>
            <w:tcBorders>
              <w:top w:val="nil"/>
              <w:left w:val="nil"/>
              <w:bottom w:val="nil"/>
              <w:right w:val="nil"/>
            </w:tcBorders>
            <w:shd w:val="clear" w:color="auto" w:fill="auto"/>
            <w:noWrap/>
            <w:vAlign w:val="center"/>
            <w:hideMark/>
          </w:tcPr>
          <w:p w14:paraId="323C2A0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7.6</w:t>
            </w:r>
          </w:p>
        </w:tc>
        <w:tc>
          <w:tcPr>
            <w:tcW w:w="760" w:type="dxa"/>
            <w:tcBorders>
              <w:top w:val="nil"/>
              <w:left w:val="nil"/>
              <w:bottom w:val="nil"/>
              <w:right w:val="nil"/>
            </w:tcBorders>
            <w:shd w:val="clear" w:color="auto" w:fill="auto"/>
            <w:noWrap/>
            <w:vAlign w:val="center"/>
            <w:hideMark/>
          </w:tcPr>
          <w:p w14:paraId="492453E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4.4</w:t>
            </w:r>
          </w:p>
        </w:tc>
        <w:tc>
          <w:tcPr>
            <w:tcW w:w="1094" w:type="dxa"/>
            <w:tcBorders>
              <w:top w:val="nil"/>
              <w:left w:val="nil"/>
              <w:bottom w:val="nil"/>
              <w:right w:val="nil"/>
            </w:tcBorders>
            <w:shd w:val="clear" w:color="auto" w:fill="auto"/>
            <w:noWrap/>
            <w:vAlign w:val="center"/>
            <w:hideMark/>
          </w:tcPr>
          <w:p w14:paraId="11B2F80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3.9</w:t>
            </w:r>
          </w:p>
        </w:tc>
        <w:tc>
          <w:tcPr>
            <w:tcW w:w="934" w:type="dxa"/>
            <w:tcBorders>
              <w:top w:val="nil"/>
              <w:left w:val="nil"/>
              <w:bottom w:val="nil"/>
              <w:right w:val="nil"/>
            </w:tcBorders>
            <w:shd w:val="clear" w:color="auto" w:fill="auto"/>
            <w:noWrap/>
            <w:vAlign w:val="center"/>
            <w:hideMark/>
          </w:tcPr>
          <w:p w14:paraId="19E289E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4.7</w:t>
            </w:r>
          </w:p>
        </w:tc>
        <w:tc>
          <w:tcPr>
            <w:tcW w:w="760" w:type="dxa"/>
            <w:tcBorders>
              <w:top w:val="nil"/>
              <w:left w:val="nil"/>
              <w:bottom w:val="nil"/>
              <w:right w:val="nil"/>
            </w:tcBorders>
            <w:shd w:val="clear" w:color="auto" w:fill="auto"/>
            <w:noWrap/>
            <w:vAlign w:val="center"/>
            <w:hideMark/>
          </w:tcPr>
          <w:p w14:paraId="22D1167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4.8</w:t>
            </w:r>
          </w:p>
        </w:tc>
      </w:tr>
      <w:tr w:rsidR="007A6A4C" w:rsidRPr="00543BCA" w14:paraId="42D2B245" w14:textId="77777777" w:rsidTr="004C4938">
        <w:trPr>
          <w:trHeight w:val="402"/>
        </w:trPr>
        <w:tc>
          <w:tcPr>
            <w:tcW w:w="3932" w:type="dxa"/>
            <w:tcBorders>
              <w:top w:val="nil"/>
              <w:left w:val="nil"/>
              <w:bottom w:val="nil"/>
              <w:right w:val="nil"/>
            </w:tcBorders>
            <w:shd w:val="clear" w:color="auto" w:fill="auto"/>
            <w:noWrap/>
            <w:vAlign w:val="center"/>
            <w:hideMark/>
          </w:tcPr>
          <w:p w14:paraId="26291D11" w14:textId="77777777" w:rsidR="007A6A4C" w:rsidRPr="00543BCA" w:rsidRDefault="007A6A4C" w:rsidP="00543BCA">
            <w:pPr>
              <w:spacing w:after="0" w:line="240" w:lineRule="auto"/>
              <w:jc w:val="right"/>
              <w:rPr>
                <w:rFonts w:eastAsia="Times New Roman" w:cstheme="minorHAnsi"/>
                <w:color w:val="000000"/>
                <w:sz w:val="20"/>
                <w:szCs w:val="20"/>
                <w:lang w:eastAsia="en-GB"/>
              </w:rPr>
            </w:pPr>
            <w:r w:rsidRPr="00543BCA">
              <w:rPr>
                <w:rFonts w:eastAsia="Times New Roman" w:cstheme="minorHAnsi"/>
                <w:color w:val="000000"/>
                <w:sz w:val="20"/>
                <w:szCs w:val="20"/>
                <w:lang w:eastAsia="en-GB"/>
              </w:rPr>
              <w:t>Total government</w:t>
            </w:r>
          </w:p>
        </w:tc>
        <w:tc>
          <w:tcPr>
            <w:tcW w:w="760" w:type="dxa"/>
            <w:tcBorders>
              <w:top w:val="nil"/>
              <w:left w:val="nil"/>
              <w:bottom w:val="nil"/>
              <w:right w:val="nil"/>
            </w:tcBorders>
            <w:shd w:val="clear" w:color="auto" w:fill="auto"/>
            <w:noWrap/>
            <w:vAlign w:val="center"/>
            <w:hideMark/>
          </w:tcPr>
          <w:p w14:paraId="124CE3C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36.7</w:t>
            </w:r>
          </w:p>
        </w:tc>
        <w:tc>
          <w:tcPr>
            <w:tcW w:w="760" w:type="dxa"/>
            <w:tcBorders>
              <w:top w:val="nil"/>
              <w:left w:val="nil"/>
              <w:bottom w:val="nil"/>
              <w:right w:val="nil"/>
            </w:tcBorders>
            <w:shd w:val="clear" w:color="auto" w:fill="auto"/>
            <w:noWrap/>
            <w:vAlign w:val="center"/>
            <w:hideMark/>
          </w:tcPr>
          <w:p w14:paraId="2ACB118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34.7</w:t>
            </w:r>
          </w:p>
        </w:tc>
        <w:tc>
          <w:tcPr>
            <w:tcW w:w="760" w:type="dxa"/>
            <w:tcBorders>
              <w:top w:val="nil"/>
              <w:left w:val="nil"/>
              <w:bottom w:val="nil"/>
              <w:right w:val="nil"/>
            </w:tcBorders>
            <w:shd w:val="clear" w:color="auto" w:fill="auto"/>
            <w:noWrap/>
            <w:vAlign w:val="center"/>
            <w:hideMark/>
          </w:tcPr>
          <w:p w14:paraId="4B6C1F6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47.1</w:t>
            </w:r>
          </w:p>
        </w:tc>
        <w:tc>
          <w:tcPr>
            <w:tcW w:w="760" w:type="dxa"/>
            <w:tcBorders>
              <w:top w:val="nil"/>
              <w:left w:val="nil"/>
              <w:bottom w:val="nil"/>
              <w:right w:val="nil"/>
            </w:tcBorders>
            <w:shd w:val="clear" w:color="auto" w:fill="auto"/>
            <w:noWrap/>
            <w:vAlign w:val="center"/>
            <w:hideMark/>
          </w:tcPr>
          <w:p w14:paraId="0DFE084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29.2</w:t>
            </w:r>
          </w:p>
        </w:tc>
        <w:tc>
          <w:tcPr>
            <w:tcW w:w="1094" w:type="dxa"/>
            <w:tcBorders>
              <w:top w:val="nil"/>
              <w:left w:val="nil"/>
              <w:bottom w:val="nil"/>
              <w:right w:val="nil"/>
            </w:tcBorders>
            <w:shd w:val="clear" w:color="auto" w:fill="auto"/>
            <w:noWrap/>
            <w:vAlign w:val="center"/>
            <w:hideMark/>
          </w:tcPr>
          <w:p w14:paraId="658FDB9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30.5</w:t>
            </w:r>
          </w:p>
        </w:tc>
        <w:tc>
          <w:tcPr>
            <w:tcW w:w="934" w:type="dxa"/>
            <w:tcBorders>
              <w:top w:val="nil"/>
              <w:left w:val="nil"/>
              <w:bottom w:val="nil"/>
              <w:right w:val="nil"/>
            </w:tcBorders>
            <w:shd w:val="clear" w:color="auto" w:fill="auto"/>
            <w:noWrap/>
            <w:vAlign w:val="center"/>
            <w:hideMark/>
          </w:tcPr>
          <w:p w14:paraId="5AE8F7B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29.6</w:t>
            </w:r>
          </w:p>
        </w:tc>
        <w:tc>
          <w:tcPr>
            <w:tcW w:w="760" w:type="dxa"/>
            <w:tcBorders>
              <w:top w:val="nil"/>
              <w:left w:val="nil"/>
              <w:bottom w:val="nil"/>
              <w:right w:val="nil"/>
            </w:tcBorders>
            <w:shd w:val="clear" w:color="auto" w:fill="auto"/>
            <w:noWrap/>
            <w:vAlign w:val="center"/>
            <w:hideMark/>
          </w:tcPr>
          <w:p w14:paraId="3675087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31.2</w:t>
            </w:r>
          </w:p>
        </w:tc>
      </w:tr>
      <w:tr w:rsidR="007A6A4C" w:rsidRPr="00543BCA" w14:paraId="7E95B909" w14:textId="77777777" w:rsidTr="004C4938">
        <w:trPr>
          <w:trHeight w:val="402"/>
        </w:trPr>
        <w:tc>
          <w:tcPr>
            <w:tcW w:w="3932" w:type="dxa"/>
            <w:tcBorders>
              <w:top w:val="nil"/>
              <w:left w:val="nil"/>
              <w:bottom w:val="nil"/>
              <w:right w:val="nil"/>
            </w:tcBorders>
            <w:shd w:val="clear" w:color="auto" w:fill="auto"/>
            <w:noWrap/>
            <w:vAlign w:val="center"/>
            <w:hideMark/>
          </w:tcPr>
          <w:p w14:paraId="280DD044"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municipals</w:t>
            </w:r>
          </w:p>
        </w:tc>
        <w:tc>
          <w:tcPr>
            <w:tcW w:w="760" w:type="dxa"/>
            <w:tcBorders>
              <w:top w:val="nil"/>
              <w:left w:val="nil"/>
              <w:bottom w:val="nil"/>
              <w:right w:val="nil"/>
            </w:tcBorders>
            <w:shd w:val="clear" w:color="auto" w:fill="auto"/>
            <w:noWrap/>
            <w:vAlign w:val="center"/>
            <w:hideMark/>
          </w:tcPr>
          <w:p w14:paraId="34FB9A5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w:t>
            </w:r>
          </w:p>
        </w:tc>
        <w:tc>
          <w:tcPr>
            <w:tcW w:w="760" w:type="dxa"/>
            <w:tcBorders>
              <w:top w:val="nil"/>
              <w:left w:val="nil"/>
              <w:bottom w:val="nil"/>
              <w:right w:val="nil"/>
            </w:tcBorders>
            <w:shd w:val="clear" w:color="auto" w:fill="auto"/>
            <w:noWrap/>
            <w:vAlign w:val="center"/>
            <w:hideMark/>
          </w:tcPr>
          <w:p w14:paraId="335BF88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0.1</w:t>
            </w:r>
          </w:p>
        </w:tc>
        <w:tc>
          <w:tcPr>
            <w:tcW w:w="760" w:type="dxa"/>
            <w:tcBorders>
              <w:top w:val="nil"/>
              <w:left w:val="nil"/>
              <w:bottom w:val="nil"/>
              <w:right w:val="nil"/>
            </w:tcBorders>
            <w:shd w:val="clear" w:color="auto" w:fill="auto"/>
            <w:noWrap/>
            <w:vAlign w:val="center"/>
            <w:hideMark/>
          </w:tcPr>
          <w:p w14:paraId="6A5B455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2.3</w:t>
            </w:r>
          </w:p>
        </w:tc>
        <w:tc>
          <w:tcPr>
            <w:tcW w:w="760" w:type="dxa"/>
            <w:tcBorders>
              <w:top w:val="nil"/>
              <w:left w:val="nil"/>
              <w:bottom w:val="nil"/>
              <w:right w:val="nil"/>
            </w:tcBorders>
            <w:shd w:val="clear" w:color="auto" w:fill="auto"/>
            <w:noWrap/>
            <w:vAlign w:val="center"/>
            <w:hideMark/>
          </w:tcPr>
          <w:p w14:paraId="4A7FE7B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3.6</w:t>
            </w:r>
          </w:p>
        </w:tc>
        <w:tc>
          <w:tcPr>
            <w:tcW w:w="1094" w:type="dxa"/>
            <w:tcBorders>
              <w:top w:val="nil"/>
              <w:left w:val="nil"/>
              <w:bottom w:val="nil"/>
              <w:right w:val="nil"/>
            </w:tcBorders>
            <w:shd w:val="clear" w:color="auto" w:fill="auto"/>
            <w:noWrap/>
            <w:vAlign w:val="center"/>
            <w:hideMark/>
          </w:tcPr>
          <w:p w14:paraId="27E8E11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3.5</w:t>
            </w:r>
          </w:p>
        </w:tc>
        <w:tc>
          <w:tcPr>
            <w:tcW w:w="934" w:type="dxa"/>
            <w:tcBorders>
              <w:top w:val="nil"/>
              <w:left w:val="nil"/>
              <w:bottom w:val="nil"/>
              <w:right w:val="nil"/>
            </w:tcBorders>
            <w:shd w:val="clear" w:color="auto" w:fill="auto"/>
            <w:noWrap/>
            <w:vAlign w:val="center"/>
            <w:hideMark/>
          </w:tcPr>
          <w:p w14:paraId="2C0F52F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3.6</w:t>
            </w:r>
          </w:p>
        </w:tc>
        <w:tc>
          <w:tcPr>
            <w:tcW w:w="760" w:type="dxa"/>
            <w:tcBorders>
              <w:top w:val="nil"/>
              <w:left w:val="nil"/>
              <w:bottom w:val="nil"/>
              <w:right w:val="nil"/>
            </w:tcBorders>
            <w:shd w:val="clear" w:color="auto" w:fill="auto"/>
            <w:noWrap/>
            <w:vAlign w:val="center"/>
            <w:hideMark/>
          </w:tcPr>
          <w:p w14:paraId="62EECF5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w:t>
            </w:r>
          </w:p>
        </w:tc>
      </w:tr>
      <w:tr w:rsidR="007A6A4C" w:rsidRPr="00543BCA" w14:paraId="141083D2" w14:textId="77777777" w:rsidTr="004C4938">
        <w:trPr>
          <w:trHeight w:val="402"/>
        </w:trPr>
        <w:tc>
          <w:tcPr>
            <w:tcW w:w="3932" w:type="dxa"/>
            <w:tcBorders>
              <w:top w:val="nil"/>
              <w:left w:val="nil"/>
              <w:bottom w:val="nil"/>
              <w:right w:val="nil"/>
            </w:tcBorders>
            <w:shd w:val="clear" w:color="auto" w:fill="auto"/>
            <w:noWrap/>
            <w:vAlign w:val="center"/>
            <w:hideMark/>
          </w:tcPr>
          <w:p w14:paraId="50E88C73"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Non-U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municipals</w:t>
            </w:r>
          </w:p>
        </w:tc>
        <w:tc>
          <w:tcPr>
            <w:tcW w:w="760" w:type="dxa"/>
            <w:tcBorders>
              <w:top w:val="nil"/>
              <w:left w:val="nil"/>
              <w:bottom w:val="nil"/>
              <w:right w:val="nil"/>
            </w:tcBorders>
            <w:shd w:val="clear" w:color="auto" w:fill="auto"/>
            <w:noWrap/>
            <w:vAlign w:val="center"/>
            <w:hideMark/>
          </w:tcPr>
          <w:p w14:paraId="0460ED2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157593D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5AB5167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0.1</w:t>
            </w:r>
          </w:p>
        </w:tc>
        <w:tc>
          <w:tcPr>
            <w:tcW w:w="760" w:type="dxa"/>
            <w:tcBorders>
              <w:top w:val="nil"/>
              <w:left w:val="nil"/>
              <w:bottom w:val="nil"/>
              <w:right w:val="nil"/>
            </w:tcBorders>
            <w:shd w:val="clear" w:color="auto" w:fill="auto"/>
            <w:noWrap/>
            <w:vAlign w:val="center"/>
            <w:hideMark/>
          </w:tcPr>
          <w:p w14:paraId="702C978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1094" w:type="dxa"/>
            <w:tcBorders>
              <w:top w:val="nil"/>
              <w:left w:val="nil"/>
              <w:bottom w:val="nil"/>
              <w:right w:val="nil"/>
            </w:tcBorders>
            <w:shd w:val="clear" w:color="auto" w:fill="auto"/>
            <w:noWrap/>
            <w:vAlign w:val="center"/>
            <w:hideMark/>
          </w:tcPr>
          <w:p w14:paraId="79BDA88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934" w:type="dxa"/>
            <w:tcBorders>
              <w:top w:val="nil"/>
              <w:left w:val="nil"/>
              <w:bottom w:val="nil"/>
              <w:right w:val="nil"/>
            </w:tcBorders>
            <w:shd w:val="clear" w:color="auto" w:fill="auto"/>
            <w:noWrap/>
            <w:vAlign w:val="center"/>
            <w:hideMark/>
          </w:tcPr>
          <w:p w14:paraId="7BF7FDF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73D6D75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r>
      <w:tr w:rsidR="007A6A4C" w:rsidRPr="00543BCA" w14:paraId="0E35CD8B" w14:textId="77777777" w:rsidTr="00B40DE0">
        <w:trPr>
          <w:trHeight w:val="324"/>
        </w:trPr>
        <w:tc>
          <w:tcPr>
            <w:tcW w:w="3932" w:type="dxa"/>
            <w:tcBorders>
              <w:top w:val="nil"/>
              <w:left w:val="nil"/>
              <w:bottom w:val="nil"/>
              <w:right w:val="nil"/>
            </w:tcBorders>
            <w:shd w:val="clear" w:color="auto" w:fill="auto"/>
            <w:noWrap/>
            <w:vAlign w:val="center"/>
            <w:hideMark/>
          </w:tcPr>
          <w:p w14:paraId="589DC6F6" w14:textId="77777777" w:rsidR="007A6A4C" w:rsidRPr="00543BCA" w:rsidRDefault="007A6A4C" w:rsidP="00543BCA">
            <w:pPr>
              <w:spacing w:after="0" w:line="240" w:lineRule="auto"/>
              <w:jc w:val="center"/>
              <w:rPr>
                <w:rFonts w:eastAsia="Times New Roman" w:cstheme="minorHAnsi"/>
                <w:color w:val="000000"/>
                <w:sz w:val="20"/>
                <w:szCs w:val="20"/>
                <w:lang w:eastAsia="en-GB"/>
              </w:rPr>
            </w:pPr>
          </w:p>
        </w:tc>
        <w:tc>
          <w:tcPr>
            <w:tcW w:w="760" w:type="dxa"/>
            <w:tcBorders>
              <w:top w:val="nil"/>
              <w:left w:val="nil"/>
              <w:bottom w:val="nil"/>
              <w:right w:val="nil"/>
            </w:tcBorders>
            <w:shd w:val="clear" w:color="auto" w:fill="auto"/>
            <w:noWrap/>
            <w:vAlign w:val="center"/>
            <w:hideMark/>
          </w:tcPr>
          <w:p w14:paraId="37E6A3A2" w14:textId="77777777" w:rsidR="007A6A4C" w:rsidRPr="00543BCA" w:rsidRDefault="007A6A4C" w:rsidP="00543BCA">
            <w:pPr>
              <w:spacing w:after="0" w:line="240" w:lineRule="auto"/>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262056A5"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41A8B4C9"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002C4962"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center"/>
            <w:hideMark/>
          </w:tcPr>
          <w:p w14:paraId="3E07D738"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934" w:type="dxa"/>
            <w:tcBorders>
              <w:top w:val="nil"/>
              <w:left w:val="nil"/>
              <w:bottom w:val="nil"/>
              <w:right w:val="nil"/>
            </w:tcBorders>
            <w:shd w:val="clear" w:color="auto" w:fill="auto"/>
            <w:noWrap/>
            <w:vAlign w:val="center"/>
            <w:hideMark/>
          </w:tcPr>
          <w:p w14:paraId="4DD85609"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7F69858F" w14:textId="77777777" w:rsidR="007A6A4C" w:rsidRPr="00543BCA" w:rsidRDefault="007A6A4C" w:rsidP="00543BCA">
            <w:pPr>
              <w:spacing w:after="0" w:line="240" w:lineRule="auto"/>
              <w:jc w:val="center"/>
              <w:rPr>
                <w:rFonts w:eastAsia="Times New Roman" w:cstheme="minorHAnsi"/>
                <w:sz w:val="20"/>
                <w:szCs w:val="20"/>
                <w:lang w:eastAsia="en-GB"/>
              </w:rPr>
            </w:pPr>
          </w:p>
        </w:tc>
      </w:tr>
      <w:tr w:rsidR="007A6A4C" w:rsidRPr="00543BCA" w14:paraId="4B4B63FF" w14:textId="77777777" w:rsidTr="004C4938">
        <w:trPr>
          <w:trHeight w:val="402"/>
        </w:trPr>
        <w:tc>
          <w:tcPr>
            <w:tcW w:w="3932" w:type="dxa"/>
            <w:tcBorders>
              <w:top w:val="nil"/>
              <w:left w:val="nil"/>
              <w:bottom w:val="nil"/>
              <w:right w:val="nil"/>
            </w:tcBorders>
            <w:shd w:val="clear" w:color="auto" w:fill="auto"/>
            <w:noWrap/>
            <w:vAlign w:val="center"/>
            <w:hideMark/>
          </w:tcPr>
          <w:p w14:paraId="411AF416"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K</w:t>
            </w:r>
            <w:r w:rsidR="00C259E8">
              <w:rPr>
                <w:rFonts w:eastAsia="Times New Roman" w:cstheme="minorHAnsi"/>
                <w:color w:val="000000"/>
                <w:sz w:val="20"/>
                <w:szCs w:val="20"/>
                <w:lang w:eastAsia="en-GB"/>
              </w:rPr>
              <w:t>.</w:t>
            </w:r>
            <w:r w:rsidRPr="00543BCA">
              <w:rPr>
                <w:rFonts w:eastAsia="Times New Roman" w:cstheme="minorHAnsi"/>
                <w:color w:val="000000"/>
                <w:sz w:val="20"/>
                <w:szCs w:val="20"/>
                <w:lang w:eastAsia="en-GB"/>
              </w:rPr>
              <w:t xml:space="preserve"> railways</w:t>
            </w:r>
          </w:p>
        </w:tc>
        <w:tc>
          <w:tcPr>
            <w:tcW w:w="760" w:type="dxa"/>
            <w:tcBorders>
              <w:top w:val="nil"/>
              <w:left w:val="nil"/>
              <w:bottom w:val="nil"/>
              <w:right w:val="nil"/>
            </w:tcBorders>
            <w:shd w:val="clear" w:color="auto" w:fill="auto"/>
            <w:noWrap/>
            <w:vAlign w:val="center"/>
            <w:hideMark/>
          </w:tcPr>
          <w:p w14:paraId="4212B86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12.0</w:t>
            </w:r>
          </w:p>
        </w:tc>
        <w:tc>
          <w:tcPr>
            <w:tcW w:w="760" w:type="dxa"/>
            <w:tcBorders>
              <w:top w:val="nil"/>
              <w:left w:val="nil"/>
              <w:bottom w:val="nil"/>
              <w:right w:val="nil"/>
            </w:tcBorders>
            <w:shd w:val="clear" w:color="auto" w:fill="auto"/>
            <w:noWrap/>
            <w:vAlign w:val="center"/>
            <w:hideMark/>
          </w:tcPr>
          <w:p w14:paraId="6338002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16.4</w:t>
            </w:r>
          </w:p>
        </w:tc>
        <w:tc>
          <w:tcPr>
            <w:tcW w:w="760" w:type="dxa"/>
            <w:tcBorders>
              <w:top w:val="nil"/>
              <w:left w:val="nil"/>
              <w:bottom w:val="nil"/>
              <w:right w:val="nil"/>
            </w:tcBorders>
            <w:shd w:val="clear" w:color="auto" w:fill="auto"/>
            <w:noWrap/>
            <w:vAlign w:val="center"/>
            <w:hideMark/>
          </w:tcPr>
          <w:p w14:paraId="766BE59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15.1</w:t>
            </w:r>
          </w:p>
        </w:tc>
        <w:tc>
          <w:tcPr>
            <w:tcW w:w="760" w:type="dxa"/>
            <w:tcBorders>
              <w:top w:val="nil"/>
              <w:left w:val="nil"/>
              <w:bottom w:val="nil"/>
              <w:right w:val="nil"/>
            </w:tcBorders>
            <w:shd w:val="clear" w:color="auto" w:fill="auto"/>
            <w:noWrap/>
            <w:vAlign w:val="center"/>
            <w:hideMark/>
          </w:tcPr>
          <w:p w14:paraId="2453958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31.2</w:t>
            </w:r>
          </w:p>
        </w:tc>
        <w:tc>
          <w:tcPr>
            <w:tcW w:w="1094" w:type="dxa"/>
            <w:tcBorders>
              <w:top w:val="nil"/>
              <w:left w:val="nil"/>
              <w:bottom w:val="nil"/>
              <w:right w:val="nil"/>
            </w:tcBorders>
            <w:shd w:val="clear" w:color="auto" w:fill="auto"/>
            <w:noWrap/>
            <w:vAlign w:val="center"/>
            <w:hideMark/>
          </w:tcPr>
          <w:p w14:paraId="359BC3B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31.5</w:t>
            </w:r>
          </w:p>
        </w:tc>
        <w:tc>
          <w:tcPr>
            <w:tcW w:w="934" w:type="dxa"/>
            <w:tcBorders>
              <w:top w:val="nil"/>
              <w:left w:val="nil"/>
              <w:bottom w:val="nil"/>
              <w:right w:val="nil"/>
            </w:tcBorders>
            <w:shd w:val="clear" w:color="auto" w:fill="auto"/>
            <w:noWrap/>
            <w:vAlign w:val="center"/>
            <w:hideMark/>
          </w:tcPr>
          <w:p w14:paraId="33AF35D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34.4</w:t>
            </w:r>
          </w:p>
        </w:tc>
        <w:tc>
          <w:tcPr>
            <w:tcW w:w="760" w:type="dxa"/>
            <w:tcBorders>
              <w:top w:val="nil"/>
              <w:left w:val="nil"/>
              <w:bottom w:val="nil"/>
              <w:right w:val="nil"/>
            </w:tcBorders>
            <w:shd w:val="clear" w:color="auto" w:fill="auto"/>
            <w:noWrap/>
            <w:vAlign w:val="center"/>
            <w:hideMark/>
          </w:tcPr>
          <w:p w14:paraId="63B253F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28.9</w:t>
            </w:r>
          </w:p>
        </w:tc>
      </w:tr>
      <w:tr w:rsidR="007A6A4C" w:rsidRPr="00543BCA" w14:paraId="0D370976" w14:textId="77777777" w:rsidTr="004C4938">
        <w:trPr>
          <w:trHeight w:val="402"/>
        </w:trPr>
        <w:tc>
          <w:tcPr>
            <w:tcW w:w="3932" w:type="dxa"/>
            <w:tcBorders>
              <w:top w:val="nil"/>
              <w:left w:val="nil"/>
              <w:bottom w:val="nil"/>
              <w:right w:val="nil"/>
            </w:tcBorders>
            <w:shd w:val="clear" w:color="auto" w:fill="auto"/>
            <w:noWrap/>
            <w:vAlign w:val="center"/>
            <w:hideMark/>
          </w:tcPr>
          <w:p w14:paraId="26481BDC"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Empire railways</w:t>
            </w:r>
          </w:p>
        </w:tc>
        <w:tc>
          <w:tcPr>
            <w:tcW w:w="760" w:type="dxa"/>
            <w:tcBorders>
              <w:top w:val="nil"/>
              <w:left w:val="nil"/>
              <w:bottom w:val="nil"/>
              <w:right w:val="nil"/>
            </w:tcBorders>
            <w:shd w:val="clear" w:color="auto" w:fill="auto"/>
            <w:noWrap/>
            <w:vAlign w:val="center"/>
            <w:hideMark/>
          </w:tcPr>
          <w:p w14:paraId="376181D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3.8</w:t>
            </w:r>
          </w:p>
        </w:tc>
        <w:tc>
          <w:tcPr>
            <w:tcW w:w="760" w:type="dxa"/>
            <w:tcBorders>
              <w:top w:val="nil"/>
              <w:left w:val="nil"/>
              <w:bottom w:val="nil"/>
              <w:right w:val="nil"/>
            </w:tcBorders>
            <w:shd w:val="clear" w:color="auto" w:fill="auto"/>
            <w:noWrap/>
            <w:vAlign w:val="center"/>
            <w:hideMark/>
          </w:tcPr>
          <w:p w14:paraId="32BDFFE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5.9</w:t>
            </w:r>
          </w:p>
        </w:tc>
        <w:tc>
          <w:tcPr>
            <w:tcW w:w="760" w:type="dxa"/>
            <w:tcBorders>
              <w:top w:val="nil"/>
              <w:left w:val="nil"/>
              <w:bottom w:val="nil"/>
              <w:right w:val="nil"/>
            </w:tcBorders>
            <w:shd w:val="clear" w:color="auto" w:fill="auto"/>
            <w:noWrap/>
            <w:vAlign w:val="center"/>
            <w:hideMark/>
          </w:tcPr>
          <w:p w14:paraId="3E0FE82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5.7</w:t>
            </w:r>
          </w:p>
        </w:tc>
        <w:tc>
          <w:tcPr>
            <w:tcW w:w="760" w:type="dxa"/>
            <w:tcBorders>
              <w:top w:val="nil"/>
              <w:left w:val="nil"/>
              <w:bottom w:val="nil"/>
              <w:right w:val="nil"/>
            </w:tcBorders>
            <w:shd w:val="clear" w:color="auto" w:fill="auto"/>
            <w:noWrap/>
            <w:vAlign w:val="center"/>
            <w:hideMark/>
          </w:tcPr>
          <w:p w14:paraId="034953A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4.2</w:t>
            </w:r>
          </w:p>
        </w:tc>
        <w:tc>
          <w:tcPr>
            <w:tcW w:w="1094" w:type="dxa"/>
            <w:tcBorders>
              <w:top w:val="nil"/>
              <w:left w:val="nil"/>
              <w:bottom w:val="nil"/>
              <w:right w:val="nil"/>
            </w:tcBorders>
            <w:shd w:val="clear" w:color="auto" w:fill="auto"/>
            <w:noWrap/>
            <w:vAlign w:val="center"/>
            <w:hideMark/>
          </w:tcPr>
          <w:p w14:paraId="2F1B8F8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w:t>
            </w:r>
          </w:p>
        </w:tc>
        <w:tc>
          <w:tcPr>
            <w:tcW w:w="934" w:type="dxa"/>
            <w:tcBorders>
              <w:top w:val="nil"/>
              <w:left w:val="nil"/>
              <w:bottom w:val="nil"/>
              <w:right w:val="nil"/>
            </w:tcBorders>
            <w:shd w:val="clear" w:color="auto" w:fill="auto"/>
            <w:noWrap/>
            <w:vAlign w:val="center"/>
            <w:hideMark/>
          </w:tcPr>
          <w:p w14:paraId="4F5D0D2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w:t>
            </w:r>
          </w:p>
        </w:tc>
        <w:tc>
          <w:tcPr>
            <w:tcW w:w="760" w:type="dxa"/>
            <w:tcBorders>
              <w:top w:val="nil"/>
              <w:left w:val="nil"/>
              <w:bottom w:val="nil"/>
              <w:right w:val="nil"/>
            </w:tcBorders>
            <w:shd w:val="clear" w:color="auto" w:fill="auto"/>
            <w:noWrap/>
            <w:vAlign w:val="center"/>
            <w:hideMark/>
          </w:tcPr>
          <w:p w14:paraId="3FCF428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4.4</w:t>
            </w:r>
          </w:p>
        </w:tc>
      </w:tr>
      <w:tr w:rsidR="007A6A4C" w:rsidRPr="00543BCA" w14:paraId="53EC0252" w14:textId="77777777" w:rsidTr="004C4938">
        <w:trPr>
          <w:trHeight w:val="402"/>
        </w:trPr>
        <w:tc>
          <w:tcPr>
            <w:tcW w:w="3932" w:type="dxa"/>
            <w:tcBorders>
              <w:top w:val="nil"/>
              <w:left w:val="nil"/>
              <w:bottom w:val="nil"/>
              <w:right w:val="nil"/>
            </w:tcBorders>
            <w:shd w:val="clear" w:color="auto" w:fill="auto"/>
            <w:noWrap/>
            <w:vAlign w:val="center"/>
            <w:hideMark/>
          </w:tcPr>
          <w:p w14:paraId="1372A8FF"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Foreign railways</w:t>
            </w:r>
          </w:p>
        </w:tc>
        <w:tc>
          <w:tcPr>
            <w:tcW w:w="760" w:type="dxa"/>
            <w:tcBorders>
              <w:top w:val="nil"/>
              <w:left w:val="nil"/>
              <w:bottom w:val="nil"/>
              <w:right w:val="nil"/>
            </w:tcBorders>
            <w:shd w:val="clear" w:color="auto" w:fill="auto"/>
            <w:noWrap/>
            <w:vAlign w:val="center"/>
            <w:hideMark/>
          </w:tcPr>
          <w:p w14:paraId="30C9E9C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3.0</w:t>
            </w:r>
          </w:p>
        </w:tc>
        <w:tc>
          <w:tcPr>
            <w:tcW w:w="760" w:type="dxa"/>
            <w:tcBorders>
              <w:top w:val="nil"/>
              <w:left w:val="nil"/>
              <w:bottom w:val="nil"/>
              <w:right w:val="nil"/>
            </w:tcBorders>
            <w:shd w:val="clear" w:color="auto" w:fill="auto"/>
            <w:noWrap/>
            <w:vAlign w:val="center"/>
            <w:hideMark/>
          </w:tcPr>
          <w:p w14:paraId="4D1B029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1.5</w:t>
            </w:r>
          </w:p>
        </w:tc>
        <w:tc>
          <w:tcPr>
            <w:tcW w:w="760" w:type="dxa"/>
            <w:tcBorders>
              <w:top w:val="nil"/>
              <w:left w:val="nil"/>
              <w:bottom w:val="nil"/>
              <w:right w:val="nil"/>
            </w:tcBorders>
            <w:shd w:val="clear" w:color="auto" w:fill="auto"/>
            <w:noWrap/>
            <w:vAlign w:val="center"/>
            <w:hideMark/>
          </w:tcPr>
          <w:p w14:paraId="203E24C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5.1</w:t>
            </w:r>
          </w:p>
        </w:tc>
        <w:tc>
          <w:tcPr>
            <w:tcW w:w="760" w:type="dxa"/>
            <w:tcBorders>
              <w:top w:val="nil"/>
              <w:left w:val="nil"/>
              <w:bottom w:val="nil"/>
              <w:right w:val="nil"/>
            </w:tcBorders>
            <w:shd w:val="clear" w:color="auto" w:fill="auto"/>
            <w:noWrap/>
            <w:vAlign w:val="center"/>
            <w:hideMark/>
          </w:tcPr>
          <w:p w14:paraId="0B15D7A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5.2</w:t>
            </w:r>
          </w:p>
        </w:tc>
        <w:tc>
          <w:tcPr>
            <w:tcW w:w="1094" w:type="dxa"/>
            <w:tcBorders>
              <w:top w:val="nil"/>
              <w:left w:val="nil"/>
              <w:bottom w:val="nil"/>
              <w:right w:val="nil"/>
            </w:tcBorders>
            <w:shd w:val="clear" w:color="auto" w:fill="auto"/>
            <w:noWrap/>
            <w:vAlign w:val="center"/>
            <w:hideMark/>
          </w:tcPr>
          <w:p w14:paraId="5FFF416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4.9</w:t>
            </w:r>
          </w:p>
        </w:tc>
        <w:tc>
          <w:tcPr>
            <w:tcW w:w="934" w:type="dxa"/>
            <w:tcBorders>
              <w:top w:val="nil"/>
              <w:left w:val="nil"/>
              <w:bottom w:val="nil"/>
              <w:right w:val="nil"/>
            </w:tcBorders>
            <w:shd w:val="clear" w:color="auto" w:fill="auto"/>
            <w:noWrap/>
            <w:vAlign w:val="center"/>
            <w:hideMark/>
          </w:tcPr>
          <w:p w14:paraId="5E7D633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5.2</w:t>
            </w:r>
          </w:p>
        </w:tc>
        <w:tc>
          <w:tcPr>
            <w:tcW w:w="760" w:type="dxa"/>
            <w:tcBorders>
              <w:top w:val="nil"/>
              <w:left w:val="nil"/>
              <w:bottom w:val="nil"/>
              <w:right w:val="nil"/>
            </w:tcBorders>
            <w:shd w:val="clear" w:color="auto" w:fill="auto"/>
            <w:noWrap/>
            <w:vAlign w:val="center"/>
            <w:hideMark/>
          </w:tcPr>
          <w:p w14:paraId="0B54EBF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5.0</w:t>
            </w:r>
          </w:p>
        </w:tc>
      </w:tr>
      <w:tr w:rsidR="007A6A4C" w:rsidRPr="00543BCA" w14:paraId="17C5B619" w14:textId="77777777" w:rsidTr="004C4938">
        <w:trPr>
          <w:trHeight w:val="402"/>
        </w:trPr>
        <w:tc>
          <w:tcPr>
            <w:tcW w:w="3932" w:type="dxa"/>
            <w:tcBorders>
              <w:top w:val="nil"/>
              <w:left w:val="nil"/>
              <w:bottom w:val="nil"/>
              <w:right w:val="nil"/>
            </w:tcBorders>
            <w:shd w:val="clear" w:color="auto" w:fill="auto"/>
            <w:noWrap/>
            <w:vAlign w:val="center"/>
            <w:hideMark/>
          </w:tcPr>
          <w:p w14:paraId="2021DD1B" w14:textId="77777777" w:rsidR="007A6A4C" w:rsidRPr="00543BCA" w:rsidRDefault="007A6A4C" w:rsidP="00543BCA">
            <w:pPr>
              <w:spacing w:after="0" w:line="240" w:lineRule="auto"/>
              <w:jc w:val="right"/>
              <w:rPr>
                <w:rFonts w:eastAsia="Times New Roman" w:cstheme="minorHAnsi"/>
                <w:color w:val="000000"/>
                <w:sz w:val="20"/>
                <w:szCs w:val="20"/>
                <w:lang w:eastAsia="en-GB"/>
              </w:rPr>
            </w:pPr>
            <w:r w:rsidRPr="00543BCA">
              <w:rPr>
                <w:rFonts w:eastAsia="Times New Roman" w:cstheme="minorHAnsi"/>
                <w:color w:val="000000"/>
                <w:sz w:val="20"/>
                <w:szCs w:val="20"/>
                <w:lang w:eastAsia="en-GB"/>
              </w:rPr>
              <w:t>Total railways</w:t>
            </w:r>
          </w:p>
        </w:tc>
        <w:tc>
          <w:tcPr>
            <w:tcW w:w="760" w:type="dxa"/>
            <w:tcBorders>
              <w:top w:val="nil"/>
              <w:left w:val="nil"/>
              <w:bottom w:val="nil"/>
              <w:right w:val="nil"/>
            </w:tcBorders>
            <w:shd w:val="clear" w:color="auto" w:fill="auto"/>
            <w:noWrap/>
            <w:vAlign w:val="center"/>
            <w:hideMark/>
          </w:tcPr>
          <w:p w14:paraId="4E2C1C1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18.8</w:t>
            </w:r>
          </w:p>
        </w:tc>
        <w:tc>
          <w:tcPr>
            <w:tcW w:w="760" w:type="dxa"/>
            <w:tcBorders>
              <w:top w:val="nil"/>
              <w:left w:val="nil"/>
              <w:bottom w:val="nil"/>
              <w:right w:val="nil"/>
            </w:tcBorders>
            <w:shd w:val="clear" w:color="auto" w:fill="auto"/>
            <w:noWrap/>
            <w:vAlign w:val="center"/>
            <w:hideMark/>
          </w:tcPr>
          <w:p w14:paraId="0D3D880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23.9</w:t>
            </w:r>
          </w:p>
        </w:tc>
        <w:tc>
          <w:tcPr>
            <w:tcW w:w="760" w:type="dxa"/>
            <w:tcBorders>
              <w:top w:val="nil"/>
              <w:left w:val="nil"/>
              <w:bottom w:val="nil"/>
              <w:right w:val="nil"/>
            </w:tcBorders>
            <w:shd w:val="clear" w:color="auto" w:fill="auto"/>
            <w:noWrap/>
            <w:vAlign w:val="center"/>
            <w:hideMark/>
          </w:tcPr>
          <w:p w14:paraId="0C99265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25.9</w:t>
            </w:r>
          </w:p>
        </w:tc>
        <w:tc>
          <w:tcPr>
            <w:tcW w:w="760" w:type="dxa"/>
            <w:tcBorders>
              <w:top w:val="nil"/>
              <w:left w:val="nil"/>
              <w:bottom w:val="nil"/>
              <w:right w:val="nil"/>
            </w:tcBorders>
            <w:shd w:val="clear" w:color="auto" w:fill="auto"/>
            <w:noWrap/>
            <w:vAlign w:val="center"/>
            <w:hideMark/>
          </w:tcPr>
          <w:p w14:paraId="6A60228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40.6</w:t>
            </w:r>
          </w:p>
        </w:tc>
        <w:tc>
          <w:tcPr>
            <w:tcW w:w="1094" w:type="dxa"/>
            <w:tcBorders>
              <w:top w:val="nil"/>
              <w:left w:val="nil"/>
              <w:bottom w:val="nil"/>
              <w:right w:val="nil"/>
            </w:tcBorders>
            <w:shd w:val="clear" w:color="auto" w:fill="auto"/>
            <w:noWrap/>
            <w:vAlign w:val="center"/>
            <w:hideMark/>
          </w:tcPr>
          <w:p w14:paraId="051A8AB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39.8</w:t>
            </w:r>
          </w:p>
        </w:tc>
        <w:tc>
          <w:tcPr>
            <w:tcW w:w="934" w:type="dxa"/>
            <w:tcBorders>
              <w:top w:val="nil"/>
              <w:left w:val="nil"/>
              <w:bottom w:val="nil"/>
              <w:right w:val="nil"/>
            </w:tcBorders>
            <w:shd w:val="clear" w:color="auto" w:fill="auto"/>
            <w:noWrap/>
            <w:vAlign w:val="center"/>
            <w:hideMark/>
          </w:tcPr>
          <w:p w14:paraId="66483BE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43.0</w:t>
            </w:r>
          </w:p>
        </w:tc>
        <w:tc>
          <w:tcPr>
            <w:tcW w:w="760" w:type="dxa"/>
            <w:tcBorders>
              <w:top w:val="nil"/>
              <w:left w:val="nil"/>
              <w:bottom w:val="nil"/>
              <w:right w:val="nil"/>
            </w:tcBorders>
            <w:shd w:val="clear" w:color="auto" w:fill="auto"/>
            <w:noWrap/>
            <w:vAlign w:val="center"/>
            <w:hideMark/>
          </w:tcPr>
          <w:p w14:paraId="7C2E502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38.4</w:t>
            </w:r>
          </w:p>
        </w:tc>
      </w:tr>
      <w:tr w:rsidR="007A6A4C" w:rsidRPr="00543BCA" w14:paraId="3FB00890" w14:textId="77777777" w:rsidTr="00B40DE0">
        <w:trPr>
          <w:trHeight w:val="324"/>
        </w:trPr>
        <w:tc>
          <w:tcPr>
            <w:tcW w:w="3932" w:type="dxa"/>
            <w:tcBorders>
              <w:top w:val="nil"/>
              <w:left w:val="nil"/>
              <w:bottom w:val="nil"/>
              <w:right w:val="nil"/>
            </w:tcBorders>
            <w:shd w:val="clear" w:color="auto" w:fill="auto"/>
            <w:noWrap/>
            <w:vAlign w:val="center"/>
            <w:hideMark/>
          </w:tcPr>
          <w:p w14:paraId="16E78CF7" w14:textId="77777777" w:rsidR="007A6A4C" w:rsidRPr="00543BCA" w:rsidRDefault="007A6A4C" w:rsidP="00543BCA">
            <w:pPr>
              <w:spacing w:after="0" w:line="240" w:lineRule="auto"/>
              <w:jc w:val="center"/>
              <w:rPr>
                <w:rFonts w:eastAsia="Times New Roman" w:cstheme="minorHAnsi"/>
                <w:color w:val="000000"/>
                <w:sz w:val="20"/>
                <w:szCs w:val="20"/>
                <w:lang w:eastAsia="en-GB"/>
              </w:rPr>
            </w:pPr>
          </w:p>
        </w:tc>
        <w:tc>
          <w:tcPr>
            <w:tcW w:w="760" w:type="dxa"/>
            <w:tcBorders>
              <w:top w:val="nil"/>
              <w:left w:val="nil"/>
              <w:bottom w:val="nil"/>
              <w:right w:val="nil"/>
            </w:tcBorders>
            <w:shd w:val="clear" w:color="auto" w:fill="auto"/>
            <w:noWrap/>
            <w:vAlign w:val="center"/>
            <w:hideMark/>
          </w:tcPr>
          <w:p w14:paraId="4C1795D4" w14:textId="77777777" w:rsidR="007A6A4C" w:rsidRPr="00543BCA" w:rsidRDefault="007A6A4C" w:rsidP="00543BCA">
            <w:pPr>
              <w:spacing w:after="0" w:line="240" w:lineRule="auto"/>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3FDBC566"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6D30BCA8"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01C27ABC"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center"/>
            <w:hideMark/>
          </w:tcPr>
          <w:p w14:paraId="1CEB41F6"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934" w:type="dxa"/>
            <w:tcBorders>
              <w:top w:val="nil"/>
              <w:left w:val="nil"/>
              <w:bottom w:val="nil"/>
              <w:right w:val="nil"/>
            </w:tcBorders>
            <w:shd w:val="clear" w:color="auto" w:fill="auto"/>
            <w:noWrap/>
            <w:vAlign w:val="center"/>
            <w:hideMark/>
          </w:tcPr>
          <w:p w14:paraId="084E2EAC"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3A613EB9" w14:textId="77777777" w:rsidR="007A6A4C" w:rsidRPr="00543BCA" w:rsidRDefault="007A6A4C" w:rsidP="00543BCA">
            <w:pPr>
              <w:spacing w:after="0" w:line="240" w:lineRule="auto"/>
              <w:jc w:val="center"/>
              <w:rPr>
                <w:rFonts w:eastAsia="Times New Roman" w:cstheme="minorHAnsi"/>
                <w:sz w:val="20"/>
                <w:szCs w:val="20"/>
                <w:lang w:eastAsia="en-GB"/>
              </w:rPr>
            </w:pPr>
          </w:p>
        </w:tc>
      </w:tr>
      <w:tr w:rsidR="007A6A4C" w:rsidRPr="00543BCA" w14:paraId="0917B290" w14:textId="77777777" w:rsidTr="004C4938">
        <w:trPr>
          <w:trHeight w:val="402"/>
        </w:trPr>
        <w:tc>
          <w:tcPr>
            <w:tcW w:w="3932" w:type="dxa"/>
            <w:tcBorders>
              <w:top w:val="nil"/>
              <w:left w:val="nil"/>
              <w:bottom w:val="nil"/>
              <w:right w:val="nil"/>
            </w:tcBorders>
            <w:shd w:val="clear" w:color="auto" w:fill="auto"/>
            <w:noWrap/>
            <w:vAlign w:val="center"/>
            <w:hideMark/>
          </w:tcPr>
          <w:p w14:paraId="5F454F7B"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Finance</w:t>
            </w:r>
          </w:p>
        </w:tc>
        <w:tc>
          <w:tcPr>
            <w:tcW w:w="760" w:type="dxa"/>
            <w:tcBorders>
              <w:top w:val="nil"/>
              <w:left w:val="nil"/>
              <w:bottom w:val="nil"/>
              <w:right w:val="nil"/>
            </w:tcBorders>
            <w:shd w:val="clear" w:color="auto" w:fill="auto"/>
            <w:noWrap/>
            <w:vAlign w:val="center"/>
            <w:hideMark/>
          </w:tcPr>
          <w:p w14:paraId="0107135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19.5</w:t>
            </w:r>
          </w:p>
        </w:tc>
        <w:tc>
          <w:tcPr>
            <w:tcW w:w="760" w:type="dxa"/>
            <w:tcBorders>
              <w:top w:val="nil"/>
              <w:left w:val="nil"/>
              <w:bottom w:val="nil"/>
              <w:right w:val="nil"/>
            </w:tcBorders>
            <w:shd w:val="clear" w:color="auto" w:fill="auto"/>
            <w:noWrap/>
            <w:vAlign w:val="center"/>
            <w:hideMark/>
          </w:tcPr>
          <w:p w14:paraId="077E2C3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14.7</w:t>
            </w:r>
          </w:p>
        </w:tc>
        <w:tc>
          <w:tcPr>
            <w:tcW w:w="760" w:type="dxa"/>
            <w:tcBorders>
              <w:top w:val="nil"/>
              <w:left w:val="nil"/>
              <w:bottom w:val="nil"/>
              <w:right w:val="nil"/>
            </w:tcBorders>
            <w:shd w:val="clear" w:color="auto" w:fill="auto"/>
            <w:noWrap/>
            <w:vAlign w:val="center"/>
            <w:hideMark/>
          </w:tcPr>
          <w:p w14:paraId="0E73805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7.5</w:t>
            </w:r>
          </w:p>
        </w:tc>
        <w:tc>
          <w:tcPr>
            <w:tcW w:w="760" w:type="dxa"/>
            <w:tcBorders>
              <w:top w:val="nil"/>
              <w:left w:val="nil"/>
              <w:bottom w:val="nil"/>
              <w:right w:val="nil"/>
            </w:tcBorders>
            <w:shd w:val="clear" w:color="auto" w:fill="auto"/>
            <w:noWrap/>
            <w:vAlign w:val="center"/>
            <w:hideMark/>
          </w:tcPr>
          <w:p w14:paraId="000E813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6.9</w:t>
            </w:r>
          </w:p>
        </w:tc>
        <w:tc>
          <w:tcPr>
            <w:tcW w:w="1094" w:type="dxa"/>
            <w:tcBorders>
              <w:top w:val="nil"/>
              <w:left w:val="nil"/>
              <w:bottom w:val="nil"/>
              <w:right w:val="nil"/>
            </w:tcBorders>
            <w:shd w:val="clear" w:color="auto" w:fill="auto"/>
            <w:noWrap/>
            <w:vAlign w:val="center"/>
            <w:hideMark/>
          </w:tcPr>
          <w:p w14:paraId="477F549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7.4</w:t>
            </w:r>
          </w:p>
        </w:tc>
        <w:tc>
          <w:tcPr>
            <w:tcW w:w="934" w:type="dxa"/>
            <w:tcBorders>
              <w:top w:val="nil"/>
              <w:left w:val="nil"/>
              <w:bottom w:val="nil"/>
              <w:right w:val="nil"/>
            </w:tcBorders>
            <w:shd w:val="clear" w:color="auto" w:fill="auto"/>
            <w:noWrap/>
            <w:vAlign w:val="center"/>
            <w:hideMark/>
          </w:tcPr>
          <w:p w14:paraId="7ADCD286"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5.7</w:t>
            </w:r>
          </w:p>
        </w:tc>
        <w:tc>
          <w:tcPr>
            <w:tcW w:w="760" w:type="dxa"/>
            <w:tcBorders>
              <w:top w:val="nil"/>
              <w:left w:val="nil"/>
              <w:bottom w:val="nil"/>
              <w:right w:val="nil"/>
            </w:tcBorders>
            <w:shd w:val="clear" w:color="auto" w:fill="auto"/>
            <w:noWrap/>
            <w:vAlign w:val="center"/>
            <w:hideMark/>
          </w:tcPr>
          <w:p w14:paraId="04854E4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7.4</w:t>
            </w:r>
          </w:p>
        </w:tc>
      </w:tr>
      <w:tr w:rsidR="007A6A4C" w:rsidRPr="00543BCA" w14:paraId="1D675BB5" w14:textId="77777777" w:rsidTr="004C4938">
        <w:trPr>
          <w:trHeight w:val="402"/>
        </w:trPr>
        <w:tc>
          <w:tcPr>
            <w:tcW w:w="3932" w:type="dxa"/>
            <w:tcBorders>
              <w:top w:val="nil"/>
              <w:left w:val="nil"/>
              <w:bottom w:val="nil"/>
              <w:right w:val="nil"/>
            </w:tcBorders>
            <w:shd w:val="clear" w:color="auto" w:fill="auto"/>
            <w:noWrap/>
            <w:vAlign w:val="center"/>
            <w:hideMark/>
          </w:tcPr>
          <w:p w14:paraId="6D29F276"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Financial, land and investment</w:t>
            </w:r>
          </w:p>
        </w:tc>
        <w:tc>
          <w:tcPr>
            <w:tcW w:w="760" w:type="dxa"/>
            <w:tcBorders>
              <w:top w:val="nil"/>
              <w:left w:val="nil"/>
              <w:bottom w:val="nil"/>
              <w:right w:val="nil"/>
            </w:tcBorders>
            <w:shd w:val="clear" w:color="auto" w:fill="auto"/>
            <w:noWrap/>
            <w:vAlign w:val="center"/>
            <w:hideMark/>
          </w:tcPr>
          <w:p w14:paraId="7D4782E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2.1</w:t>
            </w:r>
          </w:p>
        </w:tc>
        <w:tc>
          <w:tcPr>
            <w:tcW w:w="760" w:type="dxa"/>
            <w:tcBorders>
              <w:top w:val="nil"/>
              <w:left w:val="nil"/>
              <w:bottom w:val="nil"/>
              <w:right w:val="nil"/>
            </w:tcBorders>
            <w:shd w:val="clear" w:color="auto" w:fill="auto"/>
            <w:noWrap/>
            <w:vAlign w:val="center"/>
            <w:hideMark/>
          </w:tcPr>
          <w:p w14:paraId="3B753F9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2.1</w:t>
            </w:r>
          </w:p>
        </w:tc>
        <w:tc>
          <w:tcPr>
            <w:tcW w:w="760" w:type="dxa"/>
            <w:tcBorders>
              <w:top w:val="nil"/>
              <w:left w:val="nil"/>
              <w:bottom w:val="nil"/>
              <w:right w:val="nil"/>
            </w:tcBorders>
            <w:shd w:val="clear" w:color="auto" w:fill="auto"/>
            <w:noWrap/>
            <w:vAlign w:val="center"/>
            <w:hideMark/>
          </w:tcPr>
          <w:p w14:paraId="1C14765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2.1</w:t>
            </w:r>
          </w:p>
        </w:tc>
        <w:tc>
          <w:tcPr>
            <w:tcW w:w="760" w:type="dxa"/>
            <w:tcBorders>
              <w:top w:val="nil"/>
              <w:left w:val="nil"/>
              <w:bottom w:val="nil"/>
              <w:right w:val="nil"/>
            </w:tcBorders>
            <w:shd w:val="clear" w:color="auto" w:fill="auto"/>
            <w:noWrap/>
            <w:vAlign w:val="center"/>
            <w:hideMark/>
          </w:tcPr>
          <w:p w14:paraId="580BD6B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3.7</w:t>
            </w:r>
          </w:p>
        </w:tc>
        <w:tc>
          <w:tcPr>
            <w:tcW w:w="1094" w:type="dxa"/>
            <w:tcBorders>
              <w:top w:val="nil"/>
              <w:left w:val="nil"/>
              <w:bottom w:val="nil"/>
              <w:right w:val="nil"/>
            </w:tcBorders>
            <w:shd w:val="clear" w:color="auto" w:fill="auto"/>
            <w:noWrap/>
            <w:vAlign w:val="center"/>
            <w:hideMark/>
          </w:tcPr>
          <w:p w14:paraId="59383943"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4.5</w:t>
            </w:r>
          </w:p>
        </w:tc>
        <w:tc>
          <w:tcPr>
            <w:tcW w:w="934" w:type="dxa"/>
            <w:tcBorders>
              <w:top w:val="nil"/>
              <w:left w:val="nil"/>
              <w:bottom w:val="nil"/>
              <w:right w:val="nil"/>
            </w:tcBorders>
            <w:shd w:val="clear" w:color="auto" w:fill="auto"/>
            <w:noWrap/>
            <w:vAlign w:val="center"/>
            <w:hideMark/>
          </w:tcPr>
          <w:p w14:paraId="5CF9ADE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w:t>
            </w:r>
          </w:p>
        </w:tc>
        <w:tc>
          <w:tcPr>
            <w:tcW w:w="760" w:type="dxa"/>
            <w:tcBorders>
              <w:top w:val="nil"/>
              <w:left w:val="nil"/>
              <w:bottom w:val="nil"/>
              <w:right w:val="nil"/>
            </w:tcBorders>
            <w:shd w:val="clear" w:color="auto" w:fill="auto"/>
            <w:noWrap/>
            <w:vAlign w:val="center"/>
            <w:hideMark/>
          </w:tcPr>
          <w:p w14:paraId="7192878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3.4</w:t>
            </w:r>
          </w:p>
        </w:tc>
      </w:tr>
      <w:tr w:rsidR="007A6A4C" w:rsidRPr="00543BCA" w14:paraId="6219D9AE" w14:textId="77777777" w:rsidTr="004C4938">
        <w:trPr>
          <w:trHeight w:val="402"/>
        </w:trPr>
        <w:tc>
          <w:tcPr>
            <w:tcW w:w="3932" w:type="dxa"/>
            <w:tcBorders>
              <w:top w:val="nil"/>
              <w:left w:val="nil"/>
              <w:bottom w:val="nil"/>
              <w:right w:val="nil"/>
            </w:tcBorders>
            <w:shd w:val="clear" w:color="auto" w:fill="auto"/>
            <w:noWrap/>
            <w:vAlign w:val="center"/>
            <w:hideMark/>
          </w:tcPr>
          <w:p w14:paraId="2135F1D1"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Investment trusts</w:t>
            </w:r>
          </w:p>
        </w:tc>
        <w:tc>
          <w:tcPr>
            <w:tcW w:w="760" w:type="dxa"/>
            <w:tcBorders>
              <w:top w:val="nil"/>
              <w:left w:val="nil"/>
              <w:bottom w:val="nil"/>
              <w:right w:val="nil"/>
            </w:tcBorders>
            <w:shd w:val="clear" w:color="auto" w:fill="auto"/>
            <w:noWrap/>
            <w:vAlign w:val="center"/>
            <w:hideMark/>
          </w:tcPr>
          <w:p w14:paraId="2D8AA83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0.7</w:t>
            </w:r>
          </w:p>
        </w:tc>
        <w:tc>
          <w:tcPr>
            <w:tcW w:w="760" w:type="dxa"/>
            <w:tcBorders>
              <w:top w:val="nil"/>
              <w:left w:val="nil"/>
              <w:bottom w:val="nil"/>
              <w:right w:val="nil"/>
            </w:tcBorders>
            <w:shd w:val="clear" w:color="auto" w:fill="auto"/>
            <w:noWrap/>
            <w:vAlign w:val="center"/>
            <w:hideMark/>
          </w:tcPr>
          <w:p w14:paraId="3B63C57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0.1</w:t>
            </w:r>
          </w:p>
        </w:tc>
        <w:tc>
          <w:tcPr>
            <w:tcW w:w="760" w:type="dxa"/>
            <w:tcBorders>
              <w:top w:val="nil"/>
              <w:left w:val="nil"/>
              <w:bottom w:val="nil"/>
              <w:right w:val="nil"/>
            </w:tcBorders>
            <w:shd w:val="clear" w:color="auto" w:fill="auto"/>
            <w:noWrap/>
            <w:vAlign w:val="center"/>
            <w:hideMark/>
          </w:tcPr>
          <w:p w14:paraId="7D9AE8E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0.4</w:t>
            </w:r>
          </w:p>
        </w:tc>
        <w:tc>
          <w:tcPr>
            <w:tcW w:w="760" w:type="dxa"/>
            <w:tcBorders>
              <w:top w:val="nil"/>
              <w:left w:val="nil"/>
              <w:bottom w:val="nil"/>
              <w:right w:val="nil"/>
            </w:tcBorders>
            <w:shd w:val="clear" w:color="auto" w:fill="auto"/>
            <w:noWrap/>
            <w:vAlign w:val="center"/>
            <w:hideMark/>
          </w:tcPr>
          <w:p w14:paraId="3AE6BA9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w:t>
            </w:r>
          </w:p>
        </w:tc>
        <w:tc>
          <w:tcPr>
            <w:tcW w:w="1094" w:type="dxa"/>
            <w:tcBorders>
              <w:top w:val="nil"/>
              <w:left w:val="nil"/>
              <w:bottom w:val="nil"/>
              <w:right w:val="nil"/>
            </w:tcBorders>
            <w:shd w:val="clear" w:color="auto" w:fill="auto"/>
            <w:noWrap/>
            <w:vAlign w:val="center"/>
            <w:hideMark/>
          </w:tcPr>
          <w:p w14:paraId="4092163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0.5</w:t>
            </w:r>
          </w:p>
        </w:tc>
        <w:tc>
          <w:tcPr>
            <w:tcW w:w="934" w:type="dxa"/>
            <w:tcBorders>
              <w:top w:val="nil"/>
              <w:left w:val="nil"/>
              <w:bottom w:val="nil"/>
              <w:right w:val="nil"/>
            </w:tcBorders>
            <w:shd w:val="clear" w:color="auto" w:fill="auto"/>
            <w:noWrap/>
            <w:vAlign w:val="center"/>
            <w:hideMark/>
          </w:tcPr>
          <w:p w14:paraId="3F6C100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0.7</w:t>
            </w:r>
          </w:p>
        </w:tc>
        <w:tc>
          <w:tcPr>
            <w:tcW w:w="760" w:type="dxa"/>
            <w:tcBorders>
              <w:top w:val="nil"/>
              <w:left w:val="nil"/>
              <w:bottom w:val="nil"/>
              <w:right w:val="nil"/>
            </w:tcBorders>
            <w:shd w:val="clear" w:color="auto" w:fill="auto"/>
            <w:noWrap/>
            <w:vAlign w:val="center"/>
            <w:hideMark/>
          </w:tcPr>
          <w:p w14:paraId="2FAEDB2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0.7</w:t>
            </w:r>
          </w:p>
        </w:tc>
      </w:tr>
      <w:tr w:rsidR="007A6A4C" w:rsidRPr="00543BCA" w14:paraId="0123AF03" w14:textId="77777777" w:rsidTr="004C4938">
        <w:trPr>
          <w:trHeight w:val="402"/>
        </w:trPr>
        <w:tc>
          <w:tcPr>
            <w:tcW w:w="3932" w:type="dxa"/>
            <w:tcBorders>
              <w:top w:val="nil"/>
              <w:left w:val="nil"/>
              <w:bottom w:val="nil"/>
              <w:right w:val="nil"/>
            </w:tcBorders>
            <w:shd w:val="clear" w:color="auto" w:fill="auto"/>
            <w:noWrap/>
            <w:vAlign w:val="center"/>
            <w:hideMark/>
          </w:tcPr>
          <w:p w14:paraId="14C0CDBE" w14:textId="77777777" w:rsidR="007A6A4C" w:rsidRPr="00543BCA" w:rsidRDefault="007A6A4C" w:rsidP="00543BCA">
            <w:pPr>
              <w:spacing w:after="0" w:line="240" w:lineRule="auto"/>
              <w:jc w:val="right"/>
              <w:rPr>
                <w:rFonts w:eastAsia="Times New Roman" w:cstheme="minorHAnsi"/>
                <w:color w:val="000000"/>
                <w:sz w:val="20"/>
                <w:szCs w:val="20"/>
                <w:lang w:eastAsia="en-GB"/>
              </w:rPr>
            </w:pPr>
            <w:r w:rsidRPr="00543BCA">
              <w:rPr>
                <w:rFonts w:eastAsia="Times New Roman" w:cstheme="minorHAnsi"/>
                <w:color w:val="000000"/>
                <w:sz w:val="20"/>
                <w:szCs w:val="20"/>
                <w:lang w:eastAsia="en-GB"/>
              </w:rPr>
              <w:t>Total finance</w:t>
            </w:r>
          </w:p>
        </w:tc>
        <w:tc>
          <w:tcPr>
            <w:tcW w:w="760" w:type="dxa"/>
            <w:tcBorders>
              <w:top w:val="nil"/>
              <w:left w:val="nil"/>
              <w:bottom w:val="nil"/>
              <w:right w:val="nil"/>
            </w:tcBorders>
            <w:shd w:val="clear" w:color="auto" w:fill="auto"/>
            <w:noWrap/>
            <w:vAlign w:val="center"/>
            <w:hideMark/>
          </w:tcPr>
          <w:p w14:paraId="43A1AA3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22.3</w:t>
            </w:r>
          </w:p>
        </w:tc>
        <w:tc>
          <w:tcPr>
            <w:tcW w:w="760" w:type="dxa"/>
            <w:tcBorders>
              <w:top w:val="nil"/>
              <w:left w:val="nil"/>
              <w:bottom w:val="nil"/>
              <w:right w:val="nil"/>
            </w:tcBorders>
            <w:shd w:val="clear" w:color="auto" w:fill="auto"/>
            <w:noWrap/>
            <w:vAlign w:val="center"/>
            <w:hideMark/>
          </w:tcPr>
          <w:p w14:paraId="2C0C090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17.0</w:t>
            </w:r>
          </w:p>
        </w:tc>
        <w:tc>
          <w:tcPr>
            <w:tcW w:w="760" w:type="dxa"/>
            <w:tcBorders>
              <w:top w:val="nil"/>
              <w:left w:val="nil"/>
              <w:bottom w:val="nil"/>
              <w:right w:val="nil"/>
            </w:tcBorders>
            <w:shd w:val="clear" w:color="auto" w:fill="auto"/>
            <w:noWrap/>
            <w:vAlign w:val="center"/>
            <w:hideMark/>
          </w:tcPr>
          <w:p w14:paraId="64C30D7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10.1</w:t>
            </w:r>
          </w:p>
        </w:tc>
        <w:tc>
          <w:tcPr>
            <w:tcW w:w="760" w:type="dxa"/>
            <w:tcBorders>
              <w:top w:val="nil"/>
              <w:left w:val="nil"/>
              <w:bottom w:val="nil"/>
              <w:right w:val="nil"/>
            </w:tcBorders>
            <w:shd w:val="clear" w:color="auto" w:fill="auto"/>
            <w:noWrap/>
            <w:vAlign w:val="center"/>
            <w:hideMark/>
          </w:tcPr>
          <w:p w14:paraId="29E933E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11.4</w:t>
            </w:r>
          </w:p>
        </w:tc>
        <w:tc>
          <w:tcPr>
            <w:tcW w:w="1094" w:type="dxa"/>
            <w:tcBorders>
              <w:top w:val="nil"/>
              <w:left w:val="nil"/>
              <w:bottom w:val="nil"/>
              <w:right w:val="nil"/>
            </w:tcBorders>
            <w:shd w:val="clear" w:color="auto" w:fill="auto"/>
            <w:noWrap/>
            <w:vAlign w:val="center"/>
            <w:hideMark/>
          </w:tcPr>
          <w:p w14:paraId="7277EC7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12.3</w:t>
            </w:r>
          </w:p>
        </w:tc>
        <w:tc>
          <w:tcPr>
            <w:tcW w:w="934" w:type="dxa"/>
            <w:tcBorders>
              <w:top w:val="nil"/>
              <w:left w:val="nil"/>
              <w:bottom w:val="nil"/>
              <w:right w:val="nil"/>
            </w:tcBorders>
            <w:shd w:val="clear" w:color="auto" w:fill="auto"/>
            <w:noWrap/>
            <w:vAlign w:val="center"/>
            <w:hideMark/>
          </w:tcPr>
          <w:p w14:paraId="7DB6A39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9.7</w:t>
            </w:r>
          </w:p>
        </w:tc>
        <w:tc>
          <w:tcPr>
            <w:tcW w:w="760" w:type="dxa"/>
            <w:tcBorders>
              <w:top w:val="nil"/>
              <w:left w:val="nil"/>
              <w:bottom w:val="nil"/>
              <w:right w:val="nil"/>
            </w:tcBorders>
            <w:shd w:val="clear" w:color="auto" w:fill="auto"/>
            <w:noWrap/>
            <w:vAlign w:val="center"/>
            <w:hideMark/>
          </w:tcPr>
          <w:p w14:paraId="62AF7B8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11.5</w:t>
            </w:r>
          </w:p>
        </w:tc>
      </w:tr>
      <w:tr w:rsidR="007A6A4C" w:rsidRPr="00543BCA" w14:paraId="2F851C3D" w14:textId="77777777" w:rsidTr="00B40DE0">
        <w:trPr>
          <w:trHeight w:val="333"/>
        </w:trPr>
        <w:tc>
          <w:tcPr>
            <w:tcW w:w="3932" w:type="dxa"/>
            <w:tcBorders>
              <w:top w:val="nil"/>
              <w:left w:val="nil"/>
              <w:bottom w:val="nil"/>
              <w:right w:val="nil"/>
            </w:tcBorders>
            <w:shd w:val="clear" w:color="auto" w:fill="auto"/>
            <w:noWrap/>
            <w:vAlign w:val="center"/>
            <w:hideMark/>
          </w:tcPr>
          <w:p w14:paraId="50FDB0F3" w14:textId="77777777" w:rsidR="007A6A4C" w:rsidRPr="00543BCA" w:rsidRDefault="007A6A4C" w:rsidP="00543BCA">
            <w:pPr>
              <w:spacing w:after="0" w:line="240" w:lineRule="auto"/>
              <w:jc w:val="center"/>
              <w:rPr>
                <w:rFonts w:eastAsia="Times New Roman" w:cstheme="minorHAnsi"/>
                <w:color w:val="000000"/>
                <w:sz w:val="20"/>
                <w:szCs w:val="20"/>
                <w:lang w:eastAsia="en-GB"/>
              </w:rPr>
            </w:pPr>
          </w:p>
        </w:tc>
        <w:tc>
          <w:tcPr>
            <w:tcW w:w="760" w:type="dxa"/>
            <w:tcBorders>
              <w:top w:val="nil"/>
              <w:left w:val="nil"/>
              <w:bottom w:val="nil"/>
              <w:right w:val="nil"/>
            </w:tcBorders>
            <w:shd w:val="clear" w:color="auto" w:fill="auto"/>
            <w:noWrap/>
            <w:vAlign w:val="center"/>
            <w:hideMark/>
          </w:tcPr>
          <w:p w14:paraId="2F7A3039" w14:textId="77777777" w:rsidR="007A6A4C" w:rsidRPr="00543BCA" w:rsidRDefault="007A6A4C" w:rsidP="00543BCA">
            <w:pPr>
              <w:spacing w:after="0" w:line="240" w:lineRule="auto"/>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7D98C6C1"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690DE853"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5596AF10"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center"/>
            <w:hideMark/>
          </w:tcPr>
          <w:p w14:paraId="10C6DCC5"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934" w:type="dxa"/>
            <w:tcBorders>
              <w:top w:val="nil"/>
              <w:left w:val="nil"/>
              <w:bottom w:val="nil"/>
              <w:right w:val="nil"/>
            </w:tcBorders>
            <w:shd w:val="clear" w:color="auto" w:fill="auto"/>
            <w:noWrap/>
            <w:vAlign w:val="center"/>
            <w:hideMark/>
          </w:tcPr>
          <w:p w14:paraId="381030E2"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6030143C" w14:textId="77777777" w:rsidR="007A6A4C" w:rsidRPr="00543BCA" w:rsidRDefault="007A6A4C" w:rsidP="00543BCA">
            <w:pPr>
              <w:spacing w:after="0" w:line="240" w:lineRule="auto"/>
              <w:jc w:val="center"/>
              <w:rPr>
                <w:rFonts w:eastAsia="Times New Roman" w:cstheme="minorHAnsi"/>
                <w:sz w:val="20"/>
                <w:szCs w:val="20"/>
                <w:lang w:eastAsia="en-GB"/>
              </w:rPr>
            </w:pPr>
          </w:p>
        </w:tc>
      </w:tr>
      <w:tr w:rsidR="007A6A4C" w:rsidRPr="00543BCA" w14:paraId="3EA4FF12" w14:textId="77777777" w:rsidTr="004C4938">
        <w:trPr>
          <w:trHeight w:val="402"/>
        </w:trPr>
        <w:tc>
          <w:tcPr>
            <w:tcW w:w="3932" w:type="dxa"/>
            <w:tcBorders>
              <w:top w:val="nil"/>
              <w:left w:val="nil"/>
              <w:bottom w:val="nil"/>
              <w:right w:val="nil"/>
            </w:tcBorders>
            <w:shd w:val="clear" w:color="auto" w:fill="auto"/>
            <w:noWrap/>
            <w:vAlign w:val="center"/>
            <w:hideMark/>
          </w:tcPr>
          <w:p w14:paraId="20990CDB"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Light industry</w:t>
            </w:r>
          </w:p>
        </w:tc>
        <w:tc>
          <w:tcPr>
            <w:tcW w:w="760" w:type="dxa"/>
            <w:tcBorders>
              <w:top w:val="nil"/>
              <w:left w:val="nil"/>
              <w:bottom w:val="nil"/>
              <w:right w:val="nil"/>
            </w:tcBorders>
            <w:shd w:val="clear" w:color="auto" w:fill="auto"/>
            <w:noWrap/>
            <w:vAlign w:val="center"/>
            <w:hideMark/>
          </w:tcPr>
          <w:p w14:paraId="2A8EE5F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4.2</w:t>
            </w:r>
          </w:p>
        </w:tc>
        <w:tc>
          <w:tcPr>
            <w:tcW w:w="760" w:type="dxa"/>
            <w:tcBorders>
              <w:top w:val="nil"/>
              <w:left w:val="nil"/>
              <w:bottom w:val="nil"/>
              <w:right w:val="nil"/>
            </w:tcBorders>
            <w:shd w:val="clear" w:color="auto" w:fill="auto"/>
            <w:noWrap/>
            <w:vAlign w:val="center"/>
            <w:hideMark/>
          </w:tcPr>
          <w:p w14:paraId="47199F6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5.6</w:t>
            </w:r>
          </w:p>
        </w:tc>
        <w:tc>
          <w:tcPr>
            <w:tcW w:w="760" w:type="dxa"/>
            <w:tcBorders>
              <w:top w:val="nil"/>
              <w:left w:val="nil"/>
              <w:bottom w:val="nil"/>
              <w:right w:val="nil"/>
            </w:tcBorders>
            <w:shd w:val="clear" w:color="auto" w:fill="auto"/>
            <w:noWrap/>
            <w:vAlign w:val="center"/>
            <w:hideMark/>
          </w:tcPr>
          <w:p w14:paraId="3D052EB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4.0</w:t>
            </w:r>
          </w:p>
        </w:tc>
        <w:tc>
          <w:tcPr>
            <w:tcW w:w="760" w:type="dxa"/>
            <w:tcBorders>
              <w:top w:val="nil"/>
              <w:left w:val="nil"/>
              <w:bottom w:val="nil"/>
              <w:right w:val="nil"/>
            </w:tcBorders>
            <w:shd w:val="clear" w:color="auto" w:fill="auto"/>
            <w:noWrap/>
            <w:vAlign w:val="center"/>
            <w:hideMark/>
          </w:tcPr>
          <w:p w14:paraId="0ADE562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2.8</w:t>
            </w:r>
          </w:p>
        </w:tc>
        <w:tc>
          <w:tcPr>
            <w:tcW w:w="1094" w:type="dxa"/>
            <w:tcBorders>
              <w:top w:val="nil"/>
              <w:left w:val="nil"/>
              <w:bottom w:val="nil"/>
              <w:right w:val="nil"/>
            </w:tcBorders>
            <w:shd w:val="clear" w:color="auto" w:fill="auto"/>
            <w:noWrap/>
            <w:vAlign w:val="center"/>
            <w:hideMark/>
          </w:tcPr>
          <w:p w14:paraId="0E9C2C6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2.4</w:t>
            </w:r>
          </w:p>
        </w:tc>
        <w:tc>
          <w:tcPr>
            <w:tcW w:w="934" w:type="dxa"/>
            <w:tcBorders>
              <w:top w:val="nil"/>
              <w:left w:val="nil"/>
              <w:bottom w:val="nil"/>
              <w:right w:val="nil"/>
            </w:tcBorders>
            <w:shd w:val="clear" w:color="auto" w:fill="auto"/>
            <w:noWrap/>
            <w:vAlign w:val="center"/>
            <w:hideMark/>
          </w:tcPr>
          <w:p w14:paraId="1860262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3.1</w:t>
            </w:r>
          </w:p>
        </w:tc>
        <w:tc>
          <w:tcPr>
            <w:tcW w:w="760" w:type="dxa"/>
            <w:tcBorders>
              <w:top w:val="nil"/>
              <w:left w:val="nil"/>
              <w:bottom w:val="nil"/>
              <w:right w:val="nil"/>
            </w:tcBorders>
            <w:shd w:val="clear" w:color="auto" w:fill="auto"/>
            <w:noWrap/>
            <w:vAlign w:val="center"/>
            <w:hideMark/>
          </w:tcPr>
          <w:p w14:paraId="3BA4DC5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3.0</w:t>
            </w:r>
          </w:p>
        </w:tc>
      </w:tr>
      <w:tr w:rsidR="007A6A4C" w:rsidRPr="00543BCA" w14:paraId="57504C21" w14:textId="77777777" w:rsidTr="004C4938">
        <w:trPr>
          <w:trHeight w:val="402"/>
        </w:trPr>
        <w:tc>
          <w:tcPr>
            <w:tcW w:w="3932" w:type="dxa"/>
            <w:tcBorders>
              <w:top w:val="nil"/>
              <w:left w:val="nil"/>
              <w:bottom w:val="nil"/>
              <w:right w:val="nil"/>
            </w:tcBorders>
            <w:shd w:val="clear" w:color="auto" w:fill="auto"/>
            <w:noWrap/>
            <w:vAlign w:val="center"/>
            <w:hideMark/>
          </w:tcPr>
          <w:p w14:paraId="5ADA21BD"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Heavy industry</w:t>
            </w:r>
          </w:p>
        </w:tc>
        <w:tc>
          <w:tcPr>
            <w:tcW w:w="760" w:type="dxa"/>
            <w:tcBorders>
              <w:top w:val="nil"/>
              <w:left w:val="nil"/>
              <w:bottom w:val="nil"/>
              <w:right w:val="nil"/>
            </w:tcBorders>
            <w:shd w:val="clear" w:color="auto" w:fill="auto"/>
            <w:noWrap/>
            <w:vAlign w:val="center"/>
            <w:hideMark/>
          </w:tcPr>
          <w:p w14:paraId="7D4D457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1.6</w:t>
            </w:r>
          </w:p>
        </w:tc>
        <w:tc>
          <w:tcPr>
            <w:tcW w:w="760" w:type="dxa"/>
            <w:tcBorders>
              <w:top w:val="nil"/>
              <w:left w:val="nil"/>
              <w:bottom w:val="nil"/>
              <w:right w:val="nil"/>
            </w:tcBorders>
            <w:shd w:val="clear" w:color="auto" w:fill="auto"/>
            <w:noWrap/>
            <w:vAlign w:val="center"/>
            <w:hideMark/>
          </w:tcPr>
          <w:p w14:paraId="186E14F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4.1</w:t>
            </w:r>
          </w:p>
        </w:tc>
        <w:tc>
          <w:tcPr>
            <w:tcW w:w="760" w:type="dxa"/>
            <w:tcBorders>
              <w:top w:val="nil"/>
              <w:left w:val="nil"/>
              <w:bottom w:val="nil"/>
              <w:right w:val="nil"/>
            </w:tcBorders>
            <w:shd w:val="clear" w:color="auto" w:fill="auto"/>
            <w:noWrap/>
            <w:vAlign w:val="center"/>
            <w:hideMark/>
          </w:tcPr>
          <w:p w14:paraId="5225EBA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0.9</w:t>
            </w:r>
          </w:p>
        </w:tc>
        <w:tc>
          <w:tcPr>
            <w:tcW w:w="760" w:type="dxa"/>
            <w:tcBorders>
              <w:top w:val="nil"/>
              <w:left w:val="nil"/>
              <w:bottom w:val="nil"/>
              <w:right w:val="nil"/>
            </w:tcBorders>
            <w:shd w:val="clear" w:color="auto" w:fill="auto"/>
            <w:noWrap/>
            <w:vAlign w:val="center"/>
            <w:hideMark/>
          </w:tcPr>
          <w:p w14:paraId="13CEC69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1.6</w:t>
            </w:r>
          </w:p>
        </w:tc>
        <w:tc>
          <w:tcPr>
            <w:tcW w:w="1094" w:type="dxa"/>
            <w:tcBorders>
              <w:top w:val="nil"/>
              <w:left w:val="nil"/>
              <w:bottom w:val="nil"/>
              <w:right w:val="nil"/>
            </w:tcBorders>
            <w:shd w:val="clear" w:color="auto" w:fill="auto"/>
            <w:noWrap/>
            <w:vAlign w:val="center"/>
            <w:hideMark/>
          </w:tcPr>
          <w:p w14:paraId="7EA5E6B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1.5</w:t>
            </w:r>
          </w:p>
        </w:tc>
        <w:tc>
          <w:tcPr>
            <w:tcW w:w="934" w:type="dxa"/>
            <w:tcBorders>
              <w:top w:val="nil"/>
              <w:left w:val="nil"/>
              <w:bottom w:val="nil"/>
              <w:right w:val="nil"/>
            </w:tcBorders>
            <w:shd w:val="clear" w:color="auto" w:fill="auto"/>
            <w:noWrap/>
            <w:vAlign w:val="center"/>
            <w:hideMark/>
          </w:tcPr>
          <w:p w14:paraId="3D912CC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2.1</w:t>
            </w:r>
          </w:p>
        </w:tc>
        <w:tc>
          <w:tcPr>
            <w:tcW w:w="760" w:type="dxa"/>
            <w:tcBorders>
              <w:top w:val="nil"/>
              <w:left w:val="nil"/>
              <w:bottom w:val="nil"/>
              <w:right w:val="nil"/>
            </w:tcBorders>
            <w:shd w:val="clear" w:color="auto" w:fill="auto"/>
            <w:noWrap/>
            <w:vAlign w:val="center"/>
            <w:hideMark/>
          </w:tcPr>
          <w:p w14:paraId="0570E6B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1.6</w:t>
            </w:r>
          </w:p>
        </w:tc>
      </w:tr>
      <w:tr w:rsidR="007A6A4C" w:rsidRPr="00543BCA" w14:paraId="4F14BCC4" w14:textId="77777777" w:rsidTr="004C4938">
        <w:trPr>
          <w:trHeight w:val="402"/>
        </w:trPr>
        <w:tc>
          <w:tcPr>
            <w:tcW w:w="3932" w:type="dxa"/>
            <w:tcBorders>
              <w:top w:val="nil"/>
              <w:left w:val="nil"/>
              <w:bottom w:val="nil"/>
              <w:right w:val="nil"/>
            </w:tcBorders>
            <w:shd w:val="clear" w:color="auto" w:fill="auto"/>
            <w:noWrap/>
            <w:vAlign w:val="center"/>
            <w:hideMark/>
          </w:tcPr>
          <w:p w14:paraId="3E8570AB"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Extraction</w:t>
            </w:r>
          </w:p>
        </w:tc>
        <w:tc>
          <w:tcPr>
            <w:tcW w:w="760" w:type="dxa"/>
            <w:tcBorders>
              <w:top w:val="nil"/>
              <w:left w:val="nil"/>
              <w:bottom w:val="nil"/>
              <w:right w:val="nil"/>
            </w:tcBorders>
            <w:shd w:val="clear" w:color="auto" w:fill="auto"/>
            <w:noWrap/>
            <w:vAlign w:val="center"/>
            <w:hideMark/>
          </w:tcPr>
          <w:p w14:paraId="2040326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w:t>
            </w:r>
          </w:p>
        </w:tc>
        <w:tc>
          <w:tcPr>
            <w:tcW w:w="760" w:type="dxa"/>
            <w:tcBorders>
              <w:top w:val="nil"/>
              <w:left w:val="nil"/>
              <w:bottom w:val="nil"/>
              <w:right w:val="nil"/>
            </w:tcBorders>
            <w:shd w:val="clear" w:color="auto" w:fill="auto"/>
            <w:noWrap/>
            <w:vAlign w:val="center"/>
            <w:hideMark/>
          </w:tcPr>
          <w:p w14:paraId="59DB656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0.8</w:t>
            </w:r>
          </w:p>
        </w:tc>
        <w:tc>
          <w:tcPr>
            <w:tcW w:w="760" w:type="dxa"/>
            <w:tcBorders>
              <w:top w:val="nil"/>
              <w:left w:val="nil"/>
              <w:bottom w:val="nil"/>
              <w:right w:val="nil"/>
            </w:tcBorders>
            <w:shd w:val="clear" w:color="auto" w:fill="auto"/>
            <w:noWrap/>
            <w:vAlign w:val="center"/>
            <w:hideMark/>
          </w:tcPr>
          <w:p w14:paraId="50CEDAA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0.7</w:t>
            </w:r>
          </w:p>
        </w:tc>
        <w:tc>
          <w:tcPr>
            <w:tcW w:w="760" w:type="dxa"/>
            <w:tcBorders>
              <w:top w:val="nil"/>
              <w:left w:val="nil"/>
              <w:bottom w:val="nil"/>
              <w:right w:val="nil"/>
            </w:tcBorders>
            <w:shd w:val="clear" w:color="auto" w:fill="auto"/>
            <w:noWrap/>
            <w:vAlign w:val="center"/>
            <w:hideMark/>
          </w:tcPr>
          <w:p w14:paraId="2AA7A45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w:t>
            </w:r>
          </w:p>
        </w:tc>
        <w:tc>
          <w:tcPr>
            <w:tcW w:w="1094" w:type="dxa"/>
            <w:tcBorders>
              <w:top w:val="nil"/>
              <w:left w:val="nil"/>
              <w:bottom w:val="nil"/>
              <w:right w:val="nil"/>
            </w:tcBorders>
            <w:shd w:val="clear" w:color="auto" w:fill="auto"/>
            <w:noWrap/>
            <w:vAlign w:val="center"/>
            <w:hideMark/>
          </w:tcPr>
          <w:p w14:paraId="7C579B3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1.8</w:t>
            </w:r>
          </w:p>
        </w:tc>
        <w:tc>
          <w:tcPr>
            <w:tcW w:w="934" w:type="dxa"/>
            <w:tcBorders>
              <w:top w:val="nil"/>
              <w:left w:val="nil"/>
              <w:bottom w:val="nil"/>
              <w:right w:val="nil"/>
            </w:tcBorders>
            <w:shd w:val="clear" w:color="auto" w:fill="auto"/>
            <w:noWrap/>
            <w:vAlign w:val="center"/>
            <w:hideMark/>
          </w:tcPr>
          <w:p w14:paraId="47EAFE2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2.4</w:t>
            </w:r>
          </w:p>
        </w:tc>
        <w:tc>
          <w:tcPr>
            <w:tcW w:w="760" w:type="dxa"/>
            <w:tcBorders>
              <w:top w:val="nil"/>
              <w:left w:val="nil"/>
              <w:bottom w:val="nil"/>
              <w:right w:val="nil"/>
            </w:tcBorders>
            <w:shd w:val="clear" w:color="auto" w:fill="auto"/>
            <w:noWrap/>
            <w:vAlign w:val="center"/>
            <w:hideMark/>
          </w:tcPr>
          <w:p w14:paraId="1D25D2C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w:t>
            </w:r>
          </w:p>
        </w:tc>
      </w:tr>
      <w:tr w:rsidR="007A6A4C" w:rsidRPr="00543BCA" w14:paraId="39162397" w14:textId="77777777" w:rsidTr="004C4938">
        <w:trPr>
          <w:trHeight w:val="402"/>
        </w:trPr>
        <w:tc>
          <w:tcPr>
            <w:tcW w:w="3932" w:type="dxa"/>
            <w:tcBorders>
              <w:top w:val="nil"/>
              <w:left w:val="nil"/>
              <w:bottom w:val="nil"/>
              <w:right w:val="nil"/>
            </w:tcBorders>
            <w:shd w:val="clear" w:color="auto" w:fill="auto"/>
            <w:noWrap/>
            <w:vAlign w:val="center"/>
            <w:hideMark/>
          </w:tcPr>
          <w:p w14:paraId="699A912E"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Infrastructure</w:t>
            </w:r>
          </w:p>
        </w:tc>
        <w:tc>
          <w:tcPr>
            <w:tcW w:w="760" w:type="dxa"/>
            <w:tcBorders>
              <w:top w:val="nil"/>
              <w:left w:val="nil"/>
              <w:bottom w:val="nil"/>
              <w:right w:val="nil"/>
            </w:tcBorders>
            <w:shd w:val="clear" w:color="auto" w:fill="auto"/>
            <w:noWrap/>
            <w:vAlign w:val="center"/>
            <w:hideMark/>
          </w:tcPr>
          <w:p w14:paraId="69C073B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14.3</w:t>
            </w:r>
          </w:p>
        </w:tc>
        <w:tc>
          <w:tcPr>
            <w:tcW w:w="760" w:type="dxa"/>
            <w:tcBorders>
              <w:top w:val="nil"/>
              <w:left w:val="nil"/>
              <w:bottom w:val="nil"/>
              <w:right w:val="nil"/>
            </w:tcBorders>
            <w:shd w:val="clear" w:color="auto" w:fill="auto"/>
            <w:noWrap/>
            <w:vAlign w:val="center"/>
            <w:hideMark/>
          </w:tcPr>
          <w:p w14:paraId="172423C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13.4</w:t>
            </w:r>
          </w:p>
        </w:tc>
        <w:tc>
          <w:tcPr>
            <w:tcW w:w="760" w:type="dxa"/>
            <w:tcBorders>
              <w:top w:val="nil"/>
              <w:left w:val="nil"/>
              <w:bottom w:val="nil"/>
              <w:right w:val="nil"/>
            </w:tcBorders>
            <w:shd w:val="clear" w:color="auto" w:fill="auto"/>
            <w:noWrap/>
            <w:vAlign w:val="center"/>
            <w:hideMark/>
          </w:tcPr>
          <w:p w14:paraId="607E2DA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8.8</w:t>
            </w:r>
          </w:p>
        </w:tc>
        <w:tc>
          <w:tcPr>
            <w:tcW w:w="760" w:type="dxa"/>
            <w:tcBorders>
              <w:top w:val="nil"/>
              <w:left w:val="nil"/>
              <w:bottom w:val="nil"/>
              <w:right w:val="nil"/>
            </w:tcBorders>
            <w:shd w:val="clear" w:color="auto" w:fill="auto"/>
            <w:noWrap/>
            <w:vAlign w:val="center"/>
            <w:hideMark/>
          </w:tcPr>
          <w:p w14:paraId="63AAA37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9.0</w:t>
            </w:r>
          </w:p>
        </w:tc>
        <w:tc>
          <w:tcPr>
            <w:tcW w:w="1094" w:type="dxa"/>
            <w:tcBorders>
              <w:top w:val="nil"/>
              <w:left w:val="nil"/>
              <w:bottom w:val="nil"/>
              <w:right w:val="nil"/>
            </w:tcBorders>
            <w:shd w:val="clear" w:color="auto" w:fill="auto"/>
            <w:noWrap/>
            <w:vAlign w:val="center"/>
            <w:hideMark/>
          </w:tcPr>
          <w:p w14:paraId="244D8B0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7.8</w:t>
            </w:r>
          </w:p>
        </w:tc>
        <w:tc>
          <w:tcPr>
            <w:tcW w:w="934" w:type="dxa"/>
            <w:tcBorders>
              <w:top w:val="nil"/>
              <w:left w:val="nil"/>
              <w:bottom w:val="nil"/>
              <w:right w:val="nil"/>
            </w:tcBorders>
            <w:shd w:val="clear" w:color="auto" w:fill="auto"/>
            <w:noWrap/>
            <w:vAlign w:val="center"/>
            <w:hideMark/>
          </w:tcPr>
          <w:p w14:paraId="4DDB8F5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6.4</w:t>
            </w:r>
          </w:p>
        </w:tc>
        <w:tc>
          <w:tcPr>
            <w:tcW w:w="760" w:type="dxa"/>
            <w:tcBorders>
              <w:top w:val="nil"/>
              <w:left w:val="nil"/>
              <w:bottom w:val="nil"/>
              <w:right w:val="nil"/>
            </w:tcBorders>
            <w:shd w:val="clear" w:color="auto" w:fill="auto"/>
            <w:noWrap/>
            <w:vAlign w:val="center"/>
            <w:hideMark/>
          </w:tcPr>
          <w:p w14:paraId="7B16E9D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9.2</w:t>
            </w:r>
          </w:p>
        </w:tc>
      </w:tr>
      <w:tr w:rsidR="007A6A4C" w:rsidRPr="00543BCA" w14:paraId="198F67FC" w14:textId="77777777" w:rsidTr="004C4938">
        <w:trPr>
          <w:trHeight w:val="402"/>
        </w:trPr>
        <w:tc>
          <w:tcPr>
            <w:tcW w:w="3932" w:type="dxa"/>
            <w:tcBorders>
              <w:top w:val="nil"/>
              <w:left w:val="nil"/>
              <w:bottom w:val="nil"/>
              <w:right w:val="nil"/>
            </w:tcBorders>
            <w:shd w:val="clear" w:color="auto" w:fill="auto"/>
            <w:noWrap/>
            <w:vAlign w:val="center"/>
            <w:hideMark/>
          </w:tcPr>
          <w:p w14:paraId="21603824"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Agriculture</w:t>
            </w:r>
          </w:p>
        </w:tc>
        <w:tc>
          <w:tcPr>
            <w:tcW w:w="760" w:type="dxa"/>
            <w:tcBorders>
              <w:top w:val="nil"/>
              <w:left w:val="nil"/>
              <w:bottom w:val="nil"/>
              <w:right w:val="nil"/>
            </w:tcBorders>
            <w:shd w:val="clear" w:color="auto" w:fill="auto"/>
            <w:noWrap/>
            <w:vAlign w:val="center"/>
            <w:hideMark/>
          </w:tcPr>
          <w:p w14:paraId="0356803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28818E3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0D3A358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0D23D8C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1094" w:type="dxa"/>
            <w:tcBorders>
              <w:top w:val="nil"/>
              <w:left w:val="nil"/>
              <w:bottom w:val="nil"/>
              <w:right w:val="nil"/>
            </w:tcBorders>
            <w:shd w:val="clear" w:color="auto" w:fill="auto"/>
            <w:noWrap/>
            <w:vAlign w:val="center"/>
            <w:hideMark/>
          </w:tcPr>
          <w:p w14:paraId="333F28C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934" w:type="dxa"/>
            <w:tcBorders>
              <w:top w:val="nil"/>
              <w:left w:val="nil"/>
              <w:bottom w:val="nil"/>
              <w:right w:val="nil"/>
            </w:tcBorders>
            <w:shd w:val="clear" w:color="auto" w:fill="auto"/>
            <w:noWrap/>
            <w:vAlign w:val="center"/>
            <w:hideMark/>
          </w:tcPr>
          <w:p w14:paraId="190B0FE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nil"/>
              <w:right w:val="nil"/>
            </w:tcBorders>
            <w:shd w:val="clear" w:color="auto" w:fill="auto"/>
            <w:noWrap/>
            <w:vAlign w:val="center"/>
            <w:hideMark/>
          </w:tcPr>
          <w:p w14:paraId="586E466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r>
      <w:tr w:rsidR="007A6A4C" w:rsidRPr="00543BCA" w14:paraId="4F0CF0EB" w14:textId="77777777" w:rsidTr="004C4938">
        <w:trPr>
          <w:trHeight w:val="402"/>
        </w:trPr>
        <w:tc>
          <w:tcPr>
            <w:tcW w:w="3932" w:type="dxa"/>
            <w:tcBorders>
              <w:top w:val="nil"/>
              <w:left w:val="nil"/>
              <w:bottom w:val="nil"/>
              <w:right w:val="nil"/>
            </w:tcBorders>
            <w:shd w:val="clear" w:color="auto" w:fill="auto"/>
            <w:noWrap/>
            <w:vAlign w:val="center"/>
            <w:hideMark/>
          </w:tcPr>
          <w:p w14:paraId="2D94F97A" w14:textId="77777777" w:rsidR="007A6A4C" w:rsidRPr="00543BCA" w:rsidRDefault="007A6A4C" w:rsidP="00543BCA">
            <w:pPr>
              <w:spacing w:after="0" w:line="240" w:lineRule="auto"/>
              <w:jc w:val="right"/>
              <w:rPr>
                <w:rFonts w:eastAsia="Times New Roman" w:cstheme="minorHAnsi"/>
                <w:color w:val="000000"/>
                <w:sz w:val="20"/>
                <w:szCs w:val="20"/>
                <w:lang w:eastAsia="en-GB"/>
              </w:rPr>
            </w:pPr>
            <w:r w:rsidRPr="00543BCA">
              <w:rPr>
                <w:rFonts w:eastAsia="Times New Roman" w:cstheme="minorHAnsi"/>
                <w:color w:val="000000"/>
                <w:sz w:val="20"/>
                <w:szCs w:val="20"/>
                <w:lang w:eastAsia="en-GB"/>
              </w:rPr>
              <w:t>Total other corporate</w:t>
            </w:r>
          </w:p>
        </w:tc>
        <w:tc>
          <w:tcPr>
            <w:tcW w:w="760" w:type="dxa"/>
            <w:tcBorders>
              <w:top w:val="nil"/>
              <w:left w:val="nil"/>
              <w:bottom w:val="nil"/>
              <w:right w:val="nil"/>
            </w:tcBorders>
            <w:shd w:val="clear" w:color="auto" w:fill="auto"/>
            <w:noWrap/>
            <w:vAlign w:val="center"/>
            <w:hideMark/>
          </w:tcPr>
          <w:p w14:paraId="4733895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21.1</w:t>
            </w:r>
          </w:p>
        </w:tc>
        <w:tc>
          <w:tcPr>
            <w:tcW w:w="760" w:type="dxa"/>
            <w:tcBorders>
              <w:top w:val="nil"/>
              <w:left w:val="nil"/>
              <w:bottom w:val="nil"/>
              <w:right w:val="nil"/>
            </w:tcBorders>
            <w:shd w:val="clear" w:color="auto" w:fill="auto"/>
            <w:noWrap/>
            <w:vAlign w:val="center"/>
            <w:hideMark/>
          </w:tcPr>
          <w:p w14:paraId="1F29E95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23.9</w:t>
            </w:r>
          </w:p>
        </w:tc>
        <w:tc>
          <w:tcPr>
            <w:tcW w:w="760" w:type="dxa"/>
            <w:tcBorders>
              <w:top w:val="nil"/>
              <w:left w:val="nil"/>
              <w:bottom w:val="nil"/>
              <w:right w:val="nil"/>
            </w:tcBorders>
            <w:shd w:val="clear" w:color="auto" w:fill="auto"/>
            <w:noWrap/>
            <w:vAlign w:val="center"/>
            <w:hideMark/>
          </w:tcPr>
          <w:p w14:paraId="25EA652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14.5</w:t>
            </w:r>
          </w:p>
        </w:tc>
        <w:tc>
          <w:tcPr>
            <w:tcW w:w="760" w:type="dxa"/>
            <w:tcBorders>
              <w:top w:val="nil"/>
              <w:left w:val="nil"/>
              <w:bottom w:val="nil"/>
              <w:right w:val="nil"/>
            </w:tcBorders>
            <w:shd w:val="clear" w:color="auto" w:fill="auto"/>
            <w:noWrap/>
            <w:vAlign w:val="center"/>
            <w:hideMark/>
          </w:tcPr>
          <w:p w14:paraId="2C38921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14.9</w:t>
            </w:r>
          </w:p>
        </w:tc>
        <w:tc>
          <w:tcPr>
            <w:tcW w:w="1094" w:type="dxa"/>
            <w:tcBorders>
              <w:top w:val="nil"/>
              <w:left w:val="nil"/>
              <w:bottom w:val="nil"/>
              <w:right w:val="nil"/>
            </w:tcBorders>
            <w:shd w:val="clear" w:color="auto" w:fill="auto"/>
            <w:noWrap/>
            <w:vAlign w:val="center"/>
            <w:hideMark/>
          </w:tcPr>
          <w:p w14:paraId="11496A4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13.6</w:t>
            </w:r>
          </w:p>
        </w:tc>
        <w:tc>
          <w:tcPr>
            <w:tcW w:w="934" w:type="dxa"/>
            <w:tcBorders>
              <w:top w:val="nil"/>
              <w:left w:val="nil"/>
              <w:bottom w:val="nil"/>
              <w:right w:val="nil"/>
            </w:tcBorders>
            <w:shd w:val="clear" w:color="auto" w:fill="auto"/>
            <w:noWrap/>
            <w:vAlign w:val="center"/>
            <w:hideMark/>
          </w:tcPr>
          <w:p w14:paraId="487EEB2D"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14.0</w:t>
            </w:r>
          </w:p>
        </w:tc>
        <w:tc>
          <w:tcPr>
            <w:tcW w:w="760" w:type="dxa"/>
            <w:tcBorders>
              <w:top w:val="nil"/>
              <w:left w:val="nil"/>
              <w:bottom w:val="nil"/>
              <w:right w:val="nil"/>
            </w:tcBorders>
            <w:shd w:val="clear" w:color="auto" w:fill="auto"/>
            <w:noWrap/>
            <w:vAlign w:val="center"/>
            <w:hideMark/>
          </w:tcPr>
          <w:p w14:paraId="4810FED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15.2</w:t>
            </w:r>
          </w:p>
        </w:tc>
      </w:tr>
      <w:tr w:rsidR="007A6A4C" w:rsidRPr="00543BCA" w14:paraId="3930B427" w14:textId="77777777" w:rsidTr="00B40DE0">
        <w:trPr>
          <w:trHeight w:val="297"/>
        </w:trPr>
        <w:tc>
          <w:tcPr>
            <w:tcW w:w="3932" w:type="dxa"/>
            <w:tcBorders>
              <w:top w:val="nil"/>
              <w:left w:val="nil"/>
              <w:bottom w:val="nil"/>
              <w:right w:val="nil"/>
            </w:tcBorders>
            <w:shd w:val="clear" w:color="auto" w:fill="auto"/>
            <w:noWrap/>
            <w:vAlign w:val="center"/>
            <w:hideMark/>
          </w:tcPr>
          <w:p w14:paraId="3E834269" w14:textId="77777777" w:rsidR="007A6A4C" w:rsidRPr="00543BCA" w:rsidRDefault="007A6A4C" w:rsidP="00543BCA">
            <w:pPr>
              <w:spacing w:after="0" w:line="240" w:lineRule="auto"/>
              <w:jc w:val="center"/>
              <w:rPr>
                <w:rFonts w:eastAsia="Times New Roman" w:cstheme="minorHAnsi"/>
                <w:color w:val="000000"/>
                <w:sz w:val="20"/>
                <w:szCs w:val="20"/>
                <w:lang w:eastAsia="en-GB"/>
              </w:rPr>
            </w:pPr>
          </w:p>
        </w:tc>
        <w:tc>
          <w:tcPr>
            <w:tcW w:w="760" w:type="dxa"/>
            <w:tcBorders>
              <w:top w:val="nil"/>
              <w:left w:val="nil"/>
              <w:bottom w:val="nil"/>
              <w:right w:val="nil"/>
            </w:tcBorders>
            <w:shd w:val="clear" w:color="auto" w:fill="auto"/>
            <w:noWrap/>
            <w:vAlign w:val="center"/>
            <w:hideMark/>
          </w:tcPr>
          <w:p w14:paraId="4C978438" w14:textId="77777777" w:rsidR="007A6A4C" w:rsidRPr="00543BCA" w:rsidRDefault="007A6A4C" w:rsidP="00543BCA">
            <w:pPr>
              <w:spacing w:after="0" w:line="240" w:lineRule="auto"/>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6BB83C85"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15F6B4E7"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3486BBB0"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center"/>
            <w:hideMark/>
          </w:tcPr>
          <w:p w14:paraId="2FDB2A80"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934" w:type="dxa"/>
            <w:tcBorders>
              <w:top w:val="nil"/>
              <w:left w:val="nil"/>
              <w:bottom w:val="nil"/>
              <w:right w:val="nil"/>
            </w:tcBorders>
            <w:shd w:val="clear" w:color="auto" w:fill="auto"/>
            <w:noWrap/>
            <w:vAlign w:val="center"/>
            <w:hideMark/>
          </w:tcPr>
          <w:p w14:paraId="05FA48FF" w14:textId="77777777" w:rsidR="007A6A4C" w:rsidRPr="00543BCA" w:rsidRDefault="007A6A4C" w:rsidP="00543BCA">
            <w:pPr>
              <w:spacing w:after="0" w:line="240" w:lineRule="auto"/>
              <w:jc w:val="center"/>
              <w:rPr>
                <w:rFonts w:eastAsia="Times New Roman" w:cstheme="minorHAnsi"/>
                <w:sz w:val="20"/>
                <w:szCs w:val="20"/>
                <w:lang w:eastAsia="en-GB"/>
              </w:rPr>
            </w:pPr>
          </w:p>
        </w:tc>
        <w:tc>
          <w:tcPr>
            <w:tcW w:w="760" w:type="dxa"/>
            <w:tcBorders>
              <w:top w:val="nil"/>
              <w:left w:val="nil"/>
              <w:bottom w:val="nil"/>
              <w:right w:val="nil"/>
            </w:tcBorders>
            <w:shd w:val="clear" w:color="auto" w:fill="auto"/>
            <w:noWrap/>
            <w:vAlign w:val="center"/>
            <w:hideMark/>
          </w:tcPr>
          <w:p w14:paraId="6DCEFF9A" w14:textId="77777777" w:rsidR="007A6A4C" w:rsidRPr="00543BCA" w:rsidRDefault="007A6A4C" w:rsidP="00543BCA">
            <w:pPr>
              <w:spacing w:after="0" w:line="240" w:lineRule="auto"/>
              <w:jc w:val="center"/>
              <w:rPr>
                <w:rFonts w:eastAsia="Times New Roman" w:cstheme="minorHAnsi"/>
                <w:sz w:val="20"/>
                <w:szCs w:val="20"/>
                <w:lang w:eastAsia="en-GB"/>
              </w:rPr>
            </w:pPr>
          </w:p>
        </w:tc>
      </w:tr>
      <w:tr w:rsidR="007A6A4C" w:rsidRPr="00543BCA" w14:paraId="285FFF42" w14:textId="77777777" w:rsidTr="004C4938">
        <w:trPr>
          <w:trHeight w:val="402"/>
        </w:trPr>
        <w:tc>
          <w:tcPr>
            <w:tcW w:w="3932" w:type="dxa"/>
            <w:tcBorders>
              <w:top w:val="nil"/>
              <w:left w:val="nil"/>
              <w:bottom w:val="nil"/>
              <w:right w:val="nil"/>
            </w:tcBorders>
            <w:shd w:val="clear" w:color="auto" w:fill="auto"/>
            <w:noWrap/>
            <w:vAlign w:val="center"/>
            <w:hideMark/>
          </w:tcPr>
          <w:p w14:paraId="1C7C03BA"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Unspecified</w:t>
            </w:r>
          </w:p>
        </w:tc>
        <w:tc>
          <w:tcPr>
            <w:tcW w:w="760" w:type="dxa"/>
            <w:tcBorders>
              <w:top w:val="nil"/>
              <w:left w:val="nil"/>
              <w:bottom w:val="nil"/>
              <w:right w:val="nil"/>
            </w:tcBorders>
            <w:shd w:val="clear" w:color="auto" w:fill="auto"/>
            <w:noWrap/>
            <w:vAlign w:val="center"/>
            <w:hideMark/>
          </w:tcPr>
          <w:p w14:paraId="5CA7BBF4"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0.2</w:t>
            </w:r>
          </w:p>
        </w:tc>
        <w:tc>
          <w:tcPr>
            <w:tcW w:w="760" w:type="dxa"/>
            <w:tcBorders>
              <w:top w:val="nil"/>
              <w:left w:val="nil"/>
              <w:bottom w:val="nil"/>
              <w:right w:val="nil"/>
            </w:tcBorders>
            <w:shd w:val="clear" w:color="auto" w:fill="auto"/>
            <w:noWrap/>
            <w:vAlign w:val="center"/>
            <w:hideMark/>
          </w:tcPr>
          <w:p w14:paraId="29E26120"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0.4</w:t>
            </w:r>
          </w:p>
        </w:tc>
        <w:tc>
          <w:tcPr>
            <w:tcW w:w="760" w:type="dxa"/>
            <w:tcBorders>
              <w:top w:val="nil"/>
              <w:left w:val="nil"/>
              <w:bottom w:val="nil"/>
              <w:right w:val="nil"/>
            </w:tcBorders>
            <w:shd w:val="clear" w:color="auto" w:fill="auto"/>
            <w:noWrap/>
            <w:vAlign w:val="center"/>
            <w:hideMark/>
          </w:tcPr>
          <w:p w14:paraId="6CB4C82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0.1</w:t>
            </w:r>
          </w:p>
        </w:tc>
        <w:tc>
          <w:tcPr>
            <w:tcW w:w="760" w:type="dxa"/>
            <w:tcBorders>
              <w:top w:val="nil"/>
              <w:left w:val="nil"/>
              <w:bottom w:val="nil"/>
              <w:right w:val="nil"/>
            </w:tcBorders>
            <w:shd w:val="clear" w:color="auto" w:fill="auto"/>
            <w:noWrap/>
            <w:vAlign w:val="center"/>
            <w:hideMark/>
          </w:tcPr>
          <w:p w14:paraId="6E6FCE4B"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0.3</w:t>
            </w:r>
          </w:p>
        </w:tc>
        <w:tc>
          <w:tcPr>
            <w:tcW w:w="1094" w:type="dxa"/>
            <w:tcBorders>
              <w:top w:val="nil"/>
              <w:left w:val="nil"/>
              <w:bottom w:val="nil"/>
              <w:right w:val="nil"/>
            </w:tcBorders>
            <w:shd w:val="clear" w:color="auto" w:fill="auto"/>
            <w:noWrap/>
            <w:vAlign w:val="center"/>
            <w:hideMark/>
          </w:tcPr>
          <w:p w14:paraId="524A07C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0.3</w:t>
            </w:r>
          </w:p>
        </w:tc>
        <w:tc>
          <w:tcPr>
            <w:tcW w:w="934" w:type="dxa"/>
            <w:tcBorders>
              <w:top w:val="nil"/>
              <w:left w:val="nil"/>
              <w:bottom w:val="nil"/>
              <w:right w:val="nil"/>
            </w:tcBorders>
            <w:shd w:val="clear" w:color="auto" w:fill="auto"/>
            <w:noWrap/>
            <w:vAlign w:val="center"/>
            <w:hideMark/>
          </w:tcPr>
          <w:p w14:paraId="7D1888B2"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0.1</w:t>
            </w:r>
          </w:p>
        </w:tc>
        <w:tc>
          <w:tcPr>
            <w:tcW w:w="760" w:type="dxa"/>
            <w:tcBorders>
              <w:top w:val="nil"/>
              <w:left w:val="nil"/>
              <w:bottom w:val="nil"/>
              <w:right w:val="nil"/>
            </w:tcBorders>
            <w:shd w:val="clear" w:color="auto" w:fill="auto"/>
            <w:noWrap/>
            <w:vAlign w:val="center"/>
            <w:hideMark/>
          </w:tcPr>
          <w:p w14:paraId="3141121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0.3</w:t>
            </w:r>
          </w:p>
        </w:tc>
      </w:tr>
      <w:tr w:rsidR="007A6A4C" w:rsidRPr="00543BCA" w14:paraId="10E026FD" w14:textId="77777777" w:rsidTr="004C4938">
        <w:trPr>
          <w:trHeight w:val="402"/>
        </w:trPr>
        <w:tc>
          <w:tcPr>
            <w:tcW w:w="3932" w:type="dxa"/>
            <w:tcBorders>
              <w:top w:val="nil"/>
              <w:left w:val="nil"/>
              <w:bottom w:val="nil"/>
              <w:right w:val="nil"/>
            </w:tcBorders>
            <w:shd w:val="clear" w:color="auto" w:fill="auto"/>
            <w:noWrap/>
            <w:vAlign w:val="center"/>
            <w:hideMark/>
          </w:tcPr>
          <w:p w14:paraId="05D046F8" w14:textId="77777777" w:rsidR="007A6A4C" w:rsidRPr="00543BCA" w:rsidRDefault="00984525" w:rsidP="00543BCA">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Total (percentage</w:t>
            </w:r>
            <w:r w:rsidR="007A6A4C" w:rsidRPr="00543BCA">
              <w:rPr>
                <w:rFonts w:eastAsia="Times New Roman" w:cstheme="minorHAnsi"/>
                <w:color w:val="000000"/>
                <w:sz w:val="20"/>
                <w:szCs w:val="20"/>
                <w:lang w:eastAsia="en-GB"/>
              </w:rPr>
              <w:t>)</w:t>
            </w:r>
          </w:p>
        </w:tc>
        <w:tc>
          <w:tcPr>
            <w:tcW w:w="760" w:type="dxa"/>
            <w:tcBorders>
              <w:top w:val="nil"/>
              <w:left w:val="nil"/>
              <w:bottom w:val="nil"/>
              <w:right w:val="nil"/>
            </w:tcBorders>
            <w:shd w:val="clear" w:color="auto" w:fill="auto"/>
            <w:noWrap/>
            <w:vAlign w:val="center"/>
            <w:hideMark/>
          </w:tcPr>
          <w:p w14:paraId="223F503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c>
          <w:tcPr>
            <w:tcW w:w="760" w:type="dxa"/>
            <w:tcBorders>
              <w:top w:val="nil"/>
              <w:left w:val="nil"/>
              <w:bottom w:val="nil"/>
              <w:right w:val="nil"/>
            </w:tcBorders>
            <w:shd w:val="clear" w:color="auto" w:fill="auto"/>
            <w:noWrap/>
            <w:vAlign w:val="center"/>
            <w:hideMark/>
          </w:tcPr>
          <w:p w14:paraId="71F529B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c>
          <w:tcPr>
            <w:tcW w:w="760" w:type="dxa"/>
            <w:tcBorders>
              <w:top w:val="nil"/>
              <w:left w:val="nil"/>
              <w:bottom w:val="nil"/>
              <w:right w:val="nil"/>
            </w:tcBorders>
            <w:shd w:val="clear" w:color="auto" w:fill="auto"/>
            <w:noWrap/>
            <w:vAlign w:val="center"/>
            <w:hideMark/>
          </w:tcPr>
          <w:p w14:paraId="654D51BA"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c>
          <w:tcPr>
            <w:tcW w:w="760" w:type="dxa"/>
            <w:tcBorders>
              <w:top w:val="nil"/>
              <w:left w:val="nil"/>
              <w:bottom w:val="nil"/>
              <w:right w:val="nil"/>
            </w:tcBorders>
            <w:shd w:val="clear" w:color="auto" w:fill="auto"/>
            <w:noWrap/>
            <w:vAlign w:val="center"/>
            <w:hideMark/>
          </w:tcPr>
          <w:p w14:paraId="6245321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c>
          <w:tcPr>
            <w:tcW w:w="1094" w:type="dxa"/>
            <w:tcBorders>
              <w:top w:val="nil"/>
              <w:left w:val="nil"/>
              <w:bottom w:val="nil"/>
              <w:right w:val="nil"/>
            </w:tcBorders>
            <w:shd w:val="clear" w:color="auto" w:fill="auto"/>
            <w:noWrap/>
            <w:vAlign w:val="center"/>
            <w:hideMark/>
          </w:tcPr>
          <w:p w14:paraId="139FC7A5"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c>
          <w:tcPr>
            <w:tcW w:w="934" w:type="dxa"/>
            <w:tcBorders>
              <w:top w:val="nil"/>
              <w:left w:val="nil"/>
              <w:bottom w:val="nil"/>
              <w:right w:val="nil"/>
            </w:tcBorders>
            <w:shd w:val="clear" w:color="auto" w:fill="auto"/>
            <w:noWrap/>
            <w:vAlign w:val="center"/>
            <w:hideMark/>
          </w:tcPr>
          <w:p w14:paraId="73BAC141"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c>
          <w:tcPr>
            <w:tcW w:w="760" w:type="dxa"/>
            <w:tcBorders>
              <w:top w:val="nil"/>
              <w:left w:val="nil"/>
              <w:bottom w:val="nil"/>
              <w:right w:val="nil"/>
            </w:tcBorders>
            <w:shd w:val="clear" w:color="auto" w:fill="auto"/>
            <w:noWrap/>
            <w:vAlign w:val="center"/>
            <w:hideMark/>
          </w:tcPr>
          <w:p w14:paraId="5E94E34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100.0</w:t>
            </w:r>
          </w:p>
        </w:tc>
      </w:tr>
      <w:tr w:rsidR="007A6A4C" w:rsidRPr="00543BCA" w14:paraId="585CAD9F" w14:textId="77777777" w:rsidTr="00984525">
        <w:trPr>
          <w:trHeight w:val="402"/>
        </w:trPr>
        <w:tc>
          <w:tcPr>
            <w:tcW w:w="3932" w:type="dxa"/>
            <w:tcBorders>
              <w:top w:val="nil"/>
              <w:left w:val="nil"/>
              <w:bottom w:val="single" w:sz="4" w:space="0" w:color="auto"/>
              <w:right w:val="nil"/>
            </w:tcBorders>
            <w:shd w:val="clear" w:color="auto" w:fill="auto"/>
            <w:noWrap/>
            <w:vAlign w:val="center"/>
            <w:hideMark/>
          </w:tcPr>
          <w:p w14:paraId="0244659F" w14:textId="77777777" w:rsidR="007A6A4C" w:rsidRPr="00543BCA" w:rsidRDefault="007A6A4C" w:rsidP="00543BCA">
            <w:pPr>
              <w:spacing w:after="0" w:line="240" w:lineRule="auto"/>
              <w:rPr>
                <w:rFonts w:eastAsia="Times New Roman" w:cstheme="minorHAnsi"/>
                <w:color w:val="000000"/>
                <w:sz w:val="20"/>
                <w:szCs w:val="20"/>
                <w:lang w:eastAsia="en-GB"/>
              </w:rPr>
            </w:pPr>
            <w:r w:rsidRPr="00543BCA">
              <w:rPr>
                <w:rFonts w:eastAsia="Times New Roman" w:cstheme="minorHAnsi"/>
                <w:color w:val="000000"/>
                <w:sz w:val="20"/>
                <w:szCs w:val="20"/>
                <w:lang w:eastAsia="en-GB"/>
              </w:rPr>
              <w:t>Total (£ million)</w:t>
            </w:r>
          </w:p>
        </w:tc>
        <w:tc>
          <w:tcPr>
            <w:tcW w:w="760" w:type="dxa"/>
            <w:tcBorders>
              <w:top w:val="nil"/>
              <w:left w:val="nil"/>
              <w:bottom w:val="single" w:sz="4" w:space="0" w:color="auto"/>
              <w:right w:val="nil"/>
            </w:tcBorders>
            <w:shd w:val="clear" w:color="auto" w:fill="auto"/>
            <w:noWrap/>
            <w:vAlign w:val="center"/>
            <w:hideMark/>
          </w:tcPr>
          <w:p w14:paraId="14FB3099"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0.0</w:t>
            </w:r>
          </w:p>
        </w:tc>
        <w:tc>
          <w:tcPr>
            <w:tcW w:w="760" w:type="dxa"/>
            <w:tcBorders>
              <w:top w:val="nil"/>
              <w:left w:val="nil"/>
              <w:bottom w:val="single" w:sz="4" w:space="0" w:color="auto"/>
              <w:right w:val="nil"/>
            </w:tcBorders>
            <w:shd w:val="clear" w:color="auto" w:fill="auto"/>
            <w:noWrap/>
            <w:vAlign w:val="center"/>
            <w:hideMark/>
          </w:tcPr>
          <w:p w14:paraId="03841B0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0.1</w:t>
            </w:r>
          </w:p>
        </w:tc>
        <w:tc>
          <w:tcPr>
            <w:tcW w:w="760" w:type="dxa"/>
            <w:tcBorders>
              <w:top w:val="nil"/>
              <w:left w:val="nil"/>
              <w:bottom w:val="single" w:sz="4" w:space="0" w:color="auto"/>
              <w:right w:val="nil"/>
            </w:tcBorders>
            <w:shd w:val="clear" w:color="auto" w:fill="auto"/>
            <w:noWrap/>
            <w:vAlign w:val="center"/>
            <w:hideMark/>
          </w:tcPr>
          <w:p w14:paraId="7E0DA3EC"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0.3</w:t>
            </w:r>
          </w:p>
        </w:tc>
        <w:tc>
          <w:tcPr>
            <w:tcW w:w="760" w:type="dxa"/>
            <w:tcBorders>
              <w:top w:val="nil"/>
              <w:left w:val="nil"/>
              <w:bottom w:val="single" w:sz="4" w:space="0" w:color="auto"/>
              <w:right w:val="nil"/>
            </w:tcBorders>
            <w:shd w:val="clear" w:color="auto" w:fill="auto"/>
            <w:noWrap/>
            <w:vAlign w:val="center"/>
            <w:hideMark/>
          </w:tcPr>
          <w:p w14:paraId="6C568067"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2.3</w:t>
            </w:r>
          </w:p>
        </w:tc>
        <w:tc>
          <w:tcPr>
            <w:tcW w:w="1094" w:type="dxa"/>
            <w:tcBorders>
              <w:top w:val="nil"/>
              <w:left w:val="nil"/>
              <w:bottom w:val="single" w:sz="4" w:space="0" w:color="auto"/>
              <w:right w:val="nil"/>
            </w:tcBorders>
            <w:shd w:val="clear" w:color="auto" w:fill="auto"/>
            <w:noWrap/>
            <w:vAlign w:val="center"/>
            <w:hideMark/>
          </w:tcPr>
          <w:p w14:paraId="4D88F05E"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1.7</w:t>
            </w:r>
          </w:p>
        </w:tc>
        <w:tc>
          <w:tcPr>
            <w:tcW w:w="934" w:type="dxa"/>
            <w:tcBorders>
              <w:top w:val="nil"/>
              <w:left w:val="nil"/>
              <w:bottom w:val="single" w:sz="4" w:space="0" w:color="auto"/>
              <w:right w:val="nil"/>
            </w:tcBorders>
            <w:shd w:val="clear" w:color="auto" w:fill="auto"/>
            <w:noWrap/>
            <w:vAlign w:val="center"/>
            <w:hideMark/>
          </w:tcPr>
          <w:p w14:paraId="197A3738"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1.2</w:t>
            </w:r>
          </w:p>
        </w:tc>
        <w:tc>
          <w:tcPr>
            <w:tcW w:w="760" w:type="dxa"/>
            <w:tcBorders>
              <w:top w:val="nil"/>
              <w:left w:val="nil"/>
              <w:bottom w:val="single" w:sz="4" w:space="0" w:color="auto"/>
              <w:right w:val="nil"/>
            </w:tcBorders>
            <w:shd w:val="clear" w:color="auto" w:fill="auto"/>
            <w:noWrap/>
            <w:vAlign w:val="center"/>
            <w:hideMark/>
          </w:tcPr>
          <w:p w14:paraId="00A5167F" w14:textId="77777777" w:rsidR="007A6A4C" w:rsidRPr="00543BCA" w:rsidRDefault="007A6A4C" w:rsidP="00543BCA">
            <w:pPr>
              <w:spacing w:after="0" w:line="240" w:lineRule="auto"/>
              <w:jc w:val="center"/>
              <w:rPr>
                <w:rFonts w:eastAsia="Times New Roman" w:cstheme="minorHAnsi"/>
                <w:color w:val="000000"/>
                <w:sz w:val="20"/>
                <w:szCs w:val="20"/>
                <w:lang w:eastAsia="en-GB"/>
              </w:rPr>
            </w:pPr>
            <w:r w:rsidRPr="00543BCA">
              <w:rPr>
                <w:rFonts w:eastAsia="Times New Roman" w:cstheme="minorHAnsi"/>
                <w:color w:val="000000"/>
                <w:sz w:val="20"/>
                <w:szCs w:val="20"/>
                <w:lang w:eastAsia="en-GB"/>
              </w:rPr>
              <w:t>2.7</w:t>
            </w:r>
          </w:p>
        </w:tc>
      </w:tr>
      <w:tr w:rsidR="007A6A4C" w:rsidRPr="00543BCA" w14:paraId="4B6C2F96" w14:textId="77777777" w:rsidTr="00984525">
        <w:trPr>
          <w:trHeight w:val="300"/>
        </w:trPr>
        <w:tc>
          <w:tcPr>
            <w:tcW w:w="9760" w:type="dxa"/>
            <w:gridSpan w:val="8"/>
            <w:tcBorders>
              <w:top w:val="single" w:sz="4" w:space="0" w:color="auto"/>
              <w:left w:val="nil"/>
              <w:bottom w:val="nil"/>
              <w:right w:val="nil"/>
            </w:tcBorders>
            <w:shd w:val="clear" w:color="auto" w:fill="auto"/>
            <w:vAlign w:val="center"/>
            <w:hideMark/>
          </w:tcPr>
          <w:p w14:paraId="767DA266" w14:textId="77777777" w:rsidR="00984525" w:rsidRPr="00B40DE0" w:rsidRDefault="00984525" w:rsidP="00984525">
            <w:pPr>
              <w:spacing w:after="0" w:line="240" w:lineRule="auto"/>
              <w:jc w:val="both"/>
              <w:rPr>
                <w:rFonts w:eastAsia="Times New Roman" w:cstheme="minorHAnsi"/>
                <w:i/>
                <w:iCs/>
                <w:color w:val="000000"/>
                <w:sz w:val="18"/>
                <w:szCs w:val="18"/>
                <w:lang w:eastAsia="en-GB"/>
              </w:rPr>
            </w:pPr>
            <w:r w:rsidRPr="00B40DE0">
              <w:rPr>
                <w:rFonts w:eastAsia="Times New Roman" w:cstheme="minorHAnsi"/>
                <w:bCs/>
                <w:i/>
                <w:color w:val="000000"/>
                <w:sz w:val="18"/>
                <w:szCs w:val="18"/>
                <w:lang w:eastAsia="en-GB"/>
              </w:rPr>
              <w:t>Notes</w:t>
            </w:r>
            <w:r w:rsidRPr="006B336D">
              <w:rPr>
                <w:rFonts w:eastAsia="Times New Roman" w:cstheme="minorHAnsi"/>
                <w:bCs/>
                <w:color w:val="000000"/>
                <w:sz w:val="18"/>
                <w:szCs w:val="18"/>
                <w:lang w:eastAsia="en-GB"/>
              </w:rPr>
              <w:t>:</w:t>
            </w:r>
            <w:r w:rsidRPr="00B40DE0">
              <w:rPr>
                <w:rFonts w:eastAsia="Times New Roman" w:cstheme="minorHAnsi"/>
                <w:color w:val="000000"/>
                <w:sz w:val="18"/>
                <w:szCs w:val="18"/>
                <w:lang w:eastAsia="en-GB"/>
              </w:rPr>
              <w:t xml:space="preserve"> For the definitions of the different asset categories see notes of Table 6 in the main text. Foreign assets are non-domestic non-colonial assets. The columns report weighted average percentages, that is, percentage of total investment per wealth band.</w:t>
            </w:r>
          </w:p>
          <w:p w14:paraId="4CCC0F1A" w14:textId="77777777" w:rsidR="007A6A4C" w:rsidRPr="00543BCA" w:rsidRDefault="007A6A4C" w:rsidP="00984525">
            <w:pPr>
              <w:spacing w:after="0" w:line="240" w:lineRule="auto"/>
              <w:jc w:val="both"/>
              <w:rPr>
                <w:rFonts w:eastAsia="Times New Roman" w:cstheme="minorHAnsi"/>
                <w:i/>
                <w:iCs/>
                <w:color w:val="000000"/>
                <w:sz w:val="20"/>
                <w:szCs w:val="20"/>
                <w:lang w:eastAsia="en-GB"/>
              </w:rPr>
            </w:pPr>
            <w:r w:rsidRPr="00B40DE0">
              <w:rPr>
                <w:rFonts w:eastAsia="Times New Roman" w:cstheme="minorHAnsi"/>
                <w:i/>
                <w:iCs/>
                <w:color w:val="000000"/>
                <w:sz w:val="18"/>
                <w:szCs w:val="18"/>
                <w:lang w:eastAsia="en-GB"/>
              </w:rPr>
              <w:t>Source</w:t>
            </w:r>
            <w:r w:rsidRPr="00B40DE0">
              <w:rPr>
                <w:rFonts w:eastAsia="Times New Roman" w:cstheme="minorHAnsi"/>
                <w:color w:val="000000"/>
                <w:sz w:val="18"/>
                <w:szCs w:val="18"/>
                <w:lang w:eastAsia="en-GB"/>
              </w:rPr>
              <w:t>: Probate sample, see the text.</w:t>
            </w:r>
          </w:p>
        </w:tc>
      </w:tr>
    </w:tbl>
    <w:p w14:paraId="106A70DA" w14:textId="77777777" w:rsidR="007A6A4C" w:rsidRPr="00543BCA" w:rsidRDefault="007A6A4C" w:rsidP="00543BCA">
      <w:pPr>
        <w:spacing w:after="0" w:line="240" w:lineRule="auto"/>
        <w:rPr>
          <w:rFonts w:cstheme="minorHAnsi"/>
          <w:sz w:val="20"/>
          <w:szCs w:val="20"/>
        </w:rPr>
      </w:pPr>
    </w:p>
    <w:sectPr w:rsidR="007A6A4C" w:rsidRPr="00543BCA" w:rsidSect="00B40DE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1F25" w14:textId="77777777" w:rsidR="0011028C" w:rsidRDefault="0011028C" w:rsidP="002F54FA">
      <w:pPr>
        <w:spacing w:after="0" w:line="240" w:lineRule="auto"/>
      </w:pPr>
      <w:r>
        <w:separator/>
      </w:r>
    </w:p>
  </w:endnote>
  <w:endnote w:type="continuationSeparator" w:id="0">
    <w:p w14:paraId="00181A0F" w14:textId="77777777" w:rsidR="0011028C" w:rsidRDefault="0011028C" w:rsidP="002F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2B5F" w14:textId="77777777" w:rsidR="0011028C" w:rsidRDefault="0011028C" w:rsidP="002F54FA">
      <w:pPr>
        <w:spacing w:after="0" w:line="240" w:lineRule="auto"/>
      </w:pPr>
      <w:r>
        <w:separator/>
      </w:r>
    </w:p>
  </w:footnote>
  <w:footnote w:type="continuationSeparator" w:id="0">
    <w:p w14:paraId="7161F072" w14:textId="77777777" w:rsidR="0011028C" w:rsidRDefault="0011028C" w:rsidP="002F54FA">
      <w:pPr>
        <w:spacing w:after="0" w:line="240" w:lineRule="auto"/>
      </w:pPr>
      <w:r>
        <w:continuationSeparator/>
      </w:r>
    </w:p>
  </w:footnote>
  <w:footnote w:id="1">
    <w:p w14:paraId="7A688C7E" w14:textId="77777777" w:rsidR="00945CEF" w:rsidRPr="009960DC" w:rsidRDefault="00945CEF" w:rsidP="009960DC">
      <w:pPr>
        <w:spacing w:after="0"/>
        <w:rPr>
          <w:rFonts w:cstheme="minorHAnsi"/>
          <w:lang w:val="en-US"/>
        </w:rPr>
      </w:pPr>
      <w:r w:rsidRPr="009960DC">
        <w:rPr>
          <w:rStyle w:val="FootnoteReference"/>
          <w:rFonts w:cstheme="minorHAnsi"/>
          <w:sz w:val="20"/>
          <w:szCs w:val="20"/>
        </w:rPr>
        <w:footnoteRef/>
      </w:r>
      <w:r w:rsidRPr="009960DC">
        <w:rPr>
          <w:rFonts w:cstheme="minorHAnsi"/>
          <w:sz w:val="20"/>
          <w:szCs w:val="20"/>
        </w:rPr>
        <w:t xml:space="preserve"> </w:t>
      </w:r>
      <w:r w:rsidRPr="009960DC">
        <w:rPr>
          <w:rFonts w:eastAsia="MS Mincho" w:cstheme="minorHAnsi"/>
          <w:sz w:val="20"/>
          <w:szCs w:val="20"/>
          <w:lang w:val="en-US"/>
        </w:rPr>
        <w:t xml:space="preserve"> Ellis, A. </w:t>
      </w:r>
      <w:r w:rsidRPr="009960DC">
        <w:rPr>
          <w:rFonts w:cstheme="minorHAnsi"/>
          <w:sz w:val="20"/>
          <w:szCs w:val="20"/>
          <w:lang w:val="en-US"/>
        </w:rPr>
        <w:t xml:space="preserve">“The 'Quantitation' of Stock Exchange Values.” </w:t>
      </w:r>
      <w:r w:rsidRPr="009960DC">
        <w:rPr>
          <w:rFonts w:cstheme="minorHAnsi"/>
          <w:i/>
          <w:sz w:val="20"/>
          <w:szCs w:val="20"/>
          <w:lang w:val="en-US"/>
        </w:rPr>
        <w:t>Journal of the Royal Statistical Society</w:t>
      </w:r>
      <w:r w:rsidRPr="009960DC">
        <w:rPr>
          <w:rFonts w:cstheme="minorHAnsi"/>
          <w:sz w:val="20"/>
          <w:szCs w:val="20"/>
          <w:lang w:val="en-US"/>
        </w:rPr>
        <w:t xml:space="preserve"> 51, no. 3 (1888): 567</w:t>
      </w:r>
      <w:r w:rsidRPr="009960DC">
        <w:rPr>
          <w:rFonts w:cstheme="minorHAnsi"/>
          <w:iCs/>
          <w:sz w:val="20"/>
          <w:szCs w:val="20"/>
          <w:lang w:val="en-US"/>
        </w:rPr>
        <w:t>–</w:t>
      </w:r>
      <w:r w:rsidRPr="009960DC">
        <w:rPr>
          <w:rFonts w:cstheme="minorHAnsi"/>
          <w:sz w:val="20"/>
          <w:szCs w:val="20"/>
          <w:lang w:val="en-US"/>
        </w:rPr>
        <w:t>98.</w:t>
      </w:r>
    </w:p>
  </w:footnote>
  <w:footnote w:id="2">
    <w:p w14:paraId="17E2B630" w14:textId="77777777" w:rsidR="00945CEF" w:rsidRPr="009960DC" w:rsidRDefault="00945CEF" w:rsidP="009960DC">
      <w:pPr>
        <w:autoSpaceDE w:val="0"/>
        <w:autoSpaceDN w:val="0"/>
        <w:adjustRightInd w:val="0"/>
        <w:spacing w:after="0"/>
        <w:rPr>
          <w:rFonts w:cstheme="minorHAnsi"/>
          <w:lang w:val="en-US"/>
        </w:rPr>
      </w:pPr>
      <w:r w:rsidRPr="009960DC">
        <w:rPr>
          <w:rStyle w:val="FootnoteReference"/>
          <w:rFonts w:cstheme="minorHAnsi"/>
          <w:sz w:val="20"/>
          <w:szCs w:val="20"/>
        </w:rPr>
        <w:footnoteRef/>
      </w:r>
      <w:r w:rsidRPr="009960DC">
        <w:rPr>
          <w:rFonts w:cstheme="minorHAnsi"/>
          <w:sz w:val="20"/>
          <w:szCs w:val="20"/>
        </w:rPr>
        <w:t xml:space="preserve"> M</w:t>
      </w:r>
      <w:r w:rsidRPr="00945CEF">
        <w:rPr>
          <w:rFonts w:eastAsia="Times New Roman" w:cstheme="minorHAnsi"/>
          <w:color w:val="000000"/>
          <w:sz w:val="20"/>
          <w:szCs w:val="20"/>
          <w:lang w:eastAsia="en-GB"/>
        </w:rPr>
        <w:t xml:space="preserve">ost notably </w:t>
      </w:r>
      <w:r w:rsidRPr="009960DC">
        <w:rPr>
          <w:rStyle w:val="Strong"/>
          <w:rFonts w:cstheme="minorHAnsi"/>
          <w:b w:val="0"/>
          <w:sz w:val="20"/>
          <w:szCs w:val="20"/>
          <w:lang w:val="en-US"/>
        </w:rPr>
        <w:t xml:space="preserve">Morgan, E. V. </w:t>
      </w:r>
      <w:r w:rsidRPr="009960DC">
        <w:rPr>
          <w:rStyle w:val="Strong"/>
          <w:rFonts w:cstheme="minorHAnsi"/>
          <w:b w:val="0"/>
          <w:i/>
          <w:sz w:val="20"/>
          <w:szCs w:val="20"/>
          <w:lang w:val="en-US"/>
        </w:rPr>
        <w:t>Studies in British Financial Policy, 1914</w:t>
      </w:r>
      <w:r w:rsidRPr="009960DC">
        <w:rPr>
          <w:rFonts w:cstheme="minorHAnsi"/>
          <w:sz w:val="20"/>
          <w:szCs w:val="20"/>
          <w:lang w:val="en-US"/>
        </w:rPr>
        <w:t>–19</w:t>
      </w:r>
      <w:r w:rsidRPr="009960DC">
        <w:rPr>
          <w:rStyle w:val="Strong"/>
          <w:rFonts w:cstheme="minorHAnsi"/>
          <w:b w:val="0"/>
          <w:i/>
          <w:sz w:val="20"/>
          <w:szCs w:val="20"/>
          <w:lang w:val="en-US"/>
        </w:rPr>
        <w:t>25</w:t>
      </w:r>
      <w:r w:rsidRPr="009960DC">
        <w:rPr>
          <w:rStyle w:val="Strong"/>
          <w:rFonts w:cstheme="minorHAnsi"/>
          <w:b w:val="0"/>
          <w:sz w:val="20"/>
          <w:szCs w:val="20"/>
          <w:lang w:val="en-US"/>
        </w:rPr>
        <w:t>. London: Macmillan and Co. Ltd, 1952</w:t>
      </w:r>
      <w:r>
        <w:rPr>
          <w:rStyle w:val="Strong"/>
          <w:rFonts w:cstheme="minorHAnsi"/>
          <w:b w:val="0"/>
          <w:sz w:val="20"/>
          <w:szCs w:val="20"/>
          <w:lang w:val="en-US"/>
        </w:rPr>
        <w:t>;</w:t>
      </w:r>
      <w:r w:rsidRPr="009960DC">
        <w:rPr>
          <w:rStyle w:val="Strong"/>
          <w:rFonts w:cstheme="minorHAnsi"/>
          <w:b w:val="0"/>
          <w:sz w:val="20"/>
          <w:szCs w:val="20"/>
          <w:lang w:val="en-US"/>
        </w:rPr>
        <w:t xml:space="preserve"> </w:t>
      </w:r>
      <w:proofErr w:type="spellStart"/>
      <w:r w:rsidRPr="009960DC">
        <w:rPr>
          <w:rFonts w:cstheme="minorHAnsi"/>
          <w:sz w:val="20"/>
          <w:szCs w:val="20"/>
          <w:lang w:val="en-US"/>
        </w:rPr>
        <w:t>Goodhart</w:t>
      </w:r>
      <w:proofErr w:type="spellEnd"/>
      <w:r w:rsidRPr="009960DC">
        <w:rPr>
          <w:rFonts w:cstheme="minorHAnsi"/>
          <w:sz w:val="20"/>
          <w:szCs w:val="20"/>
          <w:lang w:val="en-US"/>
        </w:rPr>
        <w:t xml:space="preserve">, C. A. E. </w:t>
      </w:r>
      <w:r w:rsidRPr="009960DC">
        <w:rPr>
          <w:rFonts w:cstheme="minorHAnsi"/>
          <w:i/>
          <w:sz w:val="20"/>
          <w:szCs w:val="20"/>
          <w:lang w:val="en-US"/>
        </w:rPr>
        <w:t>The Business of Banking, 1891</w:t>
      </w:r>
      <w:r w:rsidRPr="009960DC">
        <w:rPr>
          <w:rFonts w:cstheme="minorHAnsi"/>
          <w:iCs/>
          <w:sz w:val="20"/>
          <w:szCs w:val="20"/>
          <w:lang w:val="en-US"/>
        </w:rPr>
        <w:t>–</w:t>
      </w:r>
      <w:r w:rsidRPr="009960DC">
        <w:rPr>
          <w:rFonts w:cstheme="minorHAnsi"/>
          <w:i/>
          <w:sz w:val="20"/>
          <w:szCs w:val="20"/>
          <w:lang w:val="en-US"/>
        </w:rPr>
        <w:t>1914</w:t>
      </w:r>
      <w:r w:rsidRPr="009960DC">
        <w:rPr>
          <w:rFonts w:cstheme="minorHAnsi"/>
          <w:sz w:val="20"/>
          <w:szCs w:val="20"/>
          <w:lang w:val="en-US"/>
        </w:rPr>
        <w:t xml:space="preserve">. London: </w:t>
      </w:r>
      <w:proofErr w:type="spellStart"/>
      <w:r w:rsidRPr="009960DC">
        <w:rPr>
          <w:rFonts w:cstheme="minorHAnsi"/>
          <w:sz w:val="20"/>
          <w:szCs w:val="20"/>
          <w:lang w:val="en-US"/>
        </w:rPr>
        <w:t>Weidenfeld</w:t>
      </w:r>
      <w:proofErr w:type="spellEnd"/>
      <w:r w:rsidRPr="009960DC">
        <w:rPr>
          <w:rFonts w:cstheme="minorHAnsi"/>
          <w:sz w:val="20"/>
          <w:szCs w:val="20"/>
          <w:lang w:val="en-US"/>
        </w:rPr>
        <w:t xml:space="preserve"> and Nicolson, 1972</w:t>
      </w:r>
      <w:r>
        <w:rPr>
          <w:rFonts w:cstheme="minorHAnsi"/>
          <w:sz w:val="20"/>
          <w:szCs w:val="20"/>
          <w:lang w:val="en-US"/>
        </w:rPr>
        <w:t>;</w:t>
      </w:r>
      <w:r w:rsidRPr="009960DC">
        <w:rPr>
          <w:rFonts w:cstheme="minorHAnsi"/>
          <w:sz w:val="20"/>
          <w:szCs w:val="20"/>
          <w:lang w:val="en-US"/>
        </w:rPr>
        <w:t xml:space="preserve"> Hannah, Leslie. “Rethinking Corporate Finance Fables: Did the United States Lag Europe before 1914?” CIRJE Discussion Paper No. CF-994, Tokyo, Japan, 2015. Available at http://www.cirje.e.u-tokyo.ac.jp/research/03research02dp.html.</w:t>
      </w:r>
      <w:r w:rsidRPr="00945CEF">
        <w:rPr>
          <w:rFonts w:cstheme="minorHAnsi"/>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BE"/>
    <w:rsid w:val="00001193"/>
    <w:rsid w:val="00016B9C"/>
    <w:rsid w:val="00025105"/>
    <w:rsid w:val="00027DE2"/>
    <w:rsid w:val="000333AE"/>
    <w:rsid w:val="00047838"/>
    <w:rsid w:val="0005078B"/>
    <w:rsid w:val="000566E4"/>
    <w:rsid w:val="00067C37"/>
    <w:rsid w:val="00073265"/>
    <w:rsid w:val="000733C2"/>
    <w:rsid w:val="00082C2D"/>
    <w:rsid w:val="00090EE7"/>
    <w:rsid w:val="000A1151"/>
    <w:rsid w:val="000B18F7"/>
    <w:rsid w:val="000B2BF2"/>
    <w:rsid w:val="000D4162"/>
    <w:rsid w:val="000D421C"/>
    <w:rsid w:val="000D6AC8"/>
    <w:rsid w:val="000E709B"/>
    <w:rsid w:val="000F1189"/>
    <w:rsid w:val="00105978"/>
    <w:rsid w:val="00107465"/>
    <w:rsid w:val="0010771F"/>
    <w:rsid w:val="0011028C"/>
    <w:rsid w:val="0011718B"/>
    <w:rsid w:val="001239A6"/>
    <w:rsid w:val="00131E59"/>
    <w:rsid w:val="0013734C"/>
    <w:rsid w:val="00143240"/>
    <w:rsid w:val="001603F5"/>
    <w:rsid w:val="00161343"/>
    <w:rsid w:val="001617A6"/>
    <w:rsid w:val="001836D3"/>
    <w:rsid w:val="001B70DC"/>
    <w:rsid w:val="001C5410"/>
    <w:rsid w:val="001E683F"/>
    <w:rsid w:val="0020602C"/>
    <w:rsid w:val="002067A4"/>
    <w:rsid w:val="00206992"/>
    <w:rsid w:val="00220059"/>
    <w:rsid w:val="00231EDA"/>
    <w:rsid w:val="0026761E"/>
    <w:rsid w:val="00293AED"/>
    <w:rsid w:val="002B4343"/>
    <w:rsid w:val="002B4840"/>
    <w:rsid w:val="002C0878"/>
    <w:rsid w:val="002C0F1E"/>
    <w:rsid w:val="002C45AF"/>
    <w:rsid w:val="002C6A7E"/>
    <w:rsid w:val="002D155C"/>
    <w:rsid w:val="002E1732"/>
    <w:rsid w:val="002F5158"/>
    <w:rsid w:val="002F54FA"/>
    <w:rsid w:val="003556A3"/>
    <w:rsid w:val="00356E7B"/>
    <w:rsid w:val="003640FF"/>
    <w:rsid w:val="003670CB"/>
    <w:rsid w:val="00374D57"/>
    <w:rsid w:val="0037584E"/>
    <w:rsid w:val="00383902"/>
    <w:rsid w:val="0039103B"/>
    <w:rsid w:val="00393D3F"/>
    <w:rsid w:val="00394379"/>
    <w:rsid w:val="00394BAA"/>
    <w:rsid w:val="003B178C"/>
    <w:rsid w:val="003C5A81"/>
    <w:rsid w:val="003D2CB7"/>
    <w:rsid w:val="003F4480"/>
    <w:rsid w:val="00412193"/>
    <w:rsid w:val="00424D0F"/>
    <w:rsid w:val="00431CEA"/>
    <w:rsid w:val="00431D64"/>
    <w:rsid w:val="00445269"/>
    <w:rsid w:val="00446575"/>
    <w:rsid w:val="00451835"/>
    <w:rsid w:val="00454CF9"/>
    <w:rsid w:val="004A35F8"/>
    <w:rsid w:val="004B3251"/>
    <w:rsid w:val="004B3A72"/>
    <w:rsid w:val="004B4929"/>
    <w:rsid w:val="004B51BB"/>
    <w:rsid w:val="004B76FD"/>
    <w:rsid w:val="004C4CC7"/>
    <w:rsid w:val="004E6AC3"/>
    <w:rsid w:val="004F2D1F"/>
    <w:rsid w:val="00502F19"/>
    <w:rsid w:val="00512A56"/>
    <w:rsid w:val="00514BCD"/>
    <w:rsid w:val="00522F96"/>
    <w:rsid w:val="005328EB"/>
    <w:rsid w:val="00543BCA"/>
    <w:rsid w:val="00545621"/>
    <w:rsid w:val="00547CF1"/>
    <w:rsid w:val="00567DF0"/>
    <w:rsid w:val="005706FE"/>
    <w:rsid w:val="005830BF"/>
    <w:rsid w:val="0058645D"/>
    <w:rsid w:val="0059725D"/>
    <w:rsid w:val="005B0B72"/>
    <w:rsid w:val="005F3BF4"/>
    <w:rsid w:val="005F7332"/>
    <w:rsid w:val="005F7C19"/>
    <w:rsid w:val="0061009A"/>
    <w:rsid w:val="00614CF3"/>
    <w:rsid w:val="00621F46"/>
    <w:rsid w:val="00630B8B"/>
    <w:rsid w:val="00633B8E"/>
    <w:rsid w:val="0064020D"/>
    <w:rsid w:val="00644137"/>
    <w:rsid w:val="00656728"/>
    <w:rsid w:val="006713F4"/>
    <w:rsid w:val="00671E08"/>
    <w:rsid w:val="006817DE"/>
    <w:rsid w:val="00692EC7"/>
    <w:rsid w:val="00693FB4"/>
    <w:rsid w:val="006A12EF"/>
    <w:rsid w:val="006B12B7"/>
    <w:rsid w:val="006B336D"/>
    <w:rsid w:val="006B3DB9"/>
    <w:rsid w:val="006B6637"/>
    <w:rsid w:val="006C007C"/>
    <w:rsid w:val="006C7A1D"/>
    <w:rsid w:val="006C7E77"/>
    <w:rsid w:val="006D5DD3"/>
    <w:rsid w:val="006F53AF"/>
    <w:rsid w:val="00707295"/>
    <w:rsid w:val="00715594"/>
    <w:rsid w:val="00720724"/>
    <w:rsid w:val="007260BE"/>
    <w:rsid w:val="00750B30"/>
    <w:rsid w:val="00754494"/>
    <w:rsid w:val="00754F0F"/>
    <w:rsid w:val="00767EED"/>
    <w:rsid w:val="00770BC3"/>
    <w:rsid w:val="00775DD9"/>
    <w:rsid w:val="007823A1"/>
    <w:rsid w:val="00786564"/>
    <w:rsid w:val="007A6A4C"/>
    <w:rsid w:val="007C003A"/>
    <w:rsid w:val="007D73DB"/>
    <w:rsid w:val="008025AC"/>
    <w:rsid w:val="00811656"/>
    <w:rsid w:val="00815045"/>
    <w:rsid w:val="00815CC8"/>
    <w:rsid w:val="00817125"/>
    <w:rsid w:val="00833375"/>
    <w:rsid w:val="00845E9A"/>
    <w:rsid w:val="008462C2"/>
    <w:rsid w:val="008529CB"/>
    <w:rsid w:val="0085322D"/>
    <w:rsid w:val="00855546"/>
    <w:rsid w:val="0085690A"/>
    <w:rsid w:val="008678F3"/>
    <w:rsid w:val="00877299"/>
    <w:rsid w:val="00890DDA"/>
    <w:rsid w:val="00895F1F"/>
    <w:rsid w:val="00897AC7"/>
    <w:rsid w:val="008A1330"/>
    <w:rsid w:val="008A2204"/>
    <w:rsid w:val="008B5D5F"/>
    <w:rsid w:val="008D65F0"/>
    <w:rsid w:val="008E6D7F"/>
    <w:rsid w:val="00906300"/>
    <w:rsid w:val="009200FF"/>
    <w:rsid w:val="009218F5"/>
    <w:rsid w:val="00931F09"/>
    <w:rsid w:val="00931FF3"/>
    <w:rsid w:val="00945CEF"/>
    <w:rsid w:val="00950A5D"/>
    <w:rsid w:val="00963FD6"/>
    <w:rsid w:val="009812CE"/>
    <w:rsid w:val="00984525"/>
    <w:rsid w:val="0098639A"/>
    <w:rsid w:val="00991A60"/>
    <w:rsid w:val="009960DC"/>
    <w:rsid w:val="009A3EA7"/>
    <w:rsid w:val="009B11B0"/>
    <w:rsid w:val="009B1DCF"/>
    <w:rsid w:val="009B6DEB"/>
    <w:rsid w:val="009C03E2"/>
    <w:rsid w:val="009D2BA4"/>
    <w:rsid w:val="009D7F49"/>
    <w:rsid w:val="009E5E2D"/>
    <w:rsid w:val="009F5FC7"/>
    <w:rsid w:val="00A025C4"/>
    <w:rsid w:val="00A068E9"/>
    <w:rsid w:val="00A1388E"/>
    <w:rsid w:val="00A14609"/>
    <w:rsid w:val="00A22086"/>
    <w:rsid w:val="00A27616"/>
    <w:rsid w:val="00A577AF"/>
    <w:rsid w:val="00A75CD6"/>
    <w:rsid w:val="00AB4646"/>
    <w:rsid w:val="00AB4DAA"/>
    <w:rsid w:val="00AB613C"/>
    <w:rsid w:val="00AB6D2B"/>
    <w:rsid w:val="00AD5C0A"/>
    <w:rsid w:val="00AD7A70"/>
    <w:rsid w:val="00AD7D46"/>
    <w:rsid w:val="00AE061A"/>
    <w:rsid w:val="00AE5430"/>
    <w:rsid w:val="00AF1643"/>
    <w:rsid w:val="00AF35BC"/>
    <w:rsid w:val="00AF562F"/>
    <w:rsid w:val="00B11801"/>
    <w:rsid w:val="00B33CC0"/>
    <w:rsid w:val="00B40DE0"/>
    <w:rsid w:val="00B66540"/>
    <w:rsid w:val="00B838B5"/>
    <w:rsid w:val="00B85168"/>
    <w:rsid w:val="00B87A64"/>
    <w:rsid w:val="00B93018"/>
    <w:rsid w:val="00B94124"/>
    <w:rsid w:val="00BA4EF9"/>
    <w:rsid w:val="00BB1F16"/>
    <w:rsid w:val="00BB54E0"/>
    <w:rsid w:val="00BC15AC"/>
    <w:rsid w:val="00BC64E7"/>
    <w:rsid w:val="00BD5B79"/>
    <w:rsid w:val="00BD7512"/>
    <w:rsid w:val="00C01B53"/>
    <w:rsid w:val="00C15897"/>
    <w:rsid w:val="00C228B7"/>
    <w:rsid w:val="00C259E8"/>
    <w:rsid w:val="00C37C9B"/>
    <w:rsid w:val="00C44FA8"/>
    <w:rsid w:val="00C47D1E"/>
    <w:rsid w:val="00C61E37"/>
    <w:rsid w:val="00C701D7"/>
    <w:rsid w:val="00C7462E"/>
    <w:rsid w:val="00C80679"/>
    <w:rsid w:val="00CA280E"/>
    <w:rsid w:val="00CB0EFA"/>
    <w:rsid w:val="00CB6961"/>
    <w:rsid w:val="00CC27E0"/>
    <w:rsid w:val="00CC4285"/>
    <w:rsid w:val="00CC74A6"/>
    <w:rsid w:val="00CD66CE"/>
    <w:rsid w:val="00CE664B"/>
    <w:rsid w:val="00CF74E6"/>
    <w:rsid w:val="00D12924"/>
    <w:rsid w:val="00D16B86"/>
    <w:rsid w:val="00D17A6E"/>
    <w:rsid w:val="00D2022F"/>
    <w:rsid w:val="00D2638A"/>
    <w:rsid w:val="00D3551C"/>
    <w:rsid w:val="00D723A2"/>
    <w:rsid w:val="00D771C7"/>
    <w:rsid w:val="00D84B28"/>
    <w:rsid w:val="00D86CBE"/>
    <w:rsid w:val="00D91AF0"/>
    <w:rsid w:val="00D931AD"/>
    <w:rsid w:val="00D932C9"/>
    <w:rsid w:val="00D96EF6"/>
    <w:rsid w:val="00DA7531"/>
    <w:rsid w:val="00DB650D"/>
    <w:rsid w:val="00DC3144"/>
    <w:rsid w:val="00DE1692"/>
    <w:rsid w:val="00DE5BAF"/>
    <w:rsid w:val="00DF7495"/>
    <w:rsid w:val="00E00492"/>
    <w:rsid w:val="00E079EF"/>
    <w:rsid w:val="00E16933"/>
    <w:rsid w:val="00E216D6"/>
    <w:rsid w:val="00E26C1F"/>
    <w:rsid w:val="00E44023"/>
    <w:rsid w:val="00E50C6F"/>
    <w:rsid w:val="00E53135"/>
    <w:rsid w:val="00E5526E"/>
    <w:rsid w:val="00E628C3"/>
    <w:rsid w:val="00E648F4"/>
    <w:rsid w:val="00E66818"/>
    <w:rsid w:val="00E66F9D"/>
    <w:rsid w:val="00E82933"/>
    <w:rsid w:val="00E9134F"/>
    <w:rsid w:val="00E974E9"/>
    <w:rsid w:val="00EB4350"/>
    <w:rsid w:val="00EB5BBE"/>
    <w:rsid w:val="00ED045D"/>
    <w:rsid w:val="00ED7CEE"/>
    <w:rsid w:val="00F21415"/>
    <w:rsid w:val="00F36B0D"/>
    <w:rsid w:val="00F40BE8"/>
    <w:rsid w:val="00F521A2"/>
    <w:rsid w:val="00F53F4C"/>
    <w:rsid w:val="00F821DA"/>
    <w:rsid w:val="00FA191A"/>
    <w:rsid w:val="00FA2C64"/>
    <w:rsid w:val="00FA77DA"/>
    <w:rsid w:val="00FB2358"/>
    <w:rsid w:val="00FB4646"/>
    <w:rsid w:val="00FC5D8E"/>
    <w:rsid w:val="00FD687F"/>
    <w:rsid w:val="00FF3D7C"/>
    <w:rsid w:val="00FF4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B5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5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4FA"/>
    <w:rPr>
      <w:sz w:val="20"/>
      <w:szCs w:val="20"/>
    </w:rPr>
  </w:style>
  <w:style w:type="character" w:styleId="FootnoteReference">
    <w:name w:val="footnote reference"/>
    <w:basedOn w:val="DefaultParagraphFont"/>
    <w:uiPriority w:val="99"/>
    <w:semiHidden/>
    <w:unhideWhenUsed/>
    <w:rsid w:val="002F54FA"/>
    <w:rPr>
      <w:vertAlign w:val="superscript"/>
    </w:rPr>
  </w:style>
  <w:style w:type="paragraph" w:styleId="BalloonText">
    <w:name w:val="Balloon Text"/>
    <w:basedOn w:val="Normal"/>
    <w:link w:val="BalloonTextChar"/>
    <w:uiPriority w:val="99"/>
    <w:semiHidden/>
    <w:unhideWhenUsed/>
    <w:rsid w:val="0094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EF"/>
    <w:rPr>
      <w:rFonts w:ascii="Tahoma" w:hAnsi="Tahoma" w:cs="Tahoma"/>
      <w:sz w:val="16"/>
      <w:szCs w:val="16"/>
    </w:rPr>
  </w:style>
  <w:style w:type="character" w:styleId="CommentReference">
    <w:name w:val="annotation reference"/>
    <w:basedOn w:val="DefaultParagraphFont"/>
    <w:uiPriority w:val="99"/>
    <w:semiHidden/>
    <w:unhideWhenUsed/>
    <w:rsid w:val="00945CEF"/>
    <w:rPr>
      <w:sz w:val="16"/>
      <w:szCs w:val="16"/>
    </w:rPr>
  </w:style>
  <w:style w:type="paragraph" w:styleId="EndnoteText">
    <w:name w:val="endnote text"/>
    <w:basedOn w:val="Normal"/>
    <w:link w:val="EndnoteTextChar"/>
    <w:semiHidden/>
    <w:rsid w:val="00945CEF"/>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945CEF"/>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945CEF"/>
    <w:rPr>
      <w:b/>
      <w:bCs/>
    </w:rPr>
  </w:style>
  <w:style w:type="paragraph" w:styleId="HTMLPreformatted">
    <w:name w:val="HTML Preformatted"/>
    <w:basedOn w:val="Normal"/>
    <w:link w:val="HTMLPreformattedChar"/>
    <w:uiPriority w:val="99"/>
    <w:semiHidden/>
    <w:unhideWhenUsed/>
    <w:rsid w:val="0094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945CEF"/>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85F3-D1A9-9040-9941-3E378C9D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Janette.Rutterford</dc:creator>
  <cp:lastModifiedBy>SS</cp:lastModifiedBy>
  <cp:revision>3</cp:revision>
  <dcterms:created xsi:type="dcterms:W3CDTF">2018-01-23T18:42:00Z</dcterms:created>
  <dcterms:modified xsi:type="dcterms:W3CDTF">2018-01-23T22:29:00Z</dcterms:modified>
</cp:coreProperties>
</file>