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8EBD2" w14:textId="40BC89C2" w:rsidR="00936B2A" w:rsidRPr="006F28AF" w:rsidRDefault="00D52AEB" w:rsidP="006F28AF">
      <w:pPr>
        <w:wordWrap/>
        <w:jc w:val="center"/>
        <w:rPr>
          <w:rFonts w:ascii="Times New Roman" w:hAnsi="Times New Roman"/>
          <w:i/>
          <w:sz w:val="36"/>
          <w:szCs w:val="36"/>
        </w:rPr>
      </w:pPr>
      <w:r w:rsidRPr="006F28AF">
        <w:rPr>
          <w:rFonts w:ascii="Times New Roman" w:hAnsi="Times New Roman"/>
          <w:i/>
          <w:sz w:val="36"/>
          <w:szCs w:val="36"/>
        </w:rPr>
        <w:t>Online Appendix</w:t>
      </w:r>
      <w:r w:rsidR="00D34054" w:rsidRPr="006F28AF">
        <w:rPr>
          <w:rFonts w:ascii="Times New Roman" w:hAnsi="Times New Roman"/>
          <w:i/>
          <w:sz w:val="36"/>
          <w:szCs w:val="36"/>
        </w:rPr>
        <w:t>:</w:t>
      </w:r>
      <w:r w:rsidR="00936B2A" w:rsidRPr="006F28AF">
        <w:rPr>
          <w:rFonts w:ascii="Times New Roman" w:hAnsi="Times New Roman"/>
          <w:i/>
          <w:sz w:val="36"/>
          <w:szCs w:val="36"/>
        </w:rPr>
        <w:t xml:space="preserve"> Mechanisms of Agricultural Adaptation to the Weather</w:t>
      </w:r>
    </w:p>
    <w:p w14:paraId="4278E546" w14:textId="77777777" w:rsidR="000878DD" w:rsidRPr="006F28AF" w:rsidRDefault="000878DD" w:rsidP="006F28AF">
      <w:pPr>
        <w:wordWrap/>
        <w:rPr>
          <w:rFonts w:ascii="Times New Roman" w:hAnsi="Times New Roman"/>
          <w:szCs w:val="20"/>
        </w:rPr>
      </w:pPr>
    </w:p>
    <w:p w14:paraId="74FEEBE3" w14:textId="1ADBA5E8" w:rsidR="00D34054" w:rsidRPr="006F28AF" w:rsidRDefault="00D34054" w:rsidP="00B77486">
      <w:pPr>
        <w:wordWrap/>
        <w:ind w:firstLine="450"/>
        <w:rPr>
          <w:rFonts w:ascii="Times New Roman" w:hAnsi="Times New Roman"/>
          <w:szCs w:val="20"/>
        </w:rPr>
      </w:pPr>
      <w:r w:rsidRPr="006F28AF">
        <w:rPr>
          <w:rFonts w:ascii="Times New Roman" w:hAnsi="Times New Roman"/>
          <w:szCs w:val="20"/>
        </w:rPr>
        <w:t xml:space="preserve">This section revisits the adaptation of farm productivity to weather to discuss its potential mechanisms. We provide </w:t>
      </w:r>
      <w:r w:rsidR="005E4E27">
        <w:rPr>
          <w:rFonts w:ascii="Times New Roman" w:hAnsi="Times New Roman"/>
          <w:szCs w:val="20"/>
        </w:rPr>
        <w:t>suggestive</w:t>
      </w:r>
      <w:r w:rsidR="005E4E27" w:rsidRPr="006F28AF">
        <w:rPr>
          <w:rFonts w:ascii="Times New Roman" w:hAnsi="Times New Roman"/>
          <w:szCs w:val="20"/>
        </w:rPr>
        <w:t xml:space="preserve"> </w:t>
      </w:r>
      <w:r w:rsidRPr="006F28AF">
        <w:rPr>
          <w:rFonts w:ascii="Times New Roman" w:hAnsi="Times New Roman"/>
          <w:szCs w:val="20"/>
        </w:rPr>
        <w:t>evidence that shows some dimension</w:t>
      </w:r>
      <w:r w:rsidR="005E4E27">
        <w:rPr>
          <w:rFonts w:ascii="Times New Roman" w:hAnsi="Times New Roman"/>
          <w:szCs w:val="20"/>
        </w:rPr>
        <w:t>s</w:t>
      </w:r>
      <w:r w:rsidRPr="006F28AF">
        <w:rPr>
          <w:rFonts w:ascii="Times New Roman" w:hAnsi="Times New Roman"/>
          <w:szCs w:val="20"/>
        </w:rPr>
        <w:t xml:space="preserve"> of adaptation. The mechanisms we examine would have worked to mitigate the effect of weather not individually but in combination. </w:t>
      </w:r>
      <w:r w:rsidR="007F1A33" w:rsidRPr="006F28AF">
        <w:rPr>
          <w:rFonts w:ascii="Times New Roman" w:hAnsi="Times New Roman"/>
          <w:szCs w:val="20"/>
        </w:rPr>
        <w:t xml:space="preserve">It is </w:t>
      </w:r>
      <w:r w:rsidRPr="006F28AF">
        <w:rPr>
          <w:rFonts w:ascii="Times New Roman" w:hAnsi="Times New Roman"/>
          <w:szCs w:val="20"/>
        </w:rPr>
        <w:t xml:space="preserve">difficult to identify specific adaptation </w:t>
      </w:r>
      <w:r w:rsidR="007F1A33" w:rsidRPr="006F28AF">
        <w:rPr>
          <w:rFonts w:ascii="Times New Roman" w:hAnsi="Times New Roman"/>
          <w:szCs w:val="20"/>
        </w:rPr>
        <w:t>using</w:t>
      </w:r>
      <w:r w:rsidRPr="006F28AF">
        <w:rPr>
          <w:rFonts w:ascii="Times New Roman" w:hAnsi="Times New Roman"/>
          <w:szCs w:val="20"/>
        </w:rPr>
        <w:t xml:space="preserve"> limited historical data. </w:t>
      </w:r>
      <w:r w:rsidRPr="006F28AF">
        <w:rPr>
          <w:rFonts w:ascii="Times New Roman" w:hAnsi="Times New Roman"/>
          <w:kern w:val="0"/>
          <w:szCs w:val="20"/>
        </w:rPr>
        <w:t xml:space="preserve">The possibility that the selection of specific technologies was more likely endogenous </w:t>
      </w:r>
      <w:r w:rsidR="00560EEE">
        <w:rPr>
          <w:rFonts w:ascii="Times New Roman" w:hAnsi="Times New Roman"/>
          <w:kern w:val="0"/>
          <w:szCs w:val="20"/>
        </w:rPr>
        <w:t>makes</w:t>
      </w:r>
      <w:r w:rsidR="00560EEE" w:rsidRPr="006F28AF">
        <w:rPr>
          <w:rFonts w:ascii="Times New Roman" w:hAnsi="Times New Roman"/>
          <w:kern w:val="0"/>
          <w:szCs w:val="20"/>
        </w:rPr>
        <w:t xml:space="preserve"> </w:t>
      </w:r>
      <w:r w:rsidRPr="006F28AF">
        <w:rPr>
          <w:rFonts w:ascii="Times New Roman" w:hAnsi="Times New Roman"/>
          <w:kern w:val="0"/>
          <w:szCs w:val="20"/>
        </w:rPr>
        <w:t>the identification more difficult</w:t>
      </w:r>
      <w:r w:rsidRPr="006F28AF">
        <w:rPr>
          <w:rFonts w:ascii="Times New Roman" w:hAnsi="Times New Roman"/>
          <w:szCs w:val="20"/>
        </w:rPr>
        <w:t xml:space="preserve">. In addition, there </w:t>
      </w:r>
      <w:r w:rsidR="007F1A33" w:rsidRPr="006F28AF">
        <w:rPr>
          <w:rFonts w:ascii="Times New Roman" w:hAnsi="Times New Roman"/>
          <w:szCs w:val="20"/>
        </w:rPr>
        <w:t>is</w:t>
      </w:r>
      <w:r w:rsidRPr="006F28AF">
        <w:rPr>
          <w:rFonts w:ascii="Times New Roman" w:hAnsi="Times New Roman"/>
          <w:szCs w:val="20"/>
        </w:rPr>
        <w:t xml:space="preserve"> a variety of mechanisms in addition to those</w:t>
      </w:r>
      <w:r w:rsidR="007F1A33" w:rsidRPr="006F28AF">
        <w:rPr>
          <w:rFonts w:ascii="Times New Roman" w:hAnsi="Times New Roman"/>
          <w:szCs w:val="20"/>
        </w:rPr>
        <w:t xml:space="preserve"> </w:t>
      </w:r>
      <w:r w:rsidRPr="006F28AF">
        <w:rPr>
          <w:rFonts w:ascii="Times New Roman" w:hAnsi="Times New Roman"/>
          <w:szCs w:val="20"/>
        </w:rPr>
        <w:t>we exa</w:t>
      </w:r>
      <w:r w:rsidR="005B2EAC" w:rsidRPr="006F28AF">
        <w:rPr>
          <w:rFonts w:ascii="Times New Roman" w:hAnsi="Times New Roman"/>
          <w:szCs w:val="20"/>
        </w:rPr>
        <w:t>mine</w:t>
      </w:r>
      <w:r w:rsidRPr="006F28AF">
        <w:rPr>
          <w:rFonts w:ascii="Times New Roman" w:hAnsi="Times New Roman"/>
          <w:szCs w:val="20"/>
        </w:rPr>
        <w:t xml:space="preserve"> in this section. </w:t>
      </w:r>
      <w:r w:rsidR="005B2EAC" w:rsidRPr="006F28AF">
        <w:rPr>
          <w:rFonts w:ascii="Times New Roman" w:hAnsi="Times New Roman"/>
          <w:szCs w:val="20"/>
        </w:rPr>
        <w:t xml:space="preserve">The following section </w:t>
      </w:r>
      <w:r w:rsidR="007C244E" w:rsidRPr="006F28AF">
        <w:rPr>
          <w:rFonts w:ascii="Times New Roman" w:hAnsi="Times New Roman"/>
          <w:szCs w:val="20"/>
        </w:rPr>
        <w:t>must</w:t>
      </w:r>
      <w:r w:rsidR="005B2EAC" w:rsidRPr="006F28AF">
        <w:rPr>
          <w:rFonts w:ascii="Times New Roman" w:hAnsi="Times New Roman"/>
          <w:szCs w:val="20"/>
        </w:rPr>
        <w:t xml:space="preserve"> be interpreted </w:t>
      </w:r>
      <w:r w:rsidR="007F1A33" w:rsidRPr="006F28AF">
        <w:rPr>
          <w:rFonts w:ascii="Times New Roman" w:hAnsi="Times New Roman"/>
          <w:szCs w:val="20"/>
        </w:rPr>
        <w:t xml:space="preserve">with </w:t>
      </w:r>
      <w:r w:rsidR="005B2EAC" w:rsidRPr="006F28AF">
        <w:rPr>
          <w:rFonts w:ascii="Times New Roman" w:hAnsi="Times New Roman"/>
          <w:szCs w:val="20"/>
        </w:rPr>
        <w:t>such limitations</w:t>
      </w:r>
      <w:r w:rsidR="007F1A33" w:rsidRPr="006F28AF">
        <w:rPr>
          <w:rFonts w:ascii="Times New Roman" w:hAnsi="Times New Roman"/>
          <w:szCs w:val="20"/>
        </w:rPr>
        <w:t xml:space="preserve"> in mind</w:t>
      </w:r>
      <w:r w:rsidR="005B2EAC" w:rsidRPr="006F28AF">
        <w:rPr>
          <w:rFonts w:ascii="Times New Roman" w:hAnsi="Times New Roman"/>
          <w:szCs w:val="20"/>
        </w:rPr>
        <w:t>.</w:t>
      </w:r>
    </w:p>
    <w:p w14:paraId="26C15FA3" w14:textId="77777777" w:rsidR="00D34054" w:rsidRPr="006F28AF" w:rsidRDefault="00D34054" w:rsidP="006F28AF">
      <w:pPr>
        <w:wordWrap/>
        <w:rPr>
          <w:rFonts w:ascii="Times New Roman" w:hAnsi="Times New Roman"/>
          <w:szCs w:val="20"/>
        </w:rPr>
      </w:pPr>
    </w:p>
    <w:p w14:paraId="211BC702" w14:textId="777886E0" w:rsidR="00936B2A" w:rsidRPr="006F28AF" w:rsidRDefault="00936B2A" w:rsidP="006F28AF">
      <w:pPr>
        <w:pStyle w:val="maintext"/>
        <w:spacing w:line="240" w:lineRule="auto"/>
        <w:ind w:firstLineChars="0" w:firstLine="0"/>
        <w:rPr>
          <w:i/>
          <w:sz w:val="20"/>
          <w:szCs w:val="20"/>
          <w:lang w:val="en-US"/>
        </w:rPr>
      </w:pPr>
      <w:r w:rsidRPr="006F28AF">
        <w:rPr>
          <w:i/>
          <w:sz w:val="20"/>
          <w:szCs w:val="20"/>
          <w:lang w:val="en-US"/>
        </w:rPr>
        <w:t>Farmland Improvement and Drainage</w:t>
      </w:r>
    </w:p>
    <w:p w14:paraId="723D6D19" w14:textId="77777777" w:rsidR="000878DD" w:rsidRPr="006F28AF" w:rsidRDefault="000878DD" w:rsidP="006F28AF">
      <w:pPr>
        <w:pStyle w:val="maintext"/>
        <w:spacing w:line="240" w:lineRule="auto"/>
        <w:ind w:firstLineChars="0" w:firstLine="400"/>
        <w:rPr>
          <w:sz w:val="20"/>
          <w:szCs w:val="20"/>
          <w:lang w:val="en-US"/>
        </w:rPr>
      </w:pPr>
    </w:p>
    <w:p w14:paraId="41AE6AE6" w14:textId="6A52A0A4"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rPr>
        <w:t xml:space="preserve">Possible mechanisms and </w:t>
      </w:r>
      <w:r w:rsidRPr="006F28AF">
        <w:rPr>
          <w:sz w:val="20"/>
          <w:szCs w:val="20"/>
          <w:lang w:val="en-US" w:eastAsia="ko-KR"/>
        </w:rPr>
        <w:t>their measures</w:t>
      </w:r>
      <w:r w:rsidRPr="006F28AF">
        <w:rPr>
          <w:sz w:val="20"/>
          <w:szCs w:val="20"/>
          <w:lang w:val="en-US"/>
        </w:rPr>
        <w:t xml:space="preserve"> are listed in </w:t>
      </w:r>
      <w:r w:rsidR="000878DD" w:rsidRPr="006F28AF">
        <w:rPr>
          <w:sz w:val="20"/>
          <w:szCs w:val="20"/>
          <w:lang w:val="en-US"/>
        </w:rPr>
        <w:t>Table A1</w:t>
      </w:r>
      <w:r w:rsidR="001A3BCB">
        <w:rPr>
          <w:sz w:val="20"/>
          <w:szCs w:val="20"/>
          <w:lang w:val="en-US"/>
        </w:rPr>
        <w:t xml:space="preserve"> (Appendix tables </w:t>
      </w:r>
      <w:r w:rsidR="006B3C4F">
        <w:rPr>
          <w:sz w:val="20"/>
          <w:szCs w:val="20"/>
          <w:lang w:val="en-US"/>
        </w:rPr>
        <w:t>are</w:t>
      </w:r>
      <w:r w:rsidR="001A3BCB">
        <w:rPr>
          <w:sz w:val="20"/>
          <w:szCs w:val="20"/>
          <w:lang w:val="en-US"/>
        </w:rPr>
        <w:t xml:space="preserve"> found at the end of the article)</w:t>
      </w:r>
      <w:r w:rsidRPr="006F28AF">
        <w:rPr>
          <w:sz w:val="20"/>
          <w:szCs w:val="20"/>
          <w:lang w:val="en-US"/>
        </w:rPr>
        <w:t>. They cover various aspects of agricultural technologies, economic conditions, and ecological environments, including control of water source and soil (</w:t>
      </w:r>
      <w:r w:rsidR="005B3C4C">
        <w:rPr>
          <w:sz w:val="20"/>
          <w:szCs w:val="20"/>
          <w:lang w:val="en-US"/>
        </w:rPr>
        <w:t>e.g.</w:t>
      </w:r>
      <w:r w:rsidRPr="006F28AF">
        <w:rPr>
          <w:sz w:val="20"/>
          <w:szCs w:val="20"/>
          <w:lang w:val="en-US"/>
        </w:rPr>
        <w:t>, drainage and irrigation), allocative efficiency (</w:t>
      </w:r>
      <w:r w:rsidR="005B3C4C">
        <w:rPr>
          <w:sz w:val="20"/>
          <w:szCs w:val="20"/>
          <w:lang w:val="en-US"/>
        </w:rPr>
        <w:t>e.g.</w:t>
      </w:r>
      <w:r w:rsidRPr="006F28AF">
        <w:rPr>
          <w:sz w:val="20"/>
          <w:szCs w:val="20"/>
          <w:lang w:val="en-US"/>
        </w:rPr>
        <w:t>, crop concentration), production factors (</w:t>
      </w:r>
      <w:r w:rsidR="001A3BCB">
        <w:rPr>
          <w:sz w:val="20"/>
          <w:szCs w:val="20"/>
          <w:lang w:val="en-US"/>
        </w:rPr>
        <w:t>e.g.</w:t>
      </w:r>
      <w:r w:rsidRPr="006F28AF">
        <w:rPr>
          <w:sz w:val="20"/>
          <w:szCs w:val="20"/>
          <w:lang w:val="en-US"/>
        </w:rPr>
        <w:t>, mortgage rate, agricultural wages, and fertilizer use), and ecological environments promoted by weather (</w:t>
      </w:r>
      <w:r w:rsidR="001A3BCB">
        <w:rPr>
          <w:sz w:val="20"/>
          <w:szCs w:val="20"/>
          <w:lang w:val="en-US"/>
        </w:rPr>
        <w:t>e.g.</w:t>
      </w:r>
      <w:r w:rsidRPr="006F28AF">
        <w:rPr>
          <w:sz w:val="20"/>
          <w:szCs w:val="20"/>
          <w:lang w:val="en-US"/>
        </w:rPr>
        <w:t>, malaria).</w:t>
      </w:r>
      <w:r w:rsidR="00983DEE" w:rsidRPr="006F28AF">
        <w:rPr>
          <w:rStyle w:val="FootnoteReference"/>
          <w:sz w:val="20"/>
          <w:szCs w:val="20"/>
          <w:lang w:val="en-US"/>
        </w:rPr>
        <w:footnoteReference w:id="2"/>
      </w:r>
      <w:r w:rsidRPr="006F28AF">
        <w:rPr>
          <w:sz w:val="20"/>
          <w:szCs w:val="20"/>
          <w:lang w:val="en-US"/>
        </w:rPr>
        <w:t xml:space="preserve"> These variables are more or less related with local weather conditions.</w:t>
      </w:r>
    </w:p>
    <w:p w14:paraId="34257D50" w14:textId="48786DC3" w:rsidR="00936B2A" w:rsidRPr="006F28AF" w:rsidRDefault="00936B2A" w:rsidP="006F28AF">
      <w:pPr>
        <w:pStyle w:val="maintext"/>
        <w:spacing w:line="240" w:lineRule="auto"/>
        <w:ind w:firstLineChars="0" w:firstLine="400"/>
        <w:rPr>
          <w:sz w:val="20"/>
          <w:szCs w:val="20"/>
          <w:lang w:val="en-US"/>
        </w:rPr>
      </w:pPr>
      <w:r w:rsidRPr="006F28AF">
        <w:rPr>
          <w:sz w:val="20"/>
          <w:szCs w:val="20"/>
          <w:lang w:val="en-US"/>
        </w:rPr>
        <w:t xml:space="preserve">One </w:t>
      </w:r>
      <w:r w:rsidRPr="006F28AF">
        <w:rPr>
          <w:rFonts w:eastAsia="바탕"/>
          <w:sz w:val="20"/>
          <w:szCs w:val="20"/>
          <w:lang w:val="en-US"/>
        </w:rPr>
        <w:t xml:space="preserve">barrier to this analysis is that </w:t>
      </w:r>
      <w:r w:rsidRPr="006F28AF">
        <w:rPr>
          <w:rFonts w:eastAsia="바탕"/>
          <w:sz w:val="20"/>
          <w:szCs w:val="20"/>
          <w:lang w:val="en-US" w:eastAsia="ko-KR"/>
        </w:rPr>
        <w:t>the</w:t>
      </w:r>
      <w:r w:rsidRPr="006F28AF">
        <w:rPr>
          <w:rFonts w:eastAsia="바탕"/>
          <w:sz w:val="20"/>
          <w:szCs w:val="20"/>
          <w:lang w:val="en-US"/>
        </w:rPr>
        <w:t xml:space="preserve"> availability</w:t>
      </w:r>
      <w:r w:rsidRPr="006F28AF">
        <w:rPr>
          <w:rFonts w:eastAsia="바탕"/>
          <w:sz w:val="20"/>
          <w:szCs w:val="20"/>
          <w:lang w:val="en-US" w:eastAsia="ko-KR"/>
        </w:rPr>
        <w:t xml:space="preserve"> of each variable</w:t>
      </w:r>
      <w:r w:rsidRPr="006F28AF">
        <w:rPr>
          <w:rFonts w:eastAsia="바탕"/>
          <w:sz w:val="20"/>
          <w:szCs w:val="20"/>
          <w:lang w:val="en-US"/>
        </w:rPr>
        <w:t xml:space="preserve"> is limited. </w:t>
      </w:r>
      <w:r w:rsidRPr="006F28AF">
        <w:rPr>
          <w:sz w:val="20"/>
          <w:szCs w:val="20"/>
          <w:lang w:val="en-US"/>
        </w:rPr>
        <w:t xml:space="preserve">Some </w:t>
      </w:r>
      <w:r w:rsidR="007F1A33" w:rsidRPr="006F28AF">
        <w:rPr>
          <w:sz w:val="20"/>
          <w:szCs w:val="20"/>
          <w:lang w:val="en-US"/>
        </w:rPr>
        <w:t xml:space="preserve">variables </w:t>
      </w:r>
      <w:r w:rsidRPr="006F28AF">
        <w:rPr>
          <w:sz w:val="20"/>
          <w:szCs w:val="20"/>
          <w:lang w:val="en-US"/>
        </w:rPr>
        <w:t xml:space="preserve">are consistently reported in historical censuses for all the sample years, but many are obtainable only for </w:t>
      </w:r>
      <w:r w:rsidRPr="006F28AF">
        <w:rPr>
          <w:sz w:val="20"/>
          <w:szCs w:val="20"/>
          <w:lang w:val="en-US" w:eastAsia="ko-KR"/>
        </w:rPr>
        <w:t>limited</w:t>
      </w:r>
      <w:r w:rsidRPr="006F28AF">
        <w:rPr>
          <w:sz w:val="20"/>
          <w:szCs w:val="20"/>
          <w:lang w:val="en-US"/>
        </w:rPr>
        <w:t xml:space="preserve"> years. Considering this limitation, we designed a regression model to comparably estimate the significance of each mechanism in adapting to hot and rainy weather. In the model, we first quantify each county’s technological, economic</w:t>
      </w:r>
      <w:r w:rsidR="001A3BCB">
        <w:rPr>
          <w:sz w:val="20"/>
          <w:szCs w:val="20"/>
          <w:lang w:val="en-US"/>
        </w:rPr>
        <w:t>,</w:t>
      </w:r>
      <w:r w:rsidRPr="006F28AF">
        <w:rPr>
          <w:sz w:val="20"/>
          <w:szCs w:val="20"/>
          <w:lang w:val="en-US"/>
        </w:rPr>
        <w:t xml:space="preserve"> or ecological condition at </w:t>
      </w:r>
      <w:r w:rsidRPr="006F28AF">
        <w:rPr>
          <w:sz w:val="20"/>
          <w:szCs w:val="20"/>
          <w:lang w:val="en-US" w:eastAsia="ko-KR"/>
        </w:rPr>
        <w:t>a certain point</w:t>
      </w:r>
      <w:r w:rsidRPr="006F28AF">
        <w:rPr>
          <w:sz w:val="20"/>
          <w:szCs w:val="20"/>
          <w:lang w:val="en-US"/>
        </w:rPr>
        <w:t xml:space="preserve"> from 1870 to 1900</w:t>
      </w:r>
      <w:r w:rsidR="0078382E">
        <w:rPr>
          <w:sz w:val="20"/>
          <w:szCs w:val="20"/>
          <w:lang w:val="en-US"/>
        </w:rPr>
        <w:t>,</w:t>
      </w:r>
      <w:r w:rsidRPr="006F28AF">
        <w:rPr>
          <w:sz w:val="20"/>
          <w:szCs w:val="20"/>
          <w:lang w:val="en-US"/>
        </w:rPr>
        <w:t xml:space="preserve"> when improvements of these conditions were not yet large</w:t>
      </w:r>
      <w:r w:rsidR="007F1A33" w:rsidRPr="006F28AF">
        <w:rPr>
          <w:sz w:val="20"/>
          <w:szCs w:val="20"/>
          <w:lang w:val="en-US"/>
        </w:rPr>
        <w:t>-</w:t>
      </w:r>
      <w:r w:rsidRPr="006F28AF">
        <w:rPr>
          <w:sz w:val="20"/>
          <w:szCs w:val="20"/>
          <w:lang w:val="en-US"/>
        </w:rPr>
        <w:t xml:space="preserve">scale. Then, we estimate the disparity in the level of adaptation to hot and rainy weather by the </w:t>
      </w:r>
      <w:r w:rsidR="003E635B" w:rsidRPr="006F28AF">
        <w:rPr>
          <w:sz w:val="20"/>
          <w:szCs w:val="20"/>
          <w:lang w:val="en-US"/>
        </w:rPr>
        <w:t>pre</w:t>
      </w:r>
      <w:r w:rsidR="003E635B">
        <w:rPr>
          <w:sz w:val="20"/>
          <w:szCs w:val="20"/>
          <w:lang w:val="en-US"/>
        </w:rPr>
        <w:t>determined</w:t>
      </w:r>
      <w:r w:rsidR="003E635B" w:rsidRPr="006F28AF">
        <w:rPr>
          <w:sz w:val="20"/>
          <w:szCs w:val="20"/>
          <w:lang w:val="en-US"/>
        </w:rPr>
        <w:t xml:space="preserve"> </w:t>
      </w:r>
      <w:r w:rsidRPr="006F28AF">
        <w:rPr>
          <w:sz w:val="20"/>
          <w:szCs w:val="20"/>
          <w:lang w:val="en-US"/>
        </w:rPr>
        <w:t>condition. This allow</w:t>
      </w:r>
      <w:r w:rsidR="007F1A33" w:rsidRPr="006F28AF">
        <w:rPr>
          <w:sz w:val="20"/>
          <w:szCs w:val="20"/>
          <w:lang w:val="en-US"/>
        </w:rPr>
        <w:t>s</w:t>
      </w:r>
      <w:r w:rsidRPr="006F28AF">
        <w:rPr>
          <w:sz w:val="20"/>
          <w:szCs w:val="20"/>
          <w:lang w:val="en-US"/>
        </w:rPr>
        <w:t xml:space="preserve"> us to </w:t>
      </w:r>
      <w:r w:rsidR="00E87A8F">
        <w:rPr>
          <w:sz w:val="20"/>
          <w:szCs w:val="20"/>
          <w:lang w:val="en-US"/>
        </w:rPr>
        <w:t>examine</w:t>
      </w:r>
      <w:r w:rsidR="00E87A8F" w:rsidRPr="006F28AF">
        <w:rPr>
          <w:sz w:val="20"/>
          <w:szCs w:val="20"/>
          <w:lang w:val="en-US"/>
        </w:rPr>
        <w:t xml:space="preserve"> </w:t>
      </w:r>
      <w:r w:rsidRPr="006F28AF">
        <w:rPr>
          <w:sz w:val="20"/>
          <w:szCs w:val="20"/>
          <w:lang w:val="en-US"/>
        </w:rPr>
        <w:t xml:space="preserve">which agricultural aspects </w:t>
      </w:r>
      <w:r w:rsidR="00E87A8F">
        <w:rPr>
          <w:sz w:val="20"/>
          <w:szCs w:val="20"/>
          <w:lang w:val="en-US"/>
        </w:rPr>
        <w:t>might</w:t>
      </w:r>
      <w:r w:rsidR="00E87A8F" w:rsidRPr="006F28AF">
        <w:rPr>
          <w:sz w:val="20"/>
          <w:szCs w:val="20"/>
          <w:lang w:val="en-US"/>
        </w:rPr>
        <w:t xml:space="preserve"> </w:t>
      </w:r>
      <w:r w:rsidRPr="006F28AF">
        <w:rPr>
          <w:sz w:val="20"/>
          <w:szCs w:val="20"/>
          <w:lang w:val="en-US"/>
        </w:rPr>
        <w:t xml:space="preserve">account for adaptation. To better understand this approach, we investigate adaptation through farmland improvement </w:t>
      </w:r>
      <w:r w:rsidR="001A3BCB">
        <w:rPr>
          <w:sz w:val="20"/>
          <w:szCs w:val="20"/>
          <w:lang w:val="en-US"/>
        </w:rPr>
        <w:t xml:space="preserve">later </w:t>
      </w:r>
      <w:r w:rsidRPr="006F28AF">
        <w:rPr>
          <w:sz w:val="20"/>
          <w:szCs w:val="20"/>
          <w:lang w:val="en-US"/>
        </w:rPr>
        <w:t>in detail, discussing the role of drainage and soil control.</w:t>
      </w:r>
    </w:p>
    <w:p w14:paraId="1D453171" w14:textId="275E9302"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eastAsia="ko-KR"/>
        </w:rPr>
        <w:t xml:space="preserve">Historically, drainage has been the key technology for improving the productivity of farmland by preventing damage from heavy rainfalls and frequent flooding, increasing areas for cultivation, changing the hydrology of the soil system, and reducing erosion. As population pressures and demand for better farmland increased, drainage practices and wetland conversion expanded eastward in the colonial periods and early </w:t>
      </w:r>
      <w:r w:rsidR="003C0890" w:rsidRPr="006F28AF">
        <w:rPr>
          <w:sz w:val="20"/>
          <w:szCs w:val="20"/>
          <w:lang w:val="en-US"/>
        </w:rPr>
        <w:t>nineteen</w:t>
      </w:r>
      <w:r w:rsidRPr="006F28AF">
        <w:rPr>
          <w:sz w:val="20"/>
          <w:szCs w:val="20"/>
          <w:lang w:val="en-US"/>
        </w:rPr>
        <w:t>th</w:t>
      </w:r>
      <w:r w:rsidRPr="006F28AF">
        <w:rPr>
          <w:sz w:val="20"/>
          <w:szCs w:val="20"/>
          <w:lang w:val="en-US" w:eastAsia="ko-KR"/>
        </w:rPr>
        <w:t xml:space="preserve"> century, to the Midwest and Mississippi river valleys in the mid-</w:t>
      </w:r>
      <w:r w:rsidR="003C0890" w:rsidRPr="006F28AF">
        <w:rPr>
          <w:sz w:val="20"/>
          <w:szCs w:val="20"/>
          <w:lang w:val="en-US"/>
        </w:rPr>
        <w:t>nineteenth</w:t>
      </w:r>
      <w:r w:rsidRPr="006F28AF">
        <w:rPr>
          <w:sz w:val="20"/>
          <w:szCs w:val="20"/>
          <w:lang w:val="en-US" w:eastAsia="ko-KR"/>
        </w:rPr>
        <w:t xml:space="preserve"> century, and to the </w:t>
      </w:r>
      <w:r w:rsidR="00142E25">
        <w:rPr>
          <w:sz w:val="20"/>
          <w:szCs w:val="20"/>
          <w:lang w:val="en-US" w:eastAsia="ko-KR"/>
        </w:rPr>
        <w:t>S</w:t>
      </w:r>
      <w:r w:rsidR="00142E25" w:rsidRPr="006F28AF">
        <w:rPr>
          <w:sz w:val="20"/>
          <w:szCs w:val="20"/>
          <w:lang w:val="en-US" w:eastAsia="ko-KR"/>
        </w:rPr>
        <w:t xml:space="preserve">outh </w:t>
      </w:r>
      <w:r w:rsidRPr="006F28AF">
        <w:rPr>
          <w:sz w:val="20"/>
          <w:szCs w:val="20"/>
          <w:lang w:val="en-US" w:eastAsia="ko-KR"/>
        </w:rPr>
        <w:t xml:space="preserve">and </w:t>
      </w:r>
      <w:r w:rsidR="00142E25">
        <w:rPr>
          <w:sz w:val="20"/>
          <w:szCs w:val="20"/>
          <w:lang w:val="en-US" w:eastAsia="ko-KR"/>
        </w:rPr>
        <w:t>W</w:t>
      </w:r>
      <w:r w:rsidR="00142E25" w:rsidRPr="006F28AF">
        <w:rPr>
          <w:sz w:val="20"/>
          <w:szCs w:val="20"/>
          <w:lang w:val="en-US" w:eastAsia="ko-KR"/>
        </w:rPr>
        <w:t xml:space="preserve">est </w:t>
      </w:r>
      <w:r w:rsidRPr="006F28AF">
        <w:rPr>
          <w:sz w:val="20"/>
          <w:szCs w:val="20"/>
          <w:lang w:val="en-US" w:eastAsia="ko-KR"/>
        </w:rPr>
        <w:t xml:space="preserve">in the late </w:t>
      </w:r>
      <w:r w:rsidR="003C0890" w:rsidRPr="006F28AF">
        <w:rPr>
          <w:sz w:val="20"/>
          <w:szCs w:val="20"/>
          <w:lang w:val="en-US"/>
        </w:rPr>
        <w:t>nineteenth</w:t>
      </w:r>
      <w:r w:rsidRPr="006F28AF">
        <w:rPr>
          <w:sz w:val="20"/>
          <w:szCs w:val="20"/>
          <w:lang w:val="en-US" w:eastAsia="ko-KR"/>
        </w:rPr>
        <w:t xml:space="preserve"> century. However, the scale and effectiveness of drainage efforts in local areas depended not only on the size of local population and demand for arable land, but also on the level of federal and state governments’ policy and support, costs of land reclamation, and drainage technology. In particular, </w:t>
      </w:r>
      <w:r w:rsidRPr="006F28AF">
        <w:rPr>
          <w:sz w:val="20"/>
          <w:szCs w:val="20"/>
          <w:lang w:val="en-US"/>
        </w:rPr>
        <w:t>substantial</w:t>
      </w:r>
      <w:r w:rsidRPr="006F28AF">
        <w:rPr>
          <w:sz w:val="20"/>
          <w:szCs w:val="20"/>
          <w:lang w:val="en-US" w:eastAsia="ko-KR"/>
        </w:rPr>
        <w:t xml:space="preserve"> drainage practice in the </w:t>
      </w:r>
      <w:r w:rsidR="00142E25">
        <w:rPr>
          <w:sz w:val="20"/>
          <w:szCs w:val="20"/>
          <w:lang w:val="en-US" w:eastAsia="ko-KR"/>
        </w:rPr>
        <w:t>S</w:t>
      </w:r>
      <w:r w:rsidR="00142E25" w:rsidRPr="006F28AF">
        <w:rPr>
          <w:sz w:val="20"/>
          <w:szCs w:val="20"/>
          <w:lang w:val="en-US" w:eastAsia="ko-KR"/>
        </w:rPr>
        <w:t xml:space="preserve">outhern </w:t>
      </w:r>
      <w:r w:rsidRPr="006F28AF">
        <w:rPr>
          <w:sz w:val="20"/>
          <w:szCs w:val="20"/>
          <w:lang w:val="en-US" w:eastAsia="ko-KR"/>
        </w:rPr>
        <w:t xml:space="preserve">states was delayed until the early </w:t>
      </w:r>
      <w:r w:rsidR="003C0890" w:rsidRPr="006F28AF">
        <w:rPr>
          <w:sz w:val="20"/>
          <w:szCs w:val="20"/>
          <w:lang w:val="en-US"/>
        </w:rPr>
        <w:t>twentie</w:t>
      </w:r>
      <w:r w:rsidRPr="006F28AF">
        <w:rPr>
          <w:sz w:val="20"/>
          <w:szCs w:val="20"/>
          <w:lang w:val="en-US"/>
        </w:rPr>
        <w:t>th</w:t>
      </w:r>
      <w:r w:rsidRPr="006F28AF">
        <w:rPr>
          <w:sz w:val="20"/>
          <w:szCs w:val="20"/>
          <w:lang w:val="en-US" w:eastAsia="ko-KR"/>
        </w:rPr>
        <w:t xml:space="preserve"> century</w:t>
      </w:r>
      <w:r w:rsidR="00E02C3F" w:rsidRPr="006F28AF">
        <w:rPr>
          <w:sz w:val="20"/>
          <w:szCs w:val="20"/>
          <w:lang w:val="en-US" w:eastAsia="ko-KR"/>
        </w:rPr>
        <w:t>,</w:t>
      </w:r>
      <w:r w:rsidRPr="006F28AF">
        <w:rPr>
          <w:sz w:val="20"/>
          <w:szCs w:val="20"/>
          <w:lang w:val="en-US" w:eastAsia="ko-KR"/>
        </w:rPr>
        <w:t xml:space="preserve"> when more advanced and low</w:t>
      </w:r>
      <w:r w:rsidR="00E02C3F" w:rsidRPr="006F28AF">
        <w:rPr>
          <w:sz w:val="20"/>
          <w:szCs w:val="20"/>
          <w:lang w:val="en-US" w:eastAsia="ko-KR"/>
        </w:rPr>
        <w:t>er</w:t>
      </w:r>
      <w:r w:rsidRPr="006F28AF">
        <w:rPr>
          <w:sz w:val="20"/>
          <w:szCs w:val="20"/>
          <w:lang w:val="en-US" w:eastAsia="ko-KR"/>
        </w:rPr>
        <w:t xml:space="preserve">-cost technologies were introduced. Consequently, the farm productivity of less-drained areas in the </w:t>
      </w:r>
      <w:r w:rsidR="003C0890" w:rsidRPr="006F28AF">
        <w:rPr>
          <w:sz w:val="20"/>
          <w:szCs w:val="20"/>
          <w:lang w:val="en-US"/>
        </w:rPr>
        <w:t>nineteenth</w:t>
      </w:r>
      <w:r w:rsidRPr="006F28AF">
        <w:rPr>
          <w:sz w:val="20"/>
          <w:szCs w:val="20"/>
          <w:lang w:val="en-US" w:eastAsia="ko-KR"/>
        </w:rPr>
        <w:t xml:space="preserve"> century </w:t>
      </w:r>
      <w:r w:rsidR="00E02C3F" w:rsidRPr="006F28AF">
        <w:rPr>
          <w:sz w:val="20"/>
          <w:szCs w:val="20"/>
          <w:lang w:val="en-US" w:eastAsia="ko-KR"/>
        </w:rPr>
        <w:t>was</w:t>
      </w:r>
      <w:r w:rsidRPr="006F28AF">
        <w:rPr>
          <w:sz w:val="20"/>
          <w:szCs w:val="20"/>
          <w:lang w:val="en-US" w:eastAsia="ko-KR"/>
        </w:rPr>
        <w:t xml:space="preserve"> weakened to a greater extent by rainy weather.</w:t>
      </w:r>
    </w:p>
    <w:p w14:paraId="02868B8E" w14:textId="723A8060" w:rsidR="00936B2A" w:rsidRPr="006F28AF" w:rsidRDefault="00936B2A" w:rsidP="006F28AF">
      <w:pPr>
        <w:pStyle w:val="maintext"/>
        <w:spacing w:line="240" w:lineRule="auto"/>
        <w:ind w:firstLineChars="0" w:firstLine="400"/>
        <w:rPr>
          <w:rFonts w:eastAsia="바탕"/>
          <w:sz w:val="20"/>
          <w:szCs w:val="20"/>
          <w:lang w:val="en-US" w:eastAsia="ko-KR"/>
        </w:rPr>
      </w:pPr>
      <w:r w:rsidRPr="006F28AF">
        <w:rPr>
          <w:sz w:val="20"/>
          <w:szCs w:val="20"/>
          <w:lang w:val="en-US" w:eastAsia="ko-KR"/>
        </w:rPr>
        <w:t xml:space="preserve">Measuring the scale of historical drainage at the county level is quite limited </w:t>
      </w:r>
      <w:r w:rsidRPr="006F28AF">
        <w:rPr>
          <w:sz w:val="20"/>
          <w:szCs w:val="20"/>
          <w:lang w:val="en-US" w:eastAsia="ko-KR"/>
        </w:rPr>
        <w:lastRenderedPageBreak/>
        <w:t>because a nationwide survey of drainage was not conducted until the 1920s. Therefore, we employ the ratio of farmland improvement as a proxy of drainage, which measures the ratio of improved acres out of total farmland acres available countywide. Improving farmland requires clearing land for cultivat</w:t>
      </w:r>
      <w:r w:rsidR="00E02C3F" w:rsidRPr="006F28AF">
        <w:rPr>
          <w:sz w:val="20"/>
          <w:szCs w:val="20"/>
          <w:lang w:val="en-US" w:eastAsia="ko-KR"/>
        </w:rPr>
        <w:t>ing</w:t>
      </w:r>
      <w:r w:rsidRPr="006F28AF">
        <w:rPr>
          <w:sz w:val="20"/>
          <w:szCs w:val="20"/>
          <w:lang w:val="en-US" w:eastAsia="ko-KR"/>
        </w:rPr>
        <w:t xml:space="preserve"> crops, pasture, or grassland</w:t>
      </w:r>
      <w:r w:rsidR="00E02C3F" w:rsidRPr="006F28AF">
        <w:rPr>
          <w:sz w:val="20"/>
          <w:szCs w:val="20"/>
          <w:lang w:val="en-US" w:eastAsia="ko-KR"/>
        </w:rPr>
        <w:t>,</w:t>
      </w:r>
      <w:r w:rsidRPr="006F28AF">
        <w:rPr>
          <w:sz w:val="20"/>
          <w:szCs w:val="20"/>
          <w:lang w:val="en-US" w:eastAsia="ko-KR"/>
        </w:rPr>
        <w:t xml:space="preserve"> so that</w:t>
      </w:r>
      <w:r w:rsidRPr="006F28AF">
        <w:rPr>
          <w:rFonts w:eastAsia="바탕"/>
          <w:sz w:val="20"/>
          <w:szCs w:val="20"/>
          <w:lang w:val="en-US" w:eastAsia="ko-KR"/>
        </w:rPr>
        <w:t xml:space="preserve"> it generally needs drainage. Although this variable is reported in historical censuses for every sample year, we adopt the 1880 value to measure its </w:t>
      </w:r>
      <w:r w:rsidR="00142E25" w:rsidRPr="006F28AF">
        <w:rPr>
          <w:rFonts w:eastAsia="바탕"/>
          <w:sz w:val="20"/>
          <w:szCs w:val="20"/>
          <w:lang w:val="en-US" w:eastAsia="ko-KR"/>
        </w:rPr>
        <w:t>pre</w:t>
      </w:r>
      <w:r w:rsidR="00142E25">
        <w:rPr>
          <w:rFonts w:eastAsia="바탕"/>
          <w:sz w:val="20"/>
          <w:szCs w:val="20"/>
          <w:lang w:val="en-US" w:eastAsia="ko-KR"/>
        </w:rPr>
        <w:t>determined</w:t>
      </w:r>
      <w:r w:rsidR="00142E25" w:rsidRPr="006F28AF">
        <w:rPr>
          <w:rFonts w:eastAsia="바탕"/>
          <w:sz w:val="20"/>
          <w:szCs w:val="20"/>
          <w:lang w:val="en-US" w:eastAsia="ko-KR"/>
        </w:rPr>
        <w:t xml:space="preserve"> </w:t>
      </w:r>
      <w:r w:rsidRPr="006F28AF">
        <w:rPr>
          <w:rFonts w:eastAsia="바탕"/>
          <w:sz w:val="20"/>
          <w:szCs w:val="20"/>
          <w:lang w:val="en-US" w:eastAsia="ko-KR"/>
        </w:rPr>
        <w:t>condition for 1870 to 1900. The condition of farmland improvement would change over the years, but the use of another year’s value does not significantly change the following result.</w:t>
      </w:r>
    </w:p>
    <w:p w14:paraId="7EA46F58" w14:textId="495BDC1C" w:rsidR="00936B2A" w:rsidRPr="006F28AF" w:rsidRDefault="00936B2A" w:rsidP="006F28AF">
      <w:pPr>
        <w:pStyle w:val="maintext"/>
        <w:spacing w:line="240" w:lineRule="auto"/>
        <w:ind w:firstLineChars="0" w:firstLine="400"/>
        <w:rPr>
          <w:rFonts w:eastAsia="바탕"/>
          <w:sz w:val="20"/>
          <w:szCs w:val="20"/>
          <w:lang w:val="en-US" w:eastAsia="ko-KR"/>
        </w:rPr>
      </w:pPr>
      <w:r w:rsidRPr="006F28AF">
        <w:rPr>
          <w:rFonts w:eastAsia="바탕"/>
          <w:sz w:val="20"/>
          <w:szCs w:val="20"/>
          <w:lang w:val="en-US" w:eastAsia="ko-KR"/>
        </w:rPr>
        <w:t xml:space="preserve">The </w:t>
      </w:r>
      <w:r w:rsidR="002E36CA" w:rsidRPr="006F28AF">
        <w:rPr>
          <w:rFonts w:eastAsia="바탕"/>
          <w:sz w:val="20"/>
          <w:szCs w:val="20"/>
          <w:lang w:val="en-US" w:eastAsia="ko-KR"/>
        </w:rPr>
        <w:t>pre</w:t>
      </w:r>
      <w:r w:rsidR="002E36CA">
        <w:rPr>
          <w:rFonts w:eastAsia="바탕"/>
          <w:sz w:val="20"/>
          <w:szCs w:val="20"/>
          <w:lang w:val="en-US" w:eastAsia="ko-KR"/>
        </w:rPr>
        <w:t>determined-</w:t>
      </w:r>
      <w:r w:rsidRPr="006F28AF">
        <w:rPr>
          <w:rFonts w:eastAsia="바탕"/>
          <w:sz w:val="20"/>
          <w:szCs w:val="20"/>
          <w:lang w:val="en-US" w:eastAsia="ko-KR"/>
        </w:rPr>
        <w:t>condition variables are incorporated into equation (2) as follows:</w:t>
      </w:r>
    </w:p>
    <w:p w14:paraId="05507BFC" w14:textId="77777777" w:rsidR="00936B2A" w:rsidRPr="006F28AF" w:rsidRDefault="00936B2A" w:rsidP="006F28AF">
      <w:pPr>
        <w:pStyle w:val="maintext"/>
        <w:spacing w:line="240" w:lineRule="auto"/>
        <w:ind w:firstLineChars="0" w:firstLine="400"/>
        <w:rPr>
          <w:rFonts w:eastAsia="바탕"/>
          <w:sz w:val="20"/>
          <w:szCs w:val="20"/>
          <w:lang w:val="en-US" w:eastAsia="ko-KR"/>
        </w:rPr>
      </w:pPr>
    </w:p>
    <w:bookmarkStart w:id="0" w:name="_GoBack"/>
    <w:p w14:paraId="7BB12412" w14:textId="519D0965" w:rsidR="00936B2A" w:rsidRPr="006F28AF" w:rsidRDefault="00436FA9" w:rsidP="006B3C4F">
      <w:pPr>
        <w:pStyle w:val="maintext"/>
        <w:spacing w:line="240" w:lineRule="auto"/>
        <w:ind w:firstLineChars="0" w:firstLine="0"/>
        <w:jc w:val="left"/>
        <w:rPr>
          <w:sz w:val="20"/>
          <w:szCs w:val="20"/>
          <w:lang w:val="en-US" w:eastAsia="ko-KR"/>
        </w:rPr>
      </w:pPr>
      <w:r w:rsidRPr="006F28AF">
        <w:rPr>
          <w:position w:val="-50"/>
          <w:sz w:val="20"/>
          <w:szCs w:val="20"/>
          <w:lang w:val="en-US"/>
        </w:rPr>
        <w:object w:dxaOrig="7280" w:dyaOrig="1120" w14:anchorId="5D604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52pt" o:ole="">
            <v:imagedata r:id="rId9" o:title=""/>
          </v:shape>
          <o:OLEObject Type="Embed" ProgID="Equation.3" ShapeID="_x0000_i1025" DrawAspect="Content" ObjectID="_1559117536" r:id="rId10"/>
        </w:object>
      </w:r>
      <w:bookmarkEnd w:id="0"/>
      <w:r w:rsidR="00936B2A" w:rsidRPr="006F28AF">
        <w:rPr>
          <w:sz w:val="20"/>
          <w:szCs w:val="20"/>
          <w:lang w:val="en-US" w:eastAsia="ko-KR"/>
        </w:rPr>
        <w:t xml:space="preserve">  (4)</w:t>
      </w:r>
    </w:p>
    <w:p w14:paraId="55C1C937" w14:textId="77777777" w:rsidR="00936B2A" w:rsidRPr="006F28AF" w:rsidRDefault="00936B2A" w:rsidP="006F28AF">
      <w:pPr>
        <w:pStyle w:val="maintext"/>
        <w:spacing w:line="240" w:lineRule="auto"/>
        <w:ind w:firstLineChars="0" w:firstLine="0"/>
        <w:rPr>
          <w:sz w:val="20"/>
          <w:szCs w:val="20"/>
          <w:lang w:val="en-US" w:eastAsia="ko-KR"/>
        </w:rPr>
      </w:pPr>
    </w:p>
    <w:p w14:paraId="0651146E" w14:textId="16BAB61A" w:rsidR="00936B2A" w:rsidRPr="006F28AF" w:rsidRDefault="00936B2A" w:rsidP="006F28AF">
      <w:pPr>
        <w:pStyle w:val="maintext"/>
        <w:spacing w:line="240" w:lineRule="auto"/>
        <w:ind w:firstLineChars="0" w:firstLine="0"/>
        <w:rPr>
          <w:sz w:val="20"/>
          <w:szCs w:val="20"/>
          <w:lang w:val="en-US"/>
        </w:rPr>
      </w:pPr>
      <w:r w:rsidRPr="006F28AF">
        <w:rPr>
          <w:sz w:val="20"/>
          <w:szCs w:val="20"/>
          <w:lang w:val="en-US" w:eastAsia="ko-KR"/>
        </w:rPr>
        <w:t xml:space="preserve">where </w:t>
      </w:r>
      <w:proofErr w:type="spellStart"/>
      <w:r w:rsidRPr="006F28AF">
        <w:rPr>
          <w:i/>
          <w:sz w:val="20"/>
          <w:szCs w:val="20"/>
          <w:lang w:val="en-US" w:eastAsia="ko-KR"/>
        </w:rPr>
        <w:t>i</w:t>
      </w:r>
      <w:proofErr w:type="spellEnd"/>
      <w:r w:rsidRPr="006F28AF">
        <w:rPr>
          <w:sz w:val="20"/>
          <w:szCs w:val="20"/>
          <w:lang w:val="en-US" w:eastAsia="ko-KR"/>
        </w:rPr>
        <w:t xml:space="preserve">, </w:t>
      </w:r>
      <w:r w:rsidRPr="006F28AF">
        <w:rPr>
          <w:i/>
          <w:sz w:val="20"/>
          <w:szCs w:val="20"/>
          <w:lang w:val="en-US" w:eastAsia="ko-KR"/>
        </w:rPr>
        <w:t>j</w:t>
      </w:r>
      <w:r w:rsidRPr="006F28AF">
        <w:rPr>
          <w:sz w:val="20"/>
          <w:szCs w:val="20"/>
          <w:lang w:val="en-US" w:eastAsia="ko-KR"/>
        </w:rPr>
        <w:t>,</w:t>
      </w:r>
      <w:r w:rsidRPr="006F28AF">
        <w:rPr>
          <w:sz w:val="20"/>
          <w:szCs w:val="20"/>
          <w:lang w:val="en-US"/>
        </w:rPr>
        <w:t xml:space="preserve"> </w:t>
      </w:r>
      <w:r w:rsidRPr="006F28AF">
        <w:rPr>
          <w:sz w:val="20"/>
          <w:szCs w:val="20"/>
          <w:lang w:val="en-US" w:eastAsia="ko-KR"/>
        </w:rPr>
        <w:t xml:space="preserve">and </w:t>
      </w:r>
      <w:proofErr w:type="spellStart"/>
      <w:r w:rsidRPr="006F28AF">
        <w:rPr>
          <w:i/>
          <w:sz w:val="20"/>
          <w:szCs w:val="20"/>
          <w:lang w:val="en-US" w:eastAsia="ko-KR"/>
        </w:rPr>
        <w:t>t</w:t>
      </w:r>
      <w:proofErr w:type="spellEnd"/>
      <w:r w:rsidRPr="006F28AF">
        <w:rPr>
          <w:sz w:val="20"/>
          <w:szCs w:val="20"/>
          <w:lang w:val="en-US" w:eastAsia="ko-KR"/>
        </w:rPr>
        <w:t xml:space="preserve"> denote county, state, and census year, respectively. </w:t>
      </w:r>
      <w:r w:rsidRPr="006F28AF">
        <w:rPr>
          <w:sz w:val="20"/>
          <w:szCs w:val="20"/>
          <w:lang w:val="en-US"/>
        </w:rPr>
        <w:t>In the model, we classify counties into five groups</w:t>
      </w:r>
      <w:r w:rsidR="00E02C3F" w:rsidRPr="006F28AF">
        <w:rPr>
          <w:sz w:val="20"/>
          <w:szCs w:val="20"/>
        </w:rPr>
        <w:t xml:space="preserve"> </w:t>
      </w:r>
      <w:r w:rsidR="00E02C3F" w:rsidRPr="006F28AF">
        <w:rPr>
          <w:sz w:val="20"/>
          <w:szCs w:val="20"/>
          <w:lang w:val="en-US"/>
        </w:rPr>
        <w:t>evenly</w:t>
      </w:r>
      <w:r w:rsidRPr="006F28AF">
        <w:rPr>
          <w:sz w:val="20"/>
          <w:szCs w:val="20"/>
          <w:lang w:val="en-US"/>
        </w:rPr>
        <w:t xml:space="preserve"> </w:t>
      </w:r>
      <w:r w:rsidRPr="006F28AF">
        <w:rPr>
          <w:sz w:val="20"/>
          <w:szCs w:val="20"/>
          <w:lang w:val="en-US" w:eastAsia="ko-KR"/>
        </w:rPr>
        <w:t>according to</w:t>
      </w:r>
      <w:r w:rsidRPr="006F28AF">
        <w:rPr>
          <w:sz w:val="20"/>
          <w:szCs w:val="20"/>
          <w:lang w:val="en-US"/>
        </w:rPr>
        <w:t xml:space="preserve"> </w:t>
      </w:r>
      <w:r w:rsidR="0084032A">
        <w:rPr>
          <w:sz w:val="20"/>
          <w:szCs w:val="20"/>
          <w:lang w:val="en-US"/>
        </w:rPr>
        <w:t>predetermined</w:t>
      </w:r>
      <w:r w:rsidRPr="006F28AF">
        <w:rPr>
          <w:sz w:val="20"/>
          <w:szCs w:val="20"/>
          <w:lang w:val="en-US"/>
        </w:rPr>
        <w:t xml:space="preserve"> condition</w:t>
      </w:r>
      <w:r w:rsidR="00E02C3F" w:rsidRPr="006F28AF">
        <w:rPr>
          <w:sz w:val="20"/>
          <w:szCs w:val="20"/>
          <w:lang w:val="en-US"/>
        </w:rPr>
        <w:t>—</w:t>
      </w:r>
      <w:r w:rsidRPr="006F28AF">
        <w:rPr>
          <w:sz w:val="20"/>
          <w:szCs w:val="20"/>
          <w:lang w:val="en-US"/>
        </w:rPr>
        <w:t xml:space="preserve">that is, farmland improvement ratio. </w:t>
      </w:r>
      <w:r w:rsidRPr="006F28AF">
        <w:rPr>
          <w:sz w:val="20"/>
          <w:szCs w:val="20"/>
          <w:lang w:val="en-US" w:eastAsia="ko-KR"/>
        </w:rPr>
        <w:t xml:space="preserve">Each group is denoted by </w:t>
      </w:r>
      <w:proofErr w:type="spellStart"/>
      <w:r w:rsidR="00AB43BC">
        <w:rPr>
          <w:i/>
          <w:sz w:val="20"/>
          <w:szCs w:val="20"/>
          <w:lang w:val="en-US"/>
        </w:rPr>
        <w:t>PRE</w:t>
      </w:r>
      <w:r w:rsidR="00AB43BC" w:rsidRPr="006F28AF">
        <w:rPr>
          <w:i/>
          <w:sz w:val="20"/>
          <w:szCs w:val="20"/>
          <w:vertAlign w:val="subscript"/>
          <w:lang w:val="en-US"/>
        </w:rPr>
        <w:t>g</w:t>
      </w:r>
      <w:proofErr w:type="spellEnd"/>
      <w:r w:rsidRPr="006F28AF">
        <w:rPr>
          <w:sz w:val="20"/>
          <w:szCs w:val="20"/>
          <w:lang w:val="en-US" w:eastAsia="ko-KR"/>
        </w:rPr>
        <w:t xml:space="preserve">, a dummy variable. For instance, </w:t>
      </w:r>
      <w:r w:rsidR="00AB43BC">
        <w:rPr>
          <w:i/>
          <w:sz w:val="20"/>
          <w:szCs w:val="20"/>
          <w:lang w:val="en-US"/>
        </w:rPr>
        <w:t>PRE</w:t>
      </w:r>
      <w:r w:rsidR="00AB43BC" w:rsidRPr="006F28AF">
        <w:rPr>
          <w:sz w:val="20"/>
          <w:szCs w:val="20"/>
          <w:vertAlign w:val="subscript"/>
          <w:lang w:val="en-US"/>
        </w:rPr>
        <w:t>1</w:t>
      </w:r>
      <w:r w:rsidR="00AB43BC" w:rsidRPr="006F28AF">
        <w:rPr>
          <w:sz w:val="20"/>
          <w:szCs w:val="20"/>
          <w:lang w:val="en-US"/>
        </w:rPr>
        <w:t xml:space="preserve"> </w:t>
      </w:r>
      <w:r w:rsidRPr="006F28AF">
        <w:rPr>
          <w:sz w:val="20"/>
          <w:szCs w:val="20"/>
          <w:lang w:val="en-US"/>
        </w:rPr>
        <w:t>indicates the counties with</w:t>
      </w:r>
      <w:r w:rsidR="00E02C3F" w:rsidRPr="006F28AF">
        <w:rPr>
          <w:sz w:val="20"/>
          <w:szCs w:val="20"/>
          <w:lang w:val="en-US"/>
        </w:rPr>
        <w:t xml:space="preserve"> the</w:t>
      </w:r>
      <w:r w:rsidRPr="006F28AF">
        <w:rPr>
          <w:sz w:val="20"/>
          <w:szCs w:val="20"/>
          <w:lang w:val="en-US"/>
        </w:rPr>
        <w:t xml:space="preserve"> bottom 20</w:t>
      </w:r>
      <w:r w:rsidR="00FA3F8D" w:rsidRPr="006F28AF">
        <w:rPr>
          <w:sz w:val="20"/>
          <w:szCs w:val="20"/>
          <w:lang w:val="en-US"/>
        </w:rPr>
        <w:t xml:space="preserve"> percent</w:t>
      </w:r>
      <w:r w:rsidRPr="006F28AF">
        <w:rPr>
          <w:sz w:val="20"/>
          <w:szCs w:val="20"/>
          <w:lang w:val="en-US"/>
        </w:rPr>
        <w:t xml:space="preserve"> values for farmland improvement</w:t>
      </w:r>
      <w:r w:rsidR="00E02C3F" w:rsidRPr="006F28AF">
        <w:rPr>
          <w:sz w:val="20"/>
          <w:szCs w:val="20"/>
          <w:lang w:val="en-US"/>
        </w:rPr>
        <w:t xml:space="preserve"> (</w:t>
      </w:r>
      <w:r w:rsidR="00AC4066" w:rsidRPr="006F28AF">
        <w:rPr>
          <w:sz w:val="20"/>
          <w:szCs w:val="20"/>
          <w:lang w:val="en-US"/>
        </w:rPr>
        <w:t>in other words</w:t>
      </w:r>
      <w:r w:rsidR="00E02C3F" w:rsidRPr="006F28AF">
        <w:rPr>
          <w:sz w:val="20"/>
          <w:szCs w:val="20"/>
          <w:lang w:val="en-US"/>
        </w:rPr>
        <w:t xml:space="preserve">, </w:t>
      </w:r>
      <w:r w:rsidRPr="006F28AF">
        <w:rPr>
          <w:sz w:val="20"/>
          <w:szCs w:val="20"/>
          <w:lang w:val="en-US"/>
        </w:rPr>
        <w:t>the least</w:t>
      </w:r>
      <w:r w:rsidR="00E02C3F" w:rsidRPr="006F28AF">
        <w:rPr>
          <w:sz w:val="20"/>
          <w:szCs w:val="20"/>
          <w:lang w:val="en-US"/>
        </w:rPr>
        <w:t>-</w:t>
      </w:r>
      <w:r w:rsidRPr="006F28AF">
        <w:rPr>
          <w:sz w:val="20"/>
          <w:szCs w:val="20"/>
          <w:lang w:val="en-US"/>
        </w:rPr>
        <w:t>improved counties</w:t>
      </w:r>
      <w:r w:rsidR="00E02C3F" w:rsidRPr="006F28AF">
        <w:rPr>
          <w:sz w:val="20"/>
          <w:szCs w:val="20"/>
          <w:lang w:val="en-US"/>
        </w:rPr>
        <w:t>)</w:t>
      </w:r>
      <w:r w:rsidRPr="006F28AF">
        <w:rPr>
          <w:sz w:val="20"/>
          <w:szCs w:val="20"/>
          <w:lang w:val="en-US"/>
        </w:rPr>
        <w:t xml:space="preserve">; </w:t>
      </w:r>
      <w:r w:rsidR="00AB43BC">
        <w:rPr>
          <w:i/>
          <w:sz w:val="20"/>
          <w:szCs w:val="20"/>
          <w:lang w:val="en-US"/>
        </w:rPr>
        <w:t>PRE</w:t>
      </w:r>
      <w:r w:rsidR="00AB43BC" w:rsidRPr="006F28AF">
        <w:rPr>
          <w:sz w:val="20"/>
          <w:szCs w:val="20"/>
          <w:vertAlign w:val="subscript"/>
          <w:lang w:val="en-US"/>
        </w:rPr>
        <w:t>5</w:t>
      </w:r>
      <w:r w:rsidR="00AB43BC" w:rsidRPr="006F28AF">
        <w:rPr>
          <w:sz w:val="20"/>
          <w:szCs w:val="20"/>
          <w:lang w:val="en-US"/>
        </w:rPr>
        <w:t xml:space="preserve"> </w:t>
      </w:r>
      <w:r w:rsidRPr="006F28AF">
        <w:rPr>
          <w:sz w:val="20"/>
          <w:szCs w:val="20"/>
          <w:lang w:val="en-US"/>
        </w:rPr>
        <w:t>includes those with top 20</w:t>
      </w:r>
      <w:r w:rsidR="00FA3F8D" w:rsidRPr="006F28AF">
        <w:rPr>
          <w:sz w:val="20"/>
          <w:szCs w:val="20"/>
          <w:lang w:val="en-US"/>
        </w:rPr>
        <w:t xml:space="preserve"> percent</w:t>
      </w:r>
      <w:r w:rsidRPr="006F28AF">
        <w:rPr>
          <w:sz w:val="20"/>
          <w:szCs w:val="20"/>
          <w:lang w:val="en-US"/>
        </w:rPr>
        <w:t xml:space="preserve"> values</w:t>
      </w:r>
      <w:r w:rsidR="00E02C3F" w:rsidRPr="006F28AF">
        <w:rPr>
          <w:sz w:val="20"/>
          <w:szCs w:val="20"/>
          <w:lang w:val="en-US"/>
        </w:rPr>
        <w:t xml:space="preserve"> (</w:t>
      </w:r>
      <w:r w:rsidR="00AC4066" w:rsidRPr="006F28AF">
        <w:rPr>
          <w:sz w:val="20"/>
          <w:szCs w:val="20"/>
          <w:lang w:val="en-US"/>
        </w:rPr>
        <w:t>in other words</w:t>
      </w:r>
      <w:r w:rsidR="00E02C3F" w:rsidRPr="006F28AF">
        <w:rPr>
          <w:sz w:val="20"/>
          <w:szCs w:val="20"/>
          <w:lang w:val="en-US"/>
        </w:rPr>
        <w:t xml:space="preserve">, </w:t>
      </w:r>
      <w:r w:rsidRPr="006F28AF">
        <w:rPr>
          <w:sz w:val="20"/>
          <w:szCs w:val="20"/>
          <w:lang w:val="en-US"/>
        </w:rPr>
        <w:t>the most</w:t>
      </w:r>
      <w:r w:rsidR="00E02C3F" w:rsidRPr="006F28AF">
        <w:rPr>
          <w:sz w:val="20"/>
          <w:szCs w:val="20"/>
          <w:lang w:val="en-US"/>
        </w:rPr>
        <w:t>-</w:t>
      </w:r>
      <w:r w:rsidRPr="006F28AF">
        <w:rPr>
          <w:sz w:val="20"/>
          <w:szCs w:val="20"/>
          <w:lang w:val="en-US"/>
        </w:rPr>
        <w:t>improved counties</w:t>
      </w:r>
      <w:r w:rsidR="00E02C3F" w:rsidRPr="006F28AF">
        <w:rPr>
          <w:sz w:val="20"/>
          <w:szCs w:val="20"/>
          <w:lang w:val="en-US"/>
        </w:rPr>
        <w:t>)</w:t>
      </w:r>
      <w:r w:rsidRPr="006F28AF">
        <w:rPr>
          <w:sz w:val="20"/>
          <w:szCs w:val="20"/>
          <w:lang w:val="en-US"/>
        </w:rPr>
        <w:t>. Then</w:t>
      </w:r>
      <w:r w:rsidR="00E02C3F" w:rsidRPr="006F28AF">
        <w:rPr>
          <w:sz w:val="20"/>
          <w:szCs w:val="20"/>
          <w:lang w:val="en-US"/>
        </w:rPr>
        <w:t>,</w:t>
      </w:r>
      <w:r w:rsidRPr="006F28AF">
        <w:rPr>
          <w:sz w:val="20"/>
          <w:szCs w:val="20"/>
          <w:lang w:val="en-US"/>
        </w:rPr>
        <w:t xml:space="preserve"> we interact the dummies with weather variable (</w:t>
      </w:r>
      <w:proofErr w:type="spellStart"/>
      <w:r w:rsidRPr="006F28AF">
        <w:rPr>
          <w:i/>
          <w:sz w:val="20"/>
          <w:szCs w:val="20"/>
          <w:lang w:val="en-US"/>
        </w:rPr>
        <w:t>W</w:t>
      </w:r>
      <w:r w:rsidRPr="006F28AF">
        <w:rPr>
          <w:i/>
          <w:sz w:val="20"/>
          <w:szCs w:val="20"/>
          <w:vertAlign w:val="subscript"/>
          <w:lang w:val="en-US"/>
        </w:rPr>
        <w:t>ijt</w:t>
      </w:r>
      <w:proofErr w:type="spellEnd"/>
      <w:r w:rsidRPr="006F28AF">
        <w:rPr>
          <w:sz w:val="20"/>
          <w:szCs w:val="20"/>
          <w:lang w:val="en-US"/>
        </w:rPr>
        <w:t xml:space="preserve">), weather variable interacted with the </w:t>
      </w:r>
      <w:r w:rsidR="003C0890" w:rsidRPr="006F28AF">
        <w:rPr>
          <w:sz w:val="20"/>
          <w:szCs w:val="20"/>
          <w:lang w:val="en-US"/>
        </w:rPr>
        <w:t>nineteenth</w:t>
      </w:r>
      <w:r w:rsidRPr="006F28AF">
        <w:rPr>
          <w:sz w:val="20"/>
          <w:szCs w:val="20"/>
          <w:lang w:val="en-US"/>
        </w:rPr>
        <w:t xml:space="preserve"> century dummy (</w:t>
      </w:r>
      <w:r w:rsidRPr="006F28AF">
        <w:rPr>
          <w:i/>
          <w:sz w:val="20"/>
          <w:szCs w:val="20"/>
          <w:lang w:val="en-US"/>
        </w:rPr>
        <w:t>W</w:t>
      </w:r>
      <w:r w:rsidRPr="006F28AF">
        <w:rPr>
          <w:i/>
          <w:sz w:val="20"/>
          <w:szCs w:val="20"/>
          <w:vertAlign w:val="subscript"/>
          <w:lang w:val="en-US"/>
        </w:rPr>
        <w:t>ijt</w:t>
      </w:r>
      <w:r w:rsidRPr="006F28AF">
        <w:rPr>
          <w:i/>
          <w:sz w:val="20"/>
          <w:szCs w:val="20"/>
          <w:lang w:val="en-US"/>
        </w:rPr>
        <w:t>D</w:t>
      </w:r>
      <w:r w:rsidRPr="006F28AF">
        <w:rPr>
          <w:sz w:val="20"/>
          <w:szCs w:val="20"/>
          <w:vertAlign w:val="subscript"/>
          <w:lang w:val="en-US"/>
        </w:rPr>
        <w:t>19</w:t>
      </w:r>
      <w:r w:rsidRPr="006F28AF">
        <w:rPr>
          <w:sz w:val="20"/>
          <w:szCs w:val="20"/>
          <w:lang w:val="en-US"/>
        </w:rPr>
        <w:t xml:space="preserve">), and the </w:t>
      </w:r>
      <w:r w:rsidR="003C0890" w:rsidRPr="006F28AF">
        <w:rPr>
          <w:sz w:val="20"/>
          <w:szCs w:val="20"/>
          <w:lang w:val="en-US"/>
        </w:rPr>
        <w:t>nineteenth</w:t>
      </w:r>
      <w:r w:rsidRPr="006F28AF">
        <w:rPr>
          <w:sz w:val="20"/>
          <w:szCs w:val="20"/>
          <w:lang w:val="en-US"/>
        </w:rPr>
        <w:t xml:space="preserve"> century dummy (</w:t>
      </w:r>
      <w:r w:rsidRPr="006F28AF">
        <w:rPr>
          <w:i/>
          <w:sz w:val="20"/>
          <w:szCs w:val="20"/>
          <w:lang w:val="en-US"/>
        </w:rPr>
        <w:t>D</w:t>
      </w:r>
      <w:r w:rsidRPr="006F28AF">
        <w:rPr>
          <w:sz w:val="20"/>
          <w:szCs w:val="20"/>
          <w:vertAlign w:val="subscript"/>
          <w:lang w:val="en-US"/>
        </w:rPr>
        <w:t>19</w:t>
      </w:r>
      <w:r w:rsidRPr="006F28AF">
        <w:rPr>
          <w:sz w:val="20"/>
          <w:szCs w:val="20"/>
          <w:lang w:val="en-US"/>
        </w:rPr>
        <w:t xml:space="preserve">). The variables interacted with </w:t>
      </w:r>
      <w:r w:rsidR="00AB43BC">
        <w:rPr>
          <w:i/>
          <w:sz w:val="20"/>
          <w:szCs w:val="20"/>
          <w:lang w:val="en-US"/>
        </w:rPr>
        <w:t>PRE</w:t>
      </w:r>
      <w:r w:rsidR="00AB43BC" w:rsidRPr="006F28AF">
        <w:rPr>
          <w:sz w:val="20"/>
          <w:szCs w:val="20"/>
          <w:vertAlign w:val="subscript"/>
          <w:lang w:val="en-US"/>
        </w:rPr>
        <w:t>1</w:t>
      </w:r>
      <w:r w:rsidR="00AB43BC" w:rsidRPr="006F28AF">
        <w:rPr>
          <w:sz w:val="20"/>
          <w:szCs w:val="20"/>
          <w:lang w:val="en-US"/>
        </w:rPr>
        <w:t xml:space="preserve"> </w:t>
      </w:r>
      <w:r w:rsidRPr="006F28AF">
        <w:rPr>
          <w:sz w:val="20"/>
          <w:szCs w:val="20"/>
          <w:lang w:val="en-US"/>
        </w:rPr>
        <w:t>are dropped due to multicollinearity</w:t>
      </w:r>
      <w:r w:rsidR="00E02C3F" w:rsidRPr="006F28AF">
        <w:rPr>
          <w:sz w:val="20"/>
          <w:szCs w:val="20"/>
          <w:lang w:val="en-US"/>
        </w:rPr>
        <w:t>,</w:t>
      </w:r>
      <w:r w:rsidRPr="006F28AF">
        <w:rPr>
          <w:sz w:val="20"/>
          <w:szCs w:val="20"/>
          <w:lang w:val="en-US"/>
        </w:rPr>
        <w:t xml:space="preserve"> so that the bottom 20</w:t>
      </w:r>
      <w:r w:rsidR="00FA3F8D" w:rsidRPr="006F28AF">
        <w:rPr>
          <w:sz w:val="20"/>
          <w:szCs w:val="20"/>
          <w:lang w:val="en-US"/>
        </w:rPr>
        <w:t xml:space="preserve"> percent</w:t>
      </w:r>
      <w:r w:rsidRPr="006F28AF">
        <w:rPr>
          <w:sz w:val="20"/>
          <w:szCs w:val="20"/>
          <w:lang w:val="en-US"/>
        </w:rPr>
        <w:t xml:space="preserve"> </w:t>
      </w:r>
      <w:r w:rsidR="002E36CA">
        <w:rPr>
          <w:sz w:val="20"/>
          <w:szCs w:val="20"/>
          <w:lang w:val="en-US"/>
        </w:rPr>
        <w:t xml:space="preserve">of </w:t>
      </w:r>
      <w:r w:rsidRPr="006F28AF">
        <w:rPr>
          <w:sz w:val="20"/>
          <w:szCs w:val="20"/>
          <w:lang w:val="en-US"/>
        </w:rPr>
        <w:t xml:space="preserve">counties work as </w:t>
      </w:r>
      <w:r w:rsidR="00E02C3F" w:rsidRPr="006F28AF">
        <w:rPr>
          <w:sz w:val="20"/>
          <w:szCs w:val="20"/>
          <w:lang w:val="en-US"/>
        </w:rPr>
        <w:t xml:space="preserve">a </w:t>
      </w:r>
      <w:r w:rsidRPr="006F28AF">
        <w:rPr>
          <w:sz w:val="20"/>
          <w:szCs w:val="20"/>
          <w:lang w:val="en-US"/>
        </w:rPr>
        <w:t xml:space="preserve">reference group. We focus on the role of farmland improvement in adapting to short-term rainy weather. Thus, we use farm output value per acre for </w:t>
      </w:r>
      <w:proofErr w:type="spellStart"/>
      <w:r w:rsidRPr="006F28AF">
        <w:rPr>
          <w:i/>
          <w:sz w:val="20"/>
          <w:szCs w:val="20"/>
          <w:lang w:val="en-US"/>
        </w:rPr>
        <w:t>Y</w:t>
      </w:r>
      <w:r w:rsidRPr="006F28AF">
        <w:rPr>
          <w:i/>
          <w:sz w:val="20"/>
          <w:szCs w:val="20"/>
          <w:vertAlign w:val="subscript"/>
          <w:lang w:val="en-US"/>
        </w:rPr>
        <w:t>ijt</w:t>
      </w:r>
      <w:proofErr w:type="spellEnd"/>
      <w:r w:rsidRPr="006F28AF">
        <w:rPr>
          <w:sz w:val="20"/>
          <w:szCs w:val="20"/>
          <w:lang w:val="en-US"/>
        </w:rPr>
        <w:t xml:space="preserve"> and </w:t>
      </w:r>
      <w:r w:rsidR="005B2EAC" w:rsidRPr="006F28AF">
        <w:rPr>
          <w:sz w:val="20"/>
          <w:szCs w:val="20"/>
          <w:lang w:val="en-US"/>
        </w:rPr>
        <w:t>annual</w:t>
      </w:r>
      <w:r w:rsidRPr="006F28AF">
        <w:rPr>
          <w:sz w:val="20"/>
          <w:szCs w:val="20"/>
          <w:lang w:val="en-US"/>
        </w:rPr>
        <w:t xml:space="preserve"> accumulated precipitation for </w:t>
      </w:r>
      <w:proofErr w:type="spellStart"/>
      <w:r w:rsidRPr="006F28AF">
        <w:rPr>
          <w:i/>
          <w:sz w:val="20"/>
          <w:szCs w:val="20"/>
          <w:lang w:val="en-US"/>
        </w:rPr>
        <w:t>W</w:t>
      </w:r>
      <w:r w:rsidRPr="006F28AF">
        <w:rPr>
          <w:i/>
          <w:sz w:val="20"/>
          <w:szCs w:val="20"/>
          <w:vertAlign w:val="subscript"/>
          <w:lang w:val="en-US"/>
        </w:rPr>
        <w:t>ijt</w:t>
      </w:r>
      <w:proofErr w:type="spellEnd"/>
      <w:r w:rsidRPr="006F28AF">
        <w:rPr>
          <w:sz w:val="20"/>
          <w:szCs w:val="20"/>
          <w:lang w:val="en-US"/>
        </w:rPr>
        <w:t>.</w:t>
      </w:r>
    </w:p>
    <w:p w14:paraId="6F898471" w14:textId="603BF615"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rPr>
        <w:t>The coefficients and standard errors of</w:t>
      </w:r>
      <w:r w:rsidR="00E02C3F" w:rsidRPr="006F28AF">
        <w:rPr>
          <w:sz w:val="20"/>
          <w:szCs w:val="20"/>
          <w:lang w:val="en-US"/>
        </w:rPr>
        <w:t xml:space="preserve"> the</w:t>
      </w:r>
      <w:r w:rsidRPr="006F28AF">
        <w:rPr>
          <w:sz w:val="20"/>
          <w:szCs w:val="20"/>
          <w:lang w:val="en-US"/>
        </w:rPr>
        <w:t xml:space="preserve"> key variables are reported in </w:t>
      </w:r>
      <w:r w:rsidRPr="006F28AF">
        <w:rPr>
          <w:sz w:val="20"/>
          <w:szCs w:val="20"/>
          <w:lang w:val="en-US" w:eastAsia="ko-KR"/>
        </w:rPr>
        <w:t>column</w:t>
      </w:r>
      <w:r w:rsidRPr="006F28AF">
        <w:rPr>
          <w:sz w:val="20"/>
          <w:szCs w:val="20"/>
          <w:lang w:val="en-US"/>
        </w:rPr>
        <w:t xml:space="preserve"> (</w:t>
      </w:r>
      <w:r w:rsidRPr="006F28AF">
        <w:rPr>
          <w:sz w:val="20"/>
          <w:szCs w:val="20"/>
          <w:lang w:val="en-US" w:eastAsia="ko-KR"/>
        </w:rPr>
        <w:t>1</w:t>
      </w:r>
      <w:r w:rsidRPr="006F28AF">
        <w:rPr>
          <w:sz w:val="20"/>
          <w:szCs w:val="20"/>
          <w:lang w:val="en-US"/>
        </w:rPr>
        <w:t xml:space="preserve">) of </w:t>
      </w:r>
      <w:r w:rsidR="000878DD" w:rsidRPr="006F28AF">
        <w:rPr>
          <w:sz w:val="20"/>
          <w:szCs w:val="20"/>
          <w:lang w:val="en-US"/>
        </w:rPr>
        <w:t>Table A2</w:t>
      </w:r>
      <w:r w:rsidRPr="006F28AF">
        <w:rPr>
          <w:sz w:val="20"/>
          <w:szCs w:val="20"/>
          <w:lang w:val="en-US"/>
        </w:rPr>
        <w:t xml:space="preserve">. </w:t>
      </w:r>
      <w:r w:rsidRPr="006F28AF">
        <w:rPr>
          <w:sz w:val="20"/>
          <w:szCs w:val="20"/>
          <w:lang w:val="en-US" w:eastAsia="ko-KR"/>
        </w:rPr>
        <w:t xml:space="preserve">One of the main results is that the coefficients of the variables interacted with </w:t>
      </w:r>
      <w:proofErr w:type="spellStart"/>
      <w:r w:rsidR="00AB43BC">
        <w:rPr>
          <w:i/>
          <w:sz w:val="20"/>
          <w:szCs w:val="20"/>
          <w:lang w:val="en-US"/>
        </w:rPr>
        <w:t>PRE</w:t>
      </w:r>
      <w:r w:rsidR="00AB43BC" w:rsidRPr="006F28AF">
        <w:rPr>
          <w:i/>
          <w:sz w:val="20"/>
          <w:szCs w:val="20"/>
          <w:vertAlign w:val="subscript"/>
          <w:lang w:val="en-US"/>
        </w:rPr>
        <w:t>g</w:t>
      </w:r>
      <w:proofErr w:type="spellEnd"/>
      <w:r w:rsidR="00AB43BC" w:rsidRPr="006F28AF">
        <w:rPr>
          <w:sz w:val="20"/>
          <w:szCs w:val="20"/>
          <w:lang w:val="en-US"/>
        </w:rPr>
        <w:t xml:space="preserve"> </w:t>
      </w:r>
      <w:r w:rsidRPr="006F28AF">
        <w:rPr>
          <w:sz w:val="20"/>
          <w:szCs w:val="20"/>
          <w:lang w:val="en-US" w:eastAsia="ko-KR"/>
        </w:rPr>
        <w:t>systematically change as the ratio of farmland improvement c.1880 increases. This suggests that adaptation to short-term rainy weather was stronger among</w:t>
      </w:r>
      <w:r w:rsidRPr="006F28AF">
        <w:rPr>
          <w:sz w:val="20"/>
          <w:szCs w:val="20"/>
          <w:lang w:val="en-US"/>
        </w:rPr>
        <w:t xml:space="preserve"> counties </w:t>
      </w:r>
      <w:r w:rsidRPr="006F28AF">
        <w:rPr>
          <w:sz w:val="20"/>
          <w:szCs w:val="20"/>
          <w:lang w:val="en-US" w:eastAsia="ko-KR"/>
        </w:rPr>
        <w:t>with a lower level of past farmland improvement.</w:t>
      </w:r>
    </w:p>
    <w:p w14:paraId="71E2FFC9" w14:textId="6D929347"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rPr>
        <w:t xml:space="preserve">For a clearer interpretation of the estimation results, in </w:t>
      </w:r>
      <w:r w:rsidRPr="006F28AF">
        <w:rPr>
          <w:sz w:val="20"/>
          <w:szCs w:val="20"/>
          <w:lang w:val="en-US" w:eastAsia="ko-KR"/>
        </w:rPr>
        <w:t>column</w:t>
      </w:r>
      <w:r w:rsidRPr="006F28AF">
        <w:rPr>
          <w:sz w:val="20"/>
          <w:szCs w:val="20"/>
          <w:lang w:val="en-US"/>
        </w:rPr>
        <w:t xml:space="preserve"> (</w:t>
      </w:r>
      <w:r w:rsidRPr="006F28AF">
        <w:rPr>
          <w:sz w:val="20"/>
          <w:szCs w:val="20"/>
          <w:lang w:val="en-US" w:eastAsia="ko-KR"/>
        </w:rPr>
        <w:t>2</w:t>
      </w:r>
      <w:r w:rsidRPr="006F28AF">
        <w:rPr>
          <w:sz w:val="20"/>
          <w:szCs w:val="20"/>
          <w:lang w:val="en-US"/>
        </w:rPr>
        <w:t>)</w:t>
      </w:r>
      <w:r w:rsidR="00E02C3F" w:rsidRPr="006F28AF">
        <w:rPr>
          <w:sz w:val="20"/>
          <w:szCs w:val="20"/>
          <w:lang w:val="en-US"/>
        </w:rPr>
        <w:t>,</w:t>
      </w:r>
      <w:r w:rsidRPr="006F28AF">
        <w:rPr>
          <w:sz w:val="20"/>
          <w:szCs w:val="20"/>
          <w:lang w:val="en-US"/>
        </w:rPr>
        <w:t xml:space="preserve"> </w:t>
      </w:r>
      <w:r w:rsidRPr="006F28AF">
        <w:rPr>
          <w:sz w:val="20"/>
          <w:szCs w:val="20"/>
          <w:lang w:val="en-US" w:eastAsia="ko-KR"/>
        </w:rPr>
        <w:t xml:space="preserve">we contrast adaptation to the weather between two extreme county groups: </w:t>
      </w:r>
      <w:r w:rsidRPr="006F28AF">
        <w:rPr>
          <w:rFonts w:eastAsia="바탕"/>
          <w:sz w:val="20"/>
          <w:szCs w:val="20"/>
          <w:lang w:val="en-US"/>
        </w:rPr>
        <w:t>least</w:t>
      </w:r>
      <w:r w:rsidR="00E02C3F" w:rsidRPr="006F28AF">
        <w:rPr>
          <w:rFonts w:eastAsia="바탕"/>
          <w:sz w:val="20"/>
          <w:szCs w:val="20"/>
          <w:lang w:val="en-US"/>
        </w:rPr>
        <w:t xml:space="preserve">-improved </w:t>
      </w:r>
      <w:r w:rsidRPr="006F28AF">
        <w:rPr>
          <w:rFonts w:eastAsia="바탕"/>
          <w:sz w:val="20"/>
          <w:szCs w:val="20"/>
          <w:lang w:val="en-US"/>
        </w:rPr>
        <w:t>(bottom 20</w:t>
      </w:r>
      <w:r w:rsidR="00FA3F8D" w:rsidRPr="006F28AF">
        <w:rPr>
          <w:sz w:val="20"/>
          <w:szCs w:val="20"/>
          <w:lang w:val="en-US"/>
        </w:rPr>
        <w:t xml:space="preserve"> percent</w:t>
      </w:r>
      <w:r w:rsidRPr="006F28AF">
        <w:rPr>
          <w:rFonts w:eastAsia="바탕"/>
          <w:sz w:val="20"/>
          <w:szCs w:val="20"/>
          <w:lang w:val="en-US"/>
        </w:rPr>
        <w:t>) versus most</w:t>
      </w:r>
      <w:r w:rsidR="00E02C3F" w:rsidRPr="006F28AF">
        <w:rPr>
          <w:rFonts w:eastAsia="바탕"/>
          <w:sz w:val="20"/>
          <w:szCs w:val="20"/>
          <w:lang w:val="en-US"/>
        </w:rPr>
        <w:t xml:space="preserve">-improved </w:t>
      </w:r>
      <w:r w:rsidRPr="006F28AF">
        <w:rPr>
          <w:rFonts w:eastAsia="바탕"/>
          <w:sz w:val="20"/>
          <w:szCs w:val="20"/>
          <w:lang w:val="en-US"/>
        </w:rPr>
        <w:t>(top 20</w:t>
      </w:r>
      <w:r w:rsidR="00FA3F8D" w:rsidRPr="006F28AF">
        <w:rPr>
          <w:sz w:val="20"/>
          <w:szCs w:val="20"/>
          <w:lang w:val="en-US"/>
        </w:rPr>
        <w:t xml:space="preserve"> percent</w:t>
      </w:r>
      <w:r w:rsidRPr="006F28AF">
        <w:rPr>
          <w:rFonts w:eastAsia="바탕"/>
          <w:sz w:val="20"/>
          <w:szCs w:val="20"/>
          <w:lang w:val="en-US"/>
        </w:rPr>
        <w:t>) counties.</w:t>
      </w:r>
      <w:r w:rsidRPr="006F28AF">
        <w:rPr>
          <w:rFonts w:eastAsia="바탕"/>
          <w:sz w:val="20"/>
          <w:szCs w:val="20"/>
          <w:lang w:val="en-US" w:eastAsia="ko-KR"/>
        </w:rPr>
        <w:t xml:space="preserve"> Specifically, we evaluate the marginal effect of precipitation on farm output value for the two pre-condition county groups and for each century by combining the coefficients and standard errors estimated in </w:t>
      </w:r>
      <w:r w:rsidRPr="006F28AF">
        <w:rPr>
          <w:sz w:val="20"/>
          <w:szCs w:val="20"/>
          <w:lang w:val="en-US" w:eastAsia="ko-KR"/>
        </w:rPr>
        <w:t>column</w:t>
      </w:r>
      <w:r w:rsidRPr="006F28AF">
        <w:rPr>
          <w:sz w:val="20"/>
          <w:szCs w:val="20"/>
          <w:lang w:val="en-US"/>
        </w:rPr>
        <w:t xml:space="preserve"> </w:t>
      </w:r>
      <w:r w:rsidRPr="006F28AF">
        <w:rPr>
          <w:rFonts w:eastAsia="바탕"/>
          <w:sz w:val="20"/>
          <w:szCs w:val="20"/>
          <w:lang w:val="en-US" w:eastAsia="ko-KR"/>
        </w:rPr>
        <w:t xml:space="preserve">(1). </w:t>
      </w:r>
    </w:p>
    <w:p w14:paraId="2C7BB7A9" w14:textId="315489E8" w:rsidR="00936B2A" w:rsidRPr="006F28AF" w:rsidRDefault="00936B2A" w:rsidP="006F28AF">
      <w:pPr>
        <w:pStyle w:val="maintext"/>
        <w:spacing w:line="240" w:lineRule="auto"/>
        <w:ind w:firstLineChars="0" w:firstLine="400"/>
        <w:rPr>
          <w:rFonts w:eastAsia="바탕"/>
          <w:sz w:val="20"/>
          <w:szCs w:val="20"/>
          <w:lang w:val="en-US" w:eastAsia="ko-KR"/>
        </w:rPr>
      </w:pPr>
      <w:r w:rsidRPr="006F28AF">
        <w:rPr>
          <w:rFonts w:eastAsia="바탕"/>
          <w:sz w:val="20"/>
          <w:szCs w:val="20"/>
          <w:lang w:val="en-US"/>
        </w:rPr>
        <w:t xml:space="preserve">First, panel A of </w:t>
      </w:r>
      <w:r w:rsidRPr="006F28AF">
        <w:rPr>
          <w:sz w:val="20"/>
          <w:szCs w:val="20"/>
          <w:lang w:val="en-US" w:eastAsia="ko-KR"/>
        </w:rPr>
        <w:t>column</w:t>
      </w:r>
      <w:r w:rsidRPr="006F28AF">
        <w:rPr>
          <w:sz w:val="20"/>
          <w:szCs w:val="20"/>
          <w:lang w:val="en-US"/>
        </w:rPr>
        <w:t xml:space="preserve"> </w:t>
      </w:r>
      <w:r w:rsidRPr="006F28AF">
        <w:rPr>
          <w:rFonts w:eastAsia="바탕"/>
          <w:sz w:val="20"/>
          <w:szCs w:val="20"/>
          <w:lang w:val="en-US"/>
        </w:rPr>
        <w:t>(</w:t>
      </w:r>
      <w:r w:rsidRPr="006F28AF">
        <w:rPr>
          <w:rFonts w:eastAsia="바탕"/>
          <w:sz w:val="20"/>
          <w:szCs w:val="20"/>
          <w:lang w:val="en-US" w:eastAsia="ko-KR"/>
        </w:rPr>
        <w:t>2</w:t>
      </w:r>
      <w:r w:rsidRPr="006F28AF">
        <w:rPr>
          <w:rFonts w:eastAsia="바탕"/>
          <w:sz w:val="20"/>
          <w:szCs w:val="20"/>
          <w:lang w:val="en-US"/>
        </w:rPr>
        <w:t>) shows that the least</w:t>
      </w:r>
      <w:r w:rsidR="00E02C3F" w:rsidRPr="006F28AF">
        <w:rPr>
          <w:rFonts w:eastAsia="바탕"/>
          <w:sz w:val="20"/>
          <w:szCs w:val="20"/>
          <w:lang w:val="en-US"/>
        </w:rPr>
        <w:t>-</w:t>
      </w:r>
      <w:r w:rsidRPr="006F28AF">
        <w:rPr>
          <w:rFonts w:eastAsia="바탕"/>
          <w:sz w:val="20"/>
          <w:szCs w:val="20"/>
          <w:lang w:val="en-US"/>
        </w:rPr>
        <w:t>improved counties from 1870</w:t>
      </w:r>
      <w:r w:rsidR="00E02C3F" w:rsidRPr="006F28AF">
        <w:rPr>
          <w:rFonts w:eastAsia="바탕"/>
          <w:sz w:val="20"/>
          <w:szCs w:val="20"/>
          <w:lang w:val="en-US"/>
        </w:rPr>
        <w:t xml:space="preserve"> to </w:t>
      </w:r>
      <w:r w:rsidRPr="006F28AF">
        <w:rPr>
          <w:rFonts w:eastAsia="바탕"/>
          <w:sz w:val="20"/>
          <w:szCs w:val="20"/>
          <w:lang w:val="en-US"/>
        </w:rPr>
        <w:t>1900 had significantly lower farm values as precipitation increased. However, the most</w:t>
      </w:r>
      <w:r w:rsidR="00E02C3F" w:rsidRPr="006F28AF">
        <w:rPr>
          <w:rFonts w:eastAsia="바탕"/>
          <w:sz w:val="20"/>
          <w:szCs w:val="20"/>
          <w:lang w:val="en-US"/>
        </w:rPr>
        <w:t>-</w:t>
      </w:r>
      <w:r w:rsidRPr="006F28AF">
        <w:rPr>
          <w:rFonts w:eastAsia="바탕"/>
          <w:sz w:val="20"/>
          <w:szCs w:val="20"/>
          <w:lang w:val="en-US"/>
        </w:rPr>
        <w:t>improved counties did not experience damage from high precipitation.</w:t>
      </w:r>
      <w:r w:rsidRPr="006F28AF">
        <w:rPr>
          <w:rStyle w:val="FootnoteReference"/>
          <w:rFonts w:eastAsia="바탕"/>
          <w:sz w:val="20"/>
          <w:szCs w:val="20"/>
          <w:lang w:val="en-US"/>
        </w:rPr>
        <w:footnoteReference w:id="3"/>
      </w:r>
      <w:r w:rsidRPr="006F28AF">
        <w:rPr>
          <w:rFonts w:eastAsia="바탕"/>
          <w:sz w:val="20"/>
          <w:szCs w:val="20"/>
          <w:lang w:val="en-US"/>
        </w:rPr>
        <w:t xml:space="preserve"> Second, the </w:t>
      </w:r>
      <w:r w:rsidRPr="006F28AF">
        <w:rPr>
          <w:rFonts w:eastAsia="바탕"/>
          <w:sz w:val="20"/>
          <w:szCs w:val="20"/>
          <w:lang w:val="en-US" w:eastAsia="ko-KR"/>
        </w:rPr>
        <w:t>estimation</w:t>
      </w:r>
      <w:r w:rsidRPr="006F28AF">
        <w:rPr>
          <w:rFonts w:eastAsia="바탕"/>
          <w:sz w:val="20"/>
          <w:szCs w:val="20"/>
          <w:lang w:val="en-US"/>
        </w:rPr>
        <w:t xml:space="preserve"> for 1970</w:t>
      </w:r>
      <w:r w:rsidR="00E02C3F" w:rsidRPr="006F28AF">
        <w:rPr>
          <w:rFonts w:eastAsia="바탕"/>
          <w:sz w:val="20"/>
          <w:szCs w:val="20"/>
          <w:lang w:val="en-US"/>
        </w:rPr>
        <w:t xml:space="preserve"> to </w:t>
      </w:r>
      <w:r w:rsidRPr="006F28AF">
        <w:rPr>
          <w:rFonts w:eastAsia="바탕"/>
          <w:sz w:val="20"/>
          <w:szCs w:val="20"/>
          <w:lang w:val="en-US"/>
        </w:rPr>
        <w:t>2000 shows quite different figures. Counties in the 1970</w:t>
      </w:r>
      <w:r w:rsidR="00E02C3F" w:rsidRPr="006F28AF">
        <w:rPr>
          <w:rFonts w:eastAsia="바탕"/>
          <w:sz w:val="20"/>
          <w:szCs w:val="20"/>
          <w:lang w:val="en-US"/>
        </w:rPr>
        <w:t xml:space="preserve"> to </w:t>
      </w:r>
      <w:r w:rsidRPr="006F28AF">
        <w:rPr>
          <w:rFonts w:eastAsia="바탕"/>
          <w:sz w:val="20"/>
          <w:szCs w:val="20"/>
          <w:lang w:val="en-US"/>
        </w:rPr>
        <w:t>2000</w:t>
      </w:r>
      <w:r w:rsidR="00E02C3F" w:rsidRPr="006F28AF">
        <w:rPr>
          <w:rFonts w:eastAsia="바탕"/>
          <w:sz w:val="20"/>
          <w:szCs w:val="20"/>
          <w:lang w:val="en-US"/>
        </w:rPr>
        <w:t xml:space="preserve"> period</w:t>
      </w:r>
      <w:r w:rsidRPr="006F28AF">
        <w:rPr>
          <w:rFonts w:eastAsia="바탕"/>
          <w:sz w:val="20"/>
          <w:szCs w:val="20"/>
          <w:lang w:val="en-US"/>
        </w:rPr>
        <w:t xml:space="preserve"> with the worst </w:t>
      </w:r>
      <w:r w:rsidR="0084032A" w:rsidRPr="006F28AF">
        <w:rPr>
          <w:rFonts w:eastAsia="바탕"/>
          <w:sz w:val="20"/>
          <w:szCs w:val="20"/>
          <w:lang w:val="en-US"/>
        </w:rPr>
        <w:t>pre</w:t>
      </w:r>
      <w:r w:rsidR="0084032A">
        <w:rPr>
          <w:rFonts w:eastAsia="바탕"/>
          <w:sz w:val="20"/>
          <w:szCs w:val="20"/>
          <w:lang w:val="en-US"/>
        </w:rPr>
        <w:t>determined</w:t>
      </w:r>
      <w:r w:rsidR="0084032A" w:rsidRPr="006F28AF">
        <w:rPr>
          <w:rFonts w:eastAsia="바탕"/>
          <w:sz w:val="20"/>
          <w:szCs w:val="20"/>
          <w:lang w:val="en-US"/>
        </w:rPr>
        <w:t xml:space="preserve"> </w:t>
      </w:r>
      <w:r w:rsidRPr="006F28AF">
        <w:rPr>
          <w:rFonts w:eastAsia="바탕"/>
          <w:sz w:val="20"/>
          <w:szCs w:val="20"/>
          <w:lang w:val="en-US"/>
        </w:rPr>
        <w:t xml:space="preserve">conditions had significantly higher farm </w:t>
      </w:r>
      <w:r w:rsidRPr="006F28AF">
        <w:rPr>
          <w:rFonts w:eastAsia="바탕"/>
          <w:sz w:val="20"/>
          <w:szCs w:val="20"/>
          <w:lang w:val="en-US" w:eastAsia="ko-KR"/>
        </w:rPr>
        <w:t xml:space="preserve">output </w:t>
      </w:r>
      <w:r w:rsidRPr="006F28AF">
        <w:rPr>
          <w:rFonts w:eastAsia="바탕"/>
          <w:sz w:val="20"/>
          <w:szCs w:val="20"/>
          <w:lang w:val="en-US"/>
        </w:rPr>
        <w:t>value</w:t>
      </w:r>
      <w:r w:rsidR="00E02C3F" w:rsidRPr="006F28AF">
        <w:rPr>
          <w:rFonts w:eastAsia="바탕"/>
          <w:sz w:val="20"/>
          <w:szCs w:val="20"/>
          <w:lang w:val="en-US"/>
        </w:rPr>
        <w:t>s</w:t>
      </w:r>
      <w:r w:rsidRPr="006F28AF">
        <w:rPr>
          <w:rFonts w:eastAsia="바탕"/>
          <w:sz w:val="20"/>
          <w:szCs w:val="20"/>
          <w:lang w:val="en-US"/>
        </w:rPr>
        <w:t xml:space="preserve"> with more precipitation, while those with</w:t>
      </w:r>
      <w:r w:rsidR="00E02C3F" w:rsidRPr="006F28AF">
        <w:rPr>
          <w:rFonts w:eastAsia="바탕"/>
          <w:sz w:val="20"/>
          <w:szCs w:val="20"/>
          <w:lang w:val="en-US"/>
        </w:rPr>
        <w:t xml:space="preserve"> the</w:t>
      </w:r>
      <w:r w:rsidRPr="006F28AF">
        <w:rPr>
          <w:rFonts w:eastAsia="바탕"/>
          <w:sz w:val="20"/>
          <w:szCs w:val="20"/>
          <w:lang w:val="en-US"/>
        </w:rPr>
        <w:t xml:space="preserve"> best </w:t>
      </w:r>
      <w:r w:rsidR="0084032A">
        <w:rPr>
          <w:rFonts w:eastAsia="바탕"/>
          <w:sz w:val="20"/>
          <w:szCs w:val="20"/>
          <w:lang w:val="en-US"/>
        </w:rPr>
        <w:t>predetermined</w:t>
      </w:r>
      <w:r w:rsidRPr="006F28AF">
        <w:rPr>
          <w:rFonts w:eastAsia="바탕"/>
          <w:sz w:val="20"/>
          <w:szCs w:val="20"/>
          <w:lang w:val="en-US"/>
        </w:rPr>
        <w:t xml:space="preserve"> condition were not influenced by precipitation. Consequently, the estimates in panel B indicate that adaptation to rainy weather </w:t>
      </w:r>
      <w:r w:rsidR="00E02C3F" w:rsidRPr="006F28AF">
        <w:rPr>
          <w:rFonts w:eastAsia="바탕"/>
          <w:sz w:val="20"/>
          <w:szCs w:val="20"/>
          <w:lang w:val="en-US"/>
        </w:rPr>
        <w:t xml:space="preserve">occurred </w:t>
      </w:r>
      <w:r w:rsidRPr="006F28AF">
        <w:rPr>
          <w:rFonts w:eastAsia="바탕"/>
          <w:sz w:val="20"/>
          <w:szCs w:val="20"/>
          <w:lang w:val="en-US"/>
        </w:rPr>
        <w:t>significantly among the bottom 20</w:t>
      </w:r>
      <w:r w:rsidR="00FA3F8D" w:rsidRPr="006F28AF">
        <w:rPr>
          <w:sz w:val="20"/>
          <w:szCs w:val="20"/>
          <w:lang w:val="en-US"/>
        </w:rPr>
        <w:t xml:space="preserve"> percent</w:t>
      </w:r>
      <w:r w:rsidRPr="006F28AF">
        <w:rPr>
          <w:rFonts w:eastAsia="바탕"/>
          <w:sz w:val="20"/>
          <w:szCs w:val="20"/>
          <w:lang w:val="en-US"/>
        </w:rPr>
        <w:t xml:space="preserve"> counties </w:t>
      </w:r>
      <w:r w:rsidRPr="006F28AF">
        <w:rPr>
          <w:rFonts w:eastAsia="바탕"/>
          <w:sz w:val="20"/>
          <w:szCs w:val="20"/>
          <w:lang w:val="en-US"/>
        </w:rPr>
        <w:lastRenderedPageBreak/>
        <w:t>over the century (from negative to positive marginal effect). Finally, panel C shows that the cross-century change in adaptation was more substantial among least improved counties.</w:t>
      </w:r>
    </w:p>
    <w:p w14:paraId="214188C4" w14:textId="133B68AB" w:rsidR="00936B2A" w:rsidRPr="006F28AF" w:rsidRDefault="00936B2A" w:rsidP="006F28AF">
      <w:pPr>
        <w:pStyle w:val="maintext"/>
        <w:spacing w:line="240" w:lineRule="auto"/>
        <w:ind w:firstLineChars="0" w:firstLine="400"/>
        <w:rPr>
          <w:rFonts w:eastAsia="바탕"/>
          <w:sz w:val="20"/>
          <w:szCs w:val="20"/>
          <w:lang w:val="en-US" w:eastAsia="ko-KR"/>
        </w:rPr>
      </w:pPr>
      <w:r w:rsidRPr="006F28AF">
        <w:rPr>
          <w:rFonts w:eastAsia="바탕"/>
          <w:sz w:val="20"/>
          <w:szCs w:val="20"/>
          <w:lang w:val="en-US"/>
        </w:rPr>
        <w:t xml:space="preserve">The above evaluation by </w:t>
      </w:r>
      <w:r w:rsidR="0084032A">
        <w:rPr>
          <w:rFonts w:eastAsia="바탕"/>
          <w:sz w:val="20"/>
          <w:szCs w:val="20"/>
          <w:lang w:val="en-US"/>
        </w:rPr>
        <w:t>predetermined</w:t>
      </w:r>
      <w:r w:rsidRPr="006F28AF">
        <w:rPr>
          <w:rFonts w:eastAsia="바탕"/>
          <w:sz w:val="20"/>
          <w:szCs w:val="20"/>
          <w:lang w:val="en-US"/>
        </w:rPr>
        <w:t xml:space="preserve"> condition and by century </w:t>
      </w:r>
      <w:r w:rsidRPr="006F28AF">
        <w:rPr>
          <w:rFonts w:eastAsia="바탕"/>
          <w:sz w:val="20"/>
          <w:szCs w:val="20"/>
          <w:lang w:val="en-US" w:eastAsia="ko-KR"/>
        </w:rPr>
        <w:t xml:space="preserve">suggests that farmland improvement was a key mechanism through which counties could overcome the adverse effects of rainy weather over the centuries. According to </w:t>
      </w:r>
      <w:r w:rsidR="000878DD" w:rsidRPr="006F28AF">
        <w:rPr>
          <w:rFonts w:eastAsia="바탕"/>
          <w:sz w:val="20"/>
          <w:szCs w:val="20"/>
          <w:lang w:val="en-US" w:eastAsia="ko-KR"/>
        </w:rPr>
        <w:t>Table A1</w:t>
      </w:r>
      <w:r w:rsidRPr="006F28AF">
        <w:rPr>
          <w:rFonts w:eastAsia="바탕"/>
          <w:sz w:val="20"/>
          <w:szCs w:val="20"/>
          <w:lang w:val="en-US" w:eastAsia="ko-KR"/>
        </w:rPr>
        <w:t>, the average farmland improvement ratio of</w:t>
      </w:r>
      <w:r w:rsidR="00E02C3F" w:rsidRPr="006F28AF">
        <w:rPr>
          <w:rFonts w:eastAsia="바탕"/>
          <w:sz w:val="20"/>
          <w:szCs w:val="20"/>
          <w:lang w:val="en-US" w:eastAsia="ko-KR"/>
        </w:rPr>
        <w:t xml:space="preserve"> the</w:t>
      </w:r>
      <w:r w:rsidRPr="006F28AF">
        <w:rPr>
          <w:rFonts w:eastAsia="바탕"/>
          <w:sz w:val="20"/>
          <w:szCs w:val="20"/>
          <w:lang w:val="en-US" w:eastAsia="ko-KR"/>
        </w:rPr>
        <w:t xml:space="preserve"> bottom 20</w:t>
      </w:r>
      <w:r w:rsidR="00FA3F8D" w:rsidRPr="006F28AF">
        <w:rPr>
          <w:sz w:val="20"/>
          <w:szCs w:val="20"/>
          <w:lang w:val="en-US"/>
        </w:rPr>
        <w:t xml:space="preserve"> percent</w:t>
      </w:r>
      <w:r w:rsidRPr="006F28AF">
        <w:rPr>
          <w:rFonts w:eastAsia="바탕"/>
          <w:sz w:val="20"/>
          <w:szCs w:val="20"/>
          <w:lang w:val="en-US" w:eastAsia="ko-KR"/>
        </w:rPr>
        <w:t xml:space="preserve"> counties changed from 21</w:t>
      </w:r>
      <w:r w:rsidR="00FA3F8D" w:rsidRPr="006F28AF">
        <w:rPr>
          <w:sz w:val="20"/>
          <w:szCs w:val="20"/>
          <w:lang w:val="en-US"/>
        </w:rPr>
        <w:t xml:space="preserve"> percent</w:t>
      </w:r>
      <w:r w:rsidRPr="006F28AF">
        <w:rPr>
          <w:rFonts w:eastAsia="바탕"/>
          <w:sz w:val="20"/>
          <w:szCs w:val="20"/>
          <w:lang w:val="en-US" w:eastAsia="ko-KR"/>
        </w:rPr>
        <w:t xml:space="preserve"> in 1880 to 67</w:t>
      </w:r>
      <w:r w:rsidR="00FA3F8D" w:rsidRPr="006F28AF">
        <w:rPr>
          <w:sz w:val="20"/>
          <w:szCs w:val="20"/>
          <w:lang w:val="en-US"/>
        </w:rPr>
        <w:t xml:space="preserve"> percent</w:t>
      </w:r>
      <w:r w:rsidRPr="006F28AF">
        <w:rPr>
          <w:rFonts w:eastAsia="바탕"/>
          <w:sz w:val="20"/>
          <w:szCs w:val="20"/>
          <w:lang w:val="en-US" w:eastAsia="ko-KR"/>
        </w:rPr>
        <w:t xml:space="preserve"> in 1980, while that of</w:t>
      </w:r>
      <w:r w:rsidR="00E02C3F" w:rsidRPr="006F28AF">
        <w:rPr>
          <w:rFonts w:eastAsia="바탕"/>
          <w:sz w:val="20"/>
          <w:szCs w:val="20"/>
          <w:lang w:val="en-US" w:eastAsia="ko-KR"/>
        </w:rPr>
        <w:t xml:space="preserve"> the</w:t>
      </w:r>
      <w:r w:rsidRPr="006F28AF">
        <w:rPr>
          <w:rFonts w:eastAsia="바탕"/>
          <w:sz w:val="20"/>
          <w:szCs w:val="20"/>
          <w:lang w:val="en-US" w:eastAsia="ko-KR"/>
        </w:rPr>
        <w:t xml:space="preserve"> top 20</w:t>
      </w:r>
      <w:r w:rsidR="00FA3F8D" w:rsidRPr="006F28AF">
        <w:rPr>
          <w:sz w:val="20"/>
          <w:szCs w:val="20"/>
          <w:lang w:val="en-US"/>
        </w:rPr>
        <w:t xml:space="preserve"> percent</w:t>
      </w:r>
      <w:r w:rsidRPr="006F28AF">
        <w:rPr>
          <w:rFonts w:eastAsia="바탕"/>
          <w:sz w:val="20"/>
          <w:szCs w:val="20"/>
          <w:lang w:val="en-US" w:eastAsia="ko-KR"/>
        </w:rPr>
        <w:t xml:space="preserve"> counties changed from 82</w:t>
      </w:r>
      <w:r w:rsidR="00FA3F8D" w:rsidRPr="006F28AF">
        <w:rPr>
          <w:sz w:val="20"/>
          <w:szCs w:val="20"/>
          <w:lang w:val="en-US"/>
        </w:rPr>
        <w:t xml:space="preserve"> percent</w:t>
      </w:r>
      <w:r w:rsidRPr="006F28AF">
        <w:rPr>
          <w:rFonts w:eastAsia="바탕"/>
          <w:sz w:val="20"/>
          <w:szCs w:val="20"/>
          <w:lang w:val="en-US" w:eastAsia="ko-KR"/>
        </w:rPr>
        <w:t xml:space="preserve"> in 1880 to 91</w:t>
      </w:r>
      <w:r w:rsidR="00FA3F8D" w:rsidRPr="006F28AF">
        <w:rPr>
          <w:sz w:val="20"/>
          <w:szCs w:val="20"/>
          <w:lang w:val="en-US"/>
        </w:rPr>
        <w:t xml:space="preserve"> percent</w:t>
      </w:r>
      <w:r w:rsidR="009F7127">
        <w:rPr>
          <w:rFonts w:eastAsia="바탕"/>
          <w:sz w:val="20"/>
          <w:szCs w:val="20"/>
          <w:lang w:val="en-US" w:eastAsia="ko-KR"/>
        </w:rPr>
        <w:t xml:space="preserve"> in 1980. As discussed earlier</w:t>
      </w:r>
      <w:r w:rsidRPr="006F28AF">
        <w:rPr>
          <w:rFonts w:eastAsia="바탕"/>
          <w:sz w:val="20"/>
          <w:szCs w:val="20"/>
          <w:lang w:val="en-US" w:eastAsia="ko-KR"/>
        </w:rPr>
        <w:t>, the bottom 20</w:t>
      </w:r>
      <w:r w:rsidR="00FA3F8D" w:rsidRPr="006F28AF">
        <w:rPr>
          <w:sz w:val="20"/>
          <w:szCs w:val="20"/>
          <w:lang w:val="en-US"/>
        </w:rPr>
        <w:t xml:space="preserve"> percent</w:t>
      </w:r>
      <w:r w:rsidRPr="006F28AF">
        <w:rPr>
          <w:rFonts w:eastAsia="바탕"/>
          <w:sz w:val="20"/>
          <w:szCs w:val="20"/>
          <w:lang w:val="en-US" w:eastAsia="ko-KR"/>
        </w:rPr>
        <w:t xml:space="preserve"> counties had achieved farmland improvement over </w:t>
      </w:r>
      <w:r w:rsidRPr="006F28AF">
        <w:rPr>
          <w:sz w:val="20"/>
          <w:szCs w:val="20"/>
          <w:lang w:val="en-US" w:eastAsia="ko-KR"/>
        </w:rPr>
        <w:t xml:space="preserve">the first half of the </w:t>
      </w:r>
      <w:r w:rsidR="003C0890" w:rsidRPr="006F28AF">
        <w:rPr>
          <w:sz w:val="20"/>
          <w:szCs w:val="20"/>
          <w:lang w:val="en-US"/>
        </w:rPr>
        <w:t>twentie</w:t>
      </w:r>
      <w:r w:rsidRPr="006F28AF">
        <w:rPr>
          <w:sz w:val="20"/>
          <w:szCs w:val="20"/>
          <w:lang w:val="en-US"/>
        </w:rPr>
        <w:t>th</w:t>
      </w:r>
      <w:r w:rsidRPr="006F28AF">
        <w:rPr>
          <w:sz w:val="20"/>
          <w:szCs w:val="20"/>
          <w:lang w:val="en-US" w:eastAsia="ko-KR"/>
        </w:rPr>
        <w:t xml:space="preserve"> century </w:t>
      </w:r>
      <w:r w:rsidRPr="006F28AF">
        <w:rPr>
          <w:rFonts w:eastAsia="바탕"/>
          <w:sz w:val="20"/>
          <w:szCs w:val="20"/>
          <w:lang w:val="en-US" w:eastAsia="ko-KR"/>
        </w:rPr>
        <w:t xml:space="preserve">as </w:t>
      </w:r>
      <w:r w:rsidRPr="006F28AF">
        <w:rPr>
          <w:sz w:val="20"/>
          <w:szCs w:val="20"/>
          <w:lang w:val="en-US" w:eastAsia="ko-KR"/>
        </w:rPr>
        <w:t>more advanced and low</w:t>
      </w:r>
      <w:r w:rsidR="00E02C3F" w:rsidRPr="006F28AF">
        <w:rPr>
          <w:sz w:val="20"/>
          <w:szCs w:val="20"/>
          <w:lang w:val="en-US" w:eastAsia="ko-KR"/>
        </w:rPr>
        <w:t>er</w:t>
      </w:r>
      <w:r w:rsidRPr="006F28AF">
        <w:rPr>
          <w:sz w:val="20"/>
          <w:szCs w:val="20"/>
          <w:lang w:val="en-US" w:eastAsia="ko-KR"/>
        </w:rPr>
        <w:t xml:space="preserve">-cost technologies </w:t>
      </w:r>
      <w:r w:rsidR="00E02C3F" w:rsidRPr="006F28AF">
        <w:rPr>
          <w:sz w:val="20"/>
          <w:szCs w:val="20"/>
          <w:lang w:val="en-US" w:eastAsia="ko-KR"/>
        </w:rPr>
        <w:t>for</w:t>
      </w:r>
      <w:r w:rsidRPr="006F28AF">
        <w:rPr>
          <w:sz w:val="20"/>
          <w:szCs w:val="20"/>
          <w:lang w:val="en-US" w:eastAsia="ko-KR"/>
        </w:rPr>
        <w:t xml:space="preserve"> drainage and water source controls were introduced. The top 20</w:t>
      </w:r>
      <w:r w:rsidR="00FA3F8D" w:rsidRPr="006F28AF">
        <w:rPr>
          <w:sz w:val="20"/>
          <w:szCs w:val="20"/>
          <w:lang w:val="en-US"/>
        </w:rPr>
        <w:t xml:space="preserve"> percent</w:t>
      </w:r>
      <w:r w:rsidRPr="006F28AF">
        <w:rPr>
          <w:sz w:val="20"/>
          <w:szCs w:val="20"/>
          <w:lang w:val="en-US" w:eastAsia="ko-KR"/>
        </w:rPr>
        <w:t xml:space="preserve"> counties already achieved farmland improvement in 1880 to nearly the same extent as their 1980 high point, and thus they have been minimally affected by rainy weather over the centuries.</w:t>
      </w:r>
      <w:r w:rsidRPr="006F28AF">
        <w:rPr>
          <w:rStyle w:val="FootnoteReference"/>
          <w:sz w:val="20"/>
          <w:szCs w:val="20"/>
          <w:lang w:val="en-US"/>
        </w:rPr>
        <w:footnoteReference w:id="4"/>
      </w:r>
      <w:r w:rsidRPr="006F28AF">
        <w:rPr>
          <w:sz w:val="20"/>
          <w:szCs w:val="20"/>
          <w:lang w:val="en-US" w:eastAsia="ko-KR"/>
        </w:rPr>
        <w:t xml:space="preserve"> </w:t>
      </w:r>
    </w:p>
    <w:p w14:paraId="6A288DC9" w14:textId="692B245C"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eastAsia="ko-KR"/>
        </w:rPr>
        <w:t xml:space="preserve">Using the approach </w:t>
      </w:r>
      <w:r w:rsidR="009F7127">
        <w:rPr>
          <w:sz w:val="20"/>
          <w:szCs w:val="20"/>
          <w:lang w:val="en-US" w:eastAsia="ko-KR"/>
        </w:rPr>
        <w:t>noted earlier</w:t>
      </w:r>
      <w:r w:rsidRPr="006F28AF">
        <w:rPr>
          <w:sz w:val="20"/>
          <w:szCs w:val="20"/>
          <w:lang w:val="en-US" w:eastAsia="ko-KR"/>
        </w:rPr>
        <w:t xml:space="preserve">, we examine various potential mechanisms listed in </w:t>
      </w:r>
      <w:r w:rsidR="000878DD" w:rsidRPr="006F28AF">
        <w:rPr>
          <w:sz w:val="20"/>
          <w:szCs w:val="20"/>
          <w:lang w:val="en-US" w:eastAsia="ko-KR"/>
        </w:rPr>
        <w:t>Table A1</w:t>
      </w:r>
      <w:r w:rsidRPr="006F28AF">
        <w:rPr>
          <w:sz w:val="20"/>
          <w:szCs w:val="20"/>
          <w:lang w:val="en-US" w:eastAsia="ko-KR"/>
        </w:rPr>
        <w:t xml:space="preserve">. The main result is summarized in Tables </w:t>
      </w:r>
      <w:r w:rsidR="00734F1D" w:rsidRPr="006F28AF">
        <w:rPr>
          <w:sz w:val="20"/>
          <w:szCs w:val="20"/>
          <w:lang w:val="en-US" w:eastAsia="ko-KR"/>
        </w:rPr>
        <w:t>C</w:t>
      </w:r>
      <w:r w:rsidR="002E4C1B" w:rsidRPr="006F28AF">
        <w:rPr>
          <w:sz w:val="20"/>
          <w:szCs w:val="20"/>
          <w:lang w:val="en-US" w:eastAsia="ko-KR"/>
        </w:rPr>
        <w:t xml:space="preserve">3 </w:t>
      </w:r>
      <w:r w:rsidRPr="006F28AF">
        <w:rPr>
          <w:sz w:val="20"/>
          <w:szCs w:val="20"/>
          <w:lang w:val="en-US" w:eastAsia="ko-KR"/>
        </w:rPr>
        <w:t xml:space="preserve">and </w:t>
      </w:r>
      <w:r w:rsidR="00734F1D" w:rsidRPr="006F28AF">
        <w:rPr>
          <w:sz w:val="20"/>
          <w:szCs w:val="20"/>
          <w:lang w:val="en-US" w:eastAsia="ko-KR"/>
        </w:rPr>
        <w:t>C</w:t>
      </w:r>
      <w:r w:rsidR="002E4C1B" w:rsidRPr="006F28AF">
        <w:rPr>
          <w:sz w:val="20"/>
          <w:szCs w:val="20"/>
          <w:lang w:val="en-US" w:eastAsia="ko-KR"/>
        </w:rPr>
        <w:t>4</w:t>
      </w:r>
      <w:r w:rsidRPr="006F28AF">
        <w:rPr>
          <w:sz w:val="20"/>
          <w:szCs w:val="20"/>
          <w:lang w:val="en-US" w:eastAsia="ko-KR"/>
        </w:rPr>
        <w:t>. In each table, we report the three estimates correspond</w:t>
      </w:r>
      <w:r w:rsidR="00E02C3F" w:rsidRPr="006F28AF">
        <w:rPr>
          <w:sz w:val="20"/>
          <w:szCs w:val="20"/>
          <w:lang w:val="en-US" w:eastAsia="ko-KR"/>
        </w:rPr>
        <w:t>ing</w:t>
      </w:r>
      <w:r w:rsidRPr="006F28AF">
        <w:rPr>
          <w:sz w:val="20"/>
          <w:szCs w:val="20"/>
          <w:lang w:val="en-US" w:eastAsia="ko-KR"/>
        </w:rPr>
        <w:t xml:space="preserve"> to those in panels B and C of </w:t>
      </w:r>
      <w:r w:rsidR="000878DD" w:rsidRPr="006F28AF">
        <w:rPr>
          <w:sz w:val="20"/>
          <w:szCs w:val="20"/>
          <w:lang w:val="en-US" w:eastAsia="ko-KR"/>
        </w:rPr>
        <w:t>Table A2</w:t>
      </w:r>
      <w:r w:rsidR="002E4C1B" w:rsidRPr="006F28AF">
        <w:rPr>
          <w:sz w:val="20"/>
          <w:szCs w:val="20"/>
          <w:lang w:val="en-US" w:eastAsia="ko-KR"/>
        </w:rPr>
        <w:t xml:space="preserve">’s </w:t>
      </w:r>
      <w:r w:rsidRPr="006F28AF">
        <w:rPr>
          <w:sz w:val="20"/>
          <w:szCs w:val="20"/>
          <w:lang w:val="en-US" w:eastAsia="ko-KR"/>
        </w:rPr>
        <w:t xml:space="preserve">column (2). As seen </w:t>
      </w:r>
      <w:r w:rsidR="00E02C3F" w:rsidRPr="006F28AF">
        <w:rPr>
          <w:sz w:val="20"/>
          <w:szCs w:val="20"/>
          <w:lang w:val="en-US" w:eastAsia="ko-KR"/>
        </w:rPr>
        <w:t>in</w:t>
      </w:r>
      <w:r w:rsidRPr="006F28AF">
        <w:rPr>
          <w:sz w:val="20"/>
          <w:szCs w:val="20"/>
          <w:lang w:val="en-US" w:eastAsia="ko-KR"/>
        </w:rPr>
        <w:t xml:space="preserve"> the case of farmland improvement, the three estimates will measure the level of adaptation to hot and rainy weather by contrasting two groups of </w:t>
      </w:r>
      <w:r w:rsidR="0084032A">
        <w:rPr>
          <w:sz w:val="20"/>
          <w:szCs w:val="20"/>
          <w:lang w:val="en-US" w:eastAsia="ko-KR"/>
        </w:rPr>
        <w:t>predetermined</w:t>
      </w:r>
      <w:r w:rsidRPr="006F28AF">
        <w:rPr>
          <w:sz w:val="20"/>
          <w:szCs w:val="20"/>
          <w:lang w:val="en-US" w:eastAsia="ko-KR"/>
        </w:rPr>
        <w:t xml:space="preserve"> conditions. In addition, as shown in </w:t>
      </w:r>
      <w:r w:rsidR="00672615" w:rsidRPr="006F28AF">
        <w:rPr>
          <w:sz w:val="20"/>
          <w:szCs w:val="20"/>
          <w:lang w:val="en-US" w:eastAsia="ko-KR"/>
        </w:rPr>
        <w:t>the previous section</w:t>
      </w:r>
      <w:r w:rsidRPr="006F28AF">
        <w:rPr>
          <w:sz w:val="20"/>
          <w:szCs w:val="20"/>
          <w:lang w:val="en-US" w:eastAsia="ko-KR"/>
        </w:rPr>
        <w:t xml:space="preserve">, farm value will be linked to decadal average weather variables, and farm output value will be matched with </w:t>
      </w:r>
      <w:r w:rsidR="005B2EAC" w:rsidRPr="006F28AF">
        <w:rPr>
          <w:sz w:val="20"/>
          <w:szCs w:val="20"/>
          <w:lang w:val="en-US" w:eastAsia="ko-KR"/>
        </w:rPr>
        <w:t>annual</w:t>
      </w:r>
      <w:r w:rsidRPr="006F28AF">
        <w:rPr>
          <w:sz w:val="20"/>
          <w:szCs w:val="20"/>
          <w:lang w:val="en-US" w:eastAsia="ko-KR"/>
        </w:rPr>
        <w:t xml:space="preserve"> average weather variables in each survey year. We estimate equation (4) for temperature and precipitation separately, and examine each type of potential mechanism in a separate regression.</w:t>
      </w:r>
    </w:p>
    <w:p w14:paraId="30D435E8" w14:textId="77777777" w:rsidR="00936B2A" w:rsidRPr="006F28AF" w:rsidRDefault="00936B2A" w:rsidP="006F28AF">
      <w:pPr>
        <w:wordWrap/>
        <w:rPr>
          <w:szCs w:val="20"/>
        </w:rPr>
      </w:pPr>
    </w:p>
    <w:p w14:paraId="5824CF9C" w14:textId="371EDF20" w:rsidR="00936B2A" w:rsidRPr="006F28AF" w:rsidRDefault="00936B2A" w:rsidP="006F28AF">
      <w:pPr>
        <w:pStyle w:val="maintext"/>
        <w:spacing w:line="240" w:lineRule="auto"/>
        <w:ind w:firstLineChars="0" w:firstLine="0"/>
        <w:rPr>
          <w:i/>
          <w:sz w:val="20"/>
          <w:szCs w:val="20"/>
          <w:lang w:val="en-US" w:eastAsia="ko-KR"/>
        </w:rPr>
      </w:pPr>
      <w:r w:rsidRPr="006F28AF">
        <w:rPr>
          <w:i/>
          <w:sz w:val="20"/>
          <w:szCs w:val="20"/>
          <w:lang w:val="en-US" w:eastAsia="ko-KR"/>
        </w:rPr>
        <w:t>Control</w:t>
      </w:r>
      <w:r w:rsidR="008E3DEE">
        <w:rPr>
          <w:i/>
          <w:sz w:val="20"/>
          <w:szCs w:val="20"/>
          <w:lang w:val="en-US" w:eastAsia="ko-KR"/>
        </w:rPr>
        <w:t>s</w:t>
      </w:r>
      <w:r w:rsidRPr="006F28AF">
        <w:rPr>
          <w:i/>
          <w:sz w:val="20"/>
          <w:szCs w:val="20"/>
          <w:lang w:val="en-US" w:eastAsia="ko-KR"/>
        </w:rPr>
        <w:t xml:space="preserve"> </w:t>
      </w:r>
      <w:r w:rsidR="00CF084C">
        <w:rPr>
          <w:i/>
          <w:sz w:val="20"/>
          <w:szCs w:val="20"/>
          <w:lang w:val="en-US" w:eastAsia="ko-KR"/>
        </w:rPr>
        <w:t>for</w:t>
      </w:r>
      <w:r w:rsidR="00CF084C" w:rsidRPr="006F28AF">
        <w:rPr>
          <w:i/>
          <w:sz w:val="20"/>
          <w:szCs w:val="20"/>
          <w:lang w:val="en-US" w:eastAsia="ko-KR"/>
        </w:rPr>
        <w:t xml:space="preserve"> </w:t>
      </w:r>
      <w:r w:rsidRPr="006F28AF">
        <w:rPr>
          <w:i/>
          <w:sz w:val="20"/>
          <w:szCs w:val="20"/>
          <w:lang w:val="en-US" w:eastAsia="ko-KR"/>
        </w:rPr>
        <w:t>Water Source and Soil</w:t>
      </w:r>
    </w:p>
    <w:p w14:paraId="7D85F1F8" w14:textId="77777777" w:rsidR="000878DD" w:rsidRPr="006F28AF" w:rsidRDefault="000878DD" w:rsidP="006F28AF">
      <w:pPr>
        <w:pStyle w:val="maintext"/>
        <w:spacing w:line="240" w:lineRule="auto"/>
        <w:ind w:firstLineChars="0" w:firstLine="400"/>
        <w:rPr>
          <w:sz w:val="20"/>
          <w:szCs w:val="20"/>
          <w:lang w:val="en-US" w:eastAsia="ko-KR"/>
        </w:rPr>
      </w:pPr>
    </w:p>
    <w:p w14:paraId="173D74B5" w14:textId="5E4FBFCA"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eastAsia="ko-KR"/>
        </w:rPr>
        <w:t xml:space="preserve">According to </w:t>
      </w:r>
      <w:r w:rsidR="008D0AAA" w:rsidRPr="006F28AF">
        <w:rPr>
          <w:sz w:val="20"/>
          <w:szCs w:val="20"/>
          <w:lang w:val="en-US" w:eastAsia="ko-KR"/>
        </w:rPr>
        <w:t xml:space="preserve">column </w:t>
      </w:r>
      <w:r w:rsidRPr="006F28AF">
        <w:rPr>
          <w:sz w:val="20"/>
          <w:szCs w:val="20"/>
          <w:lang w:val="en-US" w:eastAsia="ko-KR"/>
        </w:rPr>
        <w:t xml:space="preserve">(1) of </w:t>
      </w:r>
      <w:r w:rsidR="000878DD" w:rsidRPr="006F28AF">
        <w:rPr>
          <w:sz w:val="20"/>
          <w:szCs w:val="20"/>
          <w:lang w:val="en-US" w:eastAsia="ko-KR"/>
        </w:rPr>
        <w:t>Table A3</w:t>
      </w:r>
      <w:r w:rsidRPr="006F28AF">
        <w:rPr>
          <w:sz w:val="20"/>
          <w:szCs w:val="20"/>
          <w:lang w:val="en-US" w:eastAsia="ko-KR"/>
        </w:rPr>
        <w:t>, the significance of farmland improvement in adapting to rainy weather is found not only in the short-term analysis (</w:t>
      </w:r>
      <w:r w:rsidR="000878DD" w:rsidRPr="006F28AF">
        <w:rPr>
          <w:sz w:val="20"/>
          <w:szCs w:val="20"/>
          <w:lang w:val="en-US" w:eastAsia="ko-KR"/>
        </w:rPr>
        <w:t>Table A2</w:t>
      </w:r>
      <w:r w:rsidR="002E4C1B" w:rsidRPr="006F28AF">
        <w:rPr>
          <w:sz w:val="20"/>
          <w:szCs w:val="20"/>
          <w:lang w:val="en-US" w:eastAsia="ko-KR"/>
        </w:rPr>
        <w:t xml:space="preserve"> </w:t>
      </w:r>
      <w:r w:rsidRPr="006F28AF">
        <w:rPr>
          <w:sz w:val="20"/>
          <w:szCs w:val="20"/>
          <w:lang w:val="en-US" w:eastAsia="ko-KR"/>
        </w:rPr>
        <w:t xml:space="preserve">and panel D of </w:t>
      </w:r>
      <w:r w:rsidR="000878DD" w:rsidRPr="006F28AF">
        <w:rPr>
          <w:sz w:val="20"/>
          <w:szCs w:val="20"/>
          <w:lang w:val="en-US" w:eastAsia="ko-KR"/>
        </w:rPr>
        <w:t>Table A3</w:t>
      </w:r>
      <w:r w:rsidRPr="006F28AF">
        <w:rPr>
          <w:sz w:val="20"/>
          <w:szCs w:val="20"/>
          <w:lang w:val="en-US" w:eastAsia="ko-KR"/>
        </w:rPr>
        <w:t xml:space="preserve">) but also in the long-term </w:t>
      </w:r>
      <w:r w:rsidRPr="006F28AF">
        <w:rPr>
          <w:rFonts w:hint="eastAsia"/>
          <w:sz w:val="20"/>
          <w:szCs w:val="20"/>
          <w:lang w:val="en-US" w:eastAsia="ko-KR"/>
        </w:rPr>
        <w:t xml:space="preserve">analysis </w:t>
      </w:r>
      <w:r w:rsidRPr="006F28AF">
        <w:rPr>
          <w:sz w:val="20"/>
          <w:szCs w:val="20"/>
          <w:lang w:val="en-US" w:eastAsia="ko-KR"/>
        </w:rPr>
        <w:t>based on decadal average precipitation and farm value (panel B). The magnitude of both results is similar. However, farmland improvement seems to be less effective in adapting to hot weather (panels A and C).</w:t>
      </w:r>
    </w:p>
    <w:p w14:paraId="06BB2F13" w14:textId="3ADB8864"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eastAsia="ko-KR"/>
        </w:rPr>
        <w:t xml:space="preserve">The significance of controlling water source and soil is also found when an alternative measure, the ratio of cropland to farmland acres, is employed in </w:t>
      </w:r>
      <w:r w:rsidR="008D0AAA" w:rsidRPr="006F28AF">
        <w:rPr>
          <w:sz w:val="20"/>
          <w:szCs w:val="20"/>
          <w:lang w:val="en-US" w:eastAsia="ko-KR"/>
        </w:rPr>
        <w:t xml:space="preserve">column </w:t>
      </w:r>
      <w:r w:rsidRPr="006F28AF">
        <w:rPr>
          <w:sz w:val="20"/>
          <w:szCs w:val="20"/>
          <w:lang w:val="en-US" w:eastAsia="ko-KR"/>
        </w:rPr>
        <w:t xml:space="preserve">(2). Similar to farmland improvement, the expansion of cropland requires drainage technologies to convert wetland and swamps into arable land. Moreover, irrigation systems must be installed </w:t>
      </w:r>
      <w:r w:rsidRPr="006F28AF">
        <w:rPr>
          <w:rFonts w:eastAsia="바탕"/>
          <w:sz w:val="20"/>
          <w:szCs w:val="20"/>
          <w:lang w:val="en-US" w:eastAsia="ko-KR"/>
        </w:rPr>
        <w:t xml:space="preserve">to assist the growing of crops, protect </w:t>
      </w:r>
      <w:r w:rsidRPr="006F28AF">
        <w:rPr>
          <w:sz w:val="20"/>
          <w:szCs w:val="20"/>
          <w:lang w:val="en-US" w:eastAsia="ko-KR"/>
        </w:rPr>
        <w:t>drought condition, and help crops endure hot weather conditions. According to historical statistics, total cropland rose steadily throughout most of American history and reached a peak during the 1940s (Ca</w:t>
      </w:r>
      <w:r w:rsidR="00A0275C">
        <w:rPr>
          <w:sz w:val="20"/>
          <w:szCs w:val="20"/>
          <w:lang w:val="en-US" w:eastAsia="ko-KR"/>
        </w:rPr>
        <w:t>r</w:t>
      </w:r>
      <w:r w:rsidRPr="006F28AF">
        <w:rPr>
          <w:sz w:val="20"/>
          <w:szCs w:val="20"/>
          <w:lang w:val="en-US" w:eastAsia="ko-KR"/>
        </w:rPr>
        <w:t xml:space="preserve">ter </w:t>
      </w:r>
      <w:r w:rsidRPr="006F28AF">
        <w:rPr>
          <w:sz w:val="20"/>
          <w:szCs w:val="20"/>
          <w:lang w:val="en-US"/>
        </w:rPr>
        <w:t>et al</w:t>
      </w:r>
      <w:r w:rsidRPr="006F28AF">
        <w:rPr>
          <w:sz w:val="20"/>
          <w:szCs w:val="20"/>
          <w:lang w:val="en-US" w:eastAsia="ko-KR"/>
        </w:rPr>
        <w:t>. 2006). A substantial expansion of irrigated cropland occurred from the 1880s through about 1920, and again after 1945 with technological developments such as center-pivot irrigation. The spread of tractors, trucks</w:t>
      </w:r>
      <w:r w:rsidR="00E02C3F" w:rsidRPr="006F28AF">
        <w:rPr>
          <w:sz w:val="20"/>
          <w:szCs w:val="20"/>
          <w:lang w:val="en-US" w:eastAsia="ko-KR"/>
        </w:rPr>
        <w:t>,</w:t>
      </w:r>
      <w:r w:rsidRPr="006F28AF">
        <w:rPr>
          <w:sz w:val="20"/>
          <w:szCs w:val="20"/>
          <w:lang w:val="en-US" w:eastAsia="ko-KR"/>
        </w:rPr>
        <w:t xml:space="preserve"> and autos played a role in reducing the use of animal power in agriculture and </w:t>
      </w:r>
      <w:r w:rsidR="00E02C3F" w:rsidRPr="006F28AF">
        <w:rPr>
          <w:sz w:val="20"/>
          <w:szCs w:val="20"/>
          <w:lang w:val="en-US" w:eastAsia="ko-KR"/>
        </w:rPr>
        <w:t xml:space="preserve">thus in </w:t>
      </w:r>
      <w:r w:rsidRPr="006F28AF">
        <w:rPr>
          <w:sz w:val="20"/>
          <w:szCs w:val="20"/>
          <w:lang w:val="en-US" w:eastAsia="ko-KR"/>
        </w:rPr>
        <w:t>the cultivation of pasture</w:t>
      </w:r>
      <w:r w:rsidR="00E02C3F" w:rsidRPr="006F28AF">
        <w:rPr>
          <w:sz w:val="20"/>
          <w:szCs w:val="20"/>
          <w:lang w:val="en-US" w:eastAsia="ko-KR"/>
        </w:rPr>
        <w:t xml:space="preserve"> </w:t>
      </w:r>
      <w:r w:rsidRPr="006F28AF">
        <w:rPr>
          <w:sz w:val="20"/>
          <w:szCs w:val="20"/>
          <w:lang w:val="en-US" w:eastAsia="ko-KR"/>
        </w:rPr>
        <w:t xml:space="preserve">land for feeding the animals. This change was considerable in the early </w:t>
      </w:r>
      <w:r w:rsidR="003C0890" w:rsidRPr="006F28AF">
        <w:rPr>
          <w:sz w:val="20"/>
          <w:szCs w:val="20"/>
          <w:lang w:val="en-US" w:eastAsia="ko-KR"/>
        </w:rPr>
        <w:t>twentie</w:t>
      </w:r>
      <w:r w:rsidRPr="006F28AF">
        <w:rPr>
          <w:sz w:val="20"/>
          <w:szCs w:val="20"/>
          <w:lang w:val="en-US" w:eastAsia="ko-KR"/>
        </w:rPr>
        <w:t xml:space="preserve">th century and </w:t>
      </w:r>
      <w:r w:rsidR="005F2460" w:rsidRPr="006F28AF">
        <w:rPr>
          <w:sz w:val="20"/>
          <w:szCs w:val="20"/>
          <w:lang w:val="en-US" w:eastAsia="ko-KR"/>
        </w:rPr>
        <w:t xml:space="preserve">arrived in </w:t>
      </w:r>
      <w:r w:rsidRPr="006F28AF">
        <w:rPr>
          <w:sz w:val="20"/>
          <w:szCs w:val="20"/>
          <w:lang w:val="en-US" w:eastAsia="ko-KR"/>
        </w:rPr>
        <w:t xml:space="preserve">the </w:t>
      </w:r>
      <w:r w:rsidR="005F2460" w:rsidRPr="006F28AF">
        <w:rPr>
          <w:sz w:val="20"/>
          <w:szCs w:val="20"/>
          <w:lang w:val="en-US" w:eastAsia="ko-KR"/>
        </w:rPr>
        <w:t>s</w:t>
      </w:r>
      <w:r w:rsidRPr="006F28AF">
        <w:rPr>
          <w:sz w:val="20"/>
          <w:szCs w:val="20"/>
          <w:lang w:val="en-US" w:eastAsia="ko-KR"/>
        </w:rPr>
        <w:t>outh later (U.S. Bureau of the Census 1952).</w:t>
      </w:r>
    </w:p>
    <w:p w14:paraId="5609A260" w14:textId="36629236" w:rsidR="00936B2A" w:rsidRPr="006F28AF" w:rsidRDefault="000878DD" w:rsidP="006F28AF">
      <w:pPr>
        <w:pStyle w:val="maintext"/>
        <w:spacing w:line="240" w:lineRule="auto"/>
        <w:ind w:firstLineChars="0" w:firstLine="400"/>
        <w:rPr>
          <w:sz w:val="20"/>
          <w:szCs w:val="20"/>
          <w:lang w:val="en-US" w:eastAsia="ko-KR"/>
        </w:rPr>
      </w:pPr>
      <w:r w:rsidRPr="006F28AF">
        <w:rPr>
          <w:sz w:val="20"/>
          <w:szCs w:val="20"/>
        </w:rPr>
        <w:t>Table A1</w:t>
      </w:r>
      <w:r w:rsidR="00936B2A" w:rsidRPr="006F28AF">
        <w:rPr>
          <w:sz w:val="20"/>
          <w:szCs w:val="20"/>
        </w:rPr>
        <w:t xml:space="preserve"> illustrates that the average ratio of cropland in counties with a bottom 20</w:t>
      </w:r>
      <w:r w:rsidR="00FA3F8D" w:rsidRPr="006F28AF">
        <w:rPr>
          <w:sz w:val="20"/>
          <w:szCs w:val="20"/>
          <w:lang w:val="en-US"/>
        </w:rPr>
        <w:t xml:space="preserve"> percent</w:t>
      </w:r>
      <w:r w:rsidR="00936B2A" w:rsidRPr="006F28AF">
        <w:rPr>
          <w:sz w:val="20"/>
          <w:szCs w:val="20"/>
        </w:rPr>
        <w:t xml:space="preserve"> </w:t>
      </w:r>
      <w:r w:rsidR="0084032A">
        <w:rPr>
          <w:sz w:val="20"/>
          <w:szCs w:val="20"/>
        </w:rPr>
        <w:t>predetermined</w:t>
      </w:r>
      <w:r w:rsidR="00936B2A" w:rsidRPr="006F28AF">
        <w:rPr>
          <w:sz w:val="20"/>
          <w:szCs w:val="20"/>
        </w:rPr>
        <w:t xml:space="preserve"> condition increased 2.4 times (from 12</w:t>
      </w:r>
      <w:r w:rsidR="00FA3F8D" w:rsidRPr="006F28AF">
        <w:rPr>
          <w:sz w:val="20"/>
          <w:szCs w:val="20"/>
          <w:lang w:val="en-US"/>
        </w:rPr>
        <w:t xml:space="preserve"> percent</w:t>
      </w:r>
      <w:r w:rsidR="00936B2A" w:rsidRPr="006F28AF">
        <w:rPr>
          <w:sz w:val="20"/>
          <w:szCs w:val="20"/>
        </w:rPr>
        <w:t xml:space="preserve"> in 1880 to 41</w:t>
      </w:r>
      <w:r w:rsidR="00FA3F8D" w:rsidRPr="006F28AF">
        <w:rPr>
          <w:sz w:val="20"/>
          <w:szCs w:val="20"/>
          <w:lang w:val="en-US"/>
        </w:rPr>
        <w:t xml:space="preserve"> </w:t>
      </w:r>
      <w:r w:rsidR="00FA3F8D" w:rsidRPr="006F28AF">
        <w:rPr>
          <w:sz w:val="20"/>
          <w:szCs w:val="20"/>
          <w:lang w:val="en-US"/>
        </w:rPr>
        <w:lastRenderedPageBreak/>
        <w:t>percent</w:t>
      </w:r>
      <w:r w:rsidR="00936B2A" w:rsidRPr="006F28AF">
        <w:rPr>
          <w:sz w:val="20"/>
          <w:szCs w:val="20"/>
        </w:rPr>
        <w:t xml:space="preserve"> in 1980). Although those with top 20</w:t>
      </w:r>
      <w:r w:rsidR="00FA3F8D" w:rsidRPr="006F28AF">
        <w:rPr>
          <w:sz w:val="20"/>
          <w:szCs w:val="20"/>
          <w:lang w:val="en-US"/>
        </w:rPr>
        <w:t xml:space="preserve"> percent</w:t>
      </w:r>
      <w:r w:rsidR="00936B2A" w:rsidRPr="006F28AF">
        <w:rPr>
          <w:sz w:val="20"/>
          <w:szCs w:val="20"/>
        </w:rPr>
        <w:t xml:space="preserve"> values in the past experienced a similar increase in terms of absolute level, the rate of increase was much smaller (from 52</w:t>
      </w:r>
      <w:r w:rsidR="00FA3F8D" w:rsidRPr="006F28AF">
        <w:rPr>
          <w:sz w:val="20"/>
          <w:szCs w:val="20"/>
          <w:lang w:val="en-US"/>
        </w:rPr>
        <w:t xml:space="preserve"> percent</w:t>
      </w:r>
      <w:r w:rsidR="00936B2A" w:rsidRPr="006F28AF">
        <w:rPr>
          <w:sz w:val="20"/>
          <w:szCs w:val="20"/>
        </w:rPr>
        <w:t xml:space="preserve"> in 1880 to 80</w:t>
      </w:r>
      <w:r w:rsidR="00FA3F8D" w:rsidRPr="006F28AF">
        <w:rPr>
          <w:sz w:val="20"/>
          <w:szCs w:val="20"/>
          <w:lang w:val="en-US"/>
        </w:rPr>
        <w:t xml:space="preserve"> percent</w:t>
      </w:r>
      <w:r w:rsidR="00936B2A" w:rsidRPr="006F28AF">
        <w:rPr>
          <w:sz w:val="20"/>
          <w:szCs w:val="20"/>
        </w:rPr>
        <w:t xml:space="preserve"> in 1980).</w:t>
      </w:r>
      <w:r w:rsidR="00936B2A" w:rsidRPr="006F28AF">
        <w:rPr>
          <w:sz w:val="20"/>
          <w:szCs w:val="20"/>
          <w:lang w:val="en-US" w:eastAsia="ko-KR"/>
        </w:rPr>
        <w:t xml:space="preserve"> This pattern well supports the finding in </w:t>
      </w:r>
      <w:r w:rsidR="008D0AAA" w:rsidRPr="006F28AF">
        <w:rPr>
          <w:sz w:val="20"/>
          <w:szCs w:val="20"/>
          <w:lang w:val="en-US" w:eastAsia="ko-KR"/>
        </w:rPr>
        <w:t xml:space="preserve">column </w:t>
      </w:r>
      <w:r w:rsidR="00936B2A" w:rsidRPr="006F28AF">
        <w:rPr>
          <w:sz w:val="20"/>
          <w:szCs w:val="20"/>
          <w:lang w:val="en-US" w:eastAsia="ko-KR"/>
        </w:rPr>
        <w:t>(2) that the bottom 20</w:t>
      </w:r>
      <w:r w:rsidR="00FA3F8D" w:rsidRPr="006F28AF">
        <w:rPr>
          <w:sz w:val="20"/>
          <w:szCs w:val="20"/>
          <w:lang w:val="en-US"/>
        </w:rPr>
        <w:t xml:space="preserve"> percent</w:t>
      </w:r>
      <w:r w:rsidR="00936B2A" w:rsidRPr="006F28AF">
        <w:rPr>
          <w:sz w:val="20"/>
          <w:szCs w:val="20"/>
          <w:lang w:val="en-US" w:eastAsia="ko-KR"/>
        </w:rPr>
        <w:t xml:space="preserve"> counties became capable of adapting to rainy weather in both the long and short term. It is also estimated that the increased ratio of cropland was effective </w:t>
      </w:r>
      <w:r w:rsidR="005F2460" w:rsidRPr="006F28AF">
        <w:rPr>
          <w:sz w:val="20"/>
          <w:szCs w:val="20"/>
          <w:lang w:val="en-US" w:eastAsia="ko-KR"/>
        </w:rPr>
        <w:t>in</w:t>
      </w:r>
      <w:r w:rsidR="00936B2A" w:rsidRPr="006F28AF">
        <w:rPr>
          <w:sz w:val="20"/>
          <w:szCs w:val="20"/>
          <w:lang w:val="en-US" w:eastAsia="ko-KR"/>
        </w:rPr>
        <w:t xml:space="preserve"> overcom</w:t>
      </w:r>
      <w:r w:rsidR="005F2460" w:rsidRPr="006F28AF">
        <w:rPr>
          <w:sz w:val="20"/>
          <w:szCs w:val="20"/>
          <w:lang w:val="en-US" w:eastAsia="ko-KR"/>
        </w:rPr>
        <w:t>ing</w:t>
      </w:r>
      <w:r w:rsidR="00936B2A" w:rsidRPr="006F28AF">
        <w:rPr>
          <w:sz w:val="20"/>
          <w:szCs w:val="20"/>
          <w:lang w:val="en-US" w:eastAsia="ko-KR"/>
        </w:rPr>
        <w:t xml:space="preserve"> the negative </w:t>
      </w:r>
      <w:r w:rsidR="00936B2A" w:rsidRPr="006F28AF">
        <w:rPr>
          <w:rFonts w:hint="eastAsia"/>
          <w:sz w:val="20"/>
          <w:szCs w:val="20"/>
          <w:lang w:val="en-US" w:eastAsia="ko-KR"/>
        </w:rPr>
        <w:t>effect</w:t>
      </w:r>
      <w:r w:rsidR="00936B2A" w:rsidRPr="006F28AF">
        <w:rPr>
          <w:sz w:val="20"/>
          <w:szCs w:val="20"/>
          <w:lang w:val="en-US" w:eastAsia="ko-KR"/>
        </w:rPr>
        <w:t xml:space="preserve"> of hot weather on short-term farm productivity. This partly reflects the role of irrigation, which is another key technology for improving cropland.</w:t>
      </w:r>
    </w:p>
    <w:p w14:paraId="4AA718BD" w14:textId="7E8FF54F" w:rsidR="00936B2A" w:rsidRPr="006F28AF" w:rsidRDefault="00936B2A" w:rsidP="006F28AF">
      <w:pPr>
        <w:pStyle w:val="maintext"/>
        <w:spacing w:line="240" w:lineRule="auto"/>
        <w:ind w:firstLineChars="0" w:firstLine="400"/>
        <w:rPr>
          <w:sz w:val="20"/>
          <w:szCs w:val="20"/>
          <w:lang w:val="en-US" w:eastAsia="ko-KR"/>
        </w:rPr>
      </w:pPr>
      <w:r w:rsidRPr="006F28AF">
        <w:rPr>
          <w:sz w:val="20"/>
          <w:szCs w:val="20"/>
          <w:lang w:val="en-US" w:eastAsia="ko-KR"/>
        </w:rPr>
        <w:t xml:space="preserve">In </w:t>
      </w:r>
      <w:r w:rsidR="008D0AAA" w:rsidRPr="006F28AF">
        <w:rPr>
          <w:sz w:val="20"/>
          <w:szCs w:val="20"/>
          <w:lang w:val="en-US" w:eastAsia="ko-KR"/>
        </w:rPr>
        <w:t xml:space="preserve">column </w:t>
      </w:r>
      <w:r w:rsidRPr="006F28AF">
        <w:rPr>
          <w:sz w:val="20"/>
          <w:szCs w:val="20"/>
          <w:lang w:val="en-US" w:eastAsia="ko-KR"/>
        </w:rPr>
        <w:t>(3), we employ a direct measure of drainage. Because the measure is not available for the sample period of 1870</w:t>
      </w:r>
      <w:r w:rsidR="00BA66DD" w:rsidRPr="006F28AF">
        <w:rPr>
          <w:sz w:val="20"/>
          <w:szCs w:val="20"/>
          <w:lang w:val="en-US" w:eastAsia="ko-KR"/>
        </w:rPr>
        <w:t xml:space="preserve"> to </w:t>
      </w:r>
      <w:r w:rsidRPr="006F28AF">
        <w:rPr>
          <w:sz w:val="20"/>
          <w:szCs w:val="20"/>
          <w:lang w:val="en-US" w:eastAsia="ko-KR"/>
        </w:rPr>
        <w:t>1900, we use the ratio of drained area to total county area c.1930 that we calculated from a map in the 1930 Census Volume using</w:t>
      </w:r>
      <w:r w:rsidR="00BA66DD" w:rsidRPr="006F28AF">
        <w:rPr>
          <w:sz w:val="20"/>
          <w:szCs w:val="20"/>
          <w:lang w:val="en-US" w:eastAsia="ko-KR"/>
        </w:rPr>
        <w:t xml:space="preserve"> the</w:t>
      </w:r>
      <w:r w:rsidRPr="006F28AF">
        <w:rPr>
          <w:sz w:val="20"/>
          <w:szCs w:val="20"/>
          <w:lang w:val="en-US" w:eastAsia="ko-KR"/>
        </w:rPr>
        <w:t xml:space="preserve"> GIS technique.</w:t>
      </w:r>
      <w:r w:rsidRPr="006F28AF">
        <w:rPr>
          <w:rStyle w:val="FootnoteReference"/>
          <w:sz w:val="20"/>
          <w:szCs w:val="20"/>
          <w:lang w:val="en-US"/>
        </w:rPr>
        <w:footnoteReference w:id="5"/>
      </w:r>
      <w:r w:rsidRPr="006F28AF">
        <w:rPr>
          <w:sz w:val="20"/>
          <w:szCs w:val="20"/>
          <w:lang w:val="en-US" w:eastAsia="ko-KR"/>
        </w:rPr>
        <w:t xml:space="preserve"> Although this measure does not precisely represent the </w:t>
      </w:r>
      <w:r w:rsidR="0084032A">
        <w:rPr>
          <w:sz w:val="20"/>
          <w:szCs w:val="20"/>
          <w:lang w:val="en-US" w:eastAsia="ko-KR"/>
        </w:rPr>
        <w:t>predetermined</w:t>
      </w:r>
      <w:r w:rsidRPr="006F28AF">
        <w:rPr>
          <w:sz w:val="20"/>
          <w:szCs w:val="20"/>
          <w:lang w:val="en-US" w:eastAsia="ko-KR"/>
        </w:rPr>
        <w:t xml:space="preserve"> drainage conditions from 1870 to 1900, drainage was delayed or still in progress up to 1930 in many hot and wet </w:t>
      </w:r>
      <w:r w:rsidR="00BA66DD" w:rsidRPr="006F28AF">
        <w:rPr>
          <w:sz w:val="20"/>
          <w:szCs w:val="20"/>
          <w:lang w:val="en-US" w:eastAsia="ko-KR"/>
        </w:rPr>
        <w:t>s</w:t>
      </w:r>
      <w:r w:rsidRPr="006F28AF">
        <w:rPr>
          <w:sz w:val="20"/>
          <w:szCs w:val="20"/>
          <w:lang w:val="en-US" w:eastAsia="ko-KR"/>
        </w:rPr>
        <w:t>outhern areas. According to the 1930 and 1978 Census of Drainage, artificially drained acres increased by 104</w:t>
      </w:r>
      <w:r w:rsidR="00FA3F8D" w:rsidRPr="006F28AF">
        <w:rPr>
          <w:sz w:val="20"/>
          <w:szCs w:val="20"/>
          <w:lang w:val="en-US"/>
        </w:rPr>
        <w:t xml:space="preserve"> percent</w:t>
      </w:r>
      <w:r w:rsidRPr="006F28AF">
        <w:rPr>
          <w:sz w:val="20"/>
          <w:szCs w:val="20"/>
          <w:lang w:val="en-US" w:eastAsia="ko-KR"/>
        </w:rPr>
        <w:t xml:space="preserve"> in the South</w:t>
      </w:r>
      <w:r w:rsidR="00BA66DD" w:rsidRPr="006F28AF">
        <w:rPr>
          <w:sz w:val="20"/>
          <w:szCs w:val="20"/>
          <w:lang w:val="en-US" w:eastAsia="ko-KR"/>
        </w:rPr>
        <w:t xml:space="preserve"> </w:t>
      </w:r>
      <w:r w:rsidRPr="006F28AF">
        <w:rPr>
          <w:sz w:val="20"/>
          <w:szCs w:val="20"/>
          <w:lang w:val="en-US" w:eastAsia="ko-KR"/>
        </w:rPr>
        <w:t>but declined</w:t>
      </w:r>
      <w:r w:rsidR="00BA66DD" w:rsidRPr="006F28AF">
        <w:rPr>
          <w:sz w:val="20"/>
          <w:szCs w:val="20"/>
          <w:lang w:val="en-US" w:eastAsia="ko-KR"/>
        </w:rPr>
        <w:t xml:space="preserve"> slightly </w:t>
      </w:r>
      <w:r w:rsidRPr="006F28AF">
        <w:rPr>
          <w:sz w:val="20"/>
          <w:szCs w:val="20"/>
          <w:lang w:val="en-US" w:eastAsia="ko-KR"/>
        </w:rPr>
        <w:t>by 9</w:t>
      </w:r>
      <w:r w:rsidR="00FA3F8D" w:rsidRPr="006F28AF">
        <w:rPr>
          <w:sz w:val="20"/>
          <w:szCs w:val="20"/>
          <w:lang w:val="en-US"/>
        </w:rPr>
        <w:t xml:space="preserve"> percent</w:t>
      </w:r>
      <w:r w:rsidRPr="006F28AF">
        <w:rPr>
          <w:sz w:val="20"/>
          <w:szCs w:val="20"/>
          <w:lang w:val="en-US" w:eastAsia="ko-KR"/>
        </w:rPr>
        <w:t xml:space="preserve"> in the </w:t>
      </w:r>
      <w:r w:rsidR="00BA66DD" w:rsidRPr="006F28AF">
        <w:rPr>
          <w:sz w:val="20"/>
          <w:szCs w:val="20"/>
          <w:lang w:val="en-US" w:eastAsia="ko-KR"/>
        </w:rPr>
        <w:t>n</w:t>
      </w:r>
      <w:r w:rsidRPr="006F28AF">
        <w:rPr>
          <w:sz w:val="20"/>
          <w:szCs w:val="20"/>
          <w:lang w:val="en-US" w:eastAsia="ko-KR"/>
        </w:rPr>
        <w:t xml:space="preserve">orth </w:t>
      </w:r>
      <w:r w:rsidR="00BA66DD" w:rsidRPr="006F28AF">
        <w:rPr>
          <w:sz w:val="20"/>
          <w:szCs w:val="20"/>
          <w:lang w:val="en-US" w:eastAsia="ko-KR"/>
        </w:rPr>
        <w:t>c</w:t>
      </w:r>
      <w:r w:rsidRPr="006F28AF">
        <w:rPr>
          <w:sz w:val="20"/>
          <w:szCs w:val="20"/>
          <w:lang w:val="en-US" w:eastAsia="ko-KR"/>
        </w:rPr>
        <w:t>entral region.</w:t>
      </w:r>
      <w:r w:rsidRPr="006F28AF">
        <w:rPr>
          <w:rStyle w:val="FootnoteReference"/>
          <w:sz w:val="20"/>
          <w:szCs w:val="20"/>
          <w:lang w:val="en-US"/>
        </w:rPr>
        <w:footnoteReference w:id="6"/>
      </w:r>
      <w:r w:rsidRPr="006F28AF">
        <w:rPr>
          <w:sz w:val="20"/>
          <w:szCs w:val="20"/>
          <w:lang w:val="en-US" w:eastAsia="ko-KR"/>
        </w:rPr>
        <w:t xml:space="preserve"> This suggests that a substantial technological adaptation through drainage occurred in the </w:t>
      </w:r>
      <w:r w:rsidR="00BA66DD" w:rsidRPr="006F28AF">
        <w:rPr>
          <w:sz w:val="20"/>
          <w:szCs w:val="20"/>
          <w:lang w:val="en-US" w:eastAsia="ko-KR"/>
        </w:rPr>
        <w:t>s</w:t>
      </w:r>
      <w:r w:rsidRPr="006F28AF">
        <w:rPr>
          <w:sz w:val="20"/>
          <w:szCs w:val="20"/>
          <w:lang w:val="en-US" w:eastAsia="ko-KR"/>
        </w:rPr>
        <w:t xml:space="preserve">outh over the first half of the </w:t>
      </w:r>
      <w:r w:rsidR="003C0890" w:rsidRPr="006F28AF">
        <w:rPr>
          <w:sz w:val="20"/>
          <w:szCs w:val="20"/>
          <w:lang w:val="en-US" w:eastAsia="ko-KR"/>
        </w:rPr>
        <w:t>twentie</w:t>
      </w:r>
      <w:r w:rsidRPr="006F28AF">
        <w:rPr>
          <w:sz w:val="20"/>
          <w:szCs w:val="20"/>
          <w:lang w:val="en-US" w:eastAsia="ko-KR"/>
        </w:rPr>
        <w:t xml:space="preserve">th century. The result in </w:t>
      </w:r>
      <w:r w:rsidR="008D0AAA" w:rsidRPr="006F28AF">
        <w:rPr>
          <w:sz w:val="20"/>
          <w:szCs w:val="20"/>
          <w:lang w:val="en-US" w:eastAsia="ko-KR"/>
        </w:rPr>
        <w:t xml:space="preserve">column </w:t>
      </w:r>
      <w:r w:rsidRPr="006F28AF">
        <w:rPr>
          <w:sz w:val="20"/>
          <w:szCs w:val="20"/>
          <w:lang w:val="en-US" w:eastAsia="ko-KR"/>
        </w:rPr>
        <w:t>(3) supports this hypothesis. A substantial increase in the marginal effect of temperature and precipitation on both farm value and output value is significantly estimated in the bottom 20</w:t>
      </w:r>
      <w:r w:rsidR="00FA3F8D" w:rsidRPr="006F28AF">
        <w:rPr>
          <w:sz w:val="20"/>
          <w:szCs w:val="20"/>
          <w:lang w:val="en-US"/>
        </w:rPr>
        <w:t xml:space="preserve"> percent</w:t>
      </w:r>
      <w:r w:rsidRPr="006F28AF">
        <w:rPr>
          <w:sz w:val="20"/>
          <w:szCs w:val="20"/>
          <w:lang w:val="en-US" w:eastAsia="ko-KR"/>
        </w:rPr>
        <w:t xml:space="preserve"> counties, relative to the top 20</w:t>
      </w:r>
      <w:r w:rsidR="00FA3F8D" w:rsidRPr="006F28AF">
        <w:rPr>
          <w:sz w:val="20"/>
          <w:szCs w:val="20"/>
          <w:lang w:val="en-US"/>
        </w:rPr>
        <w:t xml:space="preserve"> percent</w:t>
      </w:r>
      <w:r w:rsidRPr="006F28AF">
        <w:rPr>
          <w:sz w:val="20"/>
          <w:szCs w:val="20"/>
          <w:lang w:val="en-US" w:eastAsia="ko-KR"/>
        </w:rPr>
        <w:t>. It is noteworthy that drainage is also helpful under high temperatures as well</w:t>
      </w:r>
      <w:r w:rsidR="00BA66DD" w:rsidRPr="006F28AF">
        <w:rPr>
          <w:sz w:val="20"/>
          <w:szCs w:val="20"/>
          <w:lang w:val="en-US" w:eastAsia="ko-KR"/>
        </w:rPr>
        <w:t>:</w:t>
      </w:r>
      <w:r w:rsidRPr="006F28AF">
        <w:rPr>
          <w:sz w:val="20"/>
          <w:szCs w:val="20"/>
          <w:lang w:val="en-US" w:eastAsia="ko-KR"/>
        </w:rPr>
        <w:t xml:space="preserve"> drainage can affect the growth of crops by balancing soil temperature, improving</w:t>
      </w:r>
      <w:r w:rsidR="00BA66DD" w:rsidRPr="006F28AF">
        <w:rPr>
          <w:sz w:val="20"/>
          <w:szCs w:val="20"/>
          <w:lang w:val="en-US" w:eastAsia="ko-KR"/>
        </w:rPr>
        <w:t xml:space="preserve"> the</w:t>
      </w:r>
      <w:r w:rsidRPr="006F28AF">
        <w:rPr>
          <w:sz w:val="20"/>
          <w:szCs w:val="20"/>
          <w:lang w:val="en-US" w:eastAsia="ko-KR"/>
        </w:rPr>
        <w:t xml:space="preserve"> nutrient uptake ability of roots,</w:t>
      </w:r>
      <w:r w:rsidR="00BA66DD" w:rsidRPr="006F28AF">
        <w:rPr>
          <w:sz w:val="20"/>
          <w:szCs w:val="20"/>
          <w:lang w:val="en-US" w:eastAsia="ko-KR"/>
        </w:rPr>
        <w:t xml:space="preserve"> </w:t>
      </w:r>
      <w:r w:rsidRPr="006F28AF">
        <w:rPr>
          <w:sz w:val="20"/>
          <w:szCs w:val="20"/>
          <w:lang w:val="en-US" w:eastAsia="ko-KR"/>
        </w:rPr>
        <w:t>and preventing plant diseases.</w:t>
      </w:r>
    </w:p>
    <w:p w14:paraId="076CD8AA" w14:textId="77777777" w:rsidR="00936B2A" w:rsidRPr="006F28AF" w:rsidRDefault="00936B2A" w:rsidP="006F28AF">
      <w:pPr>
        <w:pStyle w:val="maintext"/>
        <w:spacing w:line="240" w:lineRule="auto"/>
        <w:ind w:firstLineChars="0" w:firstLine="400"/>
        <w:rPr>
          <w:sz w:val="20"/>
          <w:szCs w:val="20"/>
          <w:lang w:val="en-US" w:eastAsia="ko-KR"/>
        </w:rPr>
      </w:pPr>
    </w:p>
    <w:p w14:paraId="75C0A89A" w14:textId="4B3E690B" w:rsidR="00936B2A" w:rsidRPr="006F28AF" w:rsidRDefault="00936B2A" w:rsidP="006F28AF">
      <w:pPr>
        <w:pStyle w:val="maintext"/>
        <w:spacing w:line="240" w:lineRule="auto"/>
        <w:ind w:firstLineChars="0" w:firstLine="0"/>
        <w:rPr>
          <w:i/>
          <w:sz w:val="20"/>
          <w:szCs w:val="20"/>
          <w:lang w:val="en-US" w:eastAsia="ko-KR"/>
        </w:rPr>
      </w:pPr>
      <w:r w:rsidRPr="006F28AF">
        <w:rPr>
          <w:i/>
          <w:sz w:val="20"/>
          <w:szCs w:val="20"/>
          <w:lang w:val="en-US" w:eastAsia="ko-KR"/>
        </w:rPr>
        <w:t>Crop Concentration</w:t>
      </w:r>
    </w:p>
    <w:p w14:paraId="18BF2F3B" w14:textId="77777777" w:rsidR="000878DD" w:rsidRPr="006F28AF" w:rsidRDefault="000878DD" w:rsidP="006F28AF">
      <w:pPr>
        <w:pStyle w:val="maintext"/>
        <w:spacing w:line="240" w:lineRule="auto"/>
        <w:ind w:firstLineChars="0" w:firstLine="400"/>
        <w:rPr>
          <w:sz w:val="20"/>
          <w:szCs w:val="20"/>
          <w:lang w:val="en-US" w:eastAsia="ko-KR"/>
        </w:rPr>
      </w:pPr>
    </w:p>
    <w:p w14:paraId="7B111AA5" w14:textId="58CA9139" w:rsidR="00936B2A" w:rsidRPr="006F28AF" w:rsidRDefault="008D0AAA" w:rsidP="006F28AF">
      <w:pPr>
        <w:pStyle w:val="maintext"/>
        <w:spacing w:line="240" w:lineRule="auto"/>
        <w:ind w:firstLineChars="0" w:firstLine="400"/>
        <w:rPr>
          <w:sz w:val="20"/>
          <w:szCs w:val="20"/>
          <w:lang w:val="en-US" w:eastAsia="ko-KR"/>
        </w:rPr>
      </w:pPr>
      <w:r w:rsidRPr="006F28AF">
        <w:rPr>
          <w:sz w:val="20"/>
          <w:szCs w:val="20"/>
        </w:rPr>
        <w:t xml:space="preserve">Column </w:t>
      </w:r>
      <w:r w:rsidR="00936B2A" w:rsidRPr="006F28AF">
        <w:rPr>
          <w:sz w:val="20"/>
          <w:szCs w:val="20"/>
        </w:rPr>
        <w:t xml:space="preserve">(4) in </w:t>
      </w:r>
      <w:r w:rsidR="000878DD" w:rsidRPr="006F28AF">
        <w:rPr>
          <w:sz w:val="20"/>
          <w:szCs w:val="20"/>
        </w:rPr>
        <w:t>Table A3</w:t>
      </w:r>
      <w:r w:rsidR="00936B2A" w:rsidRPr="006F28AF">
        <w:rPr>
          <w:sz w:val="20"/>
          <w:szCs w:val="20"/>
        </w:rPr>
        <w:t xml:space="preserve"> demonstrates the significance of crop concentration. Local weather conditions can limit farmers’ choice of crops to cultivate, particularly if agricultural technologies for </w:t>
      </w:r>
      <w:r w:rsidR="00936B2A" w:rsidRPr="006F28AF">
        <w:rPr>
          <w:rFonts w:eastAsia="바탕"/>
          <w:sz w:val="20"/>
          <w:szCs w:val="20"/>
        </w:rPr>
        <w:t>exceeding the constraint of weather are</w:t>
      </w:r>
      <w:r w:rsidR="00936B2A" w:rsidRPr="006F28AF">
        <w:rPr>
          <w:sz w:val="20"/>
          <w:szCs w:val="20"/>
        </w:rPr>
        <w:t xml:space="preserve"> unavailable. However, crop selection would be less successful if weather was less predictable or if scientific information on crops suitable to local weather condition was deficient.</w:t>
      </w:r>
      <w:r w:rsidR="00936B2A" w:rsidRPr="006F28AF">
        <w:rPr>
          <w:sz w:val="20"/>
          <w:szCs w:val="20"/>
          <w:lang w:val="en-US" w:eastAsia="ko-KR"/>
        </w:rPr>
        <w:t xml:space="preserve"> In this case, farmers would diversify crops to minimize the risk arising from uncertainties and insufficient information. Accordingly, as accurate weather prediction and agronomic knowledge on the most suitable crops become more available, farming practice w</w:t>
      </w:r>
      <w:r w:rsidR="00BA66DD" w:rsidRPr="006F28AF">
        <w:rPr>
          <w:sz w:val="20"/>
          <w:szCs w:val="20"/>
          <w:lang w:val="en-US" w:eastAsia="ko-KR"/>
        </w:rPr>
        <w:t>ill</w:t>
      </w:r>
      <w:r w:rsidR="00936B2A" w:rsidRPr="006F28AF">
        <w:rPr>
          <w:sz w:val="20"/>
          <w:szCs w:val="20"/>
          <w:lang w:val="en-US" w:eastAsia="ko-KR"/>
        </w:rPr>
        <w:t xml:space="preserve"> change from crop diversification to concentration. Moreover, the expected productivity of farms specializing in one crop in the past could be lower than that of diversified farms, and this would be reversed over the</w:t>
      </w:r>
      <w:r w:rsidR="00BA66DD" w:rsidRPr="006F28AF">
        <w:rPr>
          <w:sz w:val="20"/>
          <w:szCs w:val="20"/>
          <w:lang w:val="en-US" w:eastAsia="ko-KR"/>
        </w:rPr>
        <w:t xml:space="preserve"> course of the</w:t>
      </w:r>
      <w:r w:rsidR="00936B2A" w:rsidRPr="006F28AF">
        <w:rPr>
          <w:sz w:val="20"/>
          <w:szCs w:val="20"/>
          <w:lang w:val="en-US" w:eastAsia="ko-KR"/>
        </w:rPr>
        <w:t xml:space="preserve"> century.</w:t>
      </w:r>
    </w:p>
    <w:p w14:paraId="5A383223" w14:textId="73C2D3C7" w:rsidR="00936B2A" w:rsidRPr="006F28AF" w:rsidRDefault="00936B2A" w:rsidP="006F28AF">
      <w:pPr>
        <w:pStyle w:val="maintext"/>
        <w:spacing w:line="240" w:lineRule="auto"/>
        <w:ind w:firstLineChars="0" w:firstLine="400"/>
        <w:rPr>
          <w:sz w:val="20"/>
          <w:szCs w:val="20"/>
          <w:shd w:val="clear" w:color="auto" w:fill="FFFFFF"/>
          <w:lang w:val="en-US"/>
        </w:rPr>
      </w:pPr>
      <w:r w:rsidRPr="006F28AF">
        <w:rPr>
          <w:sz w:val="20"/>
          <w:szCs w:val="20"/>
          <w:lang w:val="en-US"/>
        </w:rPr>
        <w:t xml:space="preserve">To measure the level of crop concentration as a </w:t>
      </w:r>
      <w:r w:rsidR="0084032A">
        <w:rPr>
          <w:sz w:val="20"/>
          <w:szCs w:val="20"/>
          <w:lang w:val="en-US"/>
        </w:rPr>
        <w:t>predetermined</w:t>
      </w:r>
      <w:r w:rsidRPr="006F28AF">
        <w:rPr>
          <w:sz w:val="20"/>
          <w:szCs w:val="20"/>
          <w:lang w:val="en-US"/>
        </w:rPr>
        <w:t xml:space="preserve"> condition, we estimate a </w:t>
      </w:r>
      <w:proofErr w:type="spellStart"/>
      <w:r w:rsidRPr="006F28AF">
        <w:rPr>
          <w:sz w:val="20"/>
          <w:szCs w:val="20"/>
          <w:shd w:val="clear" w:color="auto" w:fill="FFFFFF"/>
          <w:lang w:val="en-US"/>
        </w:rPr>
        <w:t>Herfindahl</w:t>
      </w:r>
      <w:proofErr w:type="spellEnd"/>
      <w:r w:rsidR="00BA66DD" w:rsidRPr="006F28AF">
        <w:rPr>
          <w:sz w:val="20"/>
          <w:szCs w:val="20"/>
          <w:shd w:val="clear" w:color="auto" w:fill="FFFFFF"/>
          <w:lang w:val="en-US"/>
        </w:rPr>
        <w:t>–</w:t>
      </w:r>
      <w:r w:rsidRPr="006F28AF">
        <w:rPr>
          <w:sz w:val="20"/>
          <w:szCs w:val="20"/>
          <w:shd w:val="clear" w:color="auto" w:fill="FFFFFF"/>
          <w:lang w:val="en-US"/>
        </w:rPr>
        <w:t>Hirschman Index (HHI) for the combination of 10 major crops for each county c.1880.</w:t>
      </w:r>
      <w:r w:rsidRPr="006F28AF">
        <w:rPr>
          <w:rStyle w:val="FootnoteReference"/>
          <w:sz w:val="20"/>
          <w:szCs w:val="20"/>
          <w:shd w:val="clear" w:color="auto" w:fill="FFFFFF"/>
          <w:lang w:val="en-US"/>
        </w:rPr>
        <w:footnoteReference w:id="7"/>
      </w:r>
      <w:r w:rsidRPr="006F28AF">
        <w:rPr>
          <w:sz w:val="20"/>
          <w:szCs w:val="20"/>
          <w:shd w:val="clear" w:color="auto" w:fill="FFFFFF"/>
          <w:lang w:val="en-US"/>
        </w:rPr>
        <w:t xml:space="preserve"> Higher values indicate that the selection of crops is more concentrated. The regression result in </w:t>
      </w:r>
      <w:r w:rsidR="008D0AAA" w:rsidRPr="006F28AF">
        <w:rPr>
          <w:sz w:val="20"/>
          <w:szCs w:val="20"/>
          <w:shd w:val="clear" w:color="auto" w:fill="FFFFFF"/>
          <w:lang w:val="en-US"/>
        </w:rPr>
        <w:t xml:space="preserve">column </w:t>
      </w:r>
      <w:r w:rsidRPr="006F28AF">
        <w:rPr>
          <w:sz w:val="20"/>
          <w:szCs w:val="20"/>
          <w:shd w:val="clear" w:color="auto" w:fill="FFFFFF"/>
          <w:lang w:val="en-US"/>
        </w:rPr>
        <w:t xml:space="preserve">(4) indicates that counties with the highest HHI in 1880 </w:t>
      </w:r>
      <w:r w:rsidR="00BA66DD" w:rsidRPr="006F28AF">
        <w:rPr>
          <w:sz w:val="20"/>
          <w:szCs w:val="20"/>
          <w:shd w:val="clear" w:color="auto" w:fill="FFFFFF"/>
          <w:lang w:val="en-US"/>
        </w:rPr>
        <w:t xml:space="preserve">are </w:t>
      </w:r>
      <w:r w:rsidRPr="006F28AF">
        <w:rPr>
          <w:sz w:val="20"/>
          <w:szCs w:val="20"/>
          <w:shd w:val="clear" w:color="auto" w:fill="FFFFFF"/>
          <w:lang w:val="en-US"/>
        </w:rPr>
        <w:t xml:space="preserve">better adapted to hot and rainy weather than </w:t>
      </w:r>
      <w:r w:rsidR="00BA66DD" w:rsidRPr="006F28AF">
        <w:rPr>
          <w:sz w:val="20"/>
          <w:szCs w:val="20"/>
          <w:shd w:val="clear" w:color="auto" w:fill="FFFFFF"/>
          <w:lang w:val="en-US"/>
        </w:rPr>
        <w:t xml:space="preserve">are </w:t>
      </w:r>
      <w:r w:rsidRPr="006F28AF">
        <w:rPr>
          <w:sz w:val="20"/>
          <w:szCs w:val="20"/>
          <w:shd w:val="clear" w:color="auto" w:fill="FFFFFF"/>
          <w:lang w:val="en-US"/>
        </w:rPr>
        <w:t>those with lowest HHI</w:t>
      </w:r>
      <w:r w:rsidR="005B2EAC" w:rsidRPr="006F28AF">
        <w:rPr>
          <w:sz w:val="20"/>
          <w:szCs w:val="20"/>
          <w:shd w:val="clear" w:color="auto" w:fill="FFFFFF"/>
          <w:lang w:val="en-US"/>
        </w:rPr>
        <w:t>, particularly in the short</w:t>
      </w:r>
      <w:r w:rsidR="00BA66DD" w:rsidRPr="006F28AF">
        <w:rPr>
          <w:sz w:val="20"/>
          <w:szCs w:val="20"/>
          <w:shd w:val="clear" w:color="auto" w:fill="FFFFFF"/>
          <w:lang w:val="en-US"/>
        </w:rPr>
        <w:t xml:space="preserve"> </w:t>
      </w:r>
      <w:r w:rsidR="005B2EAC" w:rsidRPr="006F28AF">
        <w:rPr>
          <w:sz w:val="20"/>
          <w:szCs w:val="20"/>
          <w:shd w:val="clear" w:color="auto" w:fill="FFFFFF"/>
          <w:lang w:val="en-US"/>
        </w:rPr>
        <w:t>term</w:t>
      </w:r>
      <w:r w:rsidRPr="006F28AF">
        <w:rPr>
          <w:sz w:val="20"/>
          <w:szCs w:val="20"/>
          <w:shd w:val="clear" w:color="auto" w:fill="FFFFFF"/>
          <w:lang w:val="en-US"/>
        </w:rPr>
        <w:t xml:space="preserve">. According to </w:t>
      </w:r>
      <w:r w:rsidR="00672615" w:rsidRPr="006F28AF">
        <w:rPr>
          <w:sz w:val="20"/>
          <w:szCs w:val="20"/>
          <w:shd w:val="clear" w:color="auto" w:fill="FFFFFF"/>
          <w:lang w:val="en-US"/>
        </w:rPr>
        <w:t xml:space="preserve">Appendix </w:t>
      </w:r>
      <w:r w:rsidRPr="006F28AF">
        <w:rPr>
          <w:sz w:val="20"/>
          <w:szCs w:val="20"/>
          <w:shd w:val="clear" w:color="auto" w:fill="FFFFFF"/>
          <w:lang w:val="en-US"/>
        </w:rPr>
        <w:t xml:space="preserve">Table </w:t>
      </w:r>
      <w:r w:rsidR="0081115F" w:rsidRPr="006F28AF">
        <w:rPr>
          <w:sz w:val="20"/>
          <w:szCs w:val="20"/>
          <w:shd w:val="clear" w:color="auto" w:fill="FFFFFF"/>
          <w:lang w:val="en-US"/>
        </w:rPr>
        <w:t>1</w:t>
      </w:r>
      <w:r w:rsidRPr="006F28AF">
        <w:rPr>
          <w:sz w:val="20"/>
          <w:szCs w:val="20"/>
          <w:shd w:val="clear" w:color="auto" w:fill="FFFFFF"/>
          <w:lang w:val="en-US"/>
        </w:rPr>
        <w:t>, the average HHI of the top 20</w:t>
      </w:r>
      <w:r w:rsidR="00FA3F8D" w:rsidRPr="006F28AF">
        <w:rPr>
          <w:sz w:val="20"/>
          <w:szCs w:val="20"/>
          <w:lang w:val="en-US"/>
        </w:rPr>
        <w:t xml:space="preserve"> percent</w:t>
      </w:r>
      <w:r w:rsidRPr="006F28AF">
        <w:rPr>
          <w:sz w:val="20"/>
          <w:szCs w:val="20"/>
          <w:shd w:val="clear" w:color="auto" w:fill="FFFFFF"/>
          <w:lang w:val="en-US"/>
        </w:rPr>
        <w:t xml:space="preserve"> counties in the late </w:t>
      </w:r>
      <w:r w:rsidR="003C0890" w:rsidRPr="006F28AF">
        <w:rPr>
          <w:sz w:val="20"/>
          <w:szCs w:val="20"/>
          <w:lang w:val="en-US"/>
        </w:rPr>
        <w:t>nineteenth</w:t>
      </w:r>
      <w:r w:rsidRPr="006F28AF">
        <w:rPr>
          <w:sz w:val="20"/>
          <w:szCs w:val="20"/>
          <w:shd w:val="clear" w:color="auto" w:fill="FFFFFF"/>
          <w:lang w:val="en-US"/>
        </w:rPr>
        <w:t xml:space="preserve"> century was already around its peak in 1980, changing from 0.54 in 1880 to 0.61 in 1980</w:t>
      </w:r>
      <w:r w:rsidR="00BA66DD" w:rsidRPr="006F28AF">
        <w:rPr>
          <w:sz w:val="20"/>
          <w:szCs w:val="20"/>
          <w:shd w:val="clear" w:color="auto" w:fill="FFFFFF"/>
          <w:lang w:val="en-US"/>
        </w:rPr>
        <w:t>,</w:t>
      </w:r>
      <w:r w:rsidRPr="006F28AF">
        <w:rPr>
          <w:sz w:val="20"/>
          <w:szCs w:val="20"/>
          <w:shd w:val="clear" w:color="auto" w:fill="FFFFFF"/>
          <w:lang w:val="en-US"/>
        </w:rPr>
        <w:t xml:space="preserve"> </w:t>
      </w:r>
      <w:r w:rsidR="00BA66DD" w:rsidRPr="006F28AF">
        <w:rPr>
          <w:sz w:val="20"/>
          <w:szCs w:val="20"/>
          <w:shd w:val="clear" w:color="auto" w:fill="FFFFFF"/>
          <w:lang w:val="en-US"/>
        </w:rPr>
        <w:t>w</w:t>
      </w:r>
      <w:r w:rsidRPr="006F28AF">
        <w:rPr>
          <w:sz w:val="20"/>
          <w:szCs w:val="20"/>
          <w:shd w:val="clear" w:color="auto" w:fill="FFFFFF"/>
          <w:lang w:val="en-US"/>
        </w:rPr>
        <w:t>hile the average HHI of the bottom 20</w:t>
      </w:r>
      <w:r w:rsidR="00FA3F8D" w:rsidRPr="006F28AF">
        <w:rPr>
          <w:sz w:val="20"/>
          <w:szCs w:val="20"/>
          <w:lang w:val="en-US"/>
        </w:rPr>
        <w:t xml:space="preserve"> percent</w:t>
      </w:r>
      <w:r w:rsidRPr="006F28AF">
        <w:rPr>
          <w:sz w:val="20"/>
          <w:szCs w:val="20"/>
          <w:shd w:val="clear" w:color="auto" w:fill="FFFFFF"/>
          <w:lang w:val="en-US"/>
        </w:rPr>
        <w:t xml:space="preserve"> counties substantially increased from 0.19 to 0.50. This suggests that the </w:t>
      </w:r>
      <w:r w:rsidRPr="006F28AF">
        <w:rPr>
          <w:sz w:val="20"/>
          <w:szCs w:val="20"/>
          <w:shd w:val="clear" w:color="auto" w:fill="FFFFFF"/>
          <w:lang w:val="en-US"/>
        </w:rPr>
        <w:lastRenderedPageBreak/>
        <w:t>farming practice of crop concentration was ineffective in adapting to</w:t>
      </w:r>
      <w:r w:rsidR="00BA66DD" w:rsidRPr="006F28AF">
        <w:rPr>
          <w:sz w:val="20"/>
          <w:szCs w:val="20"/>
          <w:shd w:val="clear" w:color="auto" w:fill="FFFFFF"/>
          <w:lang w:val="en-US"/>
        </w:rPr>
        <w:t xml:space="preserve"> the</w:t>
      </w:r>
      <w:r w:rsidRPr="006F28AF">
        <w:rPr>
          <w:sz w:val="20"/>
          <w:szCs w:val="20"/>
          <w:shd w:val="clear" w:color="auto" w:fill="FFFFFF"/>
          <w:lang w:val="en-US"/>
        </w:rPr>
        <w:t xml:space="preserve"> weather in the late </w:t>
      </w:r>
      <w:r w:rsidR="003C0890" w:rsidRPr="006F28AF">
        <w:rPr>
          <w:sz w:val="20"/>
          <w:szCs w:val="20"/>
          <w:lang w:val="en-US"/>
        </w:rPr>
        <w:t>nineteenth</w:t>
      </w:r>
      <w:r w:rsidRPr="006F28AF">
        <w:rPr>
          <w:sz w:val="20"/>
          <w:szCs w:val="20"/>
          <w:shd w:val="clear" w:color="auto" w:fill="FFFFFF"/>
          <w:lang w:val="en-US"/>
        </w:rPr>
        <w:t xml:space="preserve"> century but</w:t>
      </w:r>
      <w:r w:rsidR="00BA66DD" w:rsidRPr="006F28AF">
        <w:rPr>
          <w:sz w:val="20"/>
          <w:szCs w:val="20"/>
          <w:shd w:val="clear" w:color="auto" w:fill="FFFFFF"/>
          <w:lang w:val="en-US"/>
        </w:rPr>
        <w:t xml:space="preserve"> </w:t>
      </w:r>
      <w:r w:rsidRPr="006F28AF">
        <w:rPr>
          <w:sz w:val="20"/>
          <w:szCs w:val="20"/>
          <w:shd w:val="clear" w:color="auto" w:fill="FFFFFF"/>
          <w:lang w:val="en-US" w:eastAsia="ko-KR"/>
        </w:rPr>
        <w:t>has been effective</w:t>
      </w:r>
      <w:r w:rsidRPr="006F28AF">
        <w:rPr>
          <w:sz w:val="20"/>
          <w:szCs w:val="20"/>
          <w:shd w:val="clear" w:color="auto" w:fill="FFFFFF"/>
          <w:lang w:val="en-US"/>
        </w:rPr>
        <w:t xml:space="preserve"> in the modern period </w:t>
      </w:r>
      <w:r w:rsidR="00BA66DD" w:rsidRPr="006F28AF">
        <w:rPr>
          <w:sz w:val="20"/>
          <w:szCs w:val="20"/>
          <w:shd w:val="clear" w:color="auto" w:fill="FFFFFF"/>
          <w:lang w:val="en-US"/>
        </w:rPr>
        <w:t>through the</w:t>
      </w:r>
      <w:r w:rsidRPr="006F28AF">
        <w:rPr>
          <w:sz w:val="20"/>
          <w:szCs w:val="20"/>
          <w:shd w:val="clear" w:color="auto" w:fill="FFFFFF"/>
          <w:lang w:val="en-US"/>
        </w:rPr>
        <w:t xml:space="preserve"> efficient</w:t>
      </w:r>
      <w:r w:rsidR="00BA66DD" w:rsidRPr="006F28AF">
        <w:rPr>
          <w:sz w:val="20"/>
          <w:szCs w:val="20"/>
          <w:shd w:val="clear" w:color="auto" w:fill="FFFFFF"/>
          <w:lang w:val="en-US"/>
        </w:rPr>
        <w:t xml:space="preserve"> </w:t>
      </w:r>
      <w:r w:rsidRPr="006F28AF">
        <w:rPr>
          <w:sz w:val="20"/>
          <w:szCs w:val="20"/>
          <w:shd w:val="clear" w:color="auto" w:fill="FFFFFF"/>
          <w:lang w:val="en-US"/>
        </w:rPr>
        <w:t>manag</w:t>
      </w:r>
      <w:r w:rsidR="00BA66DD" w:rsidRPr="006F28AF">
        <w:rPr>
          <w:sz w:val="20"/>
          <w:szCs w:val="20"/>
          <w:shd w:val="clear" w:color="auto" w:fill="FFFFFF"/>
          <w:lang w:val="en-US"/>
        </w:rPr>
        <w:t>ement of</w:t>
      </w:r>
      <w:r w:rsidRPr="006F28AF">
        <w:rPr>
          <w:sz w:val="20"/>
          <w:szCs w:val="20"/>
          <w:shd w:val="clear" w:color="auto" w:fill="FFFFFF"/>
          <w:lang w:val="en-US"/>
        </w:rPr>
        <w:t xml:space="preserve"> the risk of crop concentration.</w:t>
      </w:r>
    </w:p>
    <w:p w14:paraId="38E84ED8" w14:textId="144371B5" w:rsidR="00936B2A" w:rsidRPr="006F28AF" w:rsidRDefault="00936B2A" w:rsidP="006F28AF">
      <w:pPr>
        <w:pStyle w:val="maintext"/>
        <w:spacing w:line="240" w:lineRule="auto"/>
        <w:ind w:firstLineChars="0" w:firstLine="400"/>
        <w:rPr>
          <w:sz w:val="20"/>
          <w:szCs w:val="20"/>
          <w:shd w:val="clear" w:color="auto" w:fill="FFFFFF"/>
          <w:lang w:val="en-US"/>
        </w:rPr>
      </w:pPr>
      <w:r w:rsidRPr="006F28AF">
        <w:rPr>
          <w:sz w:val="20"/>
          <w:szCs w:val="20"/>
          <w:shd w:val="clear" w:color="auto" w:fill="FFFFFF"/>
          <w:lang w:val="en-US"/>
        </w:rPr>
        <w:t xml:space="preserve">The result </w:t>
      </w:r>
      <w:r w:rsidR="00403995">
        <w:rPr>
          <w:sz w:val="20"/>
          <w:szCs w:val="20"/>
          <w:shd w:val="clear" w:color="auto" w:fill="FFFFFF"/>
          <w:lang w:val="en-US"/>
        </w:rPr>
        <w:t>noted earlier</w:t>
      </w:r>
      <w:r w:rsidRPr="006F28AF">
        <w:rPr>
          <w:sz w:val="20"/>
          <w:szCs w:val="20"/>
          <w:shd w:val="clear" w:color="auto" w:fill="FFFFFF"/>
          <w:lang w:val="en-US"/>
        </w:rPr>
        <w:t xml:space="preserve"> can be related with cotton production. Throughout the late </w:t>
      </w:r>
      <w:r w:rsidR="003C0890" w:rsidRPr="006F28AF">
        <w:rPr>
          <w:sz w:val="20"/>
          <w:szCs w:val="20"/>
          <w:lang w:val="en-US"/>
        </w:rPr>
        <w:t>nineteenth</w:t>
      </w:r>
      <w:r w:rsidRPr="006F28AF">
        <w:rPr>
          <w:sz w:val="20"/>
          <w:szCs w:val="20"/>
          <w:shd w:val="clear" w:color="auto" w:fill="FFFFFF"/>
          <w:lang w:val="en-US"/>
        </w:rPr>
        <w:t xml:space="preserve"> century after the Civil War, </w:t>
      </w:r>
      <w:r w:rsidR="00597A0D">
        <w:rPr>
          <w:sz w:val="20"/>
          <w:szCs w:val="20"/>
          <w:shd w:val="clear" w:color="auto" w:fill="FFFFFF"/>
          <w:lang w:val="en-US"/>
        </w:rPr>
        <w:t>S</w:t>
      </w:r>
      <w:r w:rsidR="00597A0D" w:rsidRPr="006F28AF">
        <w:rPr>
          <w:sz w:val="20"/>
          <w:szCs w:val="20"/>
          <w:shd w:val="clear" w:color="auto" w:fill="FFFFFF"/>
          <w:lang w:val="en-US"/>
        </w:rPr>
        <w:t xml:space="preserve">outhern </w:t>
      </w:r>
      <w:r w:rsidRPr="006F28AF">
        <w:rPr>
          <w:sz w:val="20"/>
          <w:szCs w:val="20"/>
          <w:shd w:val="clear" w:color="auto" w:fill="FFFFFF"/>
          <w:lang w:val="en-US"/>
        </w:rPr>
        <w:t xml:space="preserve">states experienced an increasing concentration on cotton, especially by sharecroppers </w:t>
      </w:r>
      <w:r w:rsidR="00BA66DD" w:rsidRPr="006F28AF">
        <w:rPr>
          <w:sz w:val="20"/>
          <w:szCs w:val="20"/>
          <w:shd w:val="clear" w:color="auto" w:fill="FFFFFF"/>
          <w:lang w:val="en-US"/>
        </w:rPr>
        <w:t>and</w:t>
      </w:r>
      <w:r w:rsidRPr="006F28AF">
        <w:rPr>
          <w:sz w:val="20"/>
          <w:szCs w:val="20"/>
          <w:shd w:val="clear" w:color="auto" w:fill="FFFFFF"/>
          <w:lang w:val="en-US"/>
        </w:rPr>
        <w:t xml:space="preserve"> tenant farmers. Some argued that the concentration was associated with southern farmers’ poverty and abandonment of self-sufficiency (Wright and </w:t>
      </w:r>
      <w:proofErr w:type="spellStart"/>
      <w:r w:rsidRPr="006F28AF">
        <w:rPr>
          <w:sz w:val="20"/>
          <w:szCs w:val="20"/>
          <w:shd w:val="clear" w:color="auto" w:fill="FFFFFF"/>
          <w:lang w:val="en-US"/>
        </w:rPr>
        <w:t>Kunreuther</w:t>
      </w:r>
      <w:proofErr w:type="spellEnd"/>
      <w:r w:rsidRPr="006F28AF">
        <w:rPr>
          <w:sz w:val="20"/>
          <w:szCs w:val="20"/>
          <w:shd w:val="clear" w:color="auto" w:fill="FFFFFF"/>
          <w:lang w:val="en-US"/>
        </w:rPr>
        <w:t xml:space="preserve"> 1975; Ransom and </w:t>
      </w:r>
      <w:proofErr w:type="spellStart"/>
      <w:r w:rsidRPr="006F28AF">
        <w:rPr>
          <w:sz w:val="20"/>
          <w:szCs w:val="20"/>
          <w:shd w:val="clear" w:color="auto" w:fill="FFFFFF"/>
          <w:lang w:val="en-US"/>
        </w:rPr>
        <w:t>Sutch</w:t>
      </w:r>
      <w:proofErr w:type="spellEnd"/>
      <w:r w:rsidRPr="006F28AF">
        <w:rPr>
          <w:sz w:val="20"/>
          <w:szCs w:val="20"/>
          <w:shd w:val="clear" w:color="auto" w:fill="FFFFFF"/>
          <w:lang w:val="en-US"/>
        </w:rPr>
        <w:t xml:space="preserve"> 197</w:t>
      </w:r>
      <w:r w:rsidR="006E26FB" w:rsidRPr="006F28AF">
        <w:rPr>
          <w:sz w:val="20"/>
          <w:szCs w:val="20"/>
          <w:shd w:val="clear" w:color="auto" w:fill="FFFFFF"/>
          <w:lang w:val="en-US"/>
        </w:rPr>
        <w:t>9</w:t>
      </w:r>
      <w:r w:rsidRPr="006F28AF">
        <w:rPr>
          <w:sz w:val="20"/>
          <w:szCs w:val="20"/>
          <w:shd w:val="clear" w:color="auto" w:fill="FFFFFF"/>
          <w:lang w:val="en-US"/>
        </w:rPr>
        <w:t>).</w:t>
      </w:r>
      <w:r w:rsidRPr="006F28AF">
        <w:rPr>
          <w:rStyle w:val="FootnoteReference"/>
          <w:sz w:val="20"/>
          <w:szCs w:val="20"/>
          <w:shd w:val="clear" w:color="auto" w:fill="FFFFFF"/>
          <w:lang w:val="en-US"/>
        </w:rPr>
        <w:footnoteReference w:id="8"/>
      </w:r>
      <w:r w:rsidRPr="006F28AF">
        <w:rPr>
          <w:sz w:val="20"/>
          <w:szCs w:val="20"/>
          <w:shd w:val="clear" w:color="auto" w:fill="FFFFFF"/>
          <w:lang w:val="en-US"/>
        </w:rPr>
        <w:t xml:space="preserve"> </w:t>
      </w:r>
      <w:r w:rsidR="00BA66DD" w:rsidRPr="006F28AF">
        <w:rPr>
          <w:sz w:val="20"/>
          <w:szCs w:val="20"/>
          <w:shd w:val="clear" w:color="auto" w:fill="FFFFFF"/>
          <w:lang w:val="en-US"/>
        </w:rPr>
        <w:t>A</w:t>
      </w:r>
      <w:r w:rsidRPr="006F28AF">
        <w:rPr>
          <w:sz w:val="20"/>
          <w:szCs w:val="20"/>
          <w:shd w:val="clear" w:color="auto" w:fill="FFFFFF"/>
          <w:lang w:val="en-US"/>
        </w:rPr>
        <w:t>s far as we know,</w:t>
      </w:r>
      <w:r w:rsidR="00BA66DD" w:rsidRPr="006F28AF">
        <w:rPr>
          <w:sz w:val="20"/>
          <w:szCs w:val="20"/>
          <w:shd w:val="clear" w:color="auto" w:fill="FFFFFF"/>
          <w:lang w:val="en-US"/>
        </w:rPr>
        <w:t xml:space="preserve"> however, </w:t>
      </w:r>
      <w:r w:rsidRPr="006F28AF">
        <w:rPr>
          <w:sz w:val="20"/>
          <w:szCs w:val="20"/>
          <w:shd w:val="clear" w:color="auto" w:fill="FFFFFF"/>
          <w:lang w:val="en-US"/>
        </w:rPr>
        <w:t>whether the concentration substantially improved southern states’ agricultural economy</w:t>
      </w:r>
      <w:r w:rsidR="00BA66DD" w:rsidRPr="006F28AF">
        <w:rPr>
          <w:sz w:val="20"/>
          <w:szCs w:val="20"/>
          <w:shd w:val="clear" w:color="auto" w:fill="FFFFFF"/>
          <w:lang w:val="en-US"/>
        </w:rPr>
        <w:t xml:space="preserve"> is arguable</w:t>
      </w:r>
      <w:r w:rsidR="00403995">
        <w:rPr>
          <w:sz w:val="20"/>
          <w:szCs w:val="20"/>
          <w:shd w:val="clear" w:color="auto" w:fill="FFFFFF"/>
          <w:lang w:val="en-US"/>
        </w:rPr>
        <w:t>.</w:t>
      </w:r>
      <w:r w:rsidR="00BA66DD" w:rsidRPr="006F28AF">
        <w:rPr>
          <w:sz w:val="20"/>
          <w:szCs w:val="20"/>
          <w:shd w:val="clear" w:color="auto" w:fill="FFFFFF"/>
          <w:lang w:val="en-US"/>
        </w:rPr>
        <w:t xml:space="preserve"> I</w:t>
      </w:r>
      <w:r w:rsidRPr="006F28AF">
        <w:rPr>
          <w:sz w:val="20"/>
          <w:szCs w:val="20"/>
          <w:shd w:val="clear" w:color="auto" w:fill="FFFFFF"/>
          <w:lang w:val="en-US"/>
        </w:rPr>
        <w:t>t</w:t>
      </w:r>
      <w:r w:rsidR="00BA66DD" w:rsidRPr="006F28AF">
        <w:rPr>
          <w:sz w:val="20"/>
          <w:szCs w:val="20"/>
          <w:shd w:val="clear" w:color="auto" w:fill="FFFFFF"/>
          <w:lang w:val="en-US"/>
        </w:rPr>
        <w:t xml:space="preserve"> </w:t>
      </w:r>
      <w:r w:rsidRPr="006F28AF">
        <w:rPr>
          <w:sz w:val="20"/>
          <w:szCs w:val="20"/>
          <w:shd w:val="clear" w:color="auto" w:fill="FFFFFF"/>
          <w:lang w:val="en-US"/>
        </w:rPr>
        <w:t>is generally thought that the pattern</w:t>
      </w:r>
      <w:r w:rsidR="00BA66DD" w:rsidRPr="006F28AF">
        <w:rPr>
          <w:sz w:val="20"/>
          <w:szCs w:val="20"/>
          <w:shd w:val="clear" w:color="auto" w:fill="FFFFFF"/>
          <w:lang w:val="en-US"/>
        </w:rPr>
        <w:t xml:space="preserve"> reduced</w:t>
      </w:r>
      <w:r w:rsidRPr="006F28AF">
        <w:rPr>
          <w:sz w:val="20"/>
          <w:szCs w:val="20"/>
          <w:shd w:val="clear" w:color="auto" w:fill="FFFFFF"/>
          <w:lang w:val="en-US"/>
        </w:rPr>
        <w:t xml:space="preserve"> cotton price</w:t>
      </w:r>
      <w:r w:rsidR="00BA66DD" w:rsidRPr="006F28AF">
        <w:rPr>
          <w:sz w:val="20"/>
          <w:szCs w:val="20"/>
          <w:shd w:val="clear" w:color="auto" w:fill="FFFFFF"/>
          <w:lang w:val="en-US"/>
        </w:rPr>
        <w:t>s</w:t>
      </w:r>
      <w:r w:rsidRPr="006F28AF">
        <w:rPr>
          <w:sz w:val="20"/>
          <w:szCs w:val="20"/>
          <w:shd w:val="clear" w:color="auto" w:fill="FFFFFF"/>
          <w:lang w:val="en-US"/>
        </w:rPr>
        <w:t xml:space="preserve"> in the 1890s (Wright and </w:t>
      </w:r>
      <w:proofErr w:type="spellStart"/>
      <w:r w:rsidRPr="006F28AF">
        <w:rPr>
          <w:sz w:val="20"/>
          <w:szCs w:val="20"/>
          <w:shd w:val="clear" w:color="auto" w:fill="FFFFFF"/>
          <w:lang w:val="en-US"/>
        </w:rPr>
        <w:t>Kunreuther</w:t>
      </w:r>
      <w:proofErr w:type="spellEnd"/>
      <w:r w:rsidRPr="006F28AF">
        <w:rPr>
          <w:sz w:val="20"/>
          <w:szCs w:val="20"/>
          <w:shd w:val="clear" w:color="auto" w:fill="FFFFFF"/>
          <w:lang w:val="en-US"/>
        </w:rPr>
        <w:t xml:space="preserve"> 1975).</w:t>
      </w:r>
    </w:p>
    <w:p w14:paraId="3083BF25" w14:textId="7A6DDC55" w:rsidR="00936B2A" w:rsidRPr="006F28AF" w:rsidRDefault="00936B2A" w:rsidP="006F28AF">
      <w:pPr>
        <w:pStyle w:val="maintext"/>
        <w:spacing w:line="240" w:lineRule="auto"/>
        <w:ind w:firstLineChars="0" w:firstLine="400"/>
        <w:rPr>
          <w:rFonts w:eastAsia="바탕"/>
          <w:sz w:val="20"/>
          <w:szCs w:val="20"/>
          <w:lang w:val="en-US" w:eastAsia="ko-KR"/>
        </w:rPr>
      </w:pPr>
      <w:r w:rsidRPr="006F28AF">
        <w:rPr>
          <w:sz w:val="20"/>
          <w:szCs w:val="20"/>
          <w:shd w:val="clear" w:color="auto" w:fill="FFFFFF"/>
          <w:lang w:val="en-US"/>
        </w:rPr>
        <w:t xml:space="preserve">In </w:t>
      </w:r>
      <w:r w:rsidR="008D0AAA" w:rsidRPr="006F28AF">
        <w:rPr>
          <w:sz w:val="20"/>
          <w:szCs w:val="20"/>
          <w:shd w:val="clear" w:color="auto" w:fill="FFFFFF"/>
          <w:lang w:val="en-US"/>
        </w:rPr>
        <w:t xml:space="preserve">column </w:t>
      </w:r>
      <w:r w:rsidRPr="006F28AF">
        <w:rPr>
          <w:sz w:val="20"/>
          <w:szCs w:val="20"/>
          <w:shd w:val="clear" w:color="auto" w:fill="FFFFFF"/>
          <w:lang w:val="en-US"/>
        </w:rPr>
        <w:t xml:space="preserve">(5), we use the ratio of cotton acres to total farmland acres in 1880 as the </w:t>
      </w:r>
      <w:r w:rsidR="0084032A">
        <w:rPr>
          <w:sz w:val="20"/>
          <w:szCs w:val="20"/>
          <w:shd w:val="clear" w:color="auto" w:fill="FFFFFF"/>
          <w:lang w:val="en-US"/>
        </w:rPr>
        <w:t>predetermined</w:t>
      </w:r>
      <w:r w:rsidRPr="006F28AF">
        <w:rPr>
          <w:sz w:val="20"/>
          <w:szCs w:val="20"/>
          <w:shd w:val="clear" w:color="auto" w:fill="FFFFFF"/>
          <w:lang w:val="en-US"/>
        </w:rPr>
        <w:t xml:space="preserve"> condition. </w:t>
      </w:r>
      <w:r w:rsidR="00BA66DD" w:rsidRPr="006F28AF">
        <w:rPr>
          <w:sz w:val="20"/>
          <w:szCs w:val="20"/>
          <w:shd w:val="clear" w:color="auto" w:fill="FFFFFF"/>
          <w:lang w:val="en-US"/>
        </w:rPr>
        <w:t>I</w:t>
      </w:r>
      <w:r w:rsidRPr="006F28AF">
        <w:rPr>
          <w:sz w:val="20"/>
          <w:szCs w:val="20"/>
          <w:shd w:val="clear" w:color="auto" w:fill="FFFFFF"/>
          <w:lang w:val="en-US"/>
        </w:rPr>
        <w:t xml:space="preserve">ts estimation result suggests that as hot and rainy counties more reduced cotton fields from the late </w:t>
      </w:r>
      <w:r w:rsidR="003C0890" w:rsidRPr="006F28AF">
        <w:rPr>
          <w:sz w:val="20"/>
          <w:szCs w:val="20"/>
          <w:lang w:val="en-US"/>
        </w:rPr>
        <w:t>nineteenth</w:t>
      </w:r>
      <w:r w:rsidRPr="006F28AF">
        <w:rPr>
          <w:sz w:val="20"/>
          <w:szCs w:val="20"/>
          <w:shd w:val="clear" w:color="auto" w:fill="FFFFFF"/>
          <w:lang w:val="en-US"/>
        </w:rPr>
        <w:t xml:space="preserve"> century to the late </w:t>
      </w:r>
      <w:r w:rsidR="003C0890" w:rsidRPr="006F28AF">
        <w:rPr>
          <w:sz w:val="20"/>
          <w:szCs w:val="20"/>
          <w:shd w:val="clear" w:color="auto" w:fill="FFFFFF"/>
          <w:lang w:val="en-US"/>
        </w:rPr>
        <w:t>twentie</w:t>
      </w:r>
      <w:r w:rsidRPr="006F28AF">
        <w:rPr>
          <w:sz w:val="20"/>
          <w:szCs w:val="20"/>
          <w:shd w:val="clear" w:color="auto" w:fill="FFFFFF"/>
          <w:lang w:val="en-US"/>
        </w:rPr>
        <w:t xml:space="preserve">th century, they experienced increasing farm value and farm output value. Although total cotton production did not decline, previous cotton fields in the counties began to be replaced with other crops such as </w:t>
      </w:r>
      <w:r w:rsidRPr="006F28AF">
        <w:rPr>
          <w:sz w:val="20"/>
          <w:szCs w:val="20"/>
          <w:shd w:val="clear" w:color="auto" w:fill="FFFFFF"/>
        </w:rPr>
        <w:t>corn,</w:t>
      </w:r>
      <w:r w:rsidRPr="006F28AF">
        <w:rPr>
          <w:sz w:val="20"/>
          <w:szCs w:val="20"/>
          <w:shd w:val="clear" w:color="auto" w:fill="FFFFFF"/>
          <w:lang w:val="en-US"/>
        </w:rPr>
        <w:t xml:space="preserve"> wheat</w:t>
      </w:r>
      <w:r w:rsidR="00314086" w:rsidRPr="006F28AF">
        <w:rPr>
          <w:sz w:val="20"/>
          <w:szCs w:val="20"/>
          <w:shd w:val="clear" w:color="auto" w:fill="FFFFFF"/>
          <w:lang w:val="en-US"/>
        </w:rPr>
        <w:t>,</w:t>
      </w:r>
      <w:r w:rsidRPr="006F28AF">
        <w:rPr>
          <w:sz w:val="20"/>
          <w:szCs w:val="20"/>
          <w:shd w:val="clear" w:color="auto" w:fill="FFFFFF"/>
          <w:lang w:val="en-US"/>
        </w:rPr>
        <w:t xml:space="preserve"> and soybean from the 1930s</w:t>
      </w:r>
      <w:r w:rsidR="00314086" w:rsidRPr="006F28AF">
        <w:rPr>
          <w:sz w:val="20"/>
          <w:szCs w:val="20"/>
          <w:shd w:val="clear" w:color="auto" w:fill="FFFFFF"/>
          <w:lang w:val="en-US"/>
        </w:rPr>
        <w:t>—</w:t>
      </w:r>
      <w:r w:rsidRPr="006F28AF">
        <w:rPr>
          <w:sz w:val="20"/>
          <w:szCs w:val="20"/>
          <w:shd w:val="clear" w:color="auto" w:fill="FFFFFF"/>
          <w:lang w:val="en-US"/>
        </w:rPr>
        <w:t>by the Great Depression</w:t>
      </w:r>
      <w:r w:rsidR="00314086" w:rsidRPr="006F28AF">
        <w:rPr>
          <w:sz w:val="20"/>
          <w:szCs w:val="20"/>
          <w:shd w:val="clear" w:color="auto" w:fill="FFFFFF"/>
          <w:lang w:val="en-US"/>
        </w:rPr>
        <w:t>—</w:t>
      </w:r>
      <w:r w:rsidRPr="006F28AF">
        <w:rPr>
          <w:sz w:val="20"/>
          <w:szCs w:val="20"/>
          <w:shd w:val="clear" w:color="auto" w:fill="FFFFFF"/>
          <w:lang w:val="en-US"/>
        </w:rPr>
        <w:t>and agricult</w:t>
      </w:r>
      <w:r w:rsidR="003C0890" w:rsidRPr="006F28AF">
        <w:rPr>
          <w:sz w:val="20"/>
          <w:szCs w:val="20"/>
          <w:shd w:val="clear" w:color="auto" w:fill="FFFFFF"/>
          <w:lang w:val="en-US"/>
        </w:rPr>
        <w:t>ural modernization in the mid-twentie</w:t>
      </w:r>
      <w:r w:rsidRPr="006F28AF">
        <w:rPr>
          <w:sz w:val="20"/>
          <w:szCs w:val="20"/>
          <w:shd w:val="clear" w:color="auto" w:fill="FFFFFF"/>
          <w:lang w:val="en-US"/>
        </w:rPr>
        <w:t>th century. This change largely relied on technological adaptation, including</w:t>
      </w:r>
      <w:r w:rsidR="00546726" w:rsidRPr="006F28AF">
        <w:rPr>
          <w:sz w:val="20"/>
          <w:szCs w:val="20"/>
          <w:shd w:val="clear" w:color="auto" w:fill="FFFFFF"/>
          <w:lang w:val="en-US"/>
        </w:rPr>
        <w:t xml:space="preserve"> the</w:t>
      </w:r>
      <w:r w:rsidRPr="006F28AF">
        <w:rPr>
          <w:sz w:val="20"/>
          <w:szCs w:val="20"/>
          <w:shd w:val="clear" w:color="auto" w:fill="FFFFFF"/>
          <w:lang w:val="en-US"/>
        </w:rPr>
        <w:t xml:space="preserve"> use of better machinery, soil conservation, fertilization, improved farm management</w:t>
      </w:r>
      <w:r w:rsidR="00546726" w:rsidRPr="006F28AF">
        <w:rPr>
          <w:sz w:val="20"/>
          <w:szCs w:val="20"/>
          <w:shd w:val="clear" w:color="auto" w:fill="FFFFFF"/>
          <w:lang w:val="en-US"/>
        </w:rPr>
        <w:t>,</w:t>
      </w:r>
      <w:r w:rsidRPr="006F28AF">
        <w:rPr>
          <w:sz w:val="20"/>
          <w:szCs w:val="20"/>
          <w:shd w:val="clear" w:color="auto" w:fill="FFFFFF"/>
          <w:lang w:val="en-US"/>
        </w:rPr>
        <w:t xml:space="preserve"> and scien</w:t>
      </w:r>
      <w:r w:rsidR="00546726" w:rsidRPr="006F28AF">
        <w:rPr>
          <w:sz w:val="20"/>
          <w:szCs w:val="20"/>
          <w:shd w:val="clear" w:color="auto" w:fill="FFFFFF"/>
          <w:lang w:val="en-US"/>
        </w:rPr>
        <w:t>tific</w:t>
      </w:r>
      <w:r w:rsidRPr="006F28AF">
        <w:rPr>
          <w:sz w:val="20"/>
          <w:szCs w:val="20"/>
          <w:shd w:val="clear" w:color="auto" w:fill="FFFFFF"/>
          <w:lang w:val="en-US"/>
        </w:rPr>
        <w:t xml:space="preserve"> agricultur</w:t>
      </w:r>
      <w:r w:rsidR="00546726" w:rsidRPr="006F28AF">
        <w:rPr>
          <w:sz w:val="20"/>
          <w:szCs w:val="20"/>
          <w:shd w:val="clear" w:color="auto" w:fill="FFFFFF"/>
          <w:lang w:val="en-US"/>
        </w:rPr>
        <w:t>al techniques</w:t>
      </w:r>
      <w:r w:rsidRPr="006F28AF">
        <w:rPr>
          <w:sz w:val="20"/>
          <w:szCs w:val="20"/>
          <w:shd w:val="clear" w:color="auto" w:fill="FFFFFF"/>
          <w:lang w:val="en-US"/>
        </w:rPr>
        <w:t xml:space="preserve"> (</w:t>
      </w:r>
      <w:proofErr w:type="spellStart"/>
      <w:r w:rsidRPr="006F28AF">
        <w:rPr>
          <w:sz w:val="20"/>
          <w:szCs w:val="20"/>
          <w:shd w:val="clear" w:color="auto" w:fill="FFFFFF"/>
          <w:lang w:val="en-US"/>
        </w:rPr>
        <w:t>Fite</w:t>
      </w:r>
      <w:proofErr w:type="spellEnd"/>
      <w:r w:rsidRPr="006F28AF">
        <w:rPr>
          <w:sz w:val="20"/>
          <w:szCs w:val="20"/>
          <w:shd w:val="clear" w:color="auto" w:fill="FFFFFF"/>
          <w:lang w:val="en-US"/>
        </w:rPr>
        <w:t xml:space="preserve"> 1984).</w:t>
      </w:r>
    </w:p>
    <w:p w14:paraId="4A8133E8" w14:textId="77777777" w:rsidR="00936B2A" w:rsidRPr="006F28AF" w:rsidRDefault="00936B2A" w:rsidP="006F28AF">
      <w:pPr>
        <w:pStyle w:val="maintext"/>
        <w:spacing w:line="240" w:lineRule="auto"/>
        <w:ind w:firstLineChars="0" w:firstLine="400"/>
        <w:rPr>
          <w:rFonts w:eastAsia="바탕"/>
          <w:sz w:val="20"/>
          <w:szCs w:val="20"/>
          <w:lang w:val="en-US" w:eastAsia="ko-KR"/>
        </w:rPr>
      </w:pPr>
    </w:p>
    <w:p w14:paraId="59B123EC" w14:textId="5FE496D3" w:rsidR="00936B2A" w:rsidRPr="006F28AF" w:rsidRDefault="00936B2A" w:rsidP="006F28AF">
      <w:pPr>
        <w:pStyle w:val="maintext"/>
        <w:spacing w:line="240" w:lineRule="auto"/>
        <w:ind w:firstLineChars="0" w:firstLine="0"/>
        <w:rPr>
          <w:rFonts w:eastAsia="바탕"/>
          <w:i/>
          <w:sz w:val="20"/>
          <w:szCs w:val="20"/>
          <w:lang w:val="en-US"/>
        </w:rPr>
      </w:pPr>
      <w:r w:rsidRPr="006F28AF">
        <w:rPr>
          <w:rFonts w:eastAsia="바탕"/>
          <w:i/>
          <w:sz w:val="20"/>
          <w:szCs w:val="20"/>
          <w:lang w:val="en-US"/>
        </w:rPr>
        <w:t>Production Factors</w:t>
      </w:r>
    </w:p>
    <w:p w14:paraId="5AF8F4E1" w14:textId="77777777" w:rsidR="000878DD" w:rsidRPr="006F28AF" w:rsidRDefault="000878DD" w:rsidP="006F28AF">
      <w:pPr>
        <w:pStyle w:val="maintext"/>
        <w:spacing w:line="240" w:lineRule="auto"/>
        <w:ind w:firstLineChars="0" w:firstLine="400"/>
        <w:rPr>
          <w:rFonts w:eastAsia="바탕"/>
          <w:sz w:val="20"/>
          <w:szCs w:val="20"/>
          <w:lang w:val="en-US"/>
        </w:rPr>
      </w:pPr>
    </w:p>
    <w:p w14:paraId="7BBBEA00" w14:textId="63AA8FD4" w:rsidR="00936B2A" w:rsidRPr="006F28AF" w:rsidRDefault="00936B2A" w:rsidP="006F28AF">
      <w:pPr>
        <w:pStyle w:val="maintext"/>
        <w:spacing w:line="240" w:lineRule="auto"/>
        <w:ind w:firstLineChars="0" w:firstLine="400"/>
        <w:rPr>
          <w:rFonts w:eastAsia="바탕"/>
          <w:sz w:val="20"/>
          <w:szCs w:val="20"/>
          <w:lang w:val="en-US"/>
        </w:rPr>
      </w:pPr>
      <w:r w:rsidRPr="006F28AF">
        <w:rPr>
          <w:rFonts w:eastAsia="바탕"/>
          <w:sz w:val="20"/>
          <w:szCs w:val="20"/>
          <w:lang w:val="en-US"/>
        </w:rPr>
        <w:t xml:space="preserve">In </w:t>
      </w:r>
      <w:r w:rsidR="008D0AAA" w:rsidRPr="006F28AF">
        <w:rPr>
          <w:rFonts w:eastAsia="바탕"/>
          <w:sz w:val="20"/>
          <w:szCs w:val="20"/>
          <w:lang w:val="en-US"/>
        </w:rPr>
        <w:t xml:space="preserve">columns </w:t>
      </w:r>
      <w:r w:rsidRPr="006F28AF">
        <w:rPr>
          <w:rFonts w:eastAsia="바탕"/>
          <w:sz w:val="20"/>
          <w:szCs w:val="20"/>
          <w:lang w:val="en-US"/>
        </w:rPr>
        <w:t>(</w:t>
      </w:r>
      <w:r w:rsidR="00B05245" w:rsidRPr="006F28AF">
        <w:rPr>
          <w:rFonts w:eastAsia="바탕"/>
          <w:sz w:val="20"/>
          <w:szCs w:val="20"/>
          <w:lang w:val="en-US"/>
        </w:rPr>
        <w:t>1</w:t>
      </w:r>
      <w:r w:rsidRPr="006F28AF">
        <w:rPr>
          <w:rFonts w:eastAsia="바탕"/>
          <w:sz w:val="20"/>
          <w:szCs w:val="20"/>
          <w:lang w:val="en-US"/>
        </w:rPr>
        <w:t>)</w:t>
      </w:r>
      <w:r w:rsidR="00546726" w:rsidRPr="006F28AF">
        <w:rPr>
          <w:sz w:val="20"/>
          <w:szCs w:val="20"/>
          <w:lang w:val="en-US" w:eastAsia="ko-KR"/>
        </w:rPr>
        <w:t xml:space="preserve"> to </w:t>
      </w:r>
      <w:r w:rsidRPr="006F28AF">
        <w:rPr>
          <w:rFonts w:eastAsia="바탕"/>
          <w:sz w:val="20"/>
          <w:szCs w:val="20"/>
          <w:lang w:val="en-US"/>
        </w:rPr>
        <w:t>(</w:t>
      </w:r>
      <w:r w:rsidR="00B05245" w:rsidRPr="006F28AF">
        <w:rPr>
          <w:rFonts w:eastAsia="바탕"/>
          <w:sz w:val="20"/>
          <w:szCs w:val="20"/>
          <w:lang w:val="en-US"/>
        </w:rPr>
        <w:t>3</w:t>
      </w:r>
      <w:r w:rsidRPr="006F28AF">
        <w:rPr>
          <w:rFonts w:eastAsia="바탕"/>
          <w:sz w:val="20"/>
          <w:szCs w:val="20"/>
          <w:lang w:val="en-US"/>
        </w:rPr>
        <w:t xml:space="preserve">) of </w:t>
      </w:r>
      <w:r w:rsidR="000878DD" w:rsidRPr="006F28AF">
        <w:rPr>
          <w:rFonts w:eastAsia="바탕"/>
          <w:sz w:val="20"/>
          <w:szCs w:val="20"/>
          <w:lang w:val="en-US"/>
        </w:rPr>
        <w:t>Table A4</w:t>
      </w:r>
      <w:r w:rsidRPr="006F28AF">
        <w:rPr>
          <w:rFonts w:eastAsia="바탕"/>
          <w:sz w:val="20"/>
          <w:szCs w:val="20"/>
          <w:lang w:val="en-US"/>
        </w:rPr>
        <w:t xml:space="preserve">, we examine the role of production factors such as mortgage rate, farm wage, and fertilizer use. For </w:t>
      </w:r>
      <w:r w:rsidR="008D0AAA" w:rsidRPr="006F28AF">
        <w:rPr>
          <w:rFonts w:eastAsia="바탕"/>
          <w:sz w:val="20"/>
          <w:szCs w:val="20"/>
          <w:lang w:val="en-US"/>
        </w:rPr>
        <w:t xml:space="preserve">column </w:t>
      </w:r>
      <w:r w:rsidRPr="006F28AF">
        <w:rPr>
          <w:rFonts w:eastAsia="바탕"/>
          <w:sz w:val="20"/>
          <w:szCs w:val="20"/>
          <w:lang w:val="en-US"/>
        </w:rPr>
        <w:t>(</w:t>
      </w:r>
      <w:r w:rsidR="00B05245" w:rsidRPr="006F28AF">
        <w:rPr>
          <w:rFonts w:eastAsia="바탕"/>
          <w:sz w:val="20"/>
          <w:szCs w:val="20"/>
          <w:lang w:val="en-US"/>
        </w:rPr>
        <w:t>1</w:t>
      </w:r>
      <w:r w:rsidRPr="006F28AF">
        <w:rPr>
          <w:rFonts w:eastAsia="바탕"/>
          <w:sz w:val="20"/>
          <w:szCs w:val="20"/>
          <w:lang w:val="en-US"/>
        </w:rPr>
        <w:t xml:space="preserve">), the </w:t>
      </w:r>
      <w:r w:rsidR="0084032A">
        <w:rPr>
          <w:rFonts w:eastAsia="바탕"/>
          <w:sz w:val="20"/>
          <w:szCs w:val="20"/>
          <w:lang w:val="en-US"/>
        </w:rPr>
        <w:t>predetermined</w:t>
      </w:r>
      <w:r w:rsidRPr="006F28AF">
        <w:rPr>
          <w:rFonts w:eastAsia="바탕"/>
          <w:sz w:val="20"/>
          <w:szCs w:val="20"/>
          <w:lang w:val="en-US"/>
        </w:rPr>
        <w:t xml:space="preserve"> condition is</w:t>
      </w:r>
      <w:r w:rsidR="00546726" w:rsidRPr="006F28AF">
        <w:rPr>
          <w:rFonts w:eastAsia="바탕"/>
          <w:sz w:val="20"/>
          <w:szCs w:val="20"/>
          <w:lang w:val="en-US"/>
        </w:rPr>
        <w:t xml:space="preserve"> </w:t>
      </w:r>
      <w:r w:rsidRPr="006F28AF">
        <w:rPr>
          <w:rFonts w:eastAsia="바탕"/>
          <w:sz w:val="20"/>
          <w:szCs w:val="20"/>
          <w:lang w:val="en-US"/>
        </w:rPr>
        <w:t>measured by interest paid on farm per mortgage value of farms in 1890. Mortgage rate might be important because higher rates can lower demand for farmland and thus the value of</w:t>
      </w:r>
      <w:r w:rsidR="00546726" w:rsidRPr="006F28AF">
        <w:rPr>
          <w:rFonts w:eastAsia="바탕"/>
          <w:sz w:val="20"/>
          <w:szCs w:val="20"/>
          <w:lang w:val="en-US"/>
        </w:rPr>
        <w:t xml:space="preserve"> the</w:t>
      </w:r>
      <w:r w:rsidRPr="006F28AF">
        <w:rPr>
          <w:rFonts w:eastAsia="바탕"/>
          <w:sz w:val="20"/>
          <w:szCs w:val="20"/>
          <w:lang w:val="en-US"/>
        </w:rPr>
        <w:t xml:space="preserve"> farmland. If the rate was higher in hot and rainy counties </w:t>
      </w:r>
      <w:r w:rsidR="00546726" w:rsidRPr="006F28AF">
        <w:rPr>
          <w:rFonts w:eastAsia="바탕"/>
          <w:sz w:val="20"/>
          <w:szCs w:val="20"/>
          <w:lang w:val="en-US"/>
        </w:rPr>
        <w:t>from</w:t>
      </w:r>
      <w:r w:rsidRPr="006F28AF">
        <w:rPr>
          <w:rFonts w:eastAsia="바탕"/>
          <w:sz w:val="20"/>
          <w:szCs w:val="20"/>
          <w:lang w:val="en-US"/>
        </w:rPr>
        <w:t xml:space="preserve"> 1870</w:t>
      </w:r>
      <w:r w:rsidR="00546726" w:rsidRPr="006F28AF">
        <w:rPr>
          <w:sz w:val="20"/>
          <w:szCs w:val="20"/>
          <w:lang w:val="en-US" w:eastAsia="ko-KR"/>
        </w:rPr>
        <w:t xml:space="preserve"> to </w:t>
      </w:r>
      <w:r w:rsidRPr="006F28AF">
        <w:rPr>
          <w:rFonts w:eastAsia="바탕"/>
          <w:sz w:val="20"/>
          <w:szCs w:val="20"/>
          <w:lang w:val="en-US"/>
        </w:rPr>
        <w:t>1900, this mechanism may account for the cross-century trend of farmland value by weather condition. Moreover</w:t>
      </w:r>
      <w:r w:rsidR="00546726" w:rsidRPr="006F28AF">
        <w:rPr>
          <w:rFonts w:eastAsia="바탕"/>
          <w:sz w:val="20"/>
          <w:szCs w:val="20"/>
          <w:lang w:val="en-US"/>
        </w:rPr>
        <w:t>,</w:t>
      </w:r>
      <w:r w:rsidRPr="006F28AF">
        <w:rPr>
          <w:rFonts w:eastAsia="바탕"/>
          <w:sz w:val="20"/>
          <w:szCs w:val="20"/>
          <w:lang w:val="en-US"/>
        </w:rPr>
        <w:t xml:space="preserve"> if higher mortgage rates represent prevailing interest rates in those hot and rainy counties, their investment for overcoming adverse weather conditions would be significantly limited. Two mechanisms lead to the expectation that counties with higher mortgage rates in 1880 would adapt to hot and rainy weather over the century better than otherwise.</w:t>
      </w:r>
    </w:p>
    <w:p w14:paraId="730CF6F6" w14:textId="3D297831" w:rsidR="00936B2A" w:rsidRPr="006F28AF" w:rsidRDefault="00936B2A" w:rsidP="006F28AF">
      <w:pPr>
        <w:pStyle w:val="maintext"/>
        <w:spacing w:line="240" w:lineRule="auto"/>
        <w:ind w:firstLineChars="0" w:firstLine="400"/>
        <w:rPr>
          <w:rFonts w:eastAsia="바탕"/>
          <w:sz w:val="20"/>
          <w:szCs w:val="20"/>
          <w:lang w:val="en-US"/>
        </w:rPr>
      </w:pPr>
      <w:r w:rsidRPr="006F28AF">
        <w:rPr>
          <w:rFonts w:eastAsia="바탕"/>
          <w:sz w:val="20"/>
          <w:szCs w:val="20"/>
          <w:lang w:val="en-US"/>
        </w:rPr>
        <w:t xml:space="preserve">We found in </w:t>
      </w:r>
      <w:r w:rsidR="000878DD" w:rsidRPr="006F28AF">
        <w:rPr>
          <w:rFonts w:eastAsia="바탕"/>
          <w:sz w:val="20"/>
          <w:szCs w:val="20"/>
          <w:lang w:val="en-US"/>
        </w:rPr>
        <w:t>Table A1</w:t>
      </w:r>
      <w:r w:rsidR="00B05245" w:rsidRPr="006F28AF">
        <w:rPr>
          <w:rFonts w:eastAsia="바탕"/>
          <w:sz w:val="20"/>
          <w:szCs w:val="20"/>
          <w:lang w:val="en-US"/>
        </w:rPr>
        <w:t xml:space="preserve"> </w:t>
      </w:r>
      <w:r w:rsidRPr="006F28AF">
        <w:rPr>
          <w:rFonts w:eastAsia="바탕"/>
          <w:sz w:val="20"/>
          <w:szCs w:val="20"/>
          <w:lang w:val="en-US"/>
        </w:rPr>
        <w:t xml:space="preserve">that mortgage rates were higher on average in hotter and wetter counties. However, the result in </w:t>
      </w:r>
      <w:r w:rsidR="008D0AAA" w:rsidRPr="006F28AF">
        <w:rPr>
          <w:rFonts w:eastAsia="바탕"/>
          <w:sz w:val="20"/>
          <w:szCs w:val="20"/>
          <w:lang w:val="en-US"/>
        </w:rPr>
        <w:t xml:space="preserve">column </w:t>
      </w:r>
      <w:r w:rsidRPr="006F28AF">
        <w:rPr>
          <w:rFonts w:eastAsia="바탕"/>
          <w:sz w:val="20"/>
          <w:szCs w:val="20"/>
          <w:lang w:val="en-US"/>
        </w:rPr>
        <w:t>(</w:t>
      </w:r>
      <w:r w:rsidR="00B05245" w:rsidRPr="006F28AF">
        <w:rPr>
          <w:rFonts w:eastAsia="바탕"/>
          <w:sz w:val="20"/>
          <w:szCs w:val="20"/>
          <w:lang w:val="en-US"/>
        </w:rPr>
        <w:t>1</w:t>
      </w:r>
      <w:r w:rsidRPr="006F28AF">
        <w:rPr>
          <w:rFonts w:eastAsia="바탕"/>
          <w:sz w:val="20"/>
          <w:szCs w:val="20"/>
          <w:lang w:val="en-US"/>
        </w:rPr>
        <w:t xml:space="preserve">) of </w:t>
      </w:r>
      <w:r w:rsidR="000878DD" w:rsidRPr="006F28AF">
        <w:rPr>
          <w:rFonts w:eastAsia="바탕"/>
          <w:sz w:val="20"/>
          <w:szCs w:val="20"/>
          <w:lang w:val="en-US"/>
        </w:rPr>
        <w:t>Table A4</w:t>
      </w:r>
      <w:r w:rsidR="00B05245" w:rsidRPr="006F28AF">
        <w:rPr>
          <w:rFonts w:eastAsia="바탕"/>
          <w:sz w:val="20"/>
          <w:szCs w:val="20"/>
          <w:lang w:val="en-US"/>
        </w:rPr>
        <w:t xml:space="preserve"> </w:t>
      </w:r>
      <w:r w:rsidRPr="006F28AF">
        <w:rPr>
          <w:rFonts w:eastAsia="바탕"/>
          <w:sz w:val="20"/>
          <w:szCs w:val="20"/>
          <w:lang w:val="en-US"/>
        </w:rPr>
        <w:t xml:space="preserve">refutes the </w:t>
      </w:r>
      <w:r w:rsidR="003F7F20">
        <w:rPr>
          <w:rFonts w:eastAsia="바탕"/>
          <w:sz w:val="20"/>
          <w:szCs w:val="20"/>
          <w:lang w:val="en-US"/>
        </w:rPr>
        <w:t>earlier</w:t>
      </w:r>
      <w:r w:rsidRPr="006F28AF">
        <w:rPr>
          <w:rFonts w:eastAsia="바탕"/>
          <w:sz w:val="20"/>
          <w:szCs w:val="20"/>
          <w:lang w:val="en-US"/>
        </w:rPr>
        <w:t xml:space="preserve"> hypothesis. Regarding the analysis of farm value, a greater adaptation is estimated among counties with lower mortgage rates in 1880. In fact, many counties in Virginia, Kentucky, Maryland, Tennessee, and West Virginia were included in the bottom 20</w:t>
      </w:r>
      <w:r w:rsidR="00FA3F8D" w:rsidRPr="006F28AF">
        <w:rPr>
          <w:sz w:val="20"/>
          <w:szCs w:val="20"/>
          <w:lang w:val="en-US"/>
        </w:rPr>
        <w:t xml:space="preserve"> percent</w:t>
      </w:r>
      <w:r w:rsidRPr="006F28AF">
        <w:rPr>
          <w:rFonts w:eastAsia="바탕"/>
          <w:sz w:val="20"/>
          <w:szCs w:val="20"/>
          <w:lang w:val="en-US"/>
        </w:rPr>
        <w:t xml:space="preserve"> group. Although they were hot and rainy and had lower farm values relative to other </w:t>
      </w:r>
      <w:r w:rsidR="00546726" w:rsidRPr="006F28AF">
        <w:rPr>
          <w:rFonts w:eastAsia="바탕"/>
          <w:sz w:val="20"/>
          <w:szCs w:val="20"/>
          <w:lang w:val="en-US"/>
        </w:rPr>
        <w:t>n</w:t>
      </w:r>
      <w:r w:rsidRPr="006F28AF">
        <w:rPr>
          <w:rFonts w:eastAsia="바탕"/>
          <w:sz w:val="20"/>
          <w:szCs w:val="20"/>
          <w:lang w:val="en-US"/>
        </w:rPr>
        <w:t>ortheast</w:t>
      </w:r>
      <w:r w:rsidR="00546726" w:rsidRPr="006F28AF">
        <w:rPr>
          <w:rFonts w:eastAsia="바탕"/>
          <w:sz w:val="20"/>
          <w:szCs w:val="20"/>
          <w:lang w:val="en-US"/>
        </w:rPr>
        <w:t>ern</w:t>
      </w:r>
      <w:r w:rsidRPr="006F28AF">
        <w:rPr>
          <w:rFonts w:eastAsia="바탕"/>
          <w:sz w:val="20"/>
          <w:szCs w:val="20"/>
          <w:lang w:val="en-US"/>
        </w:rPr>
        <w:t xml:space="preserve"> counties in the group, their mortgage rates were as low as </w:t>
      </w:r>
      <w:r w:rsidR="00546726" w:rsidRPr="006F28AF">
        <w:rPr>
          <w:rFonts w:eastAsia="바탕"/>
          <w:sz w:val="20"/>
          <w:szCs w:val="20"/>
          <w:lang w:val="en-US"/>
        </w:rPr>
        <w:t>were n</w:t>
      </w:r>
      <w:r w:rsidRPr="006F28AF">
        <w:rPr>
          <w:rFonts w:eastAsia="바탕"/>
          <w:sz w:val="20"/>
          <w:szCs w:val="20"/>
          <w:lang w:val="en-US"/>
        </w:rPr>
        <w:t>ortheast</w:t>
      </w:r>
      <w:r w:rsidR="00546726" w:rsidRPr="006F28AF">
        <w:rPr>
          <w:rFonts w:eastAsia="바탕"/>
          <w:sz w:val="20"/>
          <w:szCs w:val="20"/>
          <w:lang w:val="en-US"/>
        </w:rPr>
        <w:t>ern</w:t>
      </w:r>
      <w:r w:rsidRPr="006F28AF">
        <w:rPr>
          <w:rFonts w:eastAsia="바탕"/>
          <w:sz w:val="20"/>
          <w:szCs w:val="20"/>
          <w:lang w:val="en-US"/>
        </w:rPr>
        <w:t xml:space="preserve"> counties’ rates</w:t>
      </w:r>
      <w:r w:rsidR="00546726" w:rsidRPr="006F28AF">
        <w:rPr>
          <w:rFonts w:eastAsia="바탕"/>
          <w:sz w:val="20"/>
          <w:szCs w:val="20"/>
          <w:lang w:val="en-US"/>
        </w:rPr>
        <w:t>,</w:t>
      </w:r>
      <w:r w:rsidRPr="006F28AF">
        <w:rPr>
          <w:rFonts w:eastAsia="바탕"/>
          <w:sz w:val="20"/>
          <w:szCs w:val="20"/>
          <w:lang w:val="en-US"/>
        </w:rPr>
        <w:t xml:space="preserve"> probably because they were located near a major capital market. Thus, including those counties in the bottom 20</w:t>
      </w:r>
      <w:r w:rsidR="00FA3F8D" w:rsidRPr="006F28AF">
        <w:rPr>
          <w:sz w:val="20"/>
          <w:szCs w:val="20"/>
          <w:lang w:val="en-US"/>
        </w:rPr>
        <w:t xml:space="preserve"> percent</w:t>
      </w:r>
      <w:r w:rsidRPr="006F28AF">
        <w:rPr>
          <w:rFonts w:eastAsia="바탕"/>
          <w:sz w:val="20"/>
          <w:szCs w:val="20"/>
          <w:lang w:val="en-US"/>
        </w:rPr>
        <w:t xml:space="preserve"> group may confound the actual role of mortgage rate</w:t>
      </w:r>
      <w:r w:rsidR="00546726" w:rsidRPr="006F28AF">
        <w:rPr>
          <w:rFonts w:eastAsia="바탕"/>
          <w:sz w:val="20"/>
          <w:szCs w:val="20"/>
          <w:lang w:val="en-US"/>
        </w:rPr>
        <w:t>s</w:t>
      </w:r>
      <w:r w:rsidRPr="006F28AF">
        <w:rPr>
          <w:rFonts w:eastAsia="바탕"/>
          <w:sz w:val="20"/>
          <w:szCs w:val="20"/>
          <w:lang w:val="en-US"/>
        </w:rPr>
        <w:t>. When they are excluded from the analysis, we do not find any significant adaptation in the bottom 20</w:t>
      </w:r>
      <w:r w:rsidR="00FA3F8D" w:rsidRPr="006F28AF">
        <w:rPr>
          <w:sz w:val="20"/>
          <w:szCs w:val="20"/>
          <w:lang w:val="en-US"/>
        </w:rPr>
        <w:t xml:space="preserve"> percent</w:t>
      </w:r>
      <w:r w:rsidRPr="006F28AF">
        <w:rPr>
          <w:rFonts w:eastAsia="바탕"/>
          <w:sz w:val="20"/>
          <w:szCs w:val="20"/>
          <w:lang w:val="en-US"/>
        </w:rPr>
        <w:t xml:space="preserve"> group.</w:t>
      </w:r>
      <w:r w:rsidRPr="006F28AF">
        <w:rPr>
          <w:rStyle w:val="FootnoteReference"/>
          <w:rFonts w:eastAsia="바탕"/>
          <w:sz w:val="20"/>
          <w:szCs w:val="20"/>
          <w:lang w:val="en-US"/>
        </w:rPr>
        <w:footnoteReference w:id="9"/>
      </w:r>
      <w:r w:rsidRPr="006F28AF">
        <w:rPr>
          <w:rFonts w:eastAsia="바탕"/>
          <w:sz w:val="20"/>
          <w:szCs w:val="20"/>
          <w:lang w:val="en-US"/>
        </w:rPr>
        <w:t xml:space="preserve"> Thus, we conclude that </w:t>
      </w:r>
      <w:r w:rsidRPr="006F28AF">
        <w:rPr>
          <w:rFonts w:eastAsia="바탕"/>
          <w:sz w:val="20"/>
          <w:szCs w:val="20"/>
          <w:lang w:val="en-US"/>
        </w:rPr>
        <w:lastRenderedPageBreak/>
        <w:t>the observed difference in mortgage rate</w:t>
      </w:r>
      <w:r w:rsidR="00546726" w:rsidRPr="006F28AF">
        <w:rPr>
          <w:rFonts w:eastAsia="바탕"/>
          <w:sz w:val="20"/>
          <w:szCs w:val="20"/>
          <w:lang w:val="en-US"/>
        </w:rPr>
        <w:t>s</w:t>
      </w:r>
      <w:r w:rsidRPr="006F28AF">
        <w:rPr>
          <w:rFonts w:eastAsia="바탕"/>
          <w:sz w:val="20"/>
          <w:szCs w:val="20"/>
          <w:lang w:val="en-US"/>
        </w:rPr>
        <w:t xml:space="preserve"> by weather condition is not the key factor account</w:t>
      </w:r>
      <w:r w:rsidR="00546726" w:rsidRPr="006F28AF">
        <w:rPr>
          <w:rFonts w:eastAsia="바탕"/>
          <w:sz w:val="20"/>
          <w:szCs w:val="20"/>
          <w:lang w:val="en-US"/>
        </w:rPr>
        <w:t>ing</w:t>
      </w:r>
      <w:r w:rsidRPr="006F28AF">
        <w:rPr>
          <w:rFonts w:eastAsia="바탕"/>
          <w:sz w:val="20"/>
          <w:szCs w:val="20"/>
          <w:lang w:val="en-US"/>
        </w:rPr>
        <w:t xml:space="preserve"> for adaptation to weather over the centuries. As seen in </w:t>
      </w:r>
      <w:r w:rsidR="000878DD" w:rsidRPr="006F28AF">
        <w:rPr>
          <w:rFonts w:eastAsia="바탕"/>
          <w:sz w:val="20"/>
          <w:szCs w:val="20"/>
          <w:lang w:val="en-US"/>
        </w:rPr>
        <w:t>Table A1</w:t>
      </w:r>
      <w:r w:rsidRPr="006F28AF">
        <w:rPr>
          <w:rFonts w:eastAsia="바탕"/>
          <w:sz w:val="20"/>
          <w:szCs w:val="20"/>
          <w:lang w:val="en-US"/>
        </w:rPr>
        <w:t>, the gap in mortgage rate</w:t>
      </w:r>
      <w:r w:rsidR="00546726" w:rsidRPr="006F28AF">
        <w:rPr>
          <w:rFonts w:eastAsia="바탕"/>
          <w:sz w:val="20"/>
          <w:szCs w:val="20"/>
          <w:lang w:val="en-US"/>
        </w:rPr>
        <w:t>s</w:t>
      </w:r>
      <w:r w:rsidRPr="006F28AF">
        <w:rPr>
          <w:rFonts w:eastAsia="바탕"/>
          <w:sz w:val="20"/>
          <w:szCs w:val="20"/>
          <w:lang w:val="en-US"/>
        </w:rPr>
        <w:t xml:space="preserve"> between the two pre-condition groups is not sufficiently large to affect the demand for farmland </w:t>
      </w:r>
      <w:r w:rsidR="00546726" w:rsidRPr="006F28AF">
        <w:rPr>
          <w:rFonts w:eastAsia="바탕"/>
          <w:sz w:val="20"/>
          <w:szCs w:val="20"/>
          <w:lang w:val="en-US"/>
        </w:rPr>
        <w:t>or</w:t>
      </w:r>
      <w:r w:rsidRPr="006F28AF">
        <w:rPr>
          <w:rFonts w:eastAsia="바탕"/>
          <w:sz w:val="20"/>
          <w:szCs w:val="20"/>
          <w:lang w:val="en-US"/>
        </w:rPr>
        <w:t xml:space="preserve"> agricultural investment. </w:t>
      </w:r>
    </w:p>
    <w:p w14:paraId="536B2A09" w14:textId="215CA809" w:rsidR="00936B2A" w:rsidRPr="006F28AF" w:rsidRDefault="00936B2A" w:rsidP="006F28AF">
      <w:pPr>
        <w:pStyle w:val="maintext"/>
        <w:spacing w:line="240" w:lineRule="auto"/>
        <w:ind w:firstLineChars="0" w:firstLine="400"/>
        <w:rPr>
          <w:rFonts w:eastAsia="바탕"/>
          <w:sz w:val="20"/>
          <w:szCs w:val="20"/>
          <w:lang w:val="en-US" w:eastAsia="ko-KR"/>
        </w:rPr>
      </w:pPr>
      <w:r w:rsidRPr="006F28AF">
        <w:rPr>
          <w:rFonts w:eastAsia="바탕"/>
          <w:sz w:val="20"/>
          <w:szCs w:val="20"/>
          <w:lang w:val="en-US" w:eastAsia="ko-KR"/>
        </w:rPr>
        <w:t xml:space="preserve">Additionally, the use of farm laborers does not seem to be a </w:t>
      </w:r>
      <w:r w:rsidR="005B2EAC" w:rsidRPr="006F28AF">
        <w:rPr>
          <w:rFonts w:eastAsia="바탕"/>
          <w:sz w:val="20"/>
          <w:szCs w:val="20"/>
          <w:lang w:val="en-US" w:eastAsia="ko-KR"/>
        </w:rPr>
        <w:t xml:space="preserve">crucial </w:t>
      </w:r>
      <w:r w:rsidRPr="006F28AF">
        <w:rPr>
          <w:rFonts w:eastAsia="바탕"/>
          <w:sz w:val="20"/>
          <w:szCs w:val="20"/>
          <w:lang w:val="en-US" w:eastAsia="ko-KR"/>
        </w:rPr>
        <w:t xml:space="preserve">mechanism for adaptation. In </w:t>
      </w:r>
      <w:r w:rsidR="008D0AAA" w:rsidRPr="006F28AF">
        <w:rPr>
          <w:rFonts w:eastAsia="바탕"/>
          <w:sz w:val="20"/>
          <w:szCs w:val="20"/>
          <w:lang w:val="en-US" w:eastAsia="ko-KR"/>
        </w:rPr>
        <w:t xml:space="preserve">column </w:t>
      </w:r>
      <w:r w:rsidRPr="006F28AF">
        <w:rPr>
          <w:rFonts w:eastAsia="바탕"/>
          <w:sz w:val="20"/>
          <w:szCs w:val="20"/>
          <w:lang w:val="en-US" w:eastAsia="ko-KR"/>
        </w:rPr>
        <w:t>(</w:t>
      </w:r>
      <w:r w:rsidR="00B05245" w:rsidRPr="006F28AF">
        <w:rPr>
          <w:rFonts w:eastAsia="바탕"/>
          <w:sz w:val="20"/>
          <w:szCs w:val="20"/>
          <w:lang w:val="en-US" w:eastAsia="ko-KR"/>
        </w:rPr>
        <w:t>2</w:t>
      </w:r>
      <w:r w:rsidRPr="006F28AF">
        <w:rPr>
          <w:rFonts w:eastAsia="바탕"/>
          <w:sz w:val="20"/>
          <w:szCs w:val="20"/>
          <w:lang w:val="en-US" w:eastAsia="ko-KR"/>
        </w:rPr>
        <w:t xml:space="preserve">), we employ total wages paid during the year (including the value of board) divided by farmland acres in 1870 as the </w:t>
      </w:r>
      <w:r w:rsidR="0084032A">
        <w:rPr>
          <w:rFonts w:eastAsia="바탕"/>
          <w:sz w:val="20"/>
          <w:szCs w:val="20"/>
          <w:lang w:val="en-US" w:eastAsia="ko-KR"/>
        </w:rPr>
        <w:t>predetermined</w:t>
      </w:r>
      <w:r w:rsidRPr="006F28AF">
        <w:rPr>
          <w:rFonts w:eastAsia="바탕"/>
          <w:sz w:val="20"/>
          <w:szCs w:val="20"/>
          <w:lang w:val="en-US" w:eastAsia="ko-KR"/>
        </w:rPr>
        <w:t xml:space="preserve"> condition. The estimation result shows that</w:t>
      </w:r>
      <w:r w:rsidR="00546726" w:rsidRPr="006F28AF">
        <w:rPr>
          <w:rFonts w:eastAsia="바탕"/>
          <w:sz w:val="20"/>
          <w:szCs w:val="20"/>
          <w:lang w:val="en-US" w:eastAsia="ko-KR"/>
        </w:rPr>
        <w:t xml:space="preserve"> the</w:t>
      </w:r>
      <w:r w:rsidRPr="006F28AF">
        <w:rPr>
          <w:rFonts w:eastAsia="바탕"/>
          <w:sz w:val="20"/>
          <w:szCs w:val="20"/>
          <w:lang w:val="en-US" w:eastAsia="ko-KR"/>
        </w:rPr>
        <w:t xml:space="preserve"> top 20</w:t>
      </w:r>
      <w:r w:rsidR="00FA3F8D" w:rsidRPr="006F28AF">
        <w:rPr>
          <w:sz w:val="20"/>
          <w:szCs w:val="20"/>
          <w:lang w:val="en-US"/>
        </w:rPr>
        <w:t xml:space="preserve"> percent</w:t>
      </w:r>
      <w:r w:rsidRPr="006F28AF">
        <w:rPr>
          <w:rFonts w:eastAsia="바탕"/>
          <w:sz w:val="20"/>
          <w:szCs w:val="20"/>
          <w:lang w:val="en-US" w:eastAsia="ko-KR"/>
        </w:rPr>
        <w:t xml:space="preserve"> and bottom 20</w:t>
      </w:r>
      <w:r w:rsidR="00FA3F8D" w:rsidRPr="006F28AF">
        <w:rPr>
          <w:sz w:val="20"/>
          <w:szCs w:val="20"/>
          <w:lang w:val="en-US"/>
        </w:rPr>
        <w:t xml:space="preserve"> percent</w:t>
      </w:r>
      <w:r w:rsidRPr="006F28AF">
        <w:rPr>
          <w:rFonts w:eastAsia="바탕"/>
          <w:sz w:val="20"/>
          <w:szCs w:val="20"/>
          <w:lang w:val="en-US" w:eastAsia="ko-KR"/>
        </w:rPr>
        <w:t xml:space="preserve"> counties experienced a similar level of improvement over the centuries. Although the estimated difference</w:t>
      </w:r>
      <w:r w:rsidR="005B2EAC" w:rsidRPr="006F28AF">
        <w:rPr>
          <w:rFonts w:eastAsia="바탕"/>
          <w:sz w:val="20"/>
          <w:szCs w:val="20"/>
          <w:lang w:val="en-US" w:eastAsia="ko-KR"/>
        </w:rPr>
        <w:t>s</w:t>
      </w:r>
      <w:r w:rsidRPr="006F28AF">
        <w:rPr>
          <w:rFonts w:eastAsia="바탕"/>
          <w:sz w:val="20"/>
          <w:szCs w:val="20"/>
          <w:lang w:val="en-US" w:eastAsia="ko-KR"/>
        </w:rPr>
        <w:t xml:space="preserve"> in panel</w:t>
      </w:r>
      <w:r w:rsidR="005B2EAC" w:rsidRPr="006F28AF">
        <w:rPr>
          <w:rFonts w:eastAsia="바탕"/>
          <w:sz w:val="20"/>
          <w:szCs w:val="20"/>
          <w:lang w:val="en-US" w:eastAsia="ko-KR"/>
        </w:rPr>
        <w:t>s</w:t>
      </w:r>
      <w:r w:rsidRPr="006F28AF">
        <w:rPr>
          <w:rFonts w:eastAsia="바탕"/>
          <w:sz w:val="20"/>
          <w:szCs w:val="20"/>
          <w:lang w:val="en-US" w:eastAsia="ko-KR"/>
        </w:rPr>
        <w:t xml:space="preserve"> B </w:t>
      </w:r>
      <w:r w:rsidR="005B2EAC" w:rsidRPr="006F28AF">
        <w:rPr>
          <w:rFonts w:eastAsia="바탕"/>
          <w:sz w:val="20"/>
          <w:szCs w:val="20"/>
          <w:lang w:val="en-US" w:eastAsia="ko-KR"/>
        </w:rPr>
        <w:t xml:space="preserve">and D are </w:t>
      </w:r>
      <w:r w:rsidRPr="006F28AF">
        <w:rPr>
          <w:rFonts w:eastAsia="바탕"/>
          <w:sz w:val="20"/>
          <w:szCs w:val="20"/>
          <w:lang w:val="en-US" w:eastAsia="ko-KR"/>
        </w:rPr>
        <w:t xml:space="preserve">statistically significant, </w:t>
      </w:r>
      <w:r w:rsidR="00546726" w:rsidRPr="006F28AF">
        <w:rPr>
          <w:rFonts w:eastAsia="바탕"/>
          <w:sz w:val="20"/>
          <w:szCs w:val="20"/>
          <w:lang w:val="en-US" w:eastAsia="ko-KR"/>
        </w:rPr>
        <w:t>the</w:t>
      </w:r>
      <w:r w:rsidRPr="006F28AF">
        <w:rPr>
          <w:rFonts w:eastAsia="바탕"/>
          <w:sz w:val="20"/>
          <w:szCs w:val="20"/>
          <w:lang w:val="en-US" w:eastAsia="ko-KR"/>
        </w:rPr>
        <w:t xml:space="preserve"> magnitude</w:t>
      </w:r>
      <w:r w:rsidR="00546726" w:rsidRPr="006F28AF">
        <w:rPr>
          <w:rFonts w:eastAsia="바탕"/>
          <w:sz w:val="20"/>
          <w:szCs w:val="20"/>
          <w:lang w:val="en-US" w:eastAsia="ko-KR"/>
        </w:rPr>
        <w:t>s</w:t>
      </w:r>
      <w:r w:rsidRPr="006F28AF">
        <w:rPr>
          <w:rFonts w:eastAsia="바탕"/>
          <w:sz w:val="20"/>
          <w:szCs w:val="20"/>
          <w:lang w:val="en-US" w:eastAsia="ko-KR"/>
        </w:rPr>
        <w:t xml:space="preserve"> </w:t>
      </w:r>
      <w:r w:rsidR="00546726" w:rsidRPr="006F28AF">
        <w:rPr>
          <w:rFonts w:eastAsia="바탕"/>
          <w:sz w:val="20"/>
          <w:szCs w:val="20"/>
          <w:lang w:val="en-US" w:eastAsia="ko-KR"/>
        </w:rPr>
        <w:t>are</w:t>
      </w:r>
      <w:r w:rsidRPr="006F28AF">
        <w:rPr>
          <w:rFonts w:eastAsia="바탕"/>
          <w:sz w:val="20"/>
          <w:szCs w:val="20"/>
          <w:lang w:val="en-US" w:eastAsia="ko-KR"/>
        </w:rPr>
        <w:t xml:space="preserve"> too small to indicate a considerable impact. Above all, this variable is not highly correlated with county weather variables</w:t>
      </w:r>
      <w:r w:rsidR="00546726" w:rsidRPr="006F28AF">
        <w:rPr>
          <w:rFonts w:eastAsia="바탕"/>
          <w:sz w:val="20"/>
          <w:szCs w:val="20"/>
          <w:lang w:val="en-US" w:eastAsia="ko-KR"/>
        </w:rPr>
        <w:t>,</w:t>
      </w:r>
      <w:r w:rsidRPr="006F28AF">
        <w:rPr>
          <w:rFonts w:eastAsia="바탕"/>
          <w:sz w:val="20"/>
          <w:szCs w:val="20"/>
          <w:lang w:val="en-US" w:eastAsia="ko-KR"/>
        </w:rPr>
        <w:t xml:space="preserve"> as presented in </w:t>
      </w:r>
      <w:r w:rsidR="000878DD" w:rsidRPr="006F28AF">
        <w:rPr>
          <w:rFonts w:eastAsia="바탕"/>
          <w:sz w:val="20"/>
          <w:szCs w:val="20"/>
          <w:lang w:val="en-US" w:eastAsia="ko-KR"/>
        </w:rPr>
        <w:t>Table A1</w:t>
      </w:r>
      <w:r w:rsidRPr="006F28AF">
        <w:rPr>
          <w:rFonts w:eastAsia="바탕"/>
          <w:sz w:val="20"/>
          <w:szCs w:val="20"/>
          <w:lang w:val="en-US" w:eastAsia="ko-KR"/>
        </w:rPr>
        <w:t xml:space="preserve">. </w:t>
      </w:r>
    </w:p>
    <w:p w14:paraId="5138800C" w14:textId="7AA729F2" w:rsidR="00936B2A" w:rsidRPr="006F28AF" w:rsidRDefault="00936B2A" w:rsidP="006F28AF">
      <w:pPr>
        <w:pStyle w:val="maintext"/>
        <w:spacing w:line="240" w:lineRule="auto"/>
        <w:ind w:firstLineChars="0"/>
        <w:rPr>
          <w:rFonts w:eastAsia="바탕"/>
          <w:sz w:val="20"/>
          <w:szCs w:val="20"/>
          <w:lang w:val="en-US" w:eastAsia="ko-KR"/>
        </w:rPr>
      </w:pPr>
      <w:r w:rsidRPr="006F28AF">
        <w:rPr>
          <w:rFonts w:eastAsia="바탕"/>
          <w:sz w:val="20"/>
          <w:szCs w:val="20"/>
          <w:lang w:val="en-US" w:eastAsia="ko-KR"/>
        </w:rPr>
        <w:t>Another key factor for crop production is fertilizer, which can supply</w:t>
      </w:r>
      <w:r w:rsidR="00546726" w:rsidRPr="006F28AF">
        <w:rPr>
          <w:rFonts w:eastAsia="바탕"/>
          <w:sz w:val="20"/>
          <w:szCs w:val="20"/>
          <w:lang w:val="en-US" w:eastAsia="ko-KR"/>
        </w:rPr>
        <w:t xml:space="preserve"> </w:t>
      </w:r>
      <w:r w:rsidRPr="006F28AF">
        <w:rPr>
          <w:rFonts w:eastAsia="바탕"/>
          <w:sz w:val="20"/>
          <w:szCs w:val="20"/>
          <w:lang w:val="en-US" w:eastAsia="ko-KR"/>
        </w:rPr>
        <w:t>important nutrients essential to the growth of crops. Soil loses key nutrients through heavy rainfall and flooding</w:t>
      </w:r>
      <w:r w:rsidR="00546726" w:rsidRPr="006F28AF">
        <w:rPr>
          <w:rFonts w:eastAsia="바탕"/>
          <w:sz w:val="20"/>
          <w:szCs w:val="20"/>
          <w:lang w:val="en-US" w:eastAsia="ko-KR"/>
        </w:rPr>
        <w:t xml:space="preserve">; </w:t>
      </w:r>
      <w:r w:rsidRPr="006F28AF">
        <w:rPr>
          <w:rFonts w:eastAsia="바탕"/>
          <w:sz w:val="20"/>
          <w:szCs w:val="20"/>
          <w:lang w:val="en-US" w:eastAsia="ko-KR"/>
        </w:rPr>
        <w:t>thus</w:t>
      </w:r>
      <w:r w:rsidR="00546726" w:rsidRPr="006F28AF">
        <w:rPr>
          <w:rFonts w:eastAsia="바탕"/>
          <w:sz w:val="20"/>
          <w:szCs w:val="20"/>
          <w:lang w:val="en-US" w:eastAsia="ko-KR"/>
        </w:rPr>
        <w:t>,</w:t>
      </w:r>
      <w:r w:rsidRPr="006F28AF">
        <w:rPr>
          <w:rFonts w:eastAsia="바탕"/>
          <w:sz w:val="20"/>
          <w:szCs w:val="20"/>
          <w:lang w:val="en-US" w:eastAsia="ko-KR"/>
        </w:rPr>
        <w:t xml:space="preserve"> the use of fertilizer is more important in rainy regions. To investigate adaptation through the use of fertilizer, we use the log value of fertilizer cost per farmland acre in 1880 as the </w:t>
      </w:r>
      <w:r w:rsidR="0084032A">
        <w:rPr>
          <w:rFonts w:eastAsia="바탕"/>
          <w:sz w:val="20"/>
          <w:szCs w:val="20"/>
          <w:lang w:val="en-US" w:eastAsia="ko-KR"/>
        </w:rPr>
        <w:t>predetermined</w:t>
      </w:r>
      <w:r w:rsidRPr="006F28AF">
        <w:rPr>
          <w:rFonts w:eastAsia="바탕"/>
          <w:sz w:val="20"/>
          <w:szCs w:val="20"/>
          <w:lang w:val="en-US" w:eastAsia="ko-KR"/>
        </w:rPr>
        <w:t xml:space="preserve"> condition. The result in </w:t>
      </w:r>
      <w:r w:rsidR="008D0AAA" w:rsidRPr="006F28AF">
        <w:rPr>
          <w:rFonts w:eastAsia="바탕"/>
          <w:sz w:val="20"/>
          <w:szCs w:val="20"/>
          <w:lang w:val="en-US" w:eastAsia="ko-KR"/>
        </w:rPr>
        <w:t xml:space="preserve">column </w:t>
      </w:r>
      <w:r w:rsidRPr="006F28AF">
        <w:rPr>
          <w:rFonts w:eastAsia="바탕"/>
          <w:sz w:val="20"/>
          <w:szCs w:val="20"/>
          <w:lang w:val="en-US" w:eastAsia="ko-KR"/>
        </w:rPr>
        <w:t>(</w:t>
      </w:r>
      <w:r w:rsidR="00B05245" w:rsidRPr="006F28AF">
        <w:rPr>
          <w:rFonts w:eastAsia="바탕"/>
          <w:sz w:val="20"/>
          <w:szCs w:val="20"/>
          <w:lang w:val="en-US" w:eastAsia="ko-KR"/>
        </w:rPr>
        <w:t>3</w:t>
      </w:r>
      <w:r w:rsidRPr="006F28AF">
        <w:rPr>
          <w:rFonts w:eastAsia="바탕"/>
          <w:sz w:val="20"/>
          <w:szCs w:val="20"/>
          <w:lang w:val="en-US" w:eastAsia="ko-KR"/>
        </w:rPr>
        <w:t>) suggests that counties with top 20</w:t>
      </w:r>
      <w:r w:rsidR="00FA3F8D" w:rsidRPr="006F28AF">
        <w:rPr>
          <w:sz w:val="20"/>
          <w:szCs w:val="20"/>
          <w:lang w:val="en-US"/>
        </w:rPr>
        <w:t xml:space="preserve"> percent</w:t>
      </w:r>
      <w:r w:rsidRPr="006F28AF">
        <w:rPr>
          <w:rFonts w:eastAsia="바탕"/>
          <w:sz w:val="20"/>
          <w:szCs w:val="20"/>
          <w:lang w:val="en-US" w:eastAsia="ko-KR"/>
        </w:rPr>
        <w:t xml:space="preserve"> fertilizer use in 1880 adapted well to rainy weather in terms of farm output value. Because the use of fertilizer would more directly affect the production of crops in the same farming year, finding significant result</w:t>
      </w:r>
      <w:r w:rsidR="005B2EAC" w:rsidRPr="006F28AF">
        <w:rPr>
          <w:rFonts w:eastAsia="바탕"/>
          <w:sz w:val="20"/>
          <w:szCs w:val="20"/>
          <w:lang w:val="en-US" w:eastAsia="ko-KR"/>
        </w:rPr>
        <w:t>s</w:t>
      </w:r>
      <w:r w:rsidRPr="006F28AF">
        <w:rPr>
          <w:rFonts w:eastAsia="바탕"/>
          <w:sz w:val="20"/>
          <w:szCs w:val="20"/>
          <w:lang w:val="en-US" w:eastAsia="ko-KR"/>
        </w:rPr>
        <w:t xml:space="preserve"> only in panel</w:t>
      </w:r>
      <w:r w:rsidR="005B2EAC" w:rsidRPr="006F28AF">
        <w:rPr>
          <w:rFonts w:eastAsia="바탕"/>
          <w:sz w:val="20"/>
          <w:szCs w:val="20"/>
          <w:lang w:val="en-US" w:eastAsia="ko-KR"/>
        </w:rPr>
        <w:t>s</w:t>
      </w:r>
      <w:r w:rsidRPr="006F28AF">
        <w:rPr>
          <w:rFonts w:eastAsia="바탕"/>
          <w:sz w:val="20"/>
          <w:szCs w:val="20"/>
          <w:lang w:val="en-US" w:eastAsia="ko-KR"/>
        </w:rPr>
        <w:t xml:space="preserve"> </w:t>
      </w:r>
      <w:r w:rsidR="005B2EAC" w:rsidRPr="006F28AF">
        <w:rPr>
          <w:rFonts w:eastAsia="바탕"/>
          <w:sz w:val="20"/>
          <w:szCs w:val="20"/>
          <w:lang w:val="en-US" w:eastAsia="ko-KR"/>
        </w:rPr>
        <w:t xml:space="preserve">C and </w:t>
      </w:r>
      <w:r w:rsidRPr="006F28AF">
        <w:rPr>
          <w:rFonts w:eastAsia="바탕"/>
          <w:sz w:val="20"/>
          <w:szCs w:val="20"/>
          <w:lang w:val="en-US" w:eastAsia="ko-KR"/>
        </w:rPr>
        <w:t xml:space="preserve">D seem reasonable. According to </w:t>
      </w:r>
      <w:r w:rsidR="000878DD" w:rsidRPr="006F28AF">
        <w:rPr>
          <w:rFonts w:eastAsia="바탕"/>
          <w:sz w:val="20"/>
          <w:szCs w:val="20"/>
          <w:lang w:val="en-US" w:eastAsia="ko-KR"/>
        </w:rPr>
        <w:t>Table A1</w:t>
      </w:r>
      <w:r w:rsidRPr="006F28AF">
        <w:rPr>
          <w:rFonts w:eastAsia="바탕"/>
          <w:sz w:val="20"/>
          <w:szCs w:val="20"/>
          <w:lang w:val="en-US" w:eastAsia="ko-KR"/>
        </w:rPr>
        <w:t xml:space="preserve">, the level of fertilizer use in 1880 was very small in both pre-condition groups, making the difference miniscule. The 1880 distribution of fertilizer use is positively skewed. </w:t>
      </w:r>
      <w:r w:rsidR="00546726" w:rsidRPr="006F28AF">
        <w:rPr>
          <w:rFonts w:eastAsia="바탕"/>
          <w:sz w:val="20"/>
          <w:szCs w:val="20"/>
          <w:lang w:val="en-US" w:eastAsia="ko-KR"/>
        </w:rPr>
        <w:t>Thus</w:t>
      </w:r>
      <w:r w:rsidRPr="006F28AF">
        <w:rPr>
          <w:rFonts w:eastAsia="바탕"/>
          <w:sz w:val="20"/>
          <w:szCs w:val="20"/>
          <w:lang w:val="en-US" w:eastAsia="ko-KR"/>
        </w:rPr>
        <w:t xml:space="preserve">, even though hot and rainy counties used slightly more fertilizer in the past, its level would not be enough to significantly change farm output value. After one century, both counties used greater amounts of fertilizer per acre. This would be more effective in those heavy-rain </w:t>
      </w:r>
      <w:r w:rsidR="005B2EAC" w:rsidRPr="006F28AF">
        <w:rPr>
          <w:rFonts w:eastAsia="바탕"/>
          <w:sz w:val="20"/>
          <w:szCs w:val="20"/>
          <w:lang w:val="en-US" w:eastAsia="ko-KR"/>
        </w:rPr>
        <w:t xml:space="preserve">and hot </w:t>
      </w:r>
      <w:r w:rsidRPr="006F28AF">
        <w:rPr>
          <w:rFonts w:eastAsia="바탕"/>
          <w:sz w:val="20"/>
          <w:szCs w:val="20"/>
          <w:lang w:val="en-US" w:eastAsia="ko-KR"/>
        </w:rPr>
        <w:t>counties</w:t>
      </w:r>
      <w:r w:rsidR="00546726" w:rsidRPr="006F28AF">
        <w:rPr>
          <w:rFonts w:eastAsia="바탕"/>
          <w:sz w:val="20"/>
          <w:szCs w:val="20"/>
          <w:lang w:val="en-US" w:eastAsia="ko-KR"/>
        </w:rPr>
        <w:t xml:space="preserve"> </w:t>
      </w:r>
      <w:r w:rsidRPr="006F28AF">
        <w:rPr>
          <w:rFonts w:eastAsia="바탕"/>
          <w:sz w:val="20"/>
          <w:szCs w:val="20"/>
          <w:lang w:val="en-US" w:eastAsia="ko-KR"/>
        </w:rPr>
        <w:t>categorized as top 20</w:t>
      </w:r>
      <w:r w:rsidR="00FA3F8D" w:rsidRPr="006F28AF">
        <w:rPr>
          <w:sz w:val="20"/>
          <w:szCs w:val="20"/>
          <w:lang w:val="en-US"/>
        </w:rPr>
        <w:t xml:space="preserve"> percent</w:t>
      </w:r>
      <w:r w:rsidRPr="006F28AF">
        <w:rPr>
          <w:rFonts w:eastAsia="바탕"/>
          <w:sz w:val="20"/>
          <w:szCs w:val="20"/>
          <w:lang w:val="en-US" w:eastAsia="ko-KR"/>
        </w:rPr>
        <w:t xml:space="preserve"> in 1880.</w:t>
      </w:r>
    </w:p>
    <w:p w14:paraId="7F9531F5" w14:textId="77777777" w:rsidR="00936B2A" w:rsidRPr="006F28AF" w:rsidRDefault="00936B2A" w:rsidP="006F28AF">
      <w:pPr>
        <w:pStyle w:val="maintext"/>
        <w:spacing w:line="240" w:lineRule="auto"/>
        <w:ind w:firstLineChars="0" w:firstLine="400"/>
        <w:rPr>
          <w:rFonts w:eastAsia="바탕"/>
          <w:sz w:val="20"/>
          <w:szCs w:val="20"/>
          <w:lang w:val="en-US" w:eastAsia="ko-KR"/>
        </w:rPr>
      </w:pPr>
    </w:p>
    <w:p w14:paraId="19AA8FE6" w14:textId="7797AD79" w:rsidR="00936B2A" w:rsidRPr="006F28AF" w:rsidRDefault="00936B2A" w:rsidP="006F28AF">
      <w:pPr>
        <w:pStyle w:val="maintext"/>
        <w:spacing w:line="240" w:lineRule="auto"/>
        <w:ind w:firstLineChars="0" w:firstLine="0"/>
        <w:rPr>
          <w:rFonts w:eastAsia="바탕"/>
          <w:i/>
          <w:sz w:val="20"/>
          <w:szCs w:val="20"/>
          <w:lang w:val="en-US" w:eastAsia="ko-KR"/>
        </w:rPr>
      </w:pPr>
      <w:r w:rsidRPr="006F28AF">
        <w:rPr>
          <w:rFonts w:eastAsia="바탕"/>
          <w:i/>
          <w:sz w:val="20"/>
          <w:szCs w:val="20"/>
          <w:lang w:val="en-US" w:eastAsia="ko-KR"/>
        </w:rPr>
        <w:t>Ecology, Health, and Labor Productivity</w:t>
      </w:r>
    </w:p>
    <w:p w14:paraId="3F48E139" w14:textId="77777777" w:rsidR="000878DD" w:rsidRPr="006F28AF" w:rsidRDefault="000878DD" w:rsidP="006F28AF">
      <w:pPr>
        <w:pStyle w:val="maintext"/>
        <w:spacing w:line="240" w:lineRule="auto"/>
        <w:ind w:firstLineChars="0" w:firstLine="400"/>
        <w:rPr>
          <w:sz w:val="20"/>
          <w:szCs w:val="20"/>
          <w:lang w:val="en-US"/>
        </w:rPr>
      </w:pPr>
    </w:p>
    <w:p w14:paraId="3F5F22D4" w14:textId="767264A8" w:rsidR="00936B2A" w:rsidRPr="006F28AF" w:rsidRDefault="00936B2A" w:rsidP="006F28AF">
      <w:pPr>
        <w:pStyle w:val="maintext"/>
        <w:spacing w:line="240" w:lineRule="auto"/>
        <w:ind w:firstLineChars="0" w:firstLine="400"/>
        <w:rPr>
          <w:sz w:val="20"/>
          <w:szCs w:val="20"/>
          <w:lang w:val="en-US"/>
        </w:rPr>
      </w:pPr>
      <w:r w:rsidRPr="006F28AF">
        <w:rPr>
          <w:sz w:val="20"/>
          <w:szCs w:val="20"/>
          <w:lang w:val="en-US"/>
        </w:rPr>
        <w:t xml:space="preserve">Besides the agronomic factors </w:t>
      </w:r>
      <w:r w:rsidR="00695815">
        <w:rPr>
          <w:sz w:val="20"/>
          <w:szCs w:val="20"/>
          <w:lang w:val="en-US"/>
        </w:rPr>
        <w:t>noted earlier</w:t>
      </w:r>
      <w:r w:rsidRPr="006F28AF">
        <w:rPr>
          <w:sz w:val="20"/>
          <w:szCs w:val="20"/>
          <w:lang w:val="en-US"/>
        </w:rPr>
        <w:t xml:space="preserve">, farm productivity can depend </w:t>
      </w:r>
      <w:r w:rsidR="00546726" w:rsidRPr="006F28AF">
        <w:rPr>
          <w:sz w:val="20"/>
          <w:szCs w:val="20"/>
          <w:lang w:val="en-US"/>
        </w:rPr>
        <w:t xml:space="preserve">heavily </w:t>
      </w:r>
      <w:r w:rsidRPr="006F28AF">
        <w:rPr>
          <w:sz w:val="20"/>
          <w:szCs w:val="20"/>
          <w:lang w:val="en-US"/>
        </w:rPr>
        <w:t xml:space="preserve">on farm laborers’ health status and their labor productivity. This is more likely during the periods when the environment was infectious and knowledge </w:t>
      </w:r>
      <w:r w:rsidR="00546726" w:rsidRPr="006F28AF">
        <w:rPr>
          <w:sz w:val="20"/>
          <w:szCs w:val="20"/>
          <w:lang w:val="en-US"/>
        </w:rPr>
        <w:t>of</w:t>
      </w:r>
      <w:r w:rsidRPr="006F28AF">
        <w:rPr>
          <w:sz w:val="20"/>
          <w:szCs w:val="20"/>
          <w:lang w:val="en-US"/>
        </w:rPr>
        <w:t xml:space="preserve"> disease control</w:t>
      </w:r>
      <w:r w:rsidR="00546726" w:rsidRPr="006F28AF">
        <w:rPr>
          <w:sz w:val="20"/>
          <w:szCs w:val="20"/>
          <w:lang w:val="en-US"/>
        </w:rPr>
        <w:t xml:space="preserve"> </w:t>
      </w:r>
      <w:r w:rsidRPr="006F28AF">
        <w:rPr>
          <w:sz w:val="20"/>
          <w:szCs w:val="20"/>
          <w:lang w:val="en-US"/>
        </w:rPr>
        <w:t xml:space="preserve">lacking. </w:t>
      </w:r>
      <w:r w:rsidR="00546726" w:rsidRPr="006F28AF">
        <w:rPr>
          <w:sz w:val="20"/>
          <w:szCs w:val="20"/>
          <w:lang w:val="en-US"/>
        </w:rPr>
        <w:t>V</w:t>
      </w:r>
      <w:r w:rsidRPr="006F28AF">
        <w:rPr>
          <w:sz w:val="20"/>
          <w:szCs w:val="20"/>
        </w:rPr>
        <w:t xml:space="preserve">arious infectious diseases frequently broke out </w:t>
      </w:r>
      <w:r w:rsidR="00546726" w:rsidRPr="006F28AF">
        <w:rPr>
          <w:sz w:val="20"/>
          <w:szCs w:val="20"/>
          <w:lang w:val="en-US"/>
        </w:rPr>
        <w:t>in</w:t>
      </w:r>
      <w:r w:rsidRPr="006F28AF">
        <w:rPr>
          <w:sz w:val="20"/>
          <w:szCs w:val="20"/>
        </w:rPr>
        <w:t xml:space="preserve"> warm and wet regions,</w:t>
      </w:r>
      <w:r w:rsidR="00546726" w:rsidRPr="006F28AF">
        <w:rPr>
          <w:sz w:val="20"/>
          <w:szCs w:val="20"/>
          <w:lang w:val="en-US"/>
        </w:rPr>
        <w:t xml:space="preserve"> </w:t>
      </w:r>
      <w:r w:rsidR="00597A0D">
        <w:rPr>
          <w:sz w:val="20"/>
          <w:szCs w:val="20"/>
        </w:rPr>
        <w:t>damaging</w:t>
      </w:r>
      <w:r w:rsidR="00597A0D" w:rsidRPr="006F28AF">
        <w:rPr>
          <w:sz w:val="20"/>
          <w:szCs w:val="20"/>
          <w:lang w:val="en-US"/>
        </w:rPr>
        <w:t xml:space="preserve"> </w:t>
      </w:r>
      <w:r w:rsidR="00546726" w:rsidRPr="006F28AF">
        <w:rPr>
          <w:sz w:val="20"/>
          <w:szCs w:val="20"/>
          <w:lang w:val="en-US"/>
        </w:rPr>
        <w:t>the</w:t>
      </w:r>
      <w:r w:rsidRPr="006F28AF">
        <w:rPr>
          <w:sz w:val="20"/>
          <w:szCs w:val="20"/>
        </w:rPr>
        <w:t xml:space="preserve"> population’s health and productivity. </w:t>
      </w:r>
      <w:r w:rsidRPr="006F28AF">
        <w:rPr>
          <w:sz w:val="20"/>
          <w:szCs w:val="20"/>
          <w:lang w:val="en-US"/>
        </w:rPr>
        <w:t>Some diseases (</w:t>
      </w:r>
      <w:r w:rsidR="00695815">
        <w:rPr>
          <w:sz w:val="20"/>
          <w:szCs w:val="20"/>
          <w:lang w:val="en-US"/>
        </w:rPr>
        <w:t>e.g.</w:t>
      </w:r>
      <w:r w:rsidRPr="006F28AF">
        <w:rPr>
          <w:sz w:val="20"/>
          <w:szCs w:val="20"/>
          <w:lang w:val="en-US"/>
        </w:rPr>
        <w:t>, cholera) were fatal, but others (</w:t>
      </w:r>
      <w:r w:rsidR="00695815">
        <w:rPr>
          <w:sz w:val="20"/>
          <w:szCs w:val="20"/>
          <w:lang w:val="en-US"/>
        </w:rPr>
        <w:t>e.g.,</w:t>
      </w:r>
      <w:r w:rsidRPr="006F28AF">
        <w:rPr>
          <w:sz w:val="20"/>
          <w:szCs w:val="20"/>
          <w:lang w:val="en-US"/>
        </w:rPr>
        <w:t xml:space="preserve"> malaria, hookworm, and pellagra) were more prevalent and had long-lasting impacts on rural populations despite being less </w:t>
      </w:r>
      <w:r w:rsidR="00546726" w:rsidRPr="006F28AF">
        <w:rPr>
          <w:sz w:val="20"/>
          <w:szCs w:val="20"/>
          <w:lang w:val="en-US"/>
        </w:rPr>
        <w:t>serious</w:t>
      </w:r>
      <w:r w:rsidRPr="006F28AF">
        <w:rPr>
          <w:sz w:val="20"/>
          <w:szCs w:val="20"/>
          <w:lang w:val="en-US"/>
        </w:rPr>
        <w:t>. Of these less</w:t>
      </w:r>
      <w:r w:rsidR="00546726" w:rsidRPr="006F28AF">
        <w:rPr>
          <w:sz w:val="20"/>
          <w:szCs w:val="20"/>
          <w:lang w:val="en-US"/>
        </w:rPr>
        <w:t xml:space="preserve">-serious </w:t>
      </w:r>
      <w:r w:rsidRPr="006F28AF">
        <w:rPr>
          <w:sz w:val="20"/>
          <w:szCs w:val="20"/>
          <w:lang w:val="en-US"/>
        </w:rPr>
        <w:t xml:space="preserve">diseases, malaria was notable. Its pathogen, </w:t>
      </w:r>
      <w:r w:rsidR="00154730">
        <w:rPr>
          <w:sz w:val="20"/>
          <w:szCs w:val="20"/>
          <w:lang w:val="en-US"/>
        </w:rPr>
        <w:t xml:space="preserve">spread </w:t>
      </w:r>
      <w:r w:rsidRPr="006F28AF">
        <w:rPr>
          <w:sz w:val="20"/>
          <w:szCs w:val="20"/>
          <w:lang w:val="en-US"/>
        </w:rPr>
        <w:t xml:space="preserve">via mosquitoes, is strongly associated with high temperatures and rainfall. Some historical studies have found that exposure to malaria—especially in early life—can </w:t>
      </w:r>
      <w:r w:rsidR="00546726" w:rsidRPr="006F28AF">
        <w:rPr>
          <w:sz w:val="20"/>
          <w:szCs w:val="20"/>
          <w:lang w:val="en-US"/>
        </w:rPr>
        <w:t>degrade</w:t>
      </w:r>
      <w:r w:rsidRPr="006F28AF">
        <w:rPr>
          <w:sz w:val="20"/>
          <w:szCs w:val="20"/>
          <w:lang w:val="en-US"/>
        </w:rPr>
        <w:t xml:space="preserve"> nutritional status and the immune system in developmental years, accelerate the onset of various chronic conditions, and thereby weaken productivity in adulthood (Hong 2007</w:t>
      </w:r>
      <w:r w:rsidR="00546726" w:rsidRPr="006F28AF">
        <w:rPr>
          <w:sz w:val="20"/>
          <w:szCs w:val="20"/>
          <w:lang w:val="en-US"/>
        </w:rPr>
        <w:t>,</w:t>
      </w:r>
      <w:r w:rsidRPr="006F28AF">
        <w:rPr>
          <w:sz w:val="20"/>
          <w:szCs w:val="20"/>
          <w:lang w:val="en-US"/>
        </w:rPr>
        <w:t xml:space="preserve"> 2011</w:t>
      </w:r>
      <w:r w:rsidR="00546726" w:rsidRPr="006F28AF">
        <w:rPr>
          <w:sz w:val="20"/>
          <w:szCs w:val="20"/>
          <w:lang w:val="en-US"/>
        </w:rPr>
        <w:t>,</w:t>
      </w:r>
      <w:r w:rsidRPr="006F28AF">
        <w:rPr>
          <w:sz w:val="20"/>
          <w:szCs w:val="20"/>
          <w:lang w:val="en-US"/>
        </w:rPr>
        <w:t xml:space="preserve"> 2013). Therefore, the eradication of malaria, completed from 1920 through 1950, played a substantial role in improving economic productivity. Bleakley (2010) estimates that cohorts born after eradication achieved higher incomes in adulthood. He also estimates the significance of hook</w:t>
      </w:r>
      <w:r w:rsidRPr="006F28AF">
        <w:rPr>
          <w:sz w:val="20"/>
          <w:szCs w:val="20"/>
          <w:lang w:val="en-US" w:eastAsia="ko-KR"/>
        </w:rPr>
        <w:t>worm</w:t>
      </w:r>
      <w:r w:rsidRPr="006F28AF">
        <w:rPr>
          <w:sz w:val="20"/>
          <w:szCs w:val="20"/>
          <w:lang w:val="en-US"/>
        </w:rPr>
        <w:t xml:space="preserve"> eradication in the 1910s for the improvement of income and educational level (Bleakley 2007).</w:t>
      </w:r>
    </w:p>
    <w:p w14:paraId="3FC7E24D" w14:textId="1D8C76D2" w:rsidR="00936B2A" w:rsidRPr="006F28AF" w:rsidRDefault="00936B2A" w:rsidP="006F28AF">
      <w:pPr>
        <w:pStyle w:val="maintext"/>
        <w:spacing w:line="240" w:lineRule="auto"/>
        <w:ind w:firstLineChars="0" w:firstLine="400"/>
        <w:rPr>
          <w:rFonts w:eastAsia="바탕"/>
          <w:sz w:val="20"/>
          <w:szCs w:val="20"/>
          <w:lang w:val="en-US"/>
        </w:rPr>
      </w:pPr>
      <w:r w:rsidRPr="006F28AF">
        <w:rPr>
          <w:sz w:val="20"/>
          <w:szCs w:val="20"/>
          <w:lang w:val="en-US"/>
        </w:rPr>
        <w:t xml:space="preserve">Three factors reported in the literature—the relevance of weather conditions to those diseases, their impact on rural life and productivity, and the timing of their eradication—suggest that the adaptation of farm productivity to hot and rainy weather could be achieved through the eradication of climate-related diseases in the first half of the </w:t>
      </w:r>
      <w:r w:rsidR="003C0890" w:rsidRPr="006F28AF">
        <w:rPr>
          <w:sz w:val="20"/>
          <w:szCs w:val="20"/>
          <w:lang w:val="en-US"/>
        </w:rPr>
        <w:t>twentie</w:t>
      </w:r>
      <w:r w:rsidRPr="006F28AF">
        <w:rPr>
          <w:sz w:val="20"/>
          <w:szCs w:val="20"/>
          <w:lang w:val="en-US"/>
        </w:rPr>
        <w:t xml:space="preserve">th century. In </w:t>
      </w:r>
      <w:r w:rsidR="008D0AAA" w:rsidRPr="006F28AF">
        <w:rPr>
          <w:sz w:val="20"/>
          <w:szCs w:val="20"/>
          <w:lang w:val="en-US"/>
        </w:rPr>
        <w:t xml:space="preserve">column </w:t>
      </w:r>
      <w:r w:rsidRPr="006F28AF">
        <w:rPr>
          <w:sz w:val="20"/>
          <w:szCs w:val="20"/>
          <w:lang w:val="en-US"/>
        </w:rPr>
        <w:t>(</w:t>
      </w:r>
      <w:r w:rsidR="00B05245" w:rsidRPr="006F28AF">
        <w:rPr>
          <w:sz w:val="20"/>
          <w:szCs w:val="20"/>
          <w:lang w:val="en-US"/>
        </w:rPr>
        <w:t>4</w:t>
      </w:r>
      <w:r w:rsidRPr="006F28AF">
        <w:rPr>
          <w:sz w:val="20"/>
          <w:szCs w:val="20"/>
          <w:lang w:val="en-US"/>
        </w:rPr>
        <w:t xml:space="preserve">) of Table 6, we consider the significance of malaria </w:t>
      </w:r>
      <w:r w:rsidRPr="006F28AF">
        <w:rPr>
          <w:sz w:val="20"/>
          <w:szCs w:val="20"/>
          <w:lang w:val="en-US"/>
        </w:rPr>
        <w:lastRenderedPageBreak/>
        <w:t xml:space="preserve">eradication. For the </w:t>
      </w:r>
      <w:r w:rsidR="0084032A">
        <w:rPr>
          <w:sz w:val="20"/>
          <w:szCs w:val="20"/>
          <w:lang w:val="en-US"/>
        </w:rPr>
        <w:t>predetermined</w:t>
      </w:r>
      <w:r w:rsidRPr="006F28AF">
        <w:rPr>
          <w:sz w:val="20"/>
          <w:szCs w:val="20"/>
          <w:lang w:val="en-US"/>
        </w:rPr>
        <w:t xml:space="preserve"> condition of malarial environment, we estimated a </w:t>
      </w:r>
      <w:r w:rsidR="003C0890" w:rsidRPr="006F28AF">
        <w:rPr>
          <w:sz w:val="20"/>
          <w:szCs w:val="20"/>
          <w:lang w:val="en-US"/>
        </w:rPr>
        <w:t>nineteenth</w:t>
      </w:r>
      <w:r w:rsidR="00546726" w:rsidRPr="006F28AF">
        <w:rPr>
          <w:sz w:val="20"/>
          <w:szCs w:val="20"/>
          <w:lang w:val="en-US"/>
        </w:rPr>
        <w:t>-</w:t>
      </w:r>
      <w:r w:rsidRPr="006F28AF">
        <w:rPr>
          <w:sz w:val="20"/>
          <w:szCs w:val="20"/>
          <w:lang w:val="en-US"/>
        </w:rPr>
        <w:t>century malaria ecology index following Hong (2007). The index approximates the annual probability of being infected with malarial fever across counties. The average index of</w:t>
      </w:r>
      <w:r w:rsidR="003536C9" w:rsidRPr="006F28AF">
        <w:rPr>
          <w:sz w:val="20"/>
          <w:szCs w:val="20"/>
          <w:lang w:val="en-US"/>
        </w:rPr>
        <w:t xml:space="preserve"> the</w:t>
      </w:r>
      <w:r w:rsidRPr="006F28AF">
        <w:rPr>
          <w:sz w:val="20"/>
          <w:szCs w:val="20"/>
          <w:lang w:val="en-US"/>
        </w:rPr>
        <w:t xml:space="preserve"> top 20</w:t>
      </w:r>
      <w:r w:rsidR="00FA3F8D" w:rsidRPr="006F28AF">
        <w:rPr>
          <w:sz w:val="20"/>
          <w:szCs w:val="20"/>
          <w:lang w:val="en-US"/>
        </w:rPr>
        <w:t xml:space="preserve"> percent</w:t>
      </w:r>
      <w:r w:rsidRPr="006F28AF">
        <w:rPr>
          <w:sz w:val="20"/>
          <w:szCs w:val="20"/>
          <w:lang w:val="en-US"/>
        </w:rPr>
        <w:t xml:space="preserve"> counties is 0.42, and that of</w:t>
      </w:r>
      <w:r w:rsidR="003536C9" w:rsidRPr="006F28AF">
        <w:rPr>
          <w:sz w:val="20"/>
          <w:szCs w:val="20"/>
          <w:lang w:val="en-US"/>
        </w:rPr>
        <w:t xml:space="preserve"> the</w:t>
      </w:r>
      <w:r w:rsidRPr="006F28AF">
        <w:rPr>
          <w:sz w:val="20"/>
          <w:szCs w:val="20"/>
          <w:lang w:val="en-US"/>
        </w:rPr>
        <w:t xml:space="preserve"> bottom 20</w:t>
      </w:r>
      <w:r w:rsidR="00FA3F8D" w:rsidRPr="006F28AF">
        <w:rPr>
          <w:sz w:val="20"/>
          <w:szCs w:val="20"/>
          <w:lang w:val="en-US"/>
        </w:rPr>
        <w:t xml:space="preserve"> percent</w:t>
      </w:r>
      <w:r w:rsidRPr="006F28AF">
        <w:rPr>
          <w:sz w:val="20"/>
          <w:szCs w:val="20"/>
          <w:lang w:val="en-US"/>
        </w:rPr>
        <w:t xml:space="preserve"> counties is 0.09</w:t>
      </w:r>
      <w:r w:rsidRPr="006F28AF">
        <w:rPr>
          <w:rFonts w:eastAsia="바탕"/>
          <w:sz w:val="20"/>
          <w:szCs w:val="20"/>
          <w:lang w:val="en-US"/>
        </w:rPr>
        <w:t xml:space="preserve">. The estimates in </w:t>
      </w:r>
      <w:r w:rsidR="008D0AAA" w:rsidRPr="006F28AF">
        <w:rPr>
          <w:rFonts w:eastAsia="바탕"/>
          <w:sz w:val="20"/>
          <w:szCs w:val="20"/>
          <w:lang w:val="en-US"/>
        </w:rPr>
        <w:t xml:space="preserve">column </w:t>
      </w:r>
      <w:r w:rsidRPr="006F28AF">
        <w:rPr>
          <w:rFonts w:eastAsia="바탕"/>
          <w:sz w:val="20"/>
          <w:szCs w:val="20"/>
          <w:lang w:val="en-US"/>
        </w:rPr>
        <w:t>(</w:t>
      </w:r>
      <w:r w:rsidR="00B05245" w:rsidRPr="006F28AF">
        <w:rPr>
          <w:rFonts w:eastAsia="바탕"/>
          <w:sz w:val="20"/>
          <w:szCs w:val="20"/>
          <w:lang w:val="en-US"/>
        </w:rPr>
        <w:t>4</w:t>
      </w:r>
      <w:r w:rsidRPr="006F28AF">
        <w:rPr>
          <w:rFonts w:eastAsia="바탕"/>
          <w:sz w:val="20"/>
          <w:szCs w:val="20"/>
          <w:lang w:val="en-US"/>
        </w:rPr>
        <w:t>) clearly indicate that adaptation to high temperature and rainfalls occurred more prominently among those counties with high malaria rates in the past.</w:t>
      </w:r>
    </w:p>
    <w:p w14:paraId="769EF815" w14:textId="77777777" w:rsidR="00B77486" w:rsidRDefault="00B77486" w:rsidP="006F28AF">
      <w:pPr>
        <w:pStyle w:val="maintext"/>
        <w:spacing w:line="240" w:lineRule="auto"/>
        <w:ind w:firstLineChars="0" w:firstLine="0"/>
        <w:jc w:val="center"/>
        <w:rPr>
          <w:rFonts w:eastAsia="바탕"/>
          <w:sz w:val="20"/>
          <w:szCs w:val="20"/>
          <w:lang w:val="en-US" w:eastAsia="ko-KR"/>
        </w:rPr>
      </w:pPr>
    </w:p>
    <w:p w14:paraId="6A71A93F" w14:textId="064A0082" w:rsidR="00B05245" w:rsidRPr="006F28AF" w:rsidRDefault="00B77486" w:rsidP="006F28AF">
      <w:pPr>
        <w:pStyle w:val="maintext"/>
        <w:spacing w:line="240" w:lineRule="auto"/>
        <w:ind w:firstLineChars="0" w:firstLine="0"/>
        <w:jc w:val="center"/>
        <w:rPr>
          <w:rFonts w:eastAsia="바탕"/>
          <w:sz w:val="20"/>
          <w:szCs w:val="20"/>
          <w:lang w:val="en-US" w:eastAsia="ko-KR"/>
        </w:rPr>
      </w:pPr>
      <w:r w:rsidRPr="006F28AF">
        <w:rPr>
          <w:rFonts w:eastAsia="바탕"/>
          <w:sz w:val="20"/>
          <w:szCs w:val="20"/>
          <w:lang w:val="en-US" w:eastAsia="ko-KR"/>
        </w:rPr>
        <w:t xml:space="preserve">REFERENCES </w:t>
      </w:r>
    </w:p>
    <w:p w14:paraId="55E1F84E" w14:textId="77777777" w:rsidR="005B2EAC" w:rsidRPr="006F28AF" w:rsidRDefault="005B2EAC" w:rsidP="006F28AF">
      <w:pPr>
        <w:pStyle w:val="maintext"/>
        <w:spacing w:line="240" w:lineRule="auto"/>
        <w:ind w:firstLineChars="0" w:firstLine="0"/>
        <w:rPr>
          <w:rFonts w:eastAsia="바탕"/>
          <w:b/>
          <w:sz w:val="20"/>
          <w:szCs w:val="20"/>
          <w:lang w:val="en-US" w:eastAsia="ko-KR"/>
        </w:rPr>
      </w:pPr>
    </w:p>
    <w:p w14:paraId="4BE61C8C" w14:textId="7A0BE724" w:rsidR="005B2EAC" w:rsidRPr="006F28AF" w:rsidRDefault="005B2EAC" w:rsidP="006F28AF">
      <w:pPr>
        <w:wordWrap/>
        <w:ind w:left="400" w:hanging="400"/>
        <w:rPr>
          <w:rFonts w:ascii="Times New Roman" w:hAnsi="Times New Roman"/>
          <w:szCs w:val="20"/>
        </w:rPr>
      </w:pPr>
      <w:r w:rsidRPr="006F28AF">
        <w:rPr>
          <w:rFonts w:ascii="Times New Roman" w:hAnsi="Times New Roman"/>
          <w:szCs w:val="20"/>
        </w:rPr>
        <w:t>Bleakley, Hoyt</w:t>
      </w:r>
      <w:r w:rsidR="00FC4FF7" w:rsidRPr="006F28AF">
        <w:rPr>
          <w:rFonts w:ascii="Times New Roman" w:hAnsi="Times New Roman"/>
          <w:szCs w:val="20"/>
        </w:rPr>
        <w:t>.</w:t>
      </w:r>
      <w:r w:rsidRPr="006F28AF">
        <w:rPr>
          <w:rFonts w:ascii="Times New Roman" w:hAnsi="Times New Roman"/>
          <w:szCs w:val="20"/>
        </w:rPr>
        <w:t xml:space="preserve"> “Disease and Development: Evidence from Hookworm Eradication in the American South</w:t>
      </w:r>
      <w:r w:rsidR="00FC4FF7" w:rsidRPr="006F28AF">
        <w:rPr>
          <w:rFonts w:ascii="Times New Roman" w:hAnsi="Times New Roman"/>
          <w:szCs w:val="20"/>
        </w:rPr>
        <w:t>.</w:t>
      </w:r>
      <w:r w:rsidRPr="006F28AF">
        <w:rPr>
          <w:rFonts w:ascii="Times New Roman" w:hAnsi="Times New Roman"/>
          <w:szCs w:val="20"/>
        </w:rPr>
        <w:t xml:space="preserve">” </w:t>
      </w:r>
      <w:r w:rsidRPr="006F28AF">
        <w:rPr>
          <w:rFonts w:ascii="Times New Roman" w:hAnsi="Times New Roman"/>
          <w:i/>
          <w:szCs w:val="20"/>
        </w:rPr>
        <w:t>Quarterly Journal of Economics</w:t>
      </w:r>
      <w:r w:rsidRPr="006F28AF">
        <w:rPr>
          <w:rFonts w:ascii="Times New Roman" w:hAnsi="Times New Roman"/>
          <w:szCs w:val="20"/>
        </w:rPr>
        <w:t xml:space="preserve"> 122</w:t>
      </w:r>
      <w:r w:rsidR="00FC4FF7" w:rsidRPr="006F28AF">
        <w:rPr>
          <w:rFonts w:ascii="Times New Roman" w:hAnsi="Times New Roman"/>
          <w:szCs w:val="20"/>
        </w:rPr>
        <w:t xml:space="preserve">, no. 1 </w:t>
      </w:r>
      <w:r w:rsidRPr="006F28AF">
        <w:rPr>
          <w:rFonts w:ascii="Times New Roman" w:hAnsi="Times New Roman"/>
          <w:szCs w:val="20"/>
        </w:rPr>
        <w:t>(</w:t>
      </w:r>
      <w:r w:rsidR="00FC4FF7" w:rsidRPr="006F28AF">
        <w:rPr>
          <w:rFonts w:ascii="Times New Roman" w:hAnsi="Times New Roman"/>
          <w:szCs w:val="20"/>
        </w:rPr>
        <w:t>2007</w:t>
      </w:r>
      <w:r w:rsidRPr="006F28AF">
        <w:rPr>
          <w:rFonts w:ascii="Times New Roman" w:hAnsi="Times New Roman"/>
          <w:szCs w:val="20"/>
        </w:rPr>
        <w:t>): 73</w:t>
      </w:r>
      <w:r w:rsidR="00B77486">
        <w:rPr>
          <w:rFonts w:ascii="Times New Roman" w:hAnsi="Times New Roman"/>
          <w:szCs w:val="20"/>
        </w:rPr>
        <w:t>–</w:t>
      </w:r>
      <w:r w:rsidRPr="006F28AF">
        <w:rPr>
          <w:rFonts w:ascii="Times New Roman" w:hAnsi="Times New Roman"/>
          <w:szCs w:val="20"/>
        </w:rPr>
        <w:t>117.</w:t>
      </w:r>
    </w:p>
    <w:p w14:paraId="1A490064" w14:textId="30DF0D06" w:rsidR="005B2EAC" w:rsidRPr="006F28AF" w:rsidRDefault="00B77486" w:rsidP="006F28AF">
      <w:pPr>
        <w:wordWrap/>
        <w:ind w:left="400" w:hanging="400"/>
        <w:rPr>
          <w:rFonts w:ascii="Times New Roman" w:hAnsi="Times New Roman"/>
          <w:szCs w:val="20"/>
        </w:rPr>
      </w:pPr>
      <w:r>
        <w:rPr>
          <w:rFonts w:ascii="Times New Roman" w:hAnsi="Times New Roman"/>
          <w:szCs w:val="20"/>
        </w:rPr>
        <w:t>———</w:t>
      </w:r>
      <w:r w:rsidR="00FC4FF7" w:rsidRPr="006F28AF">
        <w:rPr>
          <w:rFonts w:ascii="Times New Roman" w:hAnsi="Times New Roman"/>
          <w:szCs w:val="20"/>
        </w:rPr>
        <w:t>.</w:t>
      </w:r>
      <w:r w:rsidR="005B2EAC" w:rsidRPr="006F28AF">
        <w:rPr>
          <w:rFonts w:ascii="Times New Roman" w:hAnsi="Times New Roman"/>
          <w:szCs w:val="20"/>
        </w:rPr>
        <w:t xml:space="preserve"> “Malaria Eradication in the Americas: A Retrospective Analysis of Childhood Exposure</w:t>
      </w:r>
      <w:r w:rsidR="00FC4FF7" w:rsidRPr="006F28AF">
        <w:rPr>
          <w:rFonts w:ascii="Times New Roman" w:hAnsi="Times New Roman"/>
          <w:szCs w:val="20"/>
        </w:rPr>
        <w:t>.</w:t>
      </w:r>
      <w:r w:rsidR="005B2EAC" w:rsidRPr="006F28AF">
        <w:rPr>
          <w:rFonts w:ascii="Times New Roman" w:hAnsi="Times New Roman"/>
          <w:szCs w:val="20"/>
        </w:rPr>
        <w:t xml:space="preserve">” </w:t>
      </w:r>
      <w:r w:rsidR="005B2EAC" w:rsidRPr="006F28AF">
        <w:rPr>
          <w:rFonts w:ascii="Times New Roman" w:hAnsi="Times New Roman"/>
          <w:i/>
          <w:szCs w:val="20"/>
        </w:rPr>
        <w:t>American Economic Journal: Applied</w:t>
      </w:r>
      <w:r w:rsidR="005B2EAC" w:rsidRPr="006F28AF">
        <w:rPr>
          <w:rFonts w:ascii="Times New Roman" w:hAnsi="Times New Roman"/>
          <w:szCs w:val="20"/>
        </w:rPr>
        <w:t xml:space="preserve"> 2</w:t>
      </w:r>
      <w:r w:rsidR="00FC4FF7" w:rsidRPr="006F28AF">
        <w:rPr>
          <w:rFonts w:ascii="Times New Roman" w:hAnsi="Times New Roman"/>
          <w:szCs w:val="20"/>
        </w:rPr>
        <w:t>, no. 2 (2010)</w:t>
      </w:r>
      <w:r w:rsidR="005B2EAC" w:rsidRPr="006F28AF">
        <w:rPr>
          <w:rFonts w:ascii="Times New Roman" w:hAnsi="Times New Roman"/>
          <w:szCs w:val="20"/>
        </w:rPr>
        <w:t>:</w:t>
      </w:r>
      <w:r>
        <w:rPr>
          <w:rFonts w:ascii="Times New Roman" w:hAnsi="Times New Roman"/>
          <w:szCs w:val="20"/>
        </w:rPr>
        <w:t xml:space="preserve"> </w:t>
      </w:r>
      <w:r w:rsidR="005B2EAC" w:rsidRPr="006F28AF">
        <w:rPr>
          <w:rFonts w:ascii="Times New Roman" w:hAnsi="Times New Roman"/>
          <w:szCs w:val="20"/>
        </w:rPr>
        <w:t>1</w:t>
      </w:r>
      <w:r>
        <w:rPr>
          <w:rFonts w:ascii="Times New Roman" w:hAnsi="Times New Roman"/>
          <w:szCs w:val="20"/>
        </w:rPr>
        <w:t>–</w:t>
      </w:r>
      <w:r w:rsidR="005B2EAC" w:rsidRPr="006F28AF">
        <w:rPr>
          <w:rFonts w:ascii="Times New Roman" w:hAnsi="Times New Roman"/>
          <w:szCs w:val="20"/>
        </w:rPr>
        <w:t>45.</w:t>
      </w:r>
    </w:p>
    <w:p w14:paraId="1806C933" w14:textId="197186E2" w:rsidR="005B2EAC" w:rsidRPr="006F28AF" w:rsidRDefault="0088214B" w:rsidP="006F28AF">
      <w:pPr>
        <w:wordWrap/>
        <w:ind w:left="400" w:hanging="400"/>
        <w:rPr>
          <w:rFonts w:ascii="Times New Roman" w:hAnsi="Times New Roman"/>
          <w:szCs w:val="20"/>
        </w:rPr>
      </w:pPr>
      <w:r>
        <w:rPr>
          <w:rFonts w:ascii="Times New Roman" w:hAnsi="Times New Roman"/>
          <w:szCs w:val="20"/>
        </w:rPr>
        <w:t>Carter, Susan B., Scott</w:t>
      </w:r>
      <w:r w:rsidR="00A96915">
        <w:rPr>
          <w:rFonts w:ascii="Times New Roman" w:hAnsi="Times New Roman"/>
          <w:szCs w:val="20"/>
        </w:rPr>
        <w:t xml:space="preserve"> S. Gartner, Michael</w:t>
      </w:r>
      <w:r w:rsidR="005B2EAC" w:rsidRPr="006F28AF">
        <w:rPr>
          <w:rFonts w:ascii="Times New Roman" w:hAnsi="Times New Roman"/>
          <w:szCs w:val="20"/>
        </w:rPr>
        <w:t xml:space="preserve"> R. Haines, </w:t>
      </w:r>
      <w:r w:rsidR="00A96915">
        <w:rPr>
          <w:rFonts w:ascii="Times New Roman" w:hAnsi="Times New Roman"/>
          <w:szCs w:val="20"/>
        </w:rPr>
        <w:t>et al</w:t>
      </w:r>
      <w:r w:rsidR="00FC4FF7" w:rsidRPr="006F28AF">
        <w:rPr>
          <w:rFonts w:ascii="Times New Roman" w:hAnsi="Times New Roman"/>
          <w:szCs w:val="20"/>
        </w:rPr>
        <w:t>.</w:t>
      </w:r>
      <w:r w:rsidR="005B2EAC" w:rsidRPr="006F28AF">
        <w:rPr>
          <w:rFonts w:ascii="Times New Roman" w:hAnsi="Times New Roman"/>
          <w:szCs w:val="20"/>
        </w:rPr>
        <w:t xml:space="preserve"> </w:t>
      </w:r>
      <w:r w:rsidR="005B2EAC" w:rsidRPr="006F28AF">
        <w:rPr>
          <w:rFonts w:ascii="Times New Roman" w:hAnsi="Times New Roman"/>
          <w:i/>
          <w:szCs w:val="20"/>
        </w:rPr>
        <w:t>Historical Statistics of the United States: Millennial Edition</w:t>
      </w:r>
      <w:r w:rsidR="00FC4FF7" w:rsidRPr="006F28AF">
        <w:rPr>
          <w:rFonts w:ascii="Times New Roman" w:hAnsi="Times New Roman"/>
          <w:szCs w:val="20"/>
        </w:rPr>
        <w:t xml:space="preserve">. </w:t>
      </w:r>
      <w:r w:rsidR="005B2EAC" w:rsidRPr="006F28AF">
        <w:rPr>
          <w:rFonts w:ascii="Times New Roman" w:hAnsi="Times New Roman"/>
          <w:szCs w:val="20"/>
        </w:rPr>
        <w:t>Cambridge: Cambridge University Press</w:t>
      </w:r>
      <w:r w:rsidR="00FC4FF7" w:rsidRPr="006F28AF">
        <w:rPr>
          <w:rFonts w:ascii="Times New Roman" w:hAnsi="Times New Roman"/>
          <w:szCs w:val="20"/>
        </w:rPr>
        <w:t>, 2006.</w:t>
      </w:r>
    </w:p>
    <w:p w14:paraId="6809887E" w14:textId="2792CEBA" w:rsidR="006E26FB" w:rsidRPr="006F28AF" w:rsidRDefault="006E26FB" w:rsidP="006F28AF">
      <w:pPr>
        <w:wordWrap/>
        <w:ind w:left="400" w:hanging="400"/>
        <w:rPr>
          <w:rFonts w:ascii="Times New Roman" w:hAnsi="Times New Roman"/>
          <w:szCs w:val="20"/>
        </w:rPr>
      </w:pPr>
      <w:proofErr w:type="spellStart"/>
      <w:r w:rsidRPr="006F28AF">
        <w:rPr>
          <w:rFonts w:ascii="Times New Roman" w:hAnsi="Times New Roman"/>
          <w:szCs w:val="20"/>
        </w:rPr>
        <w:t>Fite</w:t>
      </w:r>
      <w:proofErr w:type="spellEnd"/>
      <w:r w:rsidRPr="006F28AF">
        <w:rPr>
          <w:rFonts w:ascii="Times New Roman" w:hAnsi="Times New Roman"/>
          <w:szCs w:val="20"/>
        </w:rPr>
        <w:t xml:space="preserve">, Gilbert C. </w:t>
      </w:r>
      <w:r w:rsidRPr="006F28AF">
        <w:rPr>
          <w:rFonts w:ascii="Times New Roman" w:hAnsi="Times New Roman"/>
          <w:i/>
          <w:szCs w:val="20"/>
        </w:rPr>
        <w:t>Cotton Fields No More: Southern Agriculture 1865</w:t>
      </w:r>
      <w:r w:rsidR="00A96915">
        <w:rPr>
          <w:rFonts w:ascii="Times New Roman" w:hAnsi="Times New Roman"/>
          <w:i/>
          <w:szCs w:val="20"/>
        </w:rPr>
        <w:t>–</w:t>
      </w:r>
      <w:r w:rsidRPr="006F28AF">
        <w:rPr>
          <w:rFonts w:ascii="Times New Roman" w:hAnsi="Times New Roman"/>
          <w:i/>
          <w:szCs w:val="20"/>
        </w:rPr>
        <w:t>1980</w:t>
      </w:r>
      <w:r w:rsidR="00FC4FF7" w:rsidRPr="006F28AF">
        <w:rPr>
          <w:rFonts w:ascii="Times New Roman" w:hAnsi="Times New Roman"/>
          <w:szCs w:val="20"/>
        </w:rPr>
        <w:t xml:space="preserve">. </w:t>
      </w:r>
      <w:r w:rsidRPr="006F28AF">
        <w:rPr>
          <w:rFonts w:ascii="Times New Roman" w:hAnsi="Times New Roman"/>
          <w:szCs w:val="20"/>
        </w:rPr>
        <w:t>Lexington</w:t>
      </w:r>
      <w:r w:rsidR="00FC4FF7" w:rsidRPr="006F28AF">
        <w:rPr>
          <w:rFonts w:ascii="Times New Roman" w:hAnsi="Times New Roman"/>
          <w:szCs w:val="20"/>
        </w:rPr>
        <w:t>, KY</w:t>
      </w:r>
      <w:r w:rsidRPr="006F28AF">
        <w:rPr>
          <w:rFonts w:ascii="Times New Roman" w:hAnsi="Times New Roman"/>
          <w:szCs w:val="20"/>
        </w:rPr>
        <w:t>: University of Kentucky Press</w:t>
      </w:r>
      <w:r w:rsidR="00FC4FF7" w:rsidRPr="006F28AF">
        <w:rPr>
          <w:rFonts w:ascii="Times New Roman" w:hAnsi="Times New Roman"/>
          <w:szCs w:val="20"/>
        </w:rPr>
        <w:t>, 1984.</w:t>
      </w:r>
    </w:p>
    <w:p w14:paraId="0D431F3E" w14:textId="39FCACE9" w:rsidR="005B2EAC" w:rsidRPr="006F28AF" w:rsidRDefault="005B2EAC" w:rsidP="006F28AF">
      <w:pPr>
        <w:wordWrap/>
        <w:ind w:left="400" w:hanging="400"/>
        <w:rPr>
          <w:rFonts w:ascii="Times New Roman" w:hAnsi="Times New Roman"/>
          <w:szCs w:val="20"/>
        </w:rPr>
      </w:pPr>
      <w:r w:rsidRPr="006F28AF">
        <w:rPr>
          <w:rFonts w:ascii="Times New Roman" w:hAnsi="Times New Roman"/>
          <w:szCs w:val="20"/>
        </w:rPr>
        <w:t>Hong, Sok Chul</w:t>
      </w:r>
      <w:r w:rsidR="00FC4FF7" w:rsidRPr="006F28AF">
        <w:rPr>
          <w:rFonts w:ascii="Times New Roman" w:hAnsi="Times New Roman"/>
          <w:szCs w:val="20"/>
        </w:rPr>
        <w:t>.</w:t>
      </w:r>
      <w:r w:rsidRPr="006F28AF">
        <w:rPr>
          <w:rFonts w:ascii="Times New Roman" w:hAnsi="Times New Roman"/>
          <w:szCs w:val="20"/>
        </w:rPr>
        <w:t xml:space="preserve"> “The Burden of Early Exposure to Malaria in the United States, 1850</w:t>
      </w:r>
      <w:r w:rsidR="00A96915">
        <w:rPr>
          <w:rFonts w:ascii="Times New Roman" w:hAnsi="Times New Roman"/>
          <w:szCs w:val="20"/>
        </w:rPr>
        <w:t>–</w:t>
      </w:r>
      <w:r w:rsidRPr="006F28AF">
        <w:rPr>
          <w:rFonts w:ascii="Times New Roman" w:hAnsi="Times New Roman"/>
          <w:szCs w:val="20"/>
        </w:rPr>
        <w:t xml:space="preserve">1860: Malnutrition and Immune Disorders.” </w:t>
      </w:r>
      <w:r w:rsidRPr="006F28AF">
        <w:rPr>
          <w:rFonts w:ascii="Times New Roman" w:hAnsi="Times New Roman"/>
          <w:i/>
          <w:szCs w:val="20"/>
        </w:rPr>
        <w:t>Journal of Economic History</w:t>
      </w:r>
      <w:r w:rsidRPr="006F28AF">
        <w:rPr>
          <w:rFonts w:ascii="Times New Roman" w:hAnsi="Times New Roman"/>
          <w:szCs w:val="20"/>
        </w:rPr>
        <w:t xml:space="preserve"> 67</w:t>
      </w:r>
      <w:r w:rsidR="00FC4FF7" w:rsidRPr="006F28AF">
        <w:rPr>
          <w:rFonts w:ascii="Times New Roman" w:hAnsi="Times New Roman"/>
          <w:szCs w:val="20"/>
        </w:rPr>
        <w:t xml:space="preserve">, no. 4 </w:t>
      </w:r>
      <w:r w:rsidRPr="006F28AF">
        <w:rPr>
          <w:rFonts w:ascii="Times New Roman" w:hAnsi="Times New Roman"/>
          <w:szCs w:val="20"/>
        </w:rPr>
        <w:t>(</w:t>
      </w:r>
      <w:r w:rsidR="00FC4FF7" w:rsidRPr="006F28AF">
        <w:rPr>
          <w:rFonts w:ascii="Times New Roman" w:hAnsi="Times New Roman"/>
          <w:szCs w:val="20"/>
        </w:rPr>
        <w:t>2007</w:t>
      </w:r>
      <w:r w:rsidRPr="006F28AF">
        <w:rPr>
          <w:rFonts w:ascii="Times New Roman" w:hAnsi="Times New Roman"/>
          <w:szCs w:val="20"/>
        </w:rPr>
        <w:t>): 1001</w:t>
      </w:r>
      <w:r w:rsidR="00A96915">
        <w:rPr>
          <w:rFonts w:ascii="Times New Roman" w:hAnsi="Times New Roman"/>
          <w:szCs w:val="20"/>
        </w:rPr>
        <w:t>–</w:t>
      </w:r>
      <w:r w:rsidRPr="006F28AF">
        <w:rPr>
          <w:rFonts w:ascii="Times New Roman" w:hAnsi="Times New Roman"/>
          <w:szCs w:val="20"/>
        </w:rPr>
        <w:t>35.</w:t>
      </w:r>
    </w:p>
    <w:p w14:paraId="63123B4E" w14:textId="7524AF0D" w:rsidR="005B2EAC" w:rsidRPr="006F28AF" w:rsidRDefault="00A96915" w:rsidP="006F28AF">
      <w:pPr>
        <w:wordWrap/>
        <w:ind w:left="400" w:hanging="400"/>
        <w:rPr>
          <w:rFonts w:ascii="Times New Roman" w:hAnsi="Times New Roman"/>
          <w:szCs w:val="20"/>
        </w:rPr>
      </w:pPr>
      <w:r>
        <w:rPr>
          <w:rFonts w:ascii="Times New Roman" w:hAnsi="Times New Roman"/>
          <w:szCs w:val="20"/>
        </w:rPr>
        <w:t>———</w:t>
      </w:r>
      <w:r w:rsidR="00FC4FF7" w:rsidRPr="006F28AF">
        <w:rPr>
          <w:rFonts w:ascii="Times New Roman" w:hAnsi="Times New Roman"/>
          <w:szCs w:val="20"/>
        </w:rPr>
        <w:t>.</w:t>
      </w:r>
      <w:r w:rsidR="005B2EAC" w:rsidRPr="006F28AF">
        <w:rPr>
          <w:rFonts w:ascii="Times New Roman" w:hAnsi="Times New Roman"/>
          <w:szCs w:val="20"/>
        </w:rPr>
        <w:t xml:space="preserve"> “Malaria and Economic Productivity: A Longitudinal Analysis of the American Case</w:t>
      </w:r>
      <w:r w:rsidR="00FC4FF7" w:rsidRPr="006F28AF">
        <w:rPr>
          <w:rFonts w:ascii="Times New Roman" w:hAnsi="Times New Roman"/>
          <w:szCs w:val="20"/>
        </w:rPr>
        <w:t>.</w:t>
      </w:r>
      <w:r w:rsidR="005B2EAC" w:rsidRPr="006F28AF">
        <w:rPr>
          <w:rFonts w:ascii="Times New Roman" w:hAnsi="Times New Roman"/>
          <w:szCs w:val="20"/>
        </w:rPr>
        <w:t xml:space="preserve">” </w:t>
      </w:r>
      <w:r w:rsidR="005B2EAC" w:rsidRPr="006F28AF">
        <w:rPr>
          <w:rFonts w:ascii="Times New Roman" w:hAnsi="Times New Roman"/>
          <w:i/>
          <w:szCs w:val="20"/>
        </w:rPr>
        <w:t>Journal of Economic History</w:t>
      </w:r>
      <w:r w:rsidR="005B2EAC" w:rsidRPr="006F28AF">
        <w:rPr>
          <w:rFonts w:ascii="Times New Roman" w:hAnsi="Times New Roman"/>
          <w:szCs w:val="20"/>
        </w:rPr>
        <w:t xml:space="preserve"> 71</w:t>
      </w:r>
      <w:r w:rsidR="00FC4FF7" w:rsidRPr="006F28AF">
        <w:rPr>
          <w:rFonts w:ascii="Times New Roman" w:hAnsi="Times New Roman"/>
          <w:szCs w:val="20"/>
        </w:rPr>
        <w:t xml:space="preserve">, no. 3 </w:t>
      </w:r>
      <w:r w:rsidR="005B2EAC" w:rsidRPr="006F28AF">
        <w:rPr>
          <w:rFonts w:ascii="Times New Roman" w:hAnsi="Times New Roman"/>
          <w:szCs w:val="20"/>
        </w:rPr>
        <w:t>(</w:t>
      </w:r>
      <w:r w:rsidR="00FC4FF7" w:rsidRPr="006F28AF">
        <w:rPr>
          <w:rFonts w:ascii="Times New Roman" w:hAnsi="Times New Roman"/>
          <w:szCs w:val="20"/>
        </w:rPr>
        <w:t>2011</w:t>
      </w:r>
      <w:r w:rsidR="005B2EAC" w:rsidRPr="006F28AF">
        <w:rPr>
          <w:rFonts w:ascii="Times New Roman" w:hAnsi="Times New Roman"/>
          <w:szCs w:val="20"/>
        </w:rPr>
        <w:t>): 654</w:t>
      </w:r>
      <w:r>
        <w:rPr>
          <w:rFonts w:ascii="Times New Roman" w:hAnsi="Times New Roman"/>
          <w:szCs w:val="20"/>
        </w:rPr>
        <w:t>–</w:t>
      </w:r>
      <w:r w:rsidR="005B2EAC" w:rsidRPr="006F28AF">
        <w:rPr>
          <w:rFonts w:ascii="Times New Roman" w:hAnsi="Times New Roman"/>
          <w:szCs w:val="20"/>
        </w:rPr>
        <w:t>71.</w:t>
      </w:r>
    </w:p>
    <w:p w14:paraId="4D79F880" w14:textId="61F1DCC9" w:rsidR="005B2EAC" w:rsidRPr="006F28AF" w:rsidRDefault="00A96915" w:rsidP="006F28AF">
      <w:pPr>
        <w:wordWrap/>
        <w:ind w:left="400" w:hanging="400"/>
        <w:rPr>
          <w:rFonts w:ascii="Times New Roman" w:hAnsi="Times New Roman"/>
          <w:szCs w:val="20"/>
        </w:rPr>
      </w:pPr>
      <w:r>
        <w:rPr>
          <w:rFonts w:ascii="Times New Roman" w:hAnsi="Times New Roman"/>
          <w:szCs w:val="20"/>
        </w:rPr>
        <w:t>———</w:t>
      </w:r>
      <w:r w:rsidR="00FC4FF7" w:rsidRPr="006F28AF">
        <w:rPr>
          <w:rFonts w:ascii="Times New Roman" w:hAnsi="Times New Roman"/>
          <w:szCs w:val="20"/>
        </w:rPr>
        <w:t>.</w:t>
      </w:r>
      <w:r w:rsidR="005B2EAC" w:rsidRPr="006F28AF">
        <w:rPr>
          <w:rFonts w:ascii="Times New Roman" w:hAnsi="Times New Roman"/>
          <w:szCs w:val="20"/>
        </w:rPr>
        <w:t xml:space="preserve"> “Malaria: An Early Indicator of Later Disease and Work Level</w:t>
      </w:r>
      <w:r w:rsidR="00FC4FF7" w:rsidRPr="006F28AF">
        <w:rPr>
          <w:rFonts w:ascii="Times New Roman" w:hAnsi="Times New Roman"/>
          <w:szCs w:val="20"/>
        </w:rPr>
        <w:t>.</w:t>
      </w:r>
      <w:r w:rsidR="005B2EAC" w:rsidRPr="006F28AF">
        <w:rPr>
          <w:rFonts w:ascii="Times New Roman" w:hAnsi="Times New Roman"/>
          <w:szCs w:val="20"/>
        </w:rPr>
        <w:t xml:space="preserve">” </w:t>
      </w:r>
      <w:r w:rsidR="005B2EAC" w:rsidRPr="006F28AF">
        <w:rPr>
          <w:rFonts w:ascii="Times New Roman" w:hAnsi="Times New Roman"/>
          <w:i/>
          <w:szCs w:val="20"/>
        </w:rPr>
        <w:t>Journal of Health Economics</w:t>
      </w:r>
      <w:r w:rsidR="005B2EAC" w:rsidRPr="006F28AF">
        <w:rPr>
          <w:rFonts w:ascii="Times New Roman" w:hAnsi="Times New Roman"/>
          <w:szCs w:val="20"/>
        </w:rPr>
        <w:t xml:space="preserve"> 32</w:t>
      </w:r>
      <w:r w:rsidR="00FC4FF7" w:rsidRPr="006F28AF">
        <w:rPr>
          <w:rFonts w:ascii="Times New Roman" w:hAnsi="Times New Roman"/>
          <w:szCs w:val="20"/>
        </w:rPr>
        <w:t xml:space="preserve">, no. 3 </w:t>
      </w:r>
      <w:r w:rsidR="005B2EAC" w:rsidRPr="006F28AF">
        <w:rPr>
          <w:rFonts w:ascii="Times New Roman" w:hAnsi="Times New Roman"/>
          <w:szCs w:val="20"/>
        </w:rPr>
        <w:t>(</w:t>
      </w:r>
      <w:r w:rsidR="00FC4FF7" w:rsidRPr="006F28AF">
        <w:rPr>
          <w:rFonts w:ascii="Times New Roman" w:hAnsi="Times New Roman"/>
          <w:szCs w:val="20"/>
        </w:rPr>
        <w:t>201</w:t>
      </w:r>
      <w:r w:rsidR="005B2EAC" w:rsidRPr="006F28AF">
        <w:rPr>
          <w:rFonts w:ascii="Times New Roman" w:hAnsi="Times New Roman"/>
          <w:szCs w:val="20"/>
        </w:rPr>
        <w:t>3): 612</w:t>
      </w:r>
      <w:r>
        <w:rPr>
          <w:rFonts w:ascii="Times New Roman" w:hAnsi="Times New Roman"/>
          <w:szCs w:val="20"/>
        </w:rPr>
        <w:t>–</w:t>
      </w:r>
      <w:r w:rsidR="005B2EAC" w:rsidRPr="006F28AF">
        <w:rPr>
          <w:rFonts w:ascii="Times New Roman" w:hAnsi="Times New Roman"/>
          <w:szCs w:val="20"/>
        </w:rPr>
        <w:t>32.</w:t>
      </w:r>
    </w:p>
    <w:p w14:paraId="6319C8D6" w14:textId="47D8CD9D" w:rsidR="006E26FB" w:rsidRPr="006F28AF" w:rsidRDefault="006E26FB" w:rsidP="006F28AF">
      <w:pPr>
        <w:wordWrap/>
        <w:ind w:left="400" w:hanging="400"/>
        <w:rPr>
          <w:rFonts w:ascii="Times New Roman" w:hAnsi="Times New Roman"/>
          <w:szCs w:val="20"/>
        </w:rPr>
      </w:pPr>
      <w:r w:rsidRPr="006F28AF">
        <w:rPr>
          <w:rFonts w:ascii="Times New Roman" w:hAnsi="Times New Roman"/>
          <w:szCs w:val="20"/>
        </w:rPr>
        <w:t xml:space="preserve">Ransom, Roger, and Richard </w:t>
      </w:r>
      <w:proofErr w:type="spellStart"/>
      <w:r w:rsidRPr="006F28AF">
        <w:rPr>
          <w:rFonts w:ascii="Times New Roman" w:hAnsi="Times New Roman"/>
          <w:szCs w:val="20"/>
        </w:rPr>
        <w:t>Sutch</w:t>
      </w:r>
      <w:proofErr w:type="spellEnd"/>
      <w:r w:rsidR="00FC4FF7" w:rsidRPr="006F28AF">
        <w:rPr>
          <w:rFonts w:ascii="Times New Roman" w:hAnsi="Times New Roman"/>
          <w:szCs w:val="20"/>
        </w:rPr>
        <w:t>.</w:t>
      </w:r>
      <w:r w:rsidRPr="006F28AF">
        <w:rPr>
          <w:rFonts w:ascii="Times New Roman" w:hAnsi="Times New Roman"/>
          <w:szCs w:val="20"/>
        </w:rPr>
        <w:t xml:space="preserve"> “Credit Merchandising in the Post-</w:t>
      </w:r>
      <w:r w:rsidR="00A96915">
        <w:rPr>
          <w:rFonts w:ascii="Times New Roman" w:hAnsi="Times New Roman"/>
          <w:szCs w:val="20"/>
        </w:rPr>
        <w:t>E</w:t>
      </w:r>
      <w:r w:rsidRPr="006F28AF">
        <w:rPr>
          <w:rFonts w:ascii="Times New Roman" w:hAnsi="Times New Roman"/>
          <w:szCs w:val="20"/>
        </w:rPr>
        <w:t>mancipation South: Structure, Conduct, and Performance</w:t>
      </w:r>
      <w:r w:rsidR="00FC4FF7" w:rsidRPr="006F28AF">
        <w:rPr>
          <w:rFonts w:ascii="Times New Roman" w:hAnsi="Times New Roman"/>
          <w:szCs w:val="20"/>
        </w:rPr>
        <w:t>.</w:t>
      </w:r>
      <w:r w:rsidRPr="006F28AF">
        <w:rPr>
          <w:rFonts w:ascii="Times New Roman" w:hAnsi="Times New Roman"/>
          <w:szCs w:val="20"/>
        </w:rPr>
        <w:t xml:space="preserve">” </w:t>
      </w:r>
      <w:r w:rsidRPr="006F28AF">
        <w:rPr>
          <w:rFonts w:ascii="Times New Roman" w:hAnsi="Times New Roman"/>
          <w:i/>
          <w:szCs w:val="20"/>
        </w:rPr>
        <w:t>Explorations in Economic History</w:t>
      </w:r>
      <w:r w:rsidRPr="006F28AF">
        <w:rPr>
          <w:rFonts w:ascii="Times New Roman" w:hAnsi="Times New Roman"/>
          <w:szCs w:val="20"/>
        </w:rPr>
        <w:t xml:space="preserve"> 16</w:t>
      </w:r>
      <w:r w:rsidR="00FC4FF7" w:rsidRPr="006F28AF">
        <w:rPr>
          <w:rFonts w:ascii="Times New Roman" w:hAnsi="Times New Roman"/>
          <w:szCs w:val="20"/>
        </w:rPr>
        <w:t xml:space="preserve"> (1979)</w:t>
      </w:r>
      <w:r w:rsidRPr="006F28AF">
        <w:rPr>
          <w:rFonts w:ascii="Times New Roman" w:hAnsi="Times New Roman"/>
          <w:szCs w:val="20"/>
        </w:rPr>
        <w:t>: 64</w:t>
      </w:r>
      <w:r w:rsidR="00A96915">
        <w:rPr>
          <w:rFonts w:ascii="Times New Roman" w:hAnsi="Times New Roman"/>
          <w:szCs w:val="20"/>
        </w:rPr>
        <w:t>–</w:t>
      </w:r>
      <w:r w:rsidRPr="006F28AF">
        <w:rPr>
          <w:rFonts w:ascii="Times New Roman" w:hAnsi="Times New Roman"/>
          <w:szCs w:val="20"/>
        </w:rPr>
        <w:t>89.</w:t>
      </w:r>
    </w:p>
    <w:p w14:paraId="20A8B131" w14:textId="4A3CCC47" w:rsidR="005B2EAC" w:rsidRPr="006F28AF" w:rsidRDefault="005B2EAC" w:rsidP="006F28AF">
      <w:pPr>
        <w:wordWrap/>
        <w:ind w:left="400" w:hanging="400"/>
        <w:rPr>
          <w:rFonts w:ascii="Times New Roman" w:hAnsi="Times New Roman"/>
          <w:szCs w:val="20"/>
        </w:rPr>
      </w:pPr>
      <w:r w:rsidRPr="006F28AF">
        <w:rPr>
          <w:rFonts w:ascii="Times New Roman" w:hAnsi="Times New Roman"/>
          <w:szCs w:val="20"/>
        </w:rPr>
        <w:t>U.S. Bureau of Census</w:t>
      </w:r>
      <w:r w:rsidR="00FC4FF7" w:rsidRPr="006F28AF">
        <w:rPr>
          <w:rFonts w:ascii="Times New Roman" w:hAnsi="Times New Roman"/>
          <w:szCs w:val="20"/>
        </w:rPr>
        <w:t>.</w:t>
      </w:r>
      <w:r w:rsidRPr="006F28AF">
        <w:rPr>
          <w:rFonts w:ascii="Times New Roman" w:hAnsi="Times New Roman"/>
          <w:szCs w:val="20"/>
        </w:rPr>
        <w:t xml:space="preserve"> </w:t>
      </w:r>
      <w:r w:rsidRPr="006F28AF">
        <w:rPr>
          <w:rFonts w:ascii="Times New Roman" w:hAnsi="Times New Roman"/>
          <w:i/>
          <w:szCs w:val="20"/>
        </w:rPr>
        <w:t>U.S. Census of Agriculture: 1950. Vol. V, Special Reports, Part 6</w:t>
      </w:r>
      <w:r w:rsidR="00FC4FF7" w:rsidRPr="006F28AF">
        <w:rPr>
          <w:rFonts w:ascii="Times New Roman" w:hAnsi="Times New Roman"/>
          <w:szCs w:val="20"/>
        </w:rPr>
        <w:t xml:space="preserve">. </w:t>
      </w:r>
      <w:r w:rsidRPr="006F28AF">
        <w:rPr>
          <w:rFonts w:ascii="Times New Roman" w:hAnsi="Times New Roman"/>
          <w:szCs w:val="20"/>
        </w:rPr>
        <w:t xml:space="preserve">Washington, DC: </w:t>
      </w:r>
      <w:r w:rsidR="00A96915">
        <w:rPr>
          <w:rFonts w:ascii="Times New Roman" w:hAnsi="Times New Roman"/>
          <w:szCs w:val="20"/>
        </w:rPr>
        <w:t>GPO</w:t>
      </w:r>
      <w:r w:rsidR="00FC4FF7" w:rsidRPr="006F28AF">
        <w:rPr>
          <w:rFonts w:ascii="Times New Roman" w:hAnsi="Times New Roman"/>
          <w:szCs w:val="20"/>
        </w:rPr>
        <w:t>, 1952.</w:t>
      </w:r>
    </w:p>
    <w:p w14:paraId="58FFB32F" w14:textId="50CCFF6D" w:rsidR="005B2EAC" w:rsidRPr="006F28AF" w:rsidRDefault="006E26FB" w:rsidP="006F28AF">
      <w:pPr>
        <w:wordWrap/>
        <w:ind w:left="400" w:hanging="400"/>
        <w:rPr>
          <w:rFonts w:ascii="Times New Roman" w:hAnsi="Times New Roman"/>
          <w:szCs w:val="20"/>
        </w:rPr>
      </w:pPr>
      <w:r w:rsidRPr="006F28AF">
        <w:rPr>
          <w:rFonts w:ascii="Times New Roman" w:hAnsi="Times New Roman" w:hint="eastAsia"/>
          <w:szCs w:val="20"/>
        </w:rPr>
        <w:t>Wright</w:t>
      </w:r>
      <w:r w:rsidRPr="006F28AF">
        <w:rPr>
          <w:rFonts w:ascii="Times New Roman" w:hAnsi="Times New Roman"/>
          <w:szCs w:val="20"/>
        </w:rPr>
        <w:t xml:space="preserve">, Gavin, and Howard </w:t>
      </w:r>
      <w:proofErr w:type="spellStart"/>
      <w:r w:rsidRPr="006F28AF">
        <w:rPr>
          <w:rFonts w:ascii="Times New Roman" w:hAnsi="Times New Roman" w:hint="eastAsia"/>
          <w:szCs w:val="20"/>
        </w:rPr>
        <w:t>K</w:t>
      </w:r>
      <w:r w:rsidRPr="006F28AF">
        <w:rPr>
          <w:rFonts w:ascii="Times New Roman" w:hAnsi="Times New Roman"/>
          <w:szCs w:val="20"/>
        </w:rPr>
        <w:t>unreuther</w:t>
      </w:r>
      <w:proofErr w:type="spellEnd"/>
      <w:r w:rsidR="00FC4FF7" w:rsidRPr="006F28AF">
        <w:rPr>
          <w:rFonts w:ascii="Times New Roman" w:hAnsi="Times New Roman"/>
          <w:szCs w:val="20"/>
        </w:rPr>
        <w:t>.</w:t>
      </w:r>
      <w:r w:rsidRPr="006F28AF">
        <w:rPr>
          <w:rFonts w:ascii="Times New Roman" w:hAnsi="Times New Roman"/>
          <w:szCs w:val="20"/>
        </w:rPr>
        <w:t xml:space="preserve"> “Cotton, Corn and Risk in the Nineteenth Century</w:t>
      </w:r>
      <w:r w:rsidR="00FC4FF7" w:rsidRPr="006F28AF">
        <w:rPr>
          <w:rFonts w:ascii="Times New Roman" w:hAnsi="Times New Roman"/>
          <w:szCs w:val="20"/>
        </w:rPr>
        <w:t>.</w:t>
      </w:r>
      <w:r w:rsidRPr="006F28AF">
        <w:rPr>
          <w:rFonts w:ascii="Times New Roman" w:hAnsi="Times New Roman"/>
          <w:szCs w:val="20"/>
        </w:rPr>
        <w:t xml:space="preserve">” </w:t>
      </w:r>
      <w:r w:rsidRPr="006F28AF">
        <w:rPr>
          <w:rFonts w:ascii="Times New Roman" w:hAnsi="Times New Roman"/>
          <w:i/>
          <w:szCs w:val="20"/>
        </w:rPr>
        <w:t>Journal of Economic History</w:t>
      </w:r>
      <w:r w:rsidRPr="006F28AF">
        <w:rPr>
          <w:rFonts w:ascii="Times New Roman" w:hAnsi="Times New Roman"/>
          <w:szCs w:val="20"/>
        </w:rPr>
        <w:t xml:space="preserve"> 35</w:t>
      </w:r>
      <w:r w:rsidR="00FC4FF7" w:rsidRPr="006F28AF">
        <w:rPr>
          <w:rFonts w:ascii="Times New Roman" w:hAnsi="Times New Roman"/>
          <w:szCs w:val="20"/>
        </w:rPr>
        <w:t xml:space="preserve">, no. 3 </w:t>
      </w:r>
      <w:r w:rsidRPr="006F28AF">
        <w:rPr>
          <w:rFonts w:ascii="Times New Roman" w:hAnsi="Times New Roman"/>
          <w:szCs w:val="20"/>
        </w:rPr>
        <w:t>(</w:t>
      </w:r>
      <w:r w:rsidR="00FC4FF7" w:rsidRPr="006F28AF">
        <w:rPr>
          <w:rFonts w:ascii="Times New Roman" w:hAnsi="Times New Roman"/>
          <w:szCs w:val="20"/>
        </w:rPr>
        <w:t>1975</w:t>
      </w:r>
      <w:r w:rsidRPr="006F28AF">
        <w:rPr>
          <w:rFonts w:ascii="Times New Roman" w:hAnsi="Times New Roman"/>
          <w:szCs w:val="20"/>
        </w:rPr>
        <w:t>): 526</w:t>
      </w:r>
      <w:r w:rsidR="00A96915">
        <w:rPr>
          <w:rFonts w:ascii="Times New Roman" w:hAnsi="Times New Roman"/>
          <w:szCs w:val="20"/>
        </w:rPr>
        <w:t>–</w:t>
      </w:r>
      <w:r w:rsidRPr="006F28AF">
        <w:rPr>
          <w:rFonts w:ascii="Times New Roman" w:hAnsi="Times New Roman"/>
          <w:szCs w:val="20"/>
        </w:rPr>
        <w:t>51.</w:t>
      </w:r>
    </w:p>
    <w:p w14:paraId="6DB4B4DA" w14:textId="77777777" w:rsidR="009D29D9" w:rsidRPr="006F28AF" w:rsidRDefault="009D29D9" w:rsidP="006F28AF">
      <w:pPr>
        <w:wordWrap/>
        <w:rPr>
          <w:rFonts w:ascii="Times New Roman" w:hAnsi="Times New Roman"/>
          <w:szCs w:val="20"/>
        </w:rPr>
        <w:sectPr w:rsidR="009D29D9" w:rsidRPr="006F28AF" w:rsidSect="00B77486">
          <w:headerReference w:type="even" r:id="rId11"/>
          <w:headerReference w:type="default" r:id="rId12"/>
          <w:footerReference w:type="first" r:id="rId13"/>
          <w:pgSz w:w="12240" w:h="15840" w:code="1"/>
          <w:pgMar w:top="1786" w:right="2635" w:bottom="1555" w:left="2635" w:header="1786" w:footer="1195" w:gutter="0"/>
          <w:cols w:space="425"/>
          <w:titlePg/>
          <w:docGrid w:linePitch="360"/>
        </w:sectPr>
      </w:pPr>
    </w:p>
    <w:tbl>
      <w:tblPr>
        <w:tblpPr w:leftFromText="142" w:rightFromText="142" w:vertAnchor="page" w:horzAnchor="margin" w:tblpY="1501"/>
        <w:tblW w:w="13067" w:type="dxa"/>
        <w:tblCellMar>
          <w:left w:w="99" w:type="dxa"/>
          <w:right w:w="99" w:type="dxa"/>
        </w:tblCellMar>
        <w:tblLook w:val="04A0" w:firstRow="1" w:lastRow="0" w:firstColumn="1" w:lastColumn="0" w:noHBand="0" w:noVBand="1"/>
      </w:tblPr>
      <w:tblGrid>
        <w:gridCol w:w="1421"/>
        <w:gridCol w:w="1452"/>
        <w:gridCol w:w="1660"/>
        <w:gridCol w:w="988"/>
        <w:gridCol w:w="865"/>
        <w:gridCol w:w="738"/>
        <w:gridCol w:w="223"/>
        <w:gridCol w:w="817"/>
        <w:gridCol w:w="877"/>
        <w:gridCol w:w="223"/>
        <w:gridCol w:w="928"/>
        <w:gridCol w:w="865"/>
        <w:gridCol w:w="738"/>
        <w:gridCol w:w="1272"/>
      </w:tblGrid>
      <w:tr w:rsidR="009D29D9" w:rsidRPr="006F28AF" w14:paraId="167674DC" w14:textId="77777777" w:rsidTr="00695815">
        <w:trPr>
          <w:trHeight w:val="223"/>
        </w:trPr>
        <w:tc>
          <w:tcPr>
            <w:tcW w:w="13067" w:type="dxa"/>
            <w:gridSpan w:val="14"/>
            <w:tcBorders>
              <w:top w:val="nil"/>
              <w:left w:val="nil"/>
              <w:bottom w:val="double" w:sz="4" w:space="0" w:color="auto"/>
              <w:right w:val="nil"/>
            </w:tcBorders>
            <w:shd w:val="clear" w:color="auto" w:fill="auto"/>
            <w:vAlign w:val="bottom"/>
            <w:hideMark/>
          </w:tcPr>
          <w:p w14:paraId="65EDD9C5" w14:textId="77777777" w:rsidR="00695815" w:rsidRPr="00695815" w:rsidRDefault="000878DD" w:rsidP="00695815">
            <w:pPr>
              <w:widowControl/>
              <w:wordWrap/>
              <w:autoSpaceDE/>
              <w:autoSpaceDN/>
              <w:jc w:val="center"/>
              <w:rPr>
                <w:rFonts w:ascii="Times New Roman" w:hAnsi="Times New Roman"/>
                <w:smallCaps/>
                <w:color w:val="000000"/>
                <w:kern w:val="0"/>
                <w:szCs w:val="20"/>
              </w:rPr>
            </w:pPr>
            <w:r w:rsidRPr="00695815">
              <w:rPr>
                <w:rFonts w:ascii="Times New Roman" w:hAnsi="Times New Roman"/>
                <w:bCs/>
                <w:smallCaps/>
                <w:color w:val="000000"/>
                <w:kern w:val="0"/>
                <w:szCs w:val="20"/>
              </w:rPr>
              <w:lastRenderedPageBreak/>
              <w:t>Table A1</w:t>
            </w:r>
          </w:p>
          <w:p w14:paraId="488AF8C5" w14:textId="30B71E72" w:rsidR="009D29D9" w:rsidRPr="006F28AF" w:rsidRDefault="00695815" w:rsidP="00695815">
            <w:pPr>
              <w:widowControl/>
              <w:wordWrap/>
              <w:autoSpaceDE/>
              <w:autoSpaceDN/>
              <w:jc w:val="center"/>
              <w:rPr>
                <w:rFonts w:ascii="Times New Roman" w:hAnsi="Times New Roman"/>
                <w:color w:val="000000"/>
                <w:kern w:val="0"/>
                <w:szCs w:val="20"/>
              </w:rPr>
            </w:pPr>
            <w:r w:rsidRPr="006F28AF">
              <w:rPr>
                <w:rFonts w:ascii="Times New Roman" w:hAnsi="Times New Roman"/>
                <w:color w:val="000000"/>
                <w:kern w:val="0"/>
                <w:szCs w:val="20"/>
              </w:rPr>
              <w:t xml:space="preserve">MEASURING </w:t>
            </w:r>
            <w:r w:rsidR="0084032A">
              <w:rPr>
                <w:rFonts w:ascii="Times New Roman" w:hAnsi="Times New Roman"/>
                <w:color w:val="000000"/>
                <w:kern w:val="0"/>
                <w:szCs w:val="20"/>
              </w:rPr>
              <w:t>PREDETERMINED</w:t>
            </w:r>
            <w:r w:rsidRPr="006F28AF">
              <w:rPr>
                <w:rFonts w:ascii="Times New Roman" w:hAnsi="Times New Roman"/>
                <w:color w:val="000000"/>
                <w:kern w:val="0"/>
                <w:szCs w:val="20"/>
              </w:rPr>
              <w:t xml:space="preserve"> CONDITIONS FROM 1870–1900 AND THEIR CHANGE OVER THE CENTURIES</w:t>
            </w:r>
          </w:p>
        </w:tc>
      </w:tr>
      <w:tr w:rsidR="009D29D9" w:rsidRPr="006F28AF" w14:paraId="0F802A4A" w14:textId="77777777" w:rsidTr="00695815">
        <w:trPr>
          <w:trHeight w:val="724"/>
        </w:trPr>
        <w:tc>
          <w:tcPr>
            <w:tcW w:w="1486" w:type="dxa"/>
            <w:vMerge w:val="restart"/>
            <w:tcBorders>
              <w:top w:val="double" w:sz="4" w:space="0" w:color="auto"/>
              <w:left w:val="nil"/>
              <w:bottom w:val="nil"/>
              <w:right w:val="nil"/>
            </w:tcBorders>
            <w:shd w:val="clear" w:color="auto" w:fill="auto"/>
            <w:vAlign w:val="bottom"/>
            <w:hideMark/>
          </w:tcPr>
          <w:p w14:paraId="596DE6D9"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Mechanism</w:t>
            </w:r>
          </w:p>
        </w:tc>
        <w:tc>
          <w:tcPr>
            <w:tcW w:w="1499" w:type="dxa"/>
            <w:vMerge w:val="restart"/>
            <w:tcBorders>
              <w:top w:val="double" w:sz="4" w:space="0" w:color="auto"/>
              <w:left w:val="nil"/>
              <w:bottom w:val="nil"/>
              <w:right w:val="nil"/>
            </w:tcBorders>
            <w:shd w:val="clear" w:color="auto" w:fill="auto"/>
            <w:vAlign w:val="bottom"/>
            <w:hideMark/>
          </w:tcPr>
          <w:p w14:paraId="683E053F"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Variable</w:t>
            </w:r>
          </w:p>
        </w:tc>
        <w:tc>
          <w:tcPr>
            <w:tcW w:w="1763" w:type="dxa"/>
            <w:vMerge w:val="restart"/>
            <w:tcBorders>
              <w:top w:val="double" w:sz="4" w:space="0" w:color="auto"/>
              <w:left w:val="nil"/>
              <w:bottom w:val="nil"/>
              <w:right w:val="nil"/>
            </w:tcBorders>
            <w:shd w:val="clear" w:color="auto" w:fill="auto"/>
            <w:vAlign w:val="bottom"/>
            <w:hideMark/>
          </w:tcPr>
          <w:p w14:paraId="2E5C29BD"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Definition</w:t>
            </w:r>
          </w:p>
        </w:tc>
        <w:tc>
          <w:tcPr>
            <w:tcW w:w="2413" w:type="dxa"/>
            <w:gridSpan w:val="3"/>
            <w:tcBorders>
              <w:top w:val="double" w:sz="4" w:space="0" w:color="auto"/>
              <w:left w:val="nil"/>
              <w:bottom w:val="single" w:sz="4" w:space="0" w:color="auto"/>
              <w:right w:val="nil"/>
            </w:tcBorders>
            <w:shd w:val="clear" w:color="auto" w:fill="auto"/>
            <w:vAlign w:val="bottom"/>
            <w:hideMark/>
          </w:tcPr>
          <w:p w14:paraId="20BA080F" w14:textId="7C17D22D" w:rsidR="009D29D9" w:rsidRPr="00695815" w:rsidRDefault="0084032A" w:rsidP="00695815">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Predetermined</w:t>
            </w:r>
            <w:r w:rsidR="009D29D9" w:rsidRPr="00695815">
              <w:rPr>
                <w:rFonts w:ascii="Times New Roman" w:hAnsi="Times New Roman"/>
                <w:color w:val="000000"/>
                <w:kern w:val="0"/>
                <w:sz w:val="18"/>
                <w:szCs w:val="18"/>
              </w:rPr>
              <w:t xml:space="preserve"> </w:t>
            </w:r>
            <w:r w:rsidR="00695815" w:rsidRPr="00695815">
              <w:rPr>
                <w:rFonts w:ascii="Times New Roman" w:hAnsi="Times New Roman"/>
                <w:color w:val="000000"/>
                <w:kern w:val="0"/>
                <w:sz w:val="18"/>
                <w:szCs w:val="18"/>
              </w:rPr>
              <w:t>C</w:t>
            </w:r>
            <w:r w:rsidR="009D29D9" w:rsidRPr="00695815">
              <w:rPr>
                <w:rFonts w:ascii="Times New Roman" w:hAnsi="Times New Roman"/>
                <w:color w:val="000000"/>
                <w:kern w:val="0"/>
                <w:sz w:val="18"/>
                <w:szCs w:val="18"/>
              </w:rPr>
              <w:t>ondition</w:t>
            </w:r>
          </w:p>
        </w:tc>
        <w:tc>
          <w:tcPr>
            <w:tcW w:w="226" w:type="dxa"/>
            <w:tcBorders>
              <w:top w:val="double" w:sz="4" w:space="0" w:color="auto"/>
              <w:left w:val="nil"/>
              <w:bottom w:val="nil"/>
              <w:right w:val="nil"/>
            </w:tcBorders>
            <w:shd w:val="clear" w:color="auto" w:fill="auto"/>
            <w:vAlign w:val="bottom"/>
            <w:hideMark/>
          </w:tcPr>
          <w:p w14:paraId="1BD3FD78"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1736" w:type="dxa"/>
            <w:gridSpan w:val="2"/>
            <w:tcBorders>
              <w:top w:val="double" w:sz="4" w:space="0" w:color="auto"/>
              <w:left w:val="nil"/>
              <w:bottom w:val="single" w:sz="4" w:space="0" w:color="auto"/>
              <w:right w:val="nil"/>
            </w:tcBorders>
            <w:shd w:val="clear" w:color="auto" w:fill="auto"/>
            <w:vAlign w:val="bottom"/>
            <w:hideMark/>
          </w:tcPr>
          <w:p w14:paraId="2EAFAC27" w14:textId="6D120033" w:rsidR="009D29D9" w:rsidRPr="00695815" w:rsidRDefault="009D29D9" w:rsidP="00695815">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Correlation</w:t>
            </w:r>
            <w:r w:rsidRPr="00695815">
              <w:rPr>
                <w:rFonts w:ascii="Times New Roman" w:hAnsi="Times New Roman"/>
                <w:color w:val="000000"/>
                <w:kern w:val="0"/>
                <w:sz w:val="18"/>
                <w:szCs w:val="18"/>
              </w:rPr>
              <w:br/>
            </w:r>
            <w:r w:rsidR="00695815" w:rsidRPr="00695815">
              <w:rPr>
                <w:rFonts w:ascii="Times New Roman" w:hAnsi="Times New Roman"/>
                <w:color w:val="000000"/>
                <w:kern w:val="0"/>
                <w:sz w:val="18"/>
                <w:szCs w:val="18"/>
              </w:rPr>
              <w:t>C</w:t>
            </w:r>
            <w:r w:rsidRPr="00695815">
              <w:rPr>
                <w:rFonts w:ascii="Times New Roman" w:hAnsi="Times New Roman"/>
                <w:color w:val="000000"/>
                <w:kern w:val="0"/>
                <w:sz w:val="18"/>
                <w:szCs w:val="18"/>
              </w:rPr>
              <w:t xml:space="preserve">oefficient with </w:t>
            </w:r>
            <w:r w:rsidR="00695815" w:rsidRPr="00695815">
              <w:rPr>
                <w:rFonts w:ascii="Times New Roman" w:hAnsi="Times New Roman"/>
                <w:color w:val="000000"/>
                <w:kern w:val="0"/>
                <w:sz w:val="18"/>
                <w:szCs w:val="18"/>
              </w:rPr>
              <w:t>W</w:t>
            </w:r>
            <w:r w:rsidRPr="00695815">
              <w:rPr>
                <w:rFonts w:ascii="Times New Roman" w:hAnsi="Times New Roman"/>
                <w:color w:val="000000"/>
                <w:kern w:val="0"/>
                <w:sz w:val="18"/>
                <w:szCs w:val="18"/>
              </w:rPr>
              <w:t xml:space="preserve">eather </w:t>
            </w:r>
            <w:r w:rsidR="00695815" w:rsidRPr="00695815">
              <w:rPr>
                <w:rFonts w:ascii="Times New Roman" w:hAnsi="Times New Roman"/>
                <w:color w:val="000000"/>
                <w:kern w:val="0"/>
                <w:sz w:val="18"/>
                <w:szCs w:val="18"/>
              </w:rPr>
              <w:t>V</w:t>
            </w:r>
            <w:r w:rsidRPr="00695815">
              <w:rPr>
                <w:rFonts w:ascii="Times New Roman" w:hAnsi="Times New Roman"/>
                <w:color w:val="000000"/>
                <w:kern w:val="0"/>
                <w:sz w:val="18"/>
                <w:szCs w:val="18"/>
              </w:rPr>
              <w:t>ariables</w:t>
            </w:r>
          </w:p>
        </w:tc>
        <w:tc>
          <w:tcPr>
            <w:tcW w:w="226" w:type="dxa"/>
            <w:tcBorders>
              <w:top w:val="double" w:sz="4" w:space="0" w:color="auto"/>
              <w:left w:val="nil"/>
              <w:bottom w:val="nil"/>
              <w:right w:val="nil"/>
            </w:tcBorders>
            <w:shd w:val="clear" w:color="auto" w:fill="auto"/>
            <w:vAlign w:val="bottom"/>
            <w:hideMark/>
          </w:tcPr>
          <w:p w14:paraId="246C198E"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2413" w:type="dxa"/>
            <w:gridSpan w:val="3"/>
            <w:tcBorders>
              <w:top w:val="double" w:sz="4" w:space="0" w:color="auto"/>
              <w:left w:val="nil"/>
              <w:bottom w:val="single" w:sz="4" w:space="0" w:color="auto"/>
              <w:right w:val="nil"/>
            </w:tcBorders>
            <w:shd w:val="clear" w:color="auto" w:fill="auto"/>
            <w:vAlign w:val="bottom"/>
            <w:hideMark/>
          </w:tcPr>
          <w:p w14:paraId="621D17B4" w14:textId="38E71597" w:rsidR="009D29D9" w:rsidRPr="00695815" w:rsidRDefault="009D29D9" w:rsidP="00695815">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Values in </w:t>
            </w:r>
            <w:r w:rsidR="00695815" w:rsidRPr="00695815">
              <w:rPr>
                <w:rFonts w:ascii="Times New Roman" w:hAnsi="Times New Roman"/>
                <w:color w:val="000000"/>
                <w:kern w:val="0"/>
                <w:sz w:val="18"/>
                <w:szCs w:val="18"/>
              </w:rPr>
              <w:t>M</w:t>
            </w:r>
            <w:r w:rsidRPr="00695815">
              <w:rPr>
                <w:rFonts w:ascii="Times New Roman" w:hAnsi="Times New Roman"/>
                <w:color w:val="000000"/>
                <w:kern w:val="0"/>
                <w:sz w:val="18"/>
                <w:szCs w:val="18"/>
              </w:rPr>
              <w:t xml:space="preserve">odern </w:t>
            </w:r>
            <w:r w:rsidR="00695815" w:rsidRPr="00695815">
              <w:rPr>
                <w:rFonts w:ascii="Times New Roman" w:hAnsi="Times New Roman"/>
                <w:color w:val="000000"/>
                <w:kern w:val="0"/>
                <w:sz w:val="18"/>
                <w:szCs w:val="18"/>
              </w:rPr>
              <w:t>Period</w:t>
            </w:r>
            <w:r w:rsidR="00695815" w:rsidRPr="00695815">
              <w:rPr>
                <w:rFonts w:ascii="Times New Roman" w:hAnsi="Times New Roman"/>
                <w:color w:val="000000"/>
                <w:kern w:val="0"/>
                <w:sz w:val="18"/>
                <w:szCs w:val="18"/>
              </w:rPr>
              <w:br/>
              <w:t xml:space="preserve">by </w:t>
            </w:r>
            <w:r w:rsidR="0084032A">
              <w:rPr>
                <w:rFonts w:ascii="Times New Roman" w:hAnsi="Times New Roman"/>
                <w:color w:val="000000"/>
                <w:kern w:val="0"/>
                <w:sz w:val="18"/>
                <w:szCs w:val="18"/>
              </w:rPr>
              <w:t>Predetermined</w:t>
            </w:r>
            <w:r w:rsidR="00695815" w:rsidRPr="00695815">
              <w:rPr>
                <w:rFonts w:ascii="Times New Roman" w:hAnsi="Times New Roman"/>
                <w:color w:val="000000"/>
                <w:kern w:val="0"/>
                <w:sz w:val="18"/>
                <w:szCs w:val="18"/>
              </w:rPr>
              <w:t xml:space="preserve"> C</w:t>
            </w:r>
            <w:r w:rsidRPr="00695815">
              <w:rPr>
                <w:rFonts w:ascii="Times New Roman" w:hAnsi="Times New Roman"/>
                <w:color w:val="000000"/>
                <w:kern w:val="0"/>
                <w:sz w:val="18"/>
                <w:szCs w:val="18"/>
              </w:rPr>
              <w:t>ondition</w:t>
            </w:r>
          </w:p>
        </w:tc>
        <w:tc>
          <w:tcPr>
            <w:tcW w:w="1305" w:type="dxa"/>
            <w:vMerge w:val="restart"/>
            <w:tcBorders>
              <w:top w:val="double" w:sz="4" w:space="0" w:color="auto"/>
              <w:left w:val="nil"/>
              <w:bottom w:val="nil"/>
              <w:right w:val="nil"/>
            </w:tcBorders>
            <w:shd w:val="clear" w:color="auto" w:fill="auto"/>
            <w:vAlign w:val="bottom"/>
            <w:hideMark/>
          </w:tcPr>
          <w:p w14:paraId="11233A4C"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Source</w:t>
            </w:r>
          </w:p>
        </w:tc>
      </w:tr>
      <w:tr w:rsidR="009D29D9" w:rsidRPr="006F28AF" w14:paraId="2932632F" w14:textId="77777777" w:rsidTr="006464BD">
        <w:trPr>
          <w:trHeight w:val="514"/>
        </w:trPr>
        <w:tc>
          <w:tcPr>
            <w:tcW w:w="1486" w:type="dxa"/>
            <w:vMerge/>
            <w:tcBorders>
              <w:top w:val="nil"/>
              <w:left w:val="nil"/>
              <w:bottom w:val="nil"/>
              <w:right w:val="nil"/>
            </w:tcBorders>
            <w:vAlign w:val="center"/>
            <w:hideMark/>
          </w:tcPr>
          <w:p w14:paraId="42E30098"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499" w:type="dxa"/>
            <w:vMerge/>
            <w:tcBorders>
              <w:top w:val="nil"/>
              <w:left w:val="nil"/>
              <w:bottom w:val="nil"/>
              <w:right w:val="nil"/>
            </w:tcBorders>
            <w:vAlign w:val="center"/>
            <w:hideMark/>
          </w:tcPr>
          <w:p w14:paraId="199AAB67"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763" w:type="dxa"/>
            <w:vMerge/>
            <w:tcBorders>
              <w:top w:val="nil"/>
              <w:left w:val="nil"/>
              <w:bottom w:val="nil"/>
              <w:right w:val="nil"/>
            </w:tcBorders>
            <w:vAlign w:val="center"/>
            <w:hideMark/>
          </w:tcPr>
          <w:p w14:paraId="5DAE3C46"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885" w:type="dxa"/>
            <w:tcBorders>
              <w:top w:val="nil"/>
              <w:left w:val="nil"/>
              <w:bottom w:val="nil"/>
              <w:right w:val="nil"/>
            </w:tcBorders>
            <w:shd w:val="clear" w:color="auto" w:fill="auto"/>
            <w:vAlign w:val="bottom"/>
            <w:hideMark/>
          </w:tcPr>
          <w:p w14:paraId="004B2991"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Census year</w:t>
            </w:r>
          </w:p>
        </w:tc>
        <w:tc>
          <w:tcPr>
            <w:tcW w:w="887" w:type="dxa"/>
            <w:tcBorders>
              <w:top w:val="nil"/>
              <w:left w:val="nil"/>
              <w:bottom w:val="nil"/>
              <w:right w:val="nil"/>
            </w:tcBorders>
            <w:shd w:val="clear" w:color="auto" w:fill="auto"/>
            <w:vAlign w:val="bottom"/>
            <w:hideMark/>
          </w:tcPr>
          <w:p w14:paraId="5E8654E0" w14:textId="05448B21"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Bottom</w:t>
            </w:r>
            <w:r w:rsidRPr="00695815">
              <w:rPr>
                <w:rFonts w:ascii="Times New Roman" w:hAnsi="Times New Roman"/>
                <w:color w:val="000000"/>
                <w:kern w:val="0"/>
                <w:sz w:val="18"/>
                <w:szCs w:val="18"/>
              </w:rPr>
              <w:br/>
              <w:t>20</w:t>
            </w:r>
            <w:r w:rsidR="00FA3F8D" w:rsidRPr="00695815">
              <w:rPr>
                <w:rFonts w:ascii="Times New Roman" w:hAnsi="Times New Roman"/>
                <w:color w:val="000000"/>
                <w:kern w:val="0"/>
                <w:sz w:val="18"/>
                <w:szCs w:val="18"/>
              </w:rPr>
              <w:t xml:space="preserve"> Percent</w:t>
            </w:r>
          </w:p>
        </w:tc>
        <w:tc>
          <w:tcPr>
            <w:tcW w:w="641" w:type="dxa"/>
            <w:tcBorders>
              <w:top w:val="nil"/>
              <w:left w:val="nil"/>
              <w:bottom w:val="nil"/>
              <w:right w:val="nil"/>
            </w:tcBorders>
            <w:shd w:val="clear" w:color="auto" w:fill="auto"/>
            <w:vAlign w:val="bottom"/>
            <w:hideMark/>
          </w:tcPr>
          <w:p w14:paraId="6272EDDD" w14:textId="6002E3B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Top</w:t>
            </w:r>
            <w:r w:rsidRPr="00695815">
              <w:rPr>
                <w:rFonts w:ascii="Times New Roman" w:hAnsi="Times New Roman"/>
                <w:color w:val="000000"/>
                <w:kern w:val="0"/>
                <w:sz w:val="18"/>
                <w:szCs w:val="18"/>
              </w:rPr>
              <w:br/>
              <w:t>20</w:t>
            </w:r>
            <w:r w:rsidR="00FA3F8D" w:rsidRPr="00695815">
              <w:rPr>
                <w:rFonts w:ascii="Times New Roman" w:hAnsi="Times New Roman"/>
                <w:color w:val="000000"/>
                <w:kern w:val="0"/>
                <w:sz w:val="18"/>
                <w:szCs w:val="18"/>
              </w:rPr>
              <w:t xml:space="preserve"> Percent</w:t>
            </w:r>
          </w:p>
        </w:tc>
        <w:tc>
          <w:tcPr>
            <w:tcW w:w="226" w:type="dxa"/>
            <w:tcBorders>
              <w:top w:val="nil"/>
              <w:left w:val="nil"/>
              <w:bottom w:val="nil"/>
              <w:right w:val="nil"/>
            </w:tcBorders>
            <w:shd w:val="clear" w:color="auto" w:fill="auto"/>
            <w:vAlign w:val="bottom"/>
            <w:hideMark/>
          </w:tcPr>
          <w:p w14:paraId="6E1C335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nil"/>
              <w:left w:val="nil"/>
              <w:bottom w:val="nil"/>
              <w:right w:val="nil"/>
            </w:tcBorders>
            <w:shd w:val="clear" w:color="auto" w:fill="auto"/>
            <w:vAlign w:val="bottom"/>
            <w:hideMark/>
          </w:tcPr>
          <w:p w14:paraId="4AEB6F3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Temp-</w:t>
            </w:r>
            <w:r w:rsidRPr="00695815">
              <w:rPr>
                <w:rFonts w:ascii="Times New Roman" w:hAnsi="Times New Roman"/>
                <w:color w:val="000000"/>
                <w:kern w:val="0"/>
                <w:sz w:val="18"/>
                <w:szCs w:val="18"/>
              </w:rPr>
              <w:br/>
            </w:r>
            <w:proofErr w:type="spellStart"/>
            <w:r w:rsidRPr="00695815">
              <w:rPr>
                <w:rFonts w:ascii="Times New Roman" w:hAnsi="Times New Roman"/>
                <w:color w:val="000000"/>
                <w:kern w:val="0"/>
                <w:sz w:val="18"/>
                <w:szCs w:val="18"/>
              </w:rPr>
              <w:t>erature</w:t>
            </w:r>
            <w:proofErr w:type="spellEnd"/>
          </w:p>
        </w:tc>
        <w:tc>
          <w:tcPr>
            <w:tcW w:w="899" w:type="dxa"/>
            <w:tcBorders>
              <w:top w:val="nil"/>
              <w:left w:val="nil"/>
              <w:bottom w:val="nil"/>
              <w:right w:val="nil"/>
            </w:tcBorders>
            <w:shd w:val="clear" w:color="auto" w:fill="auto"/>
            <w:vAlign w:val="bottom"/>
            <w:hideMark/>
          </w:tcPr>
          <w:p w14:paraId="4515A71B"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roofErr w:type="spellStart"/>
            <w:r w:rsidRPr="00695815">
              <w:rPr>
                <w:rFonts w:ascii="Times New Roman" w:hAnsi="Times New Roman"/>
                <w:color w:val="000000"/>
                <w:kern w:val="0"/>
                <w:sz w:val="18"/>
                <w:szCs w:val="18"/>
              </w:rPr>
              <w:t>Preci</w:t>
            </w:r>
            <w:proofErr w:type="spellEnd"/>
            <w:r w:rsidRPr="00695815">
              <w:rPr>
                <w:rFonts w:ascii="Times New Roman" w:hAnsi="Times New Roman"/>
                <w:color w:val="000000"/>
                <w:kern w:val="0"/>
                <w:sz w:val="18"/>
                <w:szCs w:val="18"/>
              </w:rPr>
              <w:t>-</w:t>
            </w:r>
            <w:r w:rsidRPr="00695815">
              <w:rPr>
                <w:rFonts w:ascii="Times New Roman" w:hAnsi="Times New Roman"/>
                <w:color w:val="000000"/>
                <w:kern w:val="0"/>
                <w:sz w:val="18"/>
                <w:szCs w:val="18"/>
              </w:rPr>
              <w:br/>
            </w:r>
            <w:proofErr w:type="spellStart"/>
            <w:r w:rsidRPr="00695815">
              <w:rPr>
                <w:rFonts w:ascii="Times New Roman" w:hAnsi="Times New Roman"/>
                <w:color w:val="000000"/>
                <w:kern w:val="0"/>
                <w:sz w:val="18"/>
                <w:szCs w:val="18"/>
              </w:rPr>
              <w:t>pitation</w:t>
            </w:r>
            <w:proofErr w:type="spellEnd"/>
          </w:p>
        </w:tc>
        <w:tc>
          <w:tcPr>
            <w:tcW w:w="226" w:type="dxa"/>
            <w:tcBorders>
              <w:top w:val="nil"/>
              <w:left w:val="nil"/>
              <w:bottom w:val="nil"/>
              <w:right w:val="nil"/>
            </w:tcBorders>
            <w:shd w:val="clear" w:color="auto" w:fill="auto"/>
            <w:vAlign w:val="bottom"/>
            <w:hideMark/>
          </w:tcPr>
          <w:p w14:paraId="6AB89DC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nil"/>
              <w:left w:val="nil"/>
              <w:bottom w:val="nil"/>
              <w:right w:val="nil"/>
            </w:tcBorders>
            <w:shd w:val="clear" w:color="auto" w:fill="auto"/>
            <w:vAlign w:val="bottom"/>
            <w:hideMark/>
          </w:tcPr>
          <w:p w14:paraId="47890B58"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7" w:type="dxa"/>
            <w:tcBorders>
              <w:top w:val="nil"/>
              <w:left w:val="nil"/>
              <w:bottom w:val="nil"/>
              <w:right w:val="nil"/>
            </w:tcBorders>
            <w:shd w:val="clear" w:color="auto" w:fill="auto"/>
            <w:vAlign w:val="bottom"/>
            <w:hideMark/>
          </w:tcPr>
          <w:p w14:paraId="6F851013" w14:textId="66E7458A"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Pre</w:t>
            </w:r>
            <w:r w:rsidRPr="00695815">
              <w:rPr>
                <w:rFonts w:ascii="Times New Roman" w:hAnsi="Times New Roman"/>
                <w:color w:val="000000"/>
                <w:kern w:val="0"/>
                <w:sz w:val="18"/>
                <w:szCs w:val="18"/>
              </w:rPr>
              <w:br/>
              <w:t>Bottom</w:t>
            </w:r>
            <w:r w:rsidRPr="00695815">
              <w:rPr>
                <w:rFonts w:ascii="Times New Roman" w:hAnsi="Times New Roman"/>
                <w:color w:val="000000"/>
                <w:kern w:val="0"/>
                <w:sz w:val="18"/>
                <w:szCs w:val="18"/>
              </w:rPr>
              <w:br/>
              <w:t>20</w:t>
            </w:r>
            <w:r w:rsidR="00FA3F8D" w:rsidRPr="00695815">
              <w:rPr>
                <w:rFonts w:ascii="Times New Roman" w:hAnsi="Times New Roman"/>
                <w:color w:val="000000"/>
                <w:kern w:val="0"/>
                <w:sz w:val="18"/>
                <w:szCs w:val="18"/>
              </w:rPr>
              <w:t xml:space="preserve"> Percent</w:t>
            </w:r>
          </w:p>
        </w:tc>
        <w:tc>
          <w:tcPr>
            <w:tcW w:w="641" w:type="dxa"/>
            <w:tcBorders>
              <w:top w:val="nil"/>
              <w:left w:val="nil"/>
              <w:bottom w:val="nil"/>
              <w:right w:val="nil"/>
            </w:tcBorders>
            <w:shd w:val="clear" w:color="auto" w:fill="auto"/>
            <w:vAlign w:val="bottom"/>
            <w:hideMark/>
          </w:tcPr>
          <w:p w14:paraId="5EC69253" w14:textId="11E30EC1"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Pre</w:t>
            </w:r>
            <w:r w:rsidRPr="00695815">
              <w:rPr>
                <w:rFonts w:ascii="Times New Roman" w:hAnsi="Times New Roman"/>
                <w:color w:val="000000"/>
                <w:kern w:val="0"/>
                <w:sz w:val="18"/>
                <w:szCs w:val="18"/>
              </w:rPr>
              <w:br/>
              <w:t>Top</w:t>
            </w:r>
            <w:r w:rsidRPr="00695815">
              <w:rPr>
                <w:rFonts w:ascii="Times New Roman" w:hAnsi="Times New Roman"/>
                <w:color w:val="000000"/>
                <w:kern w:val="0"/>
                <w:sz w:val="18"/>
                <w:szCs w:val="18"/>
              </w:rPr>
              <w:br/>
              <w:t>20</w:t>
            </w:r>
            <w:r w:rsidR="00FA3F8D" w:rsidRPr="00695815">
              <w:rPr>
                <w:rFonts w:ascii="Times New Roman" w:hAnsi="Times New Roman"/>
                <w:color w:val="000000"/>
                <w:kern w:val="0"/>
                <w:sz w:val="18"/>
                <w:szCs w:val="18"/>
              </w:rPr>
              <w:t xml:space="preserve"> Percent</w:t>
            </w:r>
          </w:p>
        </w:tc>
        <w:tc>
          <w:tcPr>
            <w:tcW w:w="1305" w:type="dxa"/>
            <w:vMerge/>
            <w:tcBorders>
              <w:top w:val="nil"/>
              <w:left w:val="nil"/>
              <w:bottom w:val="nil"/>
              <w:right w:val="nil"/>
            </w:tcBorders>
            <w:vAlign w:val="center"/>
            <w:hideMark/>
          </w:tcPr>
          <w:p w14:paraId="02E869E0"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r>
      <w:tr w:rsidR="009D29D9" w:rsidRPr="006F28AF" w14:paraId="2ED7053B" w14:textId="77777777" w:rsidTr="006464BD">
        <w:trPr>
          <w:trHeight w:val="223"/>
        </w:trPr>
        <w:tc>
          <w:tcPr>
            <w:tcW w:w="1486" w:type="dxa"/>
            <w:vMerge w:val="restart"/>
            <w:tcBorders>
              <w:top w:val="single" w:sz="4" w:space="0" w:color="auto"/>
              <w:left w:val="nil"/>
              <w:bottom w:val="single" w:sz="4" w:space="0" w:color="000000"/>
              <w:right w:val="nil"/>
            </w:tcBorders>
            <w:shd w:val="clear" w:color="auto" w:fill="auto"/>
            <w:vAlign w:val="center"/>
            <w:hideMark/>
          </w:tcPr>
          <w:p w14:paraId="0D13CD62"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Control of</w:t>
            </w:r>
            <w:r w:rsidRPr="00695815">
              <w:rPr>
                <w:rFonts w:ascii="Times New Roman" w:hAnsi="Times New Roman"/>
                <w:color w:val="000000"/>
                <w:kern w:val="0"/>
                <w:sz w:val="18"/>
                <w:szCs w:val="18"/>
              </w:rPr>
              <w:br/>
              <w:t>water source and soil</w:t>
            </w:r>
          </w:p>
        </w:tc>
        <w:tc>
          <w:tcPr>
            <w:tcW w:w="1499" w:type="dxa"/>
            <w:tcBorders>
              <w:top w:val="single" w:sz="4" w:space="0" w:color="auto"/>
              <w:left w:val="nil"/>
              <w:bottom w:val="single" w:sz="4" w:space="0" w:color="auto"/>
              <w:right w:val="nil"/>
            </w:tcBorders>
            <w:shd w:val="clear" w:color="auto" w:fill="auto"/>
            <w:hideMark/>
          </w:tcPr>
          <w:p w14:paraId="4BBAE1C5"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Land improvement</w:t>
            </w:r>
          </w:p>
        </w:tc>
        <w:tc>
          <w:tcPr>
            <w:tcW w:w="1763" w:type="dxa"/>
            <w:tcBorders>
              <w:top w:val="single" w:sz="4" w:space="0" w:color="auto"/>
              <w:left w:val="nil"/>
              <w:bottom w:val="single" w:sz="4" w:space="0" w:color="auto"/>
              <w:right w:val="nil"/>
            </w:tcBorders>
            <w:shd w:val="clear" w:color="auto" w:fill="auto"/>
            <w:hideMark/>
          </w:tcPr>
          <w:p w14:paraId="5B74331B"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Improved acres / farmland acres</w:t>
            </w:r>
          </w:p>
        </w:tc>
        <w:tc>
          <w:tcPr>
            <w:tcW w:w="885" w:type="dxa"/>
            <w:tcBorders>
              <w:top w:val="single" w:sz="4" w:space="0" w:color="auto"/>
              <w:left w:val="nil"/>
              <w:bottom w:val="single" w:sz="4" w:space="0" w:color="auto"/>
              <w:right w:val="nil"/>
            </w:tcBorders>
            <w:shd w:val="clear" w:color="auto" w:fill="auto"/>
            <w:hideMark/>
          </w:tcPr>
          <w:p w14:paraId="13D98C4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1880</w:t>
            </w:r>
          </w:p>
        </w:tc>
        <w:tc>
          <w:tcPr>
            <w:tcW w:w="887" w:type="dxa"/>
            <w:tcBorders>
              <w:top w:val="single" w:sz="4" w:space="0" w:color="auto"/>
              <w:left w:val="nil"/>
              <w:bottom w:val="single" w:sz="4" w:space="0" w:color="auto"/>
              <w:right w:val="nil"/>
            </w:tcBorders>
            <w:shd w:val="clear" w:color="auto" w:fill="auto"/>
            <w:hideMark/>
          </w:tcPr>
          <w:p w14:paraId="1BE6F767"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0.21</w:t>
            </w:r>
          </w:p>
        </w:tc>
        <w:tc>
          <w:tcPr>
            <w:tcW w:w="641" w:type="dxa"/>
            <w:tcBorders>
              <w:top w:val="single" w:sz="4" w:space="0" w:color="auto"/>
              <w:left w:val="nil"/>
              <w:bottom w:val="single" w:sz="4" w:space="0" w:color="auto"/>
              <w:right w:val="nil"/>
            </w:tcBorders>
            <w:shd w:val="clear" w:color="auto" w:fill="auto"/>
            <w:hideMark/>
          </w:tcPr>
          <w:p w14:paraId="06ADF71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0.82</w:t>
            </w:r>
          </w:p>
        </w:tc>
        <w:tc>
          <w:tcPr>
            <w:tcW w:w="226" w:type="dxa"/>
            <w:tcBorders>
              <w:top w:val="single" w:sz="4" w:space="0" w:color="auto"/>
              <w:left w:val="nil"/>
              <w:bottom w:val="single" w:sz="4" w:space="0" w:color="auto"/>
              <w:right w:val="nil"/>
            </w:tcBorders>
            <w:shd w:val="clear" w:color="auto" w:fill="auto"/>
            <w:hideMark/>
          </w:tcPr>
          <w:p w14:paraId="5AEC4069"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37" w:type="dxa"/>
            <w:tcBorders>
              <w:top w:val="single" w:sz="4" w:space="0" w:color="auto"/>
              <w:left w:val="nil"/>
              <w:bottom w:val="single" w:sz="4" w:space="0" w:color="auto"/>
              <w:right w:val="nil"/>
            </w:tcBorders>
            <w:shd w:val="clear" w:color="auto" w:fill="auto"/>
            <w:hideMark/>
          </w:tcPr>
          <w:p w14:paraId="346FD1F0" w14:textId="2BCCB311"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0.58</w:t>
            </w:r>
          </w:p>
        </w:tc>
        <w:tc>
          <w:tcPr>
            <w:tcW w:w="899" w:type="dxa"/>
            <w:tcBorders>
              <w:top w:val="single" w:sz="4" w:space="0" w:color="auto"/>
              <w:left w:val="nil"/>
              <w:bottom w:val="single" w:sz="4" w:space="0" w:color="auto"/>
              <w:right w:val="nil"/>
            </w:tcBorders>
            <w:shd w:val="clear" w:color="auto" w:fill="auto"/>
            <w:hideMark/>
          </w:tcPr>
          <w:p w14:paraId="40D5BD34" w14:textId="1A998993"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0.47</w:t>
            </w:r>
          </w:p>
        </w:tc>
        <w:tc>
          <w:tcPr>
            <w:tcW w:w="226" w:type="dxa"/>
            <w:tcBorders>
              <w:top w:val="single" w:sz="4" w:space="0" w:color="auto"/>
              <w:left w:val="nil"/>
              <w:bottom w:val="single" w:sz="4" w:space="0" w:color="auto"/>
              <w:right w:val="nil"/>
            </w:tcBorders>
            <w:shd w:val="clear" w:color="auto" w:fill="auto"/>
            <w:hideMark/>
          </w:tcPr>
          <w:p w14:paraId="62C845A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85" w:type="dxa"/>
            <w:tcBorders>
              <w:top w:val="single" w:sz="4" w:space="0" w:color="auto"/>
              <w:left w:val="nil"/>
              <w:bottom w:val="single" w:sz="4" w:space="0" w:color="auto"/>
              <w:right w:val="nil"/>
            </w:tcBorders>
            <w:shd w:val="clear" w:color="auto" w:fill="auto"/>
            <w:hideMark/>
          </w:tcPr>
          <w:p w14:paraId="38245E9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1980</w:t>
            </w:r>
          </w:p>
        </w:tc>
        <w:tc>
          <w:tcPr>
            <w:tcW w:w="887" w:type="dxa"/>
            <w:tcBorders>
              <w:top w:val="single" w:sz="4" w:space="0" w:color="auto"/>
              <w:left w:val="nil"/>
              <w:bottom w:val="single" w:sz="4" w:space="0" w:color="auto"/>
              <w:right w:val="nil"/>
            </w:tcBorders>
            <w:shd w:val="clear" w:color="auto" w:fill="auto"/>
            <w:hideMark/>
          </w:tcPr>
          <w:p w14:paraId="664CF781"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0.67</w:t>
            </w:r>
          </w:p>
        </w:tc>
        <w:tc>
          <w:tcPr>
            <w:tcW w:w="641" w:type="dxa"/>
            <w:tcBorders>
              <w:top w:val="single" w:sz="4" w:space="0" w:color="auto"/>
              <w:left w:val="nil"/>
              <w:bottom w:val="single" w:sz="4" w:space="0" w:color="auto"/>
              <w:right w:val="nil"/>
            </w:tcBorders>
            <w:shd w:val="clear" w:color="auto" w:fill="auto"/>
            <w:hideMark/>
          </w:tcPr>
          <w:p w14:paraId="31C0025B"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0.91</w:t>
            </w:r>
          </w:p>
        </w:tc>
        <w:tc>
          <w:tcPr>
            <w:tcW w:w="1305" w:type="dxa"/>
            <w:tcBorders>
              <w:top w:val="single" w:sz="4" w:space="0" w:color="auto"/>
              <w:left w:val="nil"/>
              <w:bottom w:val="single" w:sz="4" w:space="0" w:color="auto"/>
              <w:right w:val="nil"/>
            </w:tcBorders>
            <w:shd w:val="clear" w:color="auto" w:fill="auto"/>
            <w:hideMark/>
          </w:tcPr>
          <w:p w14:paraId="2E272584"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467EBBAD" w14:textId="77777777" w:rsidTr="006464BD">
        <w:trPr>
          <w:trHeight w:val="223"/>
        </w:trPr>
        <w:tc>
          <w:tcPr>
            <w:tcW w:w="1486" w:type="dxa"/>
            <w:vMerge/>
            <w:tcBorders>
              <w:top w:val="single" w:sz="4" w:space="0" w:color="auto"/>
              <w:left w:val="nil"/>
              <w:bottom w:val="single" w:sz="4" w:space="0" w:color="000000"/>
              <w:right w:val="nil"/>
            </w:tcBorders>
            <w:vAlign w:val="center"/>
            <w:hideMark/>
          </w:tcPr>
          <w:p w14:paraId="09F07ED4"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499" w:type="dxa"/>
            <w:tcBorders>
              <w:top w:val="single" w:sz="4" w:space="0" w:color="auto"/>
              <w:left w:val="nil"/>
              <w:bottom w:val="single" w:sz="4" w:space="0" w:color="auto"/>
              <w:right w:val="nil"/>
            </w:tcBorders>
            <w:shd w:val="clear" w:color="auto" w:fill="auto"/>
            <w:hideMark/>
          </w:tcPr>
          <w:p w14:paraId="6A3E4F0C"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Cropland</w:t>
            </w:r>
          </w:p>
        </w:tc>
        <w:tc>
          <w:tcPr>
            <w:tcW w:w="1763" w:type="dxa"/>
            <w:tcBorders>
              <w:top w:val="single" w:sz="4" w:space="0" w:color="auto"/>
              <w:left w:val="nil"/>
              <w:bottom w:val="single" w:sz="4" w:space="0" w:color="auto"/>
              <w:right w:val="nil"/>
            </w:tcBorders>
            <w:shd w:val="clear" w:color="auto" w:fill="auto"/>
            <w:hideMark/>
          </w:tcPr>
          <w:p w14:paraId="736B7CDD"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Crop-land acres / farmland acres</w:t>
            </w:r>
          </w:p>
        </w:tc>
        <w:tc>
          <w:tcPr>
            <w:tcW w:w="885" w:type="dxa"/>
            <w:tcBorders>
              <w:top w:val="single" w:sz="4" w:space="0" w:color="auto"/>
              <w:left w:val="nil"/>
              <w:bottom w:val="single" w:sz="4" w:space="0" w:color="auto"/>
              <w:right w:val="nil"/>
            </w:tcBorders>
            <w:shd w:val="clear" w:color="auto" w:fill="auto"/>
            <w:hideMark/>
          </w:tcPr>
          <w:p w14:paraId="7DA20DA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1880</w:t>
            </w:r>
          </w:p>
        </w:tc>
        <w:tc>
          <w:tcPr>
            <w:tcW w:w="887" w:type="dxa"/>
            <w:tcBorders>
              <w:top w:val="single" w:sz="4" w:space="0" w:color="auto"/>
              <w:left w:val="nil"/>
              <w:bottom w:val="single" w:sz="4" w:space="0" w:color="auto"/>
              <w:right w:val="nil"/>
            </w:tcBorders>
            <w:shd w:val="clear" w:color="auto" w:fill="auto"/>
            <w:hideMark/>
          </w:tcPr>
          <w:p w14:paraId="4CF2210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0.12</w:t>
            </w:r>
          </w:p>
        </w:tc>
        <w:tc>
          <w:tcPr>
            <w:tcW w:w="641" w:type="dxa"/>
            <w:tcBorders>
              <w:top w:val="single" w:sz="4" w:space="0" w:color="auto"/>
              <w:left w:val="nil"/>
              <w:bottom w:val="single" w:sz="4" w:space="0" w:color="auto"/>
              <w:right w:val="nil"/>
            </w:tcBorders>
            <w:shd w:val="clear" w:color="auto" w:fill="auto"/>
            <w:hideMark/>
          </w:tcPr>
          <w:p w14:paraId="7FE9B1E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0.52</w:t>
            </w:r>
          </w:p>
        </w:tc>
        <w:tc>
          <w:tcPr>
            <w:tcW w:w="226" w:type="dxa"/>
            <w:tcBorders>
              <w:top w:val="single" w:sz="4" w:space="0" w:color="auto"/>
              <w:left w:val="nil"/>
              <w:bottom w:val="single" w:sz="4" w:space="0" w:color="auto"/>
              <w:right w:val="nil"/>
            </w:tcBorders>
            <w:shd w:val="clear" w:color="auto" w:fill="auto"/>
            <w:hideMark/>
          </w:tcPr>
          <w:p w14:paraId="435BCDA1"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single" w:sz="4" w:space="0" w:color="auto"/>
              <w:left w:val="nil"/>
              <w:bottom w:val="single" w:sz="4" w:space="0" w:color="auto"/>
              <w:right w:val="nil"/>
            </w:tcBorders>
            <w:shd w:val="clear" w:color="auto" w:fill="auto"/>
            <w:hideMark/>
          </w:tcPr>
          <w:p w14:paraId="33EC6F22" w14:textId="472800F7"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0.46</w:t>
            </w:r>
          </w:p>
        </w:tc>
        <w:tc>
          <w:tcPr>
            <w:tcW w:w="899" w:type="dxa"/>
            <w:tcBorders>
              <w:top w:val="single" w:sz="4" w:space="0" w:color="auto"/>
              <w:left w:val="nil"/>
              <w:bottom w:val="single" w:sz="4" w:space="0" w:color="auto"/>
              <w:right w:val="nil"/>
            </w:tcBorders>
            <w:shd w:val="clear" w:color="auto" w:fill="auto"/>
            <w:hideMark/>
          </w:tcPr>
          <w:p w14:paraId="1070366F" w14:textId="13CBB8E3"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0.25</w:t>
            </w:r>
          </w:p>
        </w:tc>
        <w:tc>
          <w:tcPr>
            <w:tcW w:w="226" w:type="dxa"/>
            <w:tcBorders>
              <w:top w:val="single" w:sz="4" w:space="0" w:color="auto"/>
              <w:left w:val="nil"/>
              <w:bottom w:val="single" w:sz="4" w:space="0" w:color="auto"/>
              <w:right w:val="nil"/>
            </w:tcBorders>
            <w:shd w:val="clear" w:color="auto" w:fill="auto"/>
            <w:hideMark/>
          </w:tcPr>
          <w:p w14:paraId="3BE4F3F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single" w:sz="4" w:space="0" w:color="auto"/>
              <w:left w:val="nil"/>
              <w:bottom w:val="single" w:sz="4" w:space="0" w:color="auto"/>
              <w:right w:val="nil"/>
            </w:tcBorders>
            <w:shd w:val="clear" w:color="auto" w:fill="auto"/>
            <w:hideMark/>
          </w:tcPr>
          <w:p w14:paraId="596F90E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1980</w:t>
            </w:r>
          </w:p>
        </w:tc>
        <w:tc>
          <w:tcPr>
            <w:tcW w:w="887" w:type="dxa"/>
            <w:tcBorders>
              <w:top w:val="single" w:sz="4" w:space="0" w:color="auto"/>
              <w:left w:val="nil"/>
              <w:bottom w:val="single" w:sz="4" w:space="0" w:color="auto"/>
              <w:right w:val="nil"/>
            </w:tcBorders>
            <w:shd w:val="clear" w:color="auto" w:fill="auto"/>
            <w:hideMark/>
          </w:tcPr>
          <w:p w14:paraId="2816259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0.41</w:t>
            </w:r>
          </w:p>
        </w:tc>
        <w:tc>
          <w:tcPr>
            <w:tcW w:w="641" w:type="dxa"/>
            <w:tcBorders>
              <w:top w:val="single" w:sz="4" w:space="0" w:color="auto"/>
              <w:left w:val="nil"/>
              <w:bottom w:val="single" w:sz="4" w:space="0" w:color="auto"/>
              <w:right w:val="nil"/>
            </w:tcBorders>
            <w:shd w:val="clear" w:color="auto" w:fill="auto"/>
            <w:hideMark/>
          </w:tcPr>
          <w:p w14:paraId="74ADC70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0.80</w:t>
            </w:r>
          </w:p>
        </w:tc>
        <w:tc>
          <w:tcPr>
            <w:tcW w:w="1305" w:type="dxa"/>
            <w:tcBorders>
              <w:top w:val="single" w:sz="4" w:space="0" w:color="auto"/>
              <w:left w:val="nil"/>
              <w:bottom w:val="single" w:sz="4" w:space="0" w:color="auto"/>
              <w:right w:val="nil"/>
            </w:tcBorders>
            <w:shd w:val="clear" w:color="auto" w:fill="auto"/>
            <w:hideMark/>
          </w:tcPr>
          <w:p w14:paraId="49B882CD"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3C2AC51A" w14:textId="77777777" w:rsidTr="006464BD">
        <w:trPr>
          <w:trHeight w:val="223"/>
        </w:trPr>
        <w:tc>
          <w:tcPr>
            <w:tcW w:w="1486" w:type="dxa"/>
            <w:vMerge/>
            <w:tcBorders>
              <w:top w:val="single" w:sz="4" w:space="0" w:color="auto"/>
              <w:left w:val="nil"/>
              <w:bottom w:val="single" w:sz="4" w:space="0" w:color="000000"/>
              <w:right w:val="nil"/>
            </w:tcBorders>
            <w:vAlign w:val="center"/>
            <w:hideMark/>
          </w:tcPr>
          <w:p w14:paraId="06F2C773"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499" w:type="dxa"/>
            <w:tcBorders>
              <w:top w:val="single" w:sz="4" w:space="0" w:color="auto"/>
              <w:left w:val="nil"/>
              <w:bottom w:val="single" w:sz="4" w:space="0" w:color="auto"/>
              <w:right w:val="nil"/>
            </w:tcBorders>
            <w:shd w:val="clear" w:color="auto" w:fill="auto"/>
            <w:hideMark/>
          </w:tcPr>
          <w:p w14:paraId="2ADA33F6"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Drainage</w:t>
            </w:r>
          </w:p>
        </w:tc>
        <w:tc>
          <w:tcPr>
            <w:tcW w:w="1763" w:type="dxa"/>
            <w:tcBorders>
              <w:top w:val="single" w:sz="4" w:space="0" w:color="auto"/>
              <w:left w:val="nil"/>
              <w:bottom w:val="single" w:sz="4" w:space="0" w:color="auto"/>
              <w:right w:val="nil"/>
            </w:tcBorders>
            <w:shd w:val="clear" w:color="auto" w:fill="auto"/>
            <w:hideMark/>
          </w:tcPr>
          <w:p w14:paraId="10082C27"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Drained area / county area</w:t>
            </w:r>
          </w:p>
        </w:tc>
        <w:tc>
          <w:tcPr>
            <w:tcW w:w="885" w:type="dxa"/>
            <w:tcBorders>
              <w:top w:val="single" w:sz="4" w:space="0" w:color="auto"/>
              <w:left w:val="nil"/>
              <w:bottom w:val="single" w:sz="4" w:space="0" w:color="auto"/>
              <w:right w:val="nil"/>
            </w:tcBorders>
            <w:shd w:val="clear" w:color="auto" w:fill="auto"/>
            <w:hideMark/>
          </w:tcPr>
          <w:p w14:paraId="24928818"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1930</w:t>
            </w:r>
          </w:p>
        </w:tc>
        <w:tc>
          <w:tcPr>
            <w:tcW w:w="887" w:type="dxa"/>
            <w:tcBorders>
              <w:top w:val="single" w:sz="4" w:space="0" w:color="auto"/>
              <w:left w:val="nil"/>
              <w:bottom w:val="single" w:sz="4" w:space="0" w:color="auto"/>
              <w:right w:val="nil"/>
            </w:tcBorders>
            <w:shd w:val="clear" w:color="auto" w:fill="auto"/>
            <w:hideMark/>
          </w:tcPr>
          <w:p w14:paraId="247BD5D7"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641" w:type="dxa"/>
            <w:tcBorders>
              <w:top w:val="single" w:sz="4" w:space="0" w:color="auto"/>
              <w:left w:val="nil"/>
              <w:bottom w:val="single" w:sz="4" w:space="0" w:color="auto"/>
              <w:right w:val="nil"/>
            </w:tcBorders>
            <w:shd w:val="clear" w:color="auto" w:fill="auto"/>
            <w:hideMark/>
          </w:tcPr>
          <w:p w14:paraId="3DC759C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0.66</w:t>
            </w:r>
          </w:p>
        </w:tc>
        <w:tc>
          <w:tcPr>
            <w:tcW w:w="226" w:type="dxa"/>
            <w:tcBorders>
              <w:top w:val="single" w:sz="4" w:space="0" w:color="auto"/>
              <w:left w:val="nil"/>
              <w:bottom w:val="single" w:sz="4" w:space="0" w:color="auto"/>
              <w:right w:val="nil"/>
            </w:tcBorders>
            <w:shd w:val="clear" w:color="auto" w:fill="auto"/>
            <w:hideMark/>
          </w:tcPr>
          <w:p w14:paraId="23CBAB0B"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37" w:type="dxa"/>
            <w:tcBorders>
              <w:top w:val="single" w:sz="4" w:space="0" w:color="auto"/>
              <w:left w:val="nil"/>
              <w:bottom w:val="single" w:sz="4" w:space="0" w:color="auto"/>
              <w:right w:val="nil"/>
            </w:tcBorders>
            <w:shd w:val="clear" w:color="auto" w:fill="auto"/>
            <w:hideMark/>
          </w:tcPr>
          <w:p w14:paraId="576D7B9E" w14:textId="49229F76"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0.23</w:t>
            </w:r>
          </w:p>
        </w:tc>
        <w:tc>
          <w:tcPr>
            <w:tcW w:w="899" w:type="dxa"/>
            <w:tcBorders>
              <w:top w:val="single" w:sz="4" w:space="0" w:color="auto"/>
              <w:left w:val="nil"/>
              <w:bottom w:val="single" w:sz="4" w:space="0" w:color="auto"/>
              <w:right w:val="nil"/>
            </w:tcBorders>
            <w:shd w:val="clear" w:color="auto" w:fill="auto"/>
            <w:hideMark/>
          </w:tcPr>
          <w:p w14:paraId="1E2C4633" w14:textId="22C8D19D"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0.14</w:t>
            </w:r>
          </w:p>
        </w:tc>
        <w:tc>
          <w:tcPr>
            <w:tcW w:w="226" w:type="dxa"/>
            <w:tcBorders>
              <w:top w:val="single" w:sz="4" w:space="0" w:color="auto"/>
              <w:left w:val="nil"/>
              <w:bottom w:val="single" w:sz="4" w:space="0" w:color="auto"/>
              <w:right w:val="nil"/>
            </w:tcBorders>
            <w:shd w:val="clear" w:color="auto" w:fill="auto"/>
            <w:hideMark/>
          </w:tcPr>
          <w:p w14:paraId="238DD84A"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85" w:type="dxa"/>
            <w:tcBorders>
              <w:top w:val="single" w:sz="4" w:space="0" w:color="auto"/>
              <w:left w:val="nil"/>
              <w:bottom w:val="single" w:sz="4" w:space="0" w:color="auto"/>
              <w:right w:val="nil"/>
            </w:tcBorders>
            <w:shd w:val="clear" w:color="auto" w:fill="auto"/>
            <w:hideMark/>
          </w:tcPr>
          <w:p w14:paraId="13AF467C"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87" w:type="dxa"/>
            <w:tcBorders>
              <w:top w:val="single" w:sz="4" w:space="0" w:color="auto"/>
              <w:left w:val="nil"/>
              <w:bottom w:val="single" w:sz="4" w:space="0" w:color="auto"/>
              <w:right w:val="nil"/>
            </w:tcBorders>
            <w:shd w:val="clear" w:color="auto" w:fill="auto"/>
            <w:hideMark/>
          </w:tcPr>
          <w:p w14:paraId="462FADFB"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641" w:type="dxa"/>
            <w:tcBorders>
              <w:top w:val="single" w:sz="4" w:space="0" w:color="auto"/>
              <w:left w:val="nil"/>
              <w:bottom w:val="single" w:sz="4" w:space="0" w:color="auto"/>
              <w:right w:val="nil"/>
            </w:tcBorders>
            <w:shd w:val="clear" w:color="auto" w:fill="auto"/>
            <w:hideMark/>
          </w:tcPr>
          <w:p w14:paraId="2E325319"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1305" w:type="dxa"/>
            <w:tcBorders>
              <w:top w:val="single" w:sz="4" w:space="0" w:color="auto"/>
              <w:left w:val="nil"/>
              <w:bottom w:val="single" w:sz="4" w:space="0" w:color="auto"/>
              <w:right w:val="nil"/>
            </w:tcBorders>
            <w:shd w:val="clear" w:color="auto" w:fill="auto"/>
            <w:hideMark/>
          </w:tcPr>
          <w:p w14:paraId="5BAAA28C"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1930 Census</w:t>
            </w:r>
          </w:p>
        </w:tc>
      </w:tr>
      <w:tr w:rsidR="009D29D9" w:rsidRPr="006F28AF" w14:paraId="5F5BA759" w14:textId="77777777" w:rsidTr="006464BD">
        <w:trPr>
          <w:trHeight w:val="329"/>
        </w:trPr>
        <w:tc>
          <w:tcPr>
            <w:tcW w:w="1486" w:type="dxa"/>
            <w:vMerge w:val="restart"/>
            <w:tcBorders>
              <w:top w:val="nil"/>
              <w:left w:val="nil"/>
              <w:bottom w:val="nil"/>
              <w:right w:val="nil"/>
            </w:tcBorders>
            <w:shd w:val="clear" w:color="auto" w:fill="auto"/>
            <w:vAlign w:val="center"/>
            <w:hideMark/>
          </w:tcPr>
          <w:p w14:paraId="4FD85408"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Allocative efficiency:</w:t>
            </w:r>
          </w:p>
          <w:p w14:paraId="391C8BBA"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crop mix</w:t>
            </w:r>
          </w:p>
        </w:tc>
        <w:tc>
          <w:tcPr>
            <w:tcW w:w="1499" w:type="dxa"/>
            <w:tcBorders>
              <w:top w:val="nil"/>
              <w:left w:val="nil"/>
              <w:bottom w:val="single" w:sz="4" w:space="0" w:color="auto"/>
              <w:right w:val="nil"/>
            </w:tcBorders>
            <w:shd w:val="clear" w:color="auto" w:fill="auto"/>
            <w:hideMark/>
          </w:tcPr>
          <w:p w14:paraId="172929BA"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Crop concentration</w:t>
            </w:r>
          </w:p>
        </w:tc>
        <w:tc>
          <w:tcPr>
            <w:tcW w:w="1763" w:type="dxa"/>
            <w:tcBorders>
              <w:top w:val="nil"/>
              <w:left w:val="nil"/>
              <w:bottom w:val="single" w:sz="4" w:space="0" w:color="auto"/>
              <w:right w:val="nil"/>
            </w:tcBorders>
            <w:shd w:val="clear" w:color="auto" w:fill="auto"/>
            <w:hideMark/>
          </w:tcPr>
          <w:p w14:paraId="21327F2B" w14:textId="77777777" w:rsidR="009D29D9" w:rsidRPr="00695815" w:rsidRDefault="009D29D9" w:rsidP="006F28AF">
            <w:pPr>
              <w:widowControl/>
              <w:wordWrap/>
              <w:autoSpaceDE/>
              <w:autoSpaceDN/>
              <w:jc w:val="left"/>
              <w:rPr>
                <w:rFonts w:ascii="Times New Roman" w:hAnsi="Times New Roman"/>
                <w:color w:val="000000"/>
                <w:kern w:val="0"/>
                <w:sz w:val="18"/>
                <w:szCs w:val="18"/>
              </w:rPr>
            </w:pPr>
            <w:proofErr w:type="spellStart"/>
            <w:r w:rsidRPr="00695815">
              <w:rPr>
                <w:rFonts w:ascii="Times New Roman" w:hAnsi="Times New Roman"/>
                <w:color w:val="000000"/>
                <w:kern w:val="0"/>
                <w:sz w:val="18"/>
                <w:szCs w:val="18"/>
              </w:rPr>
              <w:t>Herfindahl</w:t>
            </w:r>
            <w:proofErr w:type="spellEnd"/>
            <w:r w:rsidRPr="00695815">
              <w:rPr>
                <w:rFonts w:ascii="Times New Roman" w:hAnsi="Times New Roman"/>
                <w:color w:val="000000"/>
                <w:kern w:val="0"/>
                <w:sz w:val="18"/>
                <w:szCs w:val="18"/>
              </w:rPr>
              <w:t>-Hirschman index</w:t>
            </w:r>
          </w:p>
        </w:tc>
        <w:tc>
          <w:tcPr>
            <w:tcW w:w="885" w:type="dxa"/>
            <w:tcBorders>
              <w:top w:val="nil"/>
              <w:left w:val="nil"/>
              <w:bottom w:val="single" w:sz="4" w:space="0" w:color="auto"/>
              <w:right w:val="nil"/>
            </w:tcBorders>
            <w:shd w:val="clear" w:color="auto" w:fill="auto"/>
            <w:hideMark/>
          </w:tcPr>
          <w:p w14:paraId="294549BF"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1880</w:t>
            </w:r>
          </w:p>
        </w:tc>
        <w:tc>
          <w:tcPr>
            <w:tcW w:w="887" w:type="dxa"/>
            <w:tcBorders>
              <w:top w:val="nil"/>
              <w:left w:val="nil"/>
              <w:bottom w:val="single" w:sz="4" w:space="0" w:color="auto"/>
              <w:right w:val="nil"/>
            </w:tcBorders>
            <w:shd w:val="clear" w:color="auto" w:fill="auto"/>
            <w:hideMark/>
          </w:tcPr>
          <w:p w14:paraId="622AF5E8"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0.19</w:t>
            </w:r>
          </w:p>
        </w:tc>
        <w:tc>
          <w:tcPr>
            <w:tcW w:w="641" w:type="dxa"/>
            <w:tcBorders>
              <w:top w:val="nil"/>
              <w:left w:val="nil"/>
              <w:bottom w:val="single" w:sz="4" w:space="0" w:color="auto"/>
              <w:right w:val="nil"/>
            </w:tcBorders>
            <w:shd w:val="clear" w:color="auto" w:fill="auto"/>
            <w:hideMark/>
          </w:tcPr>
          <w:p w14:paraId="2528B719"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0.54</w:t>
            </w:r>
          </w:p>
        </w:tc>
        <w:tc>
          <w:tcPr>
            <w:tcW w:w="226" w:type="dxa"/>
            <w:tcBorders>
              <w:top w:val="nil"/>
              <w:left w:val="nil"/>
              <w:bottom w:val="single" w:sz="4" w:space="0" w:color="auto"/>
              <w:right w:val="nil"/>
            </w:tcBorders>
            <w:shd w:val="clear" w:color="auto" w:fill="auto"/>
            <w:hideMark/>
          </w:tcPr>
          <w:p w14:paraId="2605108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nil"/>
              <w:left w:val="nil"/>
              <w:bottom w:val="single" w:sz="4" w:space="0" w:color="auto"/>
              <w:right w:val="nil"/>
            </w:tcBorders>
            <w:shd w:val="clear" w:color="auto" w:fill="auto"/>
            <w:hideMark/>
          </w:tcPr>
          <w:p w14:paraId="2B58BC3A"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0.20</w:t>
            </w:r>
          </w:p>
        </w:tc>
        <w:tc>
          <w:tcPr>
            <w:tcW w:w="899" w:type="dxa"/>
            <w:tcBorders>
              <w:top w:val="nil"/>
              <w:left w:val="nil"/>
              <w:bottom w:val="single" w:sz="4" w:space="0" w:color="auto"/>
              <w:right w:val="nil"/>
            </w:tcBorders>
            <w:shd w:val="clear" w:color="auto" w:fill="auto"/>
            <w:hideMark/>
          </w:tcPr>
          <w:p w14:paraId="0639D018"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0.18</w:t>
            </w:r>
          </w:p>
        </w:tc>
        <w:tc>
          <w:tcPr>
            <w:tcW w:w="226" w:type="dxa"/>
            <w:tcBorders>
              <w:top w:val="nil"/>
              <w:left w:val="nil"/>
              <w:bottom w:val="single" w:sz="4" w:space="0" w:color="auto"/>
              <w:right w:val="nil"/>
            </w:tcBorders>
            <w:shd w:val="clear" w:color="auto" w:fill="auto"/>
            <w:hideMark/>
          </w:tcPr>
          <w:p w14:paraId="72F0E61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nil"/>
              <w:left w:val="nil"/>
              <w:bottom w:val="single" w:sz="4" w:space="0" w:color="auto"/>
              <w:right w:val="nil"/>
            </w:tcBorders>
            <w:shd w:val="clear" w:color="auto" w:fill="auto"/>
            <w:hideMark/>
          </w:tcPr>
          <w:p w14:paraId="1EB7AAC4"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1980</w:t>
            </w:r>
          </w:p>
        </w:tc>
        <w:tc>
          <w:tcPr>
            <w:tcW w:w="887" w:type="dxa"/>
            <w:tcBorders>
              <w:top w:val="nil"/>
              <w:left w:val="nil"/>
              <w:bottom w:val="single" w:sz="4" w:space="0" w:color="auto"/>
              <w:right w:val="nil"/>
            </w:tcBorders>
            <w:shd w:val="clear" w:color="auto" w:fill="auto"/>
            <w:hideMark/>
          </w:tcPr>
          <w:p w14:paraId="071EF3DA"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0.50</w:t>
            </w:r>
          </w:p>
        </w:tc>
        <w:tc>
          <w:tcPr>
            <w:tcW w:w="641" w:type="dxa"/>
            <w:tcBorders>
              <w:top w:val="nil"/>
              <w:left w:val="nil"/>
              <w:bottom w:val="single" w:sz="4" w:space="0" w:color="auto"/>
              <w:right w:val="nil"/>
            </w:tcBorders>
            <w:shd w:val="clear" w:color="auto" w:fill="auto"/>
            <w:hideMark/>
          </w:tcPr>
          <w:p w14:paraId="497DB31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0.61</w:t>
            </w:r>
          </w:p>
        </w:tc>
        <w:tc>
          <w:tcPr>
            <w:tcW w:w="1305" w:type="dxa"/>
            <w:tcBorders>
              <w:top w:val="nil"/>
              <w:left w:val="nil"/>
              <w:bottom w:val="single" w:sz="4" w:space="0" w:color="auto"/>
              <w:right w:val="nil"/>
            </w:tcBorders>
            <w:shd w:val="clear" w:color="auto" w:fill="auto"/>
            <w:hideMark/>
          </w:tcPr>
          <w:p w14:paraId="764C1201"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27B1DF5B" w14:textId="77777777" w:rsidTr="006464BD">
        <w:trPr>
          <w:trHeight w:val="223"/>
        </w:trPr>
        <w:tc>
          <w:tcPr>
            <w:tcW w:w="1486" w:type="dxa"/>
            <w:vMerge/>
            <w:tcBorders>
              <w:top w:val="nil"/>
              <w:left w:val="nil"/>
              <w:bottom w:val="nil"/>
              <w:right w:val="nil"/>
            </w:tcBorders>
            <w:vAlign w:val="center"/>
            <w:hideMark/>
          </w:tcPr>
          <w:p w14:paraId="5A2FEC41"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499" w:type="dxa"/>
            <w:tcBorders>
              <w:top w:val="single" w:sz="4" w:space="0" w:color="auto"/>
              <w:left w:val="nil"/>
              <w:bottom w:val="single" w:sz="4" w:space="0" w:color="auto"/>
              <w:right w:val="nil"/>
            </w:tcBorders>
            <w:shd w:val="clear" w:color="auto" w:fill="auto"/>
            <w:hideMark/>
          </w:tcPr>
          <w:p w14:paraId="7B875B2B"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Cotton</w:t>
            </w:r>
          </w:p>
        </w:tc>
        <w:tc>
          <w:tcPr>
            <w:tcW w:w="1763" w:type="dxa"/>
            <w:tcBorders>
              <w:top w:val="single" w:sz="4" w:space="0" w:color="auto"/>
              <w:left w:val="nil"/>
              <w:bottom w:val="single" w:sz="4" w:space="0" w:color="auto"/>
              <w:right w:val="nil"/>
            </w:tcBorders>
            <w:shd w:val="clear" w:color="auto" w:fill="auto"/>
            <w:hideMark/>
          </w:tcPr>
          <w:p w14:paraId="12C16D7F"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Cotton acres / farmland acres</w:t>
            </w:r>
          </w:p>
        </w:tc>
        <w:tc>
          <w:tcPr>
            <w:tcW w:w="885" w:type="dxa"/>
            <w:tcBorders>
              <w:top w:val="single" w:sz="4" w:space="0" w:color="auto"/>
              <w:left w:val="nil"/>
              <w:bottom w:val="single" w:sz="4" w:space="0" w:color="auto"/>
              <w:right w:val="nil"/>
            </w:tcBorders>
            <w:shd w:val="clear" w:color="auto" w:fill="auto"/>
            <w:hideMark/>
          </w:tcPr>
          <w:p w14:paraId="219251C4"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1880</w:t>
            </w:r>
          </w:p>
        </w:tc>
        <w:tc>
          <w:tcPr>
            <w:tcW w:w="887" w:type="dxa"/>
            <w:tcBorders>
              <w:top w:val="single" w:sz="4" w:space="0" w:color="auto"/>
              <w:left w:val="nil"/>
              <w:bottom w:val="single" w:sz="4" w:space="0" w:color="auto"/>
              <w:right w:val="nil"/>
            </w:tcBorders>
            <w:shd w:val="clear" w:color="auto" w:fill="auto"/>
            <w:hideMark/>
          </w:tcPr>
          <w:p w14:paraId="0557A1A0"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641" w:type="dxa"/>
            <w:tcBorders>
              <w:top w:val="single" w:sz="4" w:space="0" w:color="auto"/>
              <w:left w:val="nil"/>
              <w:bottom w:val="single" w:sz="4" w:space="0" w:color="auto"/>
              <w:right w:val="nil"/>
            </w:tcBorders>
            <w:shd w:val="clear" w:color="auto" w:fill="auto"/>
            <w:hideMark/>
          </w:tcPr>
          <w:p w14:paraId="0DE02D4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0.47</w:t>
            </w:r>
          </w:p>
        </w:tc>
        <w:tc>
          <w:tcPr>
            <w:tcW w:w="226" w:type="dxa"/>
            <w:tcBorders>
              <w:top w:val="single" w:sz="4" w:space="0" w:color="auto"/>
              <w:left w:val="nil"/>
              <w:bottom w:val="single" w:sz="4" w:space="0" w:color="auto"/>
              <w:right w:val="nil"/>
            </w:tcBorders>
            <w:shd w:val="clear" w:color="auto" w:fill="auto"/>
            <w:hideMark/>
          </w:tcPr>
          <w:p w14:paraId="6C36A2F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single" w:sz="4" w:space="0" w:color="auto"/>
              <w:left w:val="nil"/>
              <w:bottom w:val="single" w:sz="4" w:space="0" w:color="auto"/>
              <w:right w:val="nil"/>
            </w:tcBorders>
            <w:shd w:val="clear" w:color="auto" w:fill="auto"/>
            <w:hideMark/>
          </w:tcPr>
          <w:p w14:paraId="071695DB"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0.70</w:t>
            </w:r>
          </w:p>
        </w:tc>
        <w:tc>
          <w:tcPr>
            <w:tcW w:w="899" w:type="dxa"/>
            <w:tcBorders>
              <w:top w:val="single" w:sz="4" w:space="0" w:color="auto"/>
              <w:left w:val="nil"/>
              <w:bottom w:val="single" w:sz="4" w:space="0" w:color="auto"/>
              <w:right w:val="nil"/>
            </w:tcBorders>
            <w:shd w:val="clear" w:color="auto" w:fill="auto"/>
            <w:hideMark/>
          </w:tcPr>
          <w:p w14:paraId="087FA7FC"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0.55</w:t>
            </w:r>
          </w:p>
        </w:tc>
        <w:tc>
          <w:tcPr>
            <w:tcW w:w="226" w:type="dxa"/>
            <w:tcBorders>
              <w:top w:val="single" w:sz="4" w:space="0" w:color="auto"/>
              <w:left w:val="nil"/>
              <w:bottom w:val="single" w:sz="4" w:space="0" w:color="auto"/>
              <w:right w:val="nil"/>
            </w:tcBorders>
            <w:shd w:val="clear" w:color="auto" w:fill="auto"/>
            <w:hideMark/>
          </w:tcPr>
          <w:p w14:paraId="245C359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single" w:sz="4" w:space="0" w:color="auto"/>
              <w:left w:val="nil"/>
              <w:bottom w:val="single" w:sz="4" w:space="0" w:color="auto"/>
              <w:right w:val="nil"/>
            </w:tcBorders>
            <w:shd w:val="clear" w:color="auto" w:fill="auto"/>
            <w:hideMark/>
          </w:tcPr>
          <w:p w14:paraId="0080501A"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1980</w:t>
            </w:r>
          </w:p>
        </w:tc>
        <w:tc>
          <w:tcPr>
            <w:tcW w:w="887" w:type="dxa"/>
            <w:tcBorders>
              <w:top w:val="single" w:sz="4" w:space="0" w:color="auto"/>
              <w:left w:val="nil"/>
              <w:bottom w:val="single" w:sz="4" w:space="0" w:color="auto"/>
              <w:right w:val="nil"/>
            </w:tcBorders>
            <w:shd w:val="clear" w:color="auto" w:fill="auto"/>
            <w:hideMark/>
          </w:tcPr>
          <w:p w14:paraId="558DA70C"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641" w:type="dxa"/>
            <w:tcBorders>
              <w:top w:val="single" w:sz="4" w:space="0" w:color="auto"/>
              <w:left w:val="nil"/>
              <w:bottom w:val="single" w:sz="4" w:space="0" w:color="auto"/>
              <w:right w:val="nil"/>
            </w:tcBorders>
            <w:shd w:val="clear" w:color="auto" w:fill="auto"/>
            <w:hideMark/>
          </w:tcPr>
          <w:p w14:paraId="364E5AA4"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0.21</w:t>
            </w:r>
          </w:p>
        </w:tc>
        <w:tc>
          <w:tcPr>
            <w:tcW w:w="1305" w:type="dxa"/>
            <w:tcBorders>
              <w:top w:val="single" w:sz="4" w:space="0" w:color="auto"/>
              <w:left w:val="nil"/>
              <w:bottom w:val="single" w:sz="4" w:space="0" w:color="auto"/>
              <w:right w:val="nil"/>
            </w:tcBorders>
            <w:shd w:val="clear" w:color="auto" w:fill="auto"/>
            <w:hideMark/>
          </w:tcPr>
          <w:p w14:paraId="76F81E5D"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40CDABDE" w14:textId="77777777" w:rsidTr="006464BD">
        <w:trPr>
          <w:trHeight w:val="329"/>
        </w:trPr>
        <w:tc>
          <w:tcPr>
            <w:tcW w:w="1486" w:type="dxa"/>
            <w:vMerge w:val="restart"/>
            <w:tcBorders>
              <w:top w:val="nil"/>
              <w:left w:val="nil"/>
              <w:bottom w:val="nil"/>
              <w:right w:val="nil"/>
            </w:tcBorders>
            <w:shd w:val="clear" w:color="auto" w:fill="auto"/>
            <w:vAlign w:val="center"/>
            <w:hideMark/>
          </w:tcPr>
          <w:p w14:paraId="6A1527EE"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Production factor and factor price</w:t>
            </w:r>
          </w:p>
        </w:tc>
        <w:tc>
          <w:tcPr>
            <w:tcW w:w="1499" w:type="dxa"/>
            <w:tcBorders>
              <w:top w:val="nil"/>
              <w:left w:val="nil"/>
              <w:bottom w:val="single" w:sz="4" w:space="0" w:color="auto"/>
              <w:right w:val="nil"/>
            </w:tcBorders>
            <w:shd w:val="clear" w:color="auto" w:fill="auto"/>
            <w:hideMark/>
          </w:tcPr>
          <w:p w14:paraId="48A9BF1C"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Mortgage rate</w:t>
            </w:r>
          </w:p>
        </w:tc>
        <w:tc>
          <w:tcPr>
            <w:tcW w:w="1763" w:type="dxa"/>
            <w:tcBorders>
              <w:top w:val="nil"/>
              <w:left w:val="nil"/>
              <w:bottom w:val="single" w:sz="4" w:space="0" w:color="auto"/>
              <w:right w:val="nil"/>
            </w:tcBorders>
            <w:shd w:val="clear" w:color="auto" w:fill="auto"/>
            <w:hideMark/>
          </w:tcPr>
          <w:p w14:paraId="3315735C"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Interest paid on farm / mortgage value of farms</w:t>
            </w:r>
          </w:p>
        </w:tc>
        <w:tc>
          <w:tcPr>
            <w:tcW w:w="885" w:type="dxa"/>
            <w:tcBorders>
              <w:top w:val="nil"/>
              <w:left w:val="nil"/>
              <w:bottom w:val="single" w:sz="4" w:space="0" w:color="auto"/>
              <w:right w:val="nil"/>
            </w:tcBorders>
            <w:shd w:val="clear" w:color="auto" w:fill="auto"/>
            <w:hideMark/>
          </w:tcPr>
          <w:p w14:paraId="58F7504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1890</w:t>
            </w:r>
          </w:p>
        </w:tc>
        <w:tc>
          <w:tcPr>
            <w:tcW w:w="887" w:type="dxa"/>
            <w:tcBorders>
              <w:top w:val="nil"/>
              <w:left w:val="nil"/>
              <w:bottom w:val="single" w:sz="4" w:space="0" w:color="auto"/>
              <w:right w:val="nil"/>
            </w:tcBorders>
            <w:shd w:val="clear" w:color="auto" w:fill="auto"/>
            <w:hideMark/>
          </w:tcPr>
          <w:p w14:paraId="22CEEAE4"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0.06</w:t>
            </w:r>
          </w:p>
        </w:tc>
        <w:tc>
          <w:tcPr>
            <w:tcW w:w="641" w:type="dxa"/>
            <w:tcBorders>
              <w:top w:val="nil"/>
              <w:left w:val="nil"/>
              <w:bottom w:val="single" w:sz="4" w:space="0" w:color="auto"/>
              <w:right w:val="nil"/>
            </w:tcBorders>
            <w:shd w:val="clear" w:color="auto" w:fill="auto"/>
            <w:hideMark/>
          </w:tcPr>
          <w:p w14:paraId="7715EA6B"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0.10</w:t>
            </w:r>
          </w:p>
        </w:tc>
        <w:tc>
          <w:tcPr>
            <w:tcW w:w="226" w:type="dxa"/>
            <w:tcBorders>
              <w:top w:val="nil"/>
              <w:left w:val="nil"/>
              <w:bottom w:val="single" w:sz="4" w:space="0" w:color="auto"/>
              <w:right w:val="nil"/>
            </w:tcBorders>
            <w:shd w:val="clear" w:color="auto" w:fill="auto"/>
            <w:hideMark/>
          </w:tcPr>
          <w:p w14:paraId="1ECEF08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nil"/>
              <w:left w:val="nil"/>
              <w:bottom w:val="single" w:sz="4" w:space="0" w:color="auto"/>
              <w:right w:val="nil"/>
            </w:tcBorders>
            <w:shd w:val="clear" w:color="auto" w:fill="auto"/>
            <w:hideMark/>
          </w:tcPr>
          <w:p w14:paraId="03EF176F"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0.45</w:t>
            </w:r>
          </w:p>
        </w:tc>
        <w:tc>
          <w:tcPr>
            <w:tcW w:w="899" w:type="dxa"/>
            <w:tcBorders>
              <w:top w:val="nil"/>
              <w:left w:val="nil"/>
              <w:bottom w:val="single" w:sz="4" w:space="0" w:color="auto"/>
              <w:right w:val="nil"/>
            </w:tcBorders>
            <w:shd w:val="clear" w:color="auto" w:fill="auto"/>
            <w:hideMark/>
          </w:tcPr>
          <w:p w14:paraId="0662B85F" w14:textId="5D4E0B2D" w:rsidR="009D29D9" w:rsidRPr="00695815" w:rsidRDefault="00695815" w:rsidP="006F28AF">
            <w:pPr>
              <w:widowControl/>
              <w:wordWrap/>
              <w:autoSpaceDE/>
              <w:autoSpaceDN/>
              <w:jc w:val="center"/>
              <w:rPr>
                <w:rFonts w:ascii="Times New Roman" w:hAnsi="Times New Roman"/>
                <w:color w:val="000000"/>
                <w:kern w:val="0"/>
                <w:sz w:val="18"/>
                <w:szCs w:val="18"/>
              </w:rPr>
            </w:pPr>
            <w:r>
              <w:rPr>
                <w:rFonts w:ascii="Times New Roman" w:hAnsi="Times New Roman"/>
                <w:color w:val="000000"/>
                <w:kern w:val="0"/>
                <w:sz w:val="18"/>
                <w:szCs w:val="18"/>
              </w:rPr>
              <w:t>–</w:t>
            </w:r>
            <w:r w:rsidR="009D29D9" w:rsidRPr="00695815">
              <w:rPr>
                <w:rFonts w:ascii="Times New Roman" w:hAnsi="Times New Roman"/>
                <w:color w:val="000000"/>
                <w:kern w:val="0"/>
                <w:sz w:val="18"/>
                <w:szCs w:val="18"/>
              </w:rPr>
              <w:t>0.07</w:t>
            </w:r>
          </w:p>
        </w:tc>
        <w:tc>
          <w:tcPr>
            <w:tcW w:w="226" w:type="dxa"/>
            <w:tcBorders>
              <w:top w:val="nil"/>
              <w:left w:val="nil"/>
              <w:bottom w:val="single" w:sz="4" w:space="0" w:color="auto"/>
              <w:right w:val="nil"/>
            </w:tcBorders>
            <w:shd w:val="clear" w:color="auto" w:fill="auto"/>
            <w:hideMark/>
          </w:tcPr>
          <w:p w14:paraId="1447CD1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nil"/>
              <w:left w:val="nil"/>
              <w:bottom w:val="single" w:sz="4" w:space="0" w:color="auto"/>
              <w:right w:val="nil"/>
            </w:tcBorders>
            <w:shd w:val="clear" w:color="auto" w:fill="auto"/>
            <w:hideMark/>
          </w:tcPr>
          <w:p w14:paraId="21937DCA"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7" w:type="dxa"/>
            <w:tcBorders>
              <w:top w:val="nil"/>
              <w:left w:val="nil"/>
              <w:bottom w:val="single" w:sz="4" w:space="0" w:color="auto"/>
              <w:right w:val="nil"/>
            </w:tcBorders>
            <w:shd w:val="clear" w:color="auto" w:fill="auto"/>
            <w:hideMark/>
          </w:tcPr>
          <w:p w14:paraId="324D7C1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641" w:type="dxa"/>
            <w:tcBorders>
              <w:top w:val="nil"/>
              <w:left w:val="nil"/>
              <w:bottom w:val="single" w:sz="4" w:space="0" w:color="auto"/>
              <w:right w:val="nil"/>
            </w:tcBorders>
            <w:shd w:val="clear" w:color="auto" w:fill="auto"/>
            <w:hideMark/>
          </w:tcPr>
          <w:p w14:paraId="619E1954"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1305" w:type="dxa"/>
            <w:tcBorders>
              <w:top w:val="nil"/>
              <w:left w:val="nil"/>
              <w:bottom w:val="single" w:sz="4" w:space="0" w:color="auto"/>
              <w:right w:val="nil"/>
            </w:tcBorders>
            <w:shd w:val="clear" w:color="auto" w:fill="auto"/>
            <w:hideMark/>
          </w:tcPr>
          <w:p w14:paraId="093E9458"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3C844FCE" w14:textId="77777777" w:rsidTr="006464BD">
        <w:trPr>
          <w:trHeight w:val="329"/>
        </w:trPr>
        <w:tc>
          <w:tcPr>
            <w:tcW w:w="1486" w:type="dxa"/>
            <w:vMerge/>
            <w:tcBorders>
              <w:top w:val="nil"/>
              <w:left w:val="nil"/>
              <w:bottom w:val="nil"/>
              <w:right w:val="nil"/>
            </w:tcBorders>
            <w:vAlign w:val="center"/>
            <w:hideMark/>
          </w:tcPr>
          <w:p w14:paraId="2D472A75"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499" w:type="dxa"/>
            <w:tcBorders>
              <w:top w:val="single" w:sz="4" w:space="0" w:color="auto"/>
              <w:left w:val="nil"/>
              <w:bottom w:val="single" w:sz="4" w:space="0" w:color="auto"/>
              <w:right w:val="nil"/>
            </w:tcBorders>
            <w:shd w:val="clear" w:color="auto" w:fill="auto"/>
            <w:hideMark/>
          </w:tcPr>
          <w:p w14:paraId="1E3496EF"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Wage in agriculture</w:t>
            </w:r>
          </w:p>
        </w:tc>
        <w:tc>
          <w:tcPr>
            <w:tcW w:w="1763" w:type="dxa"/>
            <w:tcBorders>
              <w:top w:val="single" w:sz="4" w:space="0" w:color="auto"/>
              <w:left w:val="nil"/>
              <w:bottom w:val="single" w:sz="4" w:space="0" w:color="auto"/>
              <w:right w:val="nil"/>
            </w:tcBorders>
            <w:shd w:val="clear" w:color="auto" w:fill="auto"/>
            <w:hideMark/>
          </w:tcPr>
          <w:p w14:paraId="628F0CCA"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Annual agricultural wage / farmland acres</w:t>
            </w:r>
          </w:p>
        </w:tc>
        <w:tc>
          <w:tcPr>
            <w:tcW w:w="885" w:type="dxa"/>
            <w:tcBorders>
              <w:top w:val="single" w:sz="4" w:space="0" w:color="auto"/>
              <w:left w:val="nil"/>
              <w:bottom w:val="single" w:sz="4" w:space="0" w:color="auto"/>
              <w:right w:val="nil"/>
            </w:tcBorders>
            <w:shd w:val="clear" w:color="auto" w:fill="auto"/>
            <w:hideMark/>
          </w:tcPr>
          <w:p w14:paraId="24EA838A"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1870</w:t>
            </w:r>
          </w:p>
        </w:tc>
        <w:tc>
          <w:tcPr>
            <w:tcW w:w="887" w:type="dxa"/>
            <w:tcBorders>
              <w:top w:val="single" w:sz="4" w:space="0" w:color="auto"/>
              <w:left w:val="nil"/>
              <w:bottom w:val="single" w:sz="4" w:space="0" w:color="auto"/>
              <w:right w:val="nil"/>
            </w:tcBorders>
            <w:shd w:val="clear" w:color="auto" w:fill="auto"/>
            <w:hideMark/>
          </w:tcPr>
          <w:p w14:paraId="53C51D0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0.40</w:t>
            </w:r>
          </w:p>
        </w:tc>
        <w:tc>
          <w:tcPr>
            <w:tcW w:w="641" w:type="dxa"/>
            <w:tcBorders>
              <w:top w:val="single" w:sz="4" w:space="0" w:color="auto"/>
              <w:left w:val="nil"/>
              <w:bottom w:val="single" w:sz="4" w:space="0" w:color="auto"/>
              <w:right w:val="nil"/>
            </w:tcBorders>
            <w:shd w:val="clear" w:color="auto" w:fill="auto"/>
            <w:hideMark/>
          </w:tcPr>
          <w:p w14:paraId="4BF74B7E"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5.15</w:t>
            </w:r>
          </w:p>
        </w:tc>
        <w:tc>
          <w:tcPr>
            <w:tcW w:w="226" w:type="dxa"/>
            <w:tcBorders>
              <w:top w:val="single" w:sz="4" w:space="0" w:color="auto"/>
              <w:left w:val="nil"/>
              <w:bottom w:val="single" w:sz="4" w:space="0" w:color="auto"/>
              <w:right w:val="nil"/>
            </w:tcBorders>
            <w:shd w:val="clear" w:color="auto" w:fill="auto"/>
            <w:hideMark/>
          </w:tcPr>
          <w:p w14:paraId="6917F238"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single" w:sz="4" w:space="0" w:color="auto"/>
              <w:left w:val="nil"/>
              <w:bottom w:val="single" w:sz="4" w:space="0" w:color="auto"/>
              <w:right w:val="nil"/>
            </w:tcBorders>
            <w:shd w:val="clear" w:color="auto" w:fill="auto"/>
            <w:hideMark/>
          </w:tcPr>
          <w:p w14:paraId="56B43931"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0.13</w:t>
            </w:r>
          </w:p>
        </w:tc>
        <w:tc>
          <w:tcPr>
            <w:tcW w:w="899" w:type="dxa"/>
            <w:tcBorders>
              <w:top w:val="single" w:sz="4" w:space="0" w:color="auto"/>
              <w:left w:val="nil"/>
              <w:bottom w:val="single" w:sz="4" w:space="0" w:color="auto"/>
              <w:right w:val="nil"/>
            </w:tcBorders>
            <w:shd w:val="clear" w:color="auto" w:fill="auto"/>
            <w:hideMark/>
          </w:tcPr>
          <w:p w14:paraId="5B02E76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226" w:type="dxa"/>
            <w:tcBorders>
              <w:top w:val="single" w:sz="4" w:space="0" w:color="auto"/>
              <w:left w:val="nil"/>
              <w:bottom w:val="single" w:sz="4" w:space="0" w:color="auto"/>
              <w:right w:val="nil"/>
            </w:tcBorders>
            <w:shd w:val="clear" w:color="auto" w:fill="auto"/>
            <w:hideMark/>
          </w:tcPr>
          <w:p w14:paraId="1973B1F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single" w:sz="4" w:space="0" w:color="auto"/>
              <w:left w:val="nil"/>
              <w:bottom w:val="single" w:sz="4" w:space="0" w:color="auto"/>
              <w:right w:val="nil"/>
            </w:tcBorders>
            <w:shd w:val="clear" w:color="auto" w:fill="auto"/>
            <w:hideMark/>
          </w:tcPr>
          <w:p w14:paraId="067EDA8D"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7" w:type="dxa"/>
            <w:tcBorders>
              <w:top w:val="single" w:sz="4" w:space="0" w:color="auto"/>
              <w:left w:val="nil"/>
              <w:bottom w:val="single" w:sz="4" w:space="0" w:color="auto"/>
              <w:right w:val="nil"/>
            </w:tcBorders>
            <w:shd w:val="clear" w:color="auto" w:fill="auto"/>
            <w:hideMark/>
          </w:tcPr>
          <w:p w14:paraId="4B92FED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641" w:type="dxa"/>
            <w:tcBorders>
              <w:top w:val="single" w:sz="4" w:space="0" w:color="auto"/>
              <w:left w:val="nil"/>
              <w:bottom w:val="single" w:sz="4" w:space="0" w:color="auto"/>
              <w:right w:val="nil"/>
            </w:tcBorders>
            <w:shd w:val="clear" w:color="auto" w:fill="auto"/>
            <w:hideMark/>
          </w:tcPr>
          <w:p w14:paraId="61470047"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1305" w:type="dxa"/>
            <w:tcBorders>
              <w:top w:val="single" w:sz="4" w:space="0" w:color="auto"/>
              <w:left w:val="nil"/>
              <w:bottom w:val="single" w:sz="4" w:space="0" w:color="auto"/>
              <w:right w:val="nil"/>
            </w:tcBorders>
            <w:shd w:val="clear" w:color="auto" w:fill="auto"/>
            <w:hideMark/>
          </w:tcPr>
          <w:p w14:paraId="7BE287E5"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4366D1CA" w14:textId="77777777" w:rsidTr="006464BD">
        <w:trPr>
          <w:trHeight w:val="223"/>
        </w:trPr>
        <w:tc>
          <w:tcPr>
            <w:tcW w:w="1486" w:type="dxa"/>
            <w:vMerge/>
            <w:tcBorders>
              <w:top w:val="nil"/>
              <w:left w:val="nil"/>
              <w:bottom w:val="nil"/>
              <w:right w:val="nil"/>
            </w:tcBorders>
            <w:vAlign w:val="center"/>
            <w:hideMark/>
          </w:tcPr>
          <w:p w14:paraId="3AF6762A"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499" w:type="dxa"/>
            <w:tcBorders>
              <w:top w:val="single" w:sz="4" w:space="0" w:color="auto"/>
              <w:left w:val="nil"/>
              <w:bottom w:val="nil"/>
              <w:right w:val="nil"/>
            </w:tcBorders>
            <w:shd w:val="clear" w:color="auto" w:fill="auto"/>
            <w:hideMark/>
          </w:tcPr>
          <w:p w14:paraId="1C200B6B"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Fertilizer use</w:t>
            </w:r>
          </w:p>
        </w:tc>
        <w:tc>
          <w:tcPr>
            <w:tcW w:w="1763" w:type="dxa"/>
            <w:tcBorders>
              <w:top w:val="single" w:sz="4" w:space="0" w:color="auto"/>
              <w:left w:val="nil"/>
              <w:bottom w:val="nil"/>
              <w:right w:val="nil"/>
            </w:tcBorders>
            <w:shd w:val="clear" w:color="auto" w:fill="auto"/>
            <w:hideMark/>
          </w:tcPr>
          <w:p w14:paraId="1462B967"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ln(Fertilizer cost / farmland acres)</w:t>
            </w:r>
          </w:p>
        </w:tc>
        <w:tc>
          <w:tcPr>
            <w:tcW w:w="885" w:type="dxa"/>
            <w:tcBorders>
              <w:top w:val="single" w:sz="4" w:space="0" w:color="auto"/>
              <w:left w:val="nil"/>
              <w:bottom w:val="nil"/>
              <w:right w:val="nil"/>
            </w:tcBorders>
            <w:shd w:val="clear" w:color="auto" w:fill="auto"/>
            <w:hideMark/>
          </w:tcPr>
          <w:p w14:paraId="2A6F5A5E"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1880</w:t>
            </w:r>
          </w:p>
        </w:tc>
        <w:tc>
          <w:tcPr>
            <w:tcW w:w="887" w:type="dxa"/>
            <w:tcBorders>
              <w:top w:val="single" w:sz="4" w:space="0" w:color="auto"/>
              <w:left w:val="nil"/>
              <w:bottom w:val="nil"/>
              <w:right w:val="nil"/>
            </w:tcBorders>
            <w:shd w:val="clear" w:color="auto" w:fill="auto"/>
            <w:hideMark/>
          </w:tcPr>
          <w:p w14:paraId="0CEA9999"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641" w:type="dxa"/>
            <w:tcBorders>
              <w:top w:val="single" w:sz="4" w:space="0" w:color="auto"/>
              <w:left w:val="nil"/>
              <w:bottom w:val="nil"/>
              <w:right w:val="nil"/>
            </w:tcBorders>
            <w:shd w:val="clear" w:color="auto" w:fill="auto"/>
            <w:hideMark/>
          </w:tcPr>
          <w:p w14:paraId="1F13471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0.06</w:t>
            </w:r>
          </w:p>
        </w:tc>
        <w:tc>
          <w:tcPr>
            <w:tcW w:w="226" w:type="dxa"/>
            <w:tcBorders>
              <w:top w:val="single" w:sz="4" w:space="0" w:color="auto"/>
              <w:left w:val="nil"/>
              <w:bottom w:val="nil"/>
              <w:right w:val="nil"/>
            </w:tcBorders>
            <w:shd w:val="clear" w:color="auto" w:fill="auto"/>
            <w:hideMark/>
          </w:tcPr>
          <w:p w14:paraId="419A31C4"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37" w:type="dxa"/>
            <w:tcBorders>
              <w:top w:val="single" w:sz="4" w:space="0" w:color="auto"/>
              <w:left w:val="nil"/>
              <w:bottom w:val="nil"/>
              <w:right w:val="nil"/>
            </w:tcBorders>
            <w:shd w:val="clear" w:color="auto" w:fill="auto"/>
            <w:hideMark/>
          </w:tcPr>
          <w:p w14:paraId="5373F6D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0.22</w:t>
            </w:r>
          </w:p>
        </w:tc>
        <w:tc>
          <w:tcPr>
            <w:tcW w:w="899" w:type="dxa"/>
            <w:tcBorders>
              <w:top w:val="single" w:sz="4" w:space="0" w:color="auto"/>
              <w:left w:val="nil"/>
              <w:bottom w:val="nil"/>
              <w:right w:val="nil"/>
            </w:tcBorders>
            <w:shd w:val="clear" w:color="auto" w:fill="auto"/>
            <w:hideMark/>
          </w:tcPr>
          <w:p w14:paraId="22D11FEC"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0.33</w:t>
            </w:r>
          </w:p>
        </w:tc>
        <w:tc>
          <w:tcPr>
            <w:tcW w:w="226" w:type="dxa"/>
            <w:tcBorders>
              <w:top w:val="single" w:sz="4" w:space="0" w:color="auto"/>
              <w:left w:val="nil"/>
              <w:bottom w:val="nil"/>
              <w:right w:val="nil"/>
            </w:tcBorders>
            <w:shd w:val="clear" w:color="auto" w:fill="auto"/>
            <w:hideMark/>
          </w:tcPr>
          <w:p w14:paraId="4BC272B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885" w:type="dxa"/>
            <w:tcBorders>
              <w:top w:val="single" w:sz="4" w:space="0" w:color="auto"/>
              <w:left w:val="nil"/>
              <w:bottom w:val="nil"/>
              <w:right w:val="nil"/>
            </w:tcBorders>
            <w:shd w:val="clear" w:color="auto" w:fill="auto"/>
            <w:hideMark/>
          </w:tcPr>
          <w:p w14:paraId="7DB758A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1960</w:t>
            </w:r>
          </w:p>
        </w:tc>
        <w:tc>
          <w:tcPr>
            <w:tcW w:w="887" w:type="dxa"/>
            <w:tcBorders>
              <w:top w:val="single" w:sz="4" w:space="0" w:color="auto"/>
              <w:left w:val="nil"/>
              <w:bottom w:val="nil"/>
              <w:right w:val="nil"/>
            </w:tcBorders>
            <w:shd w:val="clear" w:color="auto" w:fill="auto"/>
            <w:hideMark/>
          </w:tcPr>
          <w:p w14:paraId="7DD0E2C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1.98</w:t>
            </w:r>
          </w:p>
        </w:tc>
        <w:tc>
          <w:tcPr>
            <w:tcW w:w="641" w:type="dxa"/>
            <w:tcBorders>
              <w:top w:val="single" w:sz="4" w:space="0" w:color="auto"/>
              <w:left w:val="nil"/>
              <w:bottom w:val="nil"/>
              <w:right w:val="nil"/>
            </w:tcBorders>
            <w:shd w:val="clear" w:color="auto" w:fill="auto"/>
            <w:hideMark/>
          </w:tcPr>
          <w:p w14:paraId="5198932E"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0.85</w:t>
            </w:r>
          </w:p>
        </w:tc>
        <w:tc>
          <w:tcPr>
            <w:tcW w:w="1305" w:type="dxa"/>
            <w:tcBorders>
              <w:top w:val="single" w:sz="4" w:space="0" w:color="auto"/>
              <w:left w:val="nil"/>
              <w:bottom w:val="nil"/>
              <w:right w:val="nil"/>
            </w:tcBorders>
            <w:shd w:val="clear" w:color="auto" w:fill="auto"/>
            <w:hideMark/>
          </w:tcPr>
          <w:p w14:paraId="6553300A"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ICPSR 2896</w:t>
            </w:r>
          </w:p>
        </w:tc>
      </w:tr>
      <w:tr w:rsidR="009D29D9" w:rsidRPr="006F28AF" w14:paraId="4BC6B5B6" w14:textId="77777777" w:rsidTr="006464BD">
        <w:trPr>
          <w:trHeight w:val="329"/>
        </w:trPr>
        <w:tc>
          <w:tcPr>
            <w:tcW w:w="1486" w:type="dxa"/>
            <w:tcBorders>
              <w:top w:val="single" w:sz="4" w:space="0" w:color="auto"/>
              <w:left w:val="nil"/>
              <w:bottom w:val="nil"/>
              <w:right w:val="nil"/>
            </w:tcBorders>
            <w:shd w:val="clear" w:color="auto" w:fill="auto"/>
            <w:vAlign w:val="center"/>
            <w:hideMark/>
          </w:tcPr>
          <w:p w14:paraId="5A8B0A46"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Ecology and health</w:t>
            </w:r>
          </w:p>
        </w:tc>
        <w:tc>
          <w:tcPr>
            <w:tcW w:w="1499" w:type="dxa"/>
            <w:tcBorders>
              <w:top w:val="single" w:sz="4" w:space="0" w:color="auto"/>
              <w:left w:val="nil"/>
              <w:bottom w:val="nil"/>
              <w:right w:val="nil"/>
            </w:tcBorders>
            <w:shd w:val="clear" w:color="auto" w:fill="auto"/>
            <w:hideMark/>
          </w:tcPr>
          <w:p w14:paraId="2315FBBE"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Malaria</w:t>
            </w:r>
          </w:p>
        </w:tc>
        <w:tc>
          <w:tcPr>
            <w:tcW w:w="1763" w:type="dxa"/>
            <w:tcBorders>
              <w:top w:val="single" w:sz="4" w:space="0" w:color="auto"/>
              <w:left w:val="nil"/>
              <w:bottom w:val="nil"/>
              <w:right w:val="nil"/>
            </w:tcBorders>
            <w:shd w:val="clear" w:color="auto" w:fill="auto"/>
            <w:hideMark/>
          </w:tcPr>
          <w:p w14:paraId="1D677979"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Malaria ecology index</w:t>
            </w:r>
          </w:p>
        </w:tc>
        <w:tc>
          <w:tcPr>
            <w:tcW w:w="885" w:type="dxa"/>
            <w:tcBorders>
              <w:top w:val="single" w:sz="4" w:space="0" w:color="auto"/>
              <w:left w:val="nil"/>
              <w:bottom w:val="nil"/>
              <w:right w:val="nil"/>
            </w:tcBorders>
            <w:shd w:val="clear" w:color="auto" w:fill="auto"/>
            <w:hideMark/>
          </w:tcPr>
          <w:p w14:paraId="25ABDB72" w14:textId="306D71B4" w:rsidR="009D29D9" w:rsidRPr="00695815" w:rsidRDefault="00D16DB1"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Nineteen</w:t>
            </w:r>
            <w:r w:rsidR="009D29D9" w:rsidRPr="00695815">
              <w:rPr>
                <w:rFonts w:ascii="Times New Roman" w:hAnsi="Times New Roman"/>
                <w:color w:val="000000"/>
                <w:kern w:val="0"/>
                <w:sz w:val="18"/>
                <w:szCs w:val="18"/>
              </w:rPr>
              <w:t>th</w:t>
            </w:r>
            <w:r w:rsidR="009D29D9" w:rsidRPr="00695815">
              <w:rPr>
                <w:rFonts w:ascii="Times New Roman" w:hAnsi="Times New Roman"/>
                <w:color w:val="000000"/>
                <w:kern w:val="0"/>
                <w:sz w:val="18"/>
                <w:szCs w:val="18"/>
              </w:rPr>
              <w:br/>
              <w:t>century</w:t>
            </w:r>
          </w:p>
        </w:tc>
        <w:tc>
          <w:tcPr>
            <w:tcW w:w="887" w:type="dxa"/>
            <w:tcBorders>
              <w:top w:val="single" w:sz="4" w:space="0" w:color="auto"/>
              <w:left w:val="nil"/>
              <w:bottom w:val="nil"/>
              <w:right w:val="nil"/>
            </w:tcBorders>
            <w:shd w:val="clear" w:color="auto" w:fill="auto"/>
            <w:hideMark/>
          </w:tcPr>
          <w:p w14:paraId="4D0E58A3"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0.09</w:t>
            </w:r>
          </w:p>
        </w:tc>
        <w:tc>
          <w:tcPr>
            <w:tcW w:w="641" w:type="dxa"/>
            <w:tcBorders>
              <w:top w:val="single" w:sz="4" w:space="0" w:color="auto"/>
              <w:left w:val="nil"/>
              <w:bottom w:val="nil"/>
              <w:right w:val="nil"/>
            </w:tcBorders>
            <w:shd w:val="clear" w:color="auto" w:fill="auto"/>
            <w:hideMark/>
          </w:tcPr>
          <w:p w14:paraId="3A6B563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0.42</w:t>
            </w:r>
          </w:p>
        </w:tc>
        <w:tc>
          <w:tcPr>
            <w:tcW w:w="226" w:type="dxa"/>
            <w:tcBorders>
              <w:top w:val="single" w:sz="4" w:space="0" w:color="auto"/>
              <w:left w:val="nil"/>
              <w:bottom w:val="nil"/>
              <w:right w:val="nil"/>
            </w:tcBorders>
            <w:shd w:val="clear" w:color="auto" w:fill="auto"/>
            <w:hideMark/>
          </w:tcPr>
          <w:p w14:paraId="42D705CC"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37" w:type="dxa"/>
            <w:tcBorders>
              <w:top w:val="single" w:sz="4" w:space="0" w:color="auto"/>
              <w:left w:val="nil"/>
              <w:bottom w:val="nil"/>
              <w:right w:val="nil"/>
            </w:tcBorders>
            <w:shd w:val="clear" w:color="auto" w:fill="auto"/>
            <w:hideMark/>
          </w:tcPr>
          <w:p w14:paraId="4E063515"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0.83</w:t>
            </w:r>
          </w:p>
        </w:tc>
        <w:tc>
          <w:tcPr>
            <w:tcW w:w="899" w:type="dxa"/>
            <w:tcBorders>
              <w:top w:val="single" w:sz="4" w:space="0" w:color="auto"/>
              <w:left w:val="nil"/>
              <w:bottom w:val="nil"/>
              <w:right w:val="nil"/>
            </w:tcBorders>
            <w:shd w:val="clear" w:color="auto" w:fill="auto"/>
            <w:hideMark/>
          </w:tcPr>
          <w:p w14:paraId="5F2F3587"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0.63</w:t>
            </w:r>
          </w:p>
        </w:tc>
        <w:tc>
          <w:tcPr>
            <w:tcW w:w="226" w:type="dxa"/>
            <w:tcBorders>
              <w:top w:val="single" w:sz="4" w:space="0" w:color="auto"/>
              <w:left w:val="nil"/>
              <w:bottom w:val="nil"/>
              <w:right w:val="nil"/>
            </w:tcBorders>
            <w:shd w:val="clear" w:color="auto" w:fill="auto"/>
            <w:hideMark/>
          </w:tcPr>
          <w:p w14:paraId="3125602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885" w:type="dxa"/>
            <w:tcBorders>
              <w:top w:val="single" w:sz="4" w:space="0" w:color="auto"/>
              <w:left w:val="nil"/>
              <w:bottom w:val="nil"/>
              <w:right w:val="nil"/>
            </w:tcBorders>
            <w:shd w:val="clear" w:color="auto" w:fill="auto"/>
            <w:hideMark/>
          </w:tcPr>
          <w:p w14:paraId="01E65F0F" w14:textId="002C2C49" w:rsidR="009D29D9" w:rsidRPr="00695815" w:rsidRDefault="00D16DB1"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Twentie</w:t>
            </w:r>
            <w:r w:rsidR="009D29D9" w:rsidRPr="00695815">
              <w:rPr>
                <w:rFonts w:ascii="Times New Roman" w:hAnsi="Times New Roman"/>
                <w:color w:val="000000"/>
                <w:kern w:val="0"/>
                <w:sz w:val="18"/>
                <w:szCs w:val="18"/>
              </w:rPr>
              <w:t>th</w:t>
            </w:r>
            <w:r w:rsidR="009D29D9" w:rsidRPr="00695815">
              <w:rPr>
                <w:rFonts w:ascii="Times New Roman" w:hAnsi="Times New Roman"/>
                <w:color w:val="000000"/>
                <w:kern w:val="0"/>
                <w:sz w:val="18"/>
                <w:szCs w:val="18"/>
              </w:rPr>
              <w:br/>
              <w:t>century</w:t>
            </w:r>
          </w:p>
        </w:tc>
        <w:tc>
          <w:tcPr>
            <w:tcW w:w="887" w:type="dxa"/>
            <w:tcBorders>
              <w:top w:val="single" w:sz="4" w:space="0" w:color="auto"/>
              <w:left w:val="nil"/>
              <w:bottom w:val="nil"/>
              <w:right w:val="nil"/>
            </w:tcBorders>
            <w:shd w:val="clear" w:color="auto" w:fill="auto"/>
            <w:hideMark/>
          </w:tcPr>
          <w:p w14:paraId="7DD98056"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641" w:type="dxa"/>
            <w:tcBorders>
              <w:top w:val="single" w:sz="4" w:space="0" w:color="auto"/>
              <w:left w:val="nil"/>
              <w:bottom w:val="nil"/>
              <w:right w:val="nil"/>
            </w:tcBorders>
            <w:shd w:val="clear" w:color="auto" w:fill="auto"/>
            <w:hideMark/>
          </w:tcPr>
          <w:p w14:paraId="1C1D64CC"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0.00</w:t>
            </w:r>
          </w:p>
        </w:tc>
        <w:tc>
          <w:tcPr>
            <w:tcW w:w="1305" w:type="dxa"/>
            <w:tcBorders>
              <w:top w:val="single" w:sz="4" w:space="0" w:color="auto"/>
              <w:left w:val="nil"/>
              <w:bottom w:val="nil"/>
              <w:right w:val="nil"/>
            </w:tcBorders>
            <w:shd w:val="clear" w:color="auto" w:fill="auto"/>
            <w:hideMark/>
          </w:tcPr>
          <w:p w14:paraId="2EB0B2C3" w14:textId="77777777" w:rsidR="009D29D9" w:rsidRPr="00695815" w:rsidRDefault="009D29D9"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Hong(2007)</w:t>
            </w:r>
          </w:p>
        </w:tc>
      </w:tr>
      <w:tr w:rsidR="009D29D9" w:rsidRPr="006F28AF" w14:paraId="2A68AFA9" w14:textId="77777777" w:rsidTr="006464BD">
        <w:trPr>
          <w:trHeight w:val="223"/>
        </w:trPr>
        <w:tc>
          <w:tcPr>
            <w:tcW w:w="13067" w:type="dxa"/>
            <w:gridSpan w:val="14"/>
            <w:tcBorders>
              <w:top w:val="single" w:sz="4" w:space="0" w:color="auto"/>
              <w:left w:val="nil"/>
              <w:bottom w:val="nil"/>
              <w:right w:val="nil"/>
            </w:tcBorders>
            <w:shd w:val="clear" w:color="auto" w:fill="auto"/>
            <w:vAlign w:val="bottom"/>
            <w:hideMark/>
          </w:tcPr>
          <w:p w14:paraId="7B8A9F05" w14:textId="1E21B739" w:rsidR="009D29D9" w:rsidRDefault="009D29D9" w:rsidP="006F28AF">
            <w:pPr>
              <w:widowControl/>
              <w:wordWrap/>
              <w:autoSpaceDE/>
              <w:autoSpaceDN/>
              <w:rPr>
                <w:rFonts w:ascii="Times New Roman" w:hAnsi="Times New Roman"/>
                <w:color w:val="000000"/>
                <w:kern w:val="0"/>
                <w:sz w:val="18"/>
                <w:szCs w:val="18"/>
              </w:rPr>
            </w:pPr>
            <w:r w:rsidRPr="00695815">
              <w:rPr>
                <w:rFonts w:ascii="Times New Roman" w:hAnsi="Times New Roman"/>
                <w:i/>
                <w:color w:val="000000"/>
                <w:kern w:val="0"/>
                <w:sz w:val="18"/>
                <w:szCs w:val="18"/>
              </w:rPr>
              <w:t>Notes</w:t>
            </w:r>
            <w:r w:rsidRPr="00695815">
              <w:rPr>
                <w:rFonts w:ascii="Times New Roman" w:hAnsi="Times New Roman"/>
                <w:color w:val="000000"/>
                <w:kern w:val="0"/>
                <w:sz w:val="18"/>
                <w:szCs w:val="18"/>
              </w:rPr>
              <w:t xml:space="preserve">: This table presents summary statistics and sources of variables that measure possible channels through which adaptation to weather took place. The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is the status of technological or ecological level around the late </w:t>
            </w:r>
            <w:r w:rsidR="00D16DB1" w:rsidRPr="00695815">
              <w:rPr>
                <w:rFonts w:ascii="Times New Roman" w:hAnsi="Times New Roman"/>
                <w:color w:val="000000"/>
                <w:kern w:val="0"/>
                <w:sz w:val="18"/>
                <w:szCs w:val="18"/>
              </w:rPr>
              <w:t>nineteen</w:t>
            </w:r>
            <w:r w:rsidRPr="00695815">
              <w:rPr>
                <w:rFonts w:ascii="Times New Roman" w:hAnsi="Times New Roman"/>
                <w:color w:val="000000"/>
                <w:kern w:val="0"/>
                <w:sz w:val="18"/>
                <w:szCs w:val="18"/>
              </w:rPr>
              <w:t>th century. Many variables are calculated from the data found in ICPSR 2896 (</w:t>
            </w:r>
            <w:r w:rsidRPr="00695815">
              <w:rPr>
                <w:rFonts w:ascii="Times New Roman" w:hAnsi="Times New Roman"/>
                <w:sz w:val="18"/>
                <w:szCs w:val="18"/>
              </w:rPr>
              <w:t>Historical, Demographic, Economic, and Social Data: The United States, 1790–2002)</w:t>
            </w:r>
            <w:r w:rsidRPr="00695815">
              <w:rPr>
                <w:rFonts w:ascii="Times New Roman" w:hAnsi="Times New Roman"/>
                <w:color w:val="000000"/>
                <w:kern w:val="0"/>
                <w:sz w:val="18"/>
                <w:szCs w:val="18"/>
              </w:rPr>
              <w:t xml:space="preserve">; the variable of drainage is estimated from a drainage map found in the 1930 census volume, using GIS technique; malaria ecology index is adopted from Hong (2007). We report the sample mean of each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for two county groups: those with bottom 20</w:t>
            </w:r>
            <w:r w:rsidR="00FA3F8D" w:rsidRPr="00695815">
              <w:rPr>
                <w:rFonts w:ascii="Times New Roman" w:hAnsi="Times New Roman"/>
                <w:color w:val="000000"/>
                <w:kern w:val="0"/>
                <w:sz w:val="18"/>
                <w:szCs w:val="18"/>
              </w:rPr>
              <w:t xml:space="preserve"> percent</w:t>
            </w:r>
            <w:r w:rsidRPr="00695815">
              <w:rPr>
                <w:rFonts w:ascii="Times New Roman" w:hAnsi="Times New Roman"/>
                <w:color w:val="000000"/>
                <w:kern w:val="0"/>
                <w:sz w:val="18"/>
                <w:szCs w:val="18"/>
              </w:rPr>
              <w:t xml:space="preserve"> or top 20</w:t>
            </w:r>
            <w:r w:rsidR="00FA3F8D" w:rsidRPr="00695815">
              <w:rPr>
                <w:rFonts w:ascii="Times New Roman" w:hAnsi="Times New Roman"/>
                <w:color w:val="000000"/>
                <w:kern w:val="0"/>
                <w:sz w:val="18"/>
                <w:szCs w:val="18"/>
              </w:rPr>
              <w:t xml:space="preserve"> percent</w:t>
            </w:r>
            <w:r w:rsidRPr="00695815">
              <w:rPr>
                <w:rFonts w:ascii="Times New Roman" w:hAnsi="Times New Roman"/>
                <w:color w:val="000000"/>
                <w:kern w:val="0"/>
                <w:sz w:val="18"/>
                <w:szCs w:val="18"/>
              </w:rPr>
              <w:t xml:space="preserve"> values. The correlation coefficient is calculated as the correlation between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and average weather condition in the 1870s. We also report average values for each mecha</w:t>
            </w:r>
            <w:r w:rsidR="00D16DB1" w:rsidRPr="00695815">
              <w:rPr>
                <w:rFonts w:ascii="Times New Roman" w:hAnsi="Times New Roman"/>
                <w:color w:val="000000"/>
                <w:kern w:val="0"/>
                <w:sz w:val="18"/>
                <w:szCs w:val="18"/>
              </w:rPr>
              <w:t>nism variable around the late twentie</w:t>
            </w:r>
            <w:r w:rsidRPr="00695815">
              <w:rPr>
                <w:rFonts w:ascii="Times New Roman" w:hAnsi="Times New Roman"/>
                <w:color w:val="000000"/>
                <w:kern w:val="0"/>
                <w:sz w:val="18"/>
                <w:szCs w:val="18"/>
              </w:rPr>
              <w:t xml:space="preserve">th century by two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groups.</w:t>
            </w:r>
          </w:p>
          <w:p w14:paraId="2135DCEA" w14:textId="7B89A7C5" w:rsidR="00AB43BC" w:rsidRPr="00695815" w:rsidRDefault="00A31595" w:rsidP="00AB43BC">
            <w:pPr>
              <w:widowControl/>
              <w:wordWrap/>
              <w:autoSpaceDE/>
              <w:autoSpaceDN/>
              <w:rPr>
                <w:rFonts w:ascii="Times New Roman" w:hAnsi="Times New Roman"/>
                <w:color w:val="000000"/>
                <w:kern w:val="0"/>
                <w:sz w:val="18"/>
                <w:szCs w:val="18"/>
              </w:rPr>
            </w:pPr>
            <w:r w:rsidRPr="00436FA9">
              <w:rPr>
                <w:rFonts w:ascii="Times New Roman" w:hAnsi="Times New Roman"/>
                <w:i/>
                <w:color w:val="000000"/>
                <w:kern w:val="0"/>
                <w:sz w:val="18"/>
                <w:szCs w:val="18"/>
              </w:rPr>
              <w:t>Sources</w:t>
            </w:r>
            <w:r w:rsidR="00AB43BC">
              <w:rPr>
                <w:rFonts w:ascii="Times New Roman" w:hAnsi="Times New Roman"/>
                <w:color w:val="000000"/>
                <w:kern w:val="0"/>
                <w:sz w:val="18"/>
                <w:szCs w:val="18"/>
              </w:rPr>
              <w:t>: Authors’ calculation based on historical records listed in the last column.</w:t>
            </w:r>
          </w:p>
        </w:tc>
      </w:tr>
    </w:tbl>
    <w:p w14:paraId="0D27B825" w14:textId="77777777" w:rsidR="009D29D9" w:rsidRPr="006F28AF" w:rsidRDefault="009D29D9" w:rsidP="006F28AF">
      <w:pPr>
        <w:wordWrap/>
        <w:rPr>
          <w:rFonts w:ascii="Times New Roman" w:hAnsi="Times New Roman"/>
          <w:szCs w:val="20"/>
        </w:rPr>
      </w:pPr>
    </w:p>
    <w:p w14:paraId="47D01D70" w14:textId="77777777" w:rsidR="009D29D9" w:rsidRPr="006F28AF" w:rsidRDefault="009D29D9" w:rsidP="006F28AF">
      <w:pPr>
        <w:wordWrap/>
        <w:rPr>
          <w:rFonts w:ascii="Times New Roman" w:hAnsi="Times New Roman"/>
          <w:szCs w:val="20"/>
        </w:rPr>
        <w:sectPr w:rsidR="009D29D9" w:rsidRPr="006F28AF" w:rsidSect="006464BD">
          <w:pgSz w:w="15840" w:h="12240" w:orient="landscape" w:code="1"/>
          <w:pgMar w:top="1701" w:right="1440" w:bottom="1440" w:left="1440" w:header="851" w:footer="992" w:gutter="0"/>
          <w:cols w:space="425"/>
          <w:docGrid w:linePitch="360"/>
        </w:sectPr>
      </w:pPr>
    </w:p>
    <w:tbl>
      <w:tblPr>
        <w:tblW w:w="8780" w:type="dxa"/>
        <w:tblInd w:w="84" w:type="dxa"/>
        <w:tblCellMar>
          <w:left w:w="99" w:type="dxa"/>
          <w:right w:w="99" w:type="dxa"/>
        </w:tblCellMar>
        <w:tblLook w:val="04A0" w:firstRow="1" w:lastRow="0" w:firstColumn="1" w:lastColumn="0" w:noHBand="0" w:noVBand="1"/>
      </w:tblPr>
      <w:tblGrid>
        <w:gridCol w:w="1716"/>
        <w:gridCol w:w="1798"/>
        <w:gridCol w:w="335"/>
        <w:gridCol w:w="3033"/>
        <w:gridCol w:w="1898"/>
      </w:tblGrid>
      <w:tr w:rsidR="009D29D9" w:rsidRPr="006F28AF" w14:paraId="036506E1" w14:textId="77777777" w:rsidTr="005B12FA">
        <w:trPr>
          <w:trHeight w:val="205"/>
        </w:trPr>
        <w:tc>
          <w:tcPr>
            <w:tcW w:w="8780" w:type="dxa"/>
            <w:gridSpan w:val="5"/>
            <w:shd w:val="clear" w:color="auto" w:fill="auto"/>
            <w:noWrap/>
            <w:vAlign w:val="bottom"/>
            <w:hideMark/>
          </w:tcPr>
          <w:p w14:paraId="25D77CB6" w14:textId="77777777" w:rsidR="00695815" w:rsidRPr="00695815" w:rsidRDefault="000878DD" w:rsidP="00695815">
            <w:pPr>
              <w:widowControl/>
              <w:wordWrap/>
              <w:autoSpaceDE/>
              <w:autoSpaceDN/>
              <w:jc w:val="center"/>
              <w:rPr>
                <w:rFonts w:ascii="Times New Roman" w:hAnsi="Times New Roman"/>
                <w:smallCaps/>
                <w:color w:val="000000"/>
                <w:kern w:val="0"/>
                <w:szCs w:val="20"/>
              </w:rPr>
            </w:pPr>
            <w:r w:rsidRPr="00695815">
              <w:rPr>
                <w:rFonts w:ascii="Times New Roman" w:hAnsi="Times New Roman"/>
                <w:bCs/>
                <w:smallCaps/>
                <w:color w:val="000000"/>
                <w:kern w:val="0"/>
                <w:szCs w:val="20"/>
              </w:rPr>
              <w:lastRenderedPageBreak/>
              <w:t>Table A2</w:t>
            </w:r>
          </w:p>
          <w:p w14:paraId="16061BCB" w14:textId="1520D3F0" w:rsidR="009D29D9" w:rsidRPr="006F28AF" w:rsidRDefault="00695815" w:rsidP="00695815">
            <w:pPr>
              <w:widowControl/>
              <w:wordWrap/>
              <w:autoSpaceDE/>
              <w:autoSpaceDN/>
              <w:jc w:val="center"/>
              <w:rPr>
                <w:rFonts w:ascii="Times New Roman" w:hAnsi="Times New Roman"/>
                <w:color w:val="000000"/>
                <w:kern w:val="0"/>
                <w:szCs w:val="20"/>
              </w:rPr>
            </w:pPr>
            <w:r w:rsidRPr="006F28AF">
              <w:rPr>
                <w:rFonts w:ascii="Times New Roman" w:hAnsi="Times New Roman"/>
                <w:color w:val="000000"/>
                <w:kern w:val="0"/>
                <w:szCs w:val="20"/>
              </w:rPr>
              <w:t>ESTIMATES OF THE LEVEL OF ADAPTATION TO HIGH PRECIPITATION THROUGH FARMLAND IMPROVEMENT OVER THE CENTURIES</w:t>
            </w:r>
          </w:p>
        </w:tc>
      </w:tr>
      <w:tr w:rsidR="009D29D9" w:rsidRPr="006F28AF" w14:paraId="15F8C2A9" w14:textId="77777777" w:rsidTr="00695815">
        <w:trPr>
          <w:trHeight w:val="205"/>
        </w:trPr>
        <w:tc>
          <w:tcPr>
            <w:tcW w:w="8780" w:type="dxa"/>
            <w:gridSpan w:val="5"/>
            <w:tcBorders>
              <w:bottom w:val="double" w:sz="4" w:space="0" w:color="auto"/>
            </w:tcBorders>
            <w:shd w:val="clear" w:color="auto" w:fill="auto"/>
            <w:noWrap/>
            <w:vAlign w:val="bottom"/>
          </w:tcPr>
          <w:p w14:paraId="55C587D4" w14:textId="7B1DF979" w:rsidR="009D29D9" w:rsidRPr="00695815" w:rsidRDefault="009D29D9" w:rsidP="00695815">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Dependent </w:t>
            </w:r>
            <w:r w:rsidR="00695815" w:rsidRPr="00695815">
              <w:rPr>
                <w:rFonts w:ascii="Times New Roman" w:hAnsi="Times New Roman"/>
                <w:color w:val="000000"/>
                <w:kern w:val="0"/>
                <w:sz w:val="18"/>
                <w:szCs w:val="18"/>
              </w:rPr>
              <w:t>V</w:t>
            </w:r>
            <w:r w:rsidRPr="00695815">
              <w:rPr>
                <w:rFonts w:ascii="Times New Roman" w:hAnsi="Times New Roman"/>
                <w:color w:val="000000"/>
                <w:kern w:val="0"/>
                <w:sz w:val="18"/>
                <w:szCs w:val="18"/>
              </w:rPr>
              <w:t>ariable: ln(county farm output value per acre)</w:t>
            </w:r>
          </w:p>
        </w:tc>
      </w:tr>
      <w:tr w:rsidR="009D29D9" w:rsidRPr="006F28AF" w14:paraId="7ED30313" w14:textId="77777777" w:rsidTr="00695815">
        <w:trPr>
          <w:trHeight w:val="205"/>
        </w:trPr>
        <w:tc>
          <w:tcPr>
            <w:tcW w:w="1716" w:type="dxa"/>
            <w:tcBorders>
              <w:top w:val="double" w:sz="4" w:space="0" w:color="auto"/>
              <w:bottom w:val="single" w:sz="4" w:space="0" w:color="auto"/>
            </w:tcBorders>
            <w:shd w:val="clear" w:color="auto" w:fill="auto"/>
            <w:noWrap/>
            <w:vAlign w:val="bottom"/>
          </w:tcPr>
          <w:p w14:paraId="03507D6D" w14:textId="77777777" w:rsidR="009D29D9" w:rsidRPr="00695815" w:rsidRDefault="009D29D9" w:rsidP="006F28AF">
            <w:pPr>
              <w:widowControl/>
              <w:wordWrap/>
              <w:autoSpaceDE/>
              <w:autoSpaceDN/>
              <w:jc w:val="left"/>
              <w:rPr>
                <w:rFonts w:ascii="Times New Roman" w:hAnsi="Times New Roman"/>
                <w:color w:val="000000"/>
                <w:kern w:val="0"/>
                <w:sz w:val="18"/>
                <w:szCs w:val="18"/>
              </w:rPr>
            </w:pPr>
          </w:p>
        </w:tc>
        <w:tc>
          <w:tcPr>
            <w:tcW w:w="1798" w:type="dxa"/>
            <w:tcBorders>
              <w:top w:val="double" w:sz="4" w:space="0" w:color="auto"/>
              <w:bottom w:val="single" w:sz="4" w:space="0" w:color="auto"/>
              <w:right w:val="single" w:sz="4" w:space="0" w:color="auto"/>
            </w:tcBorders>
            <w:shd w:val="clear" w:color="auto" w:fill="auto"/>
            <w:noWrap/>
            <w:vAlign w:val="bottom"/>
          </w:tcPr>
          <w:p w14:paraId="41E882A2"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(1)</w:t>
            </w:r>
          </w:p>
        </w:tc>
        <w:tc>
          <w:tcPr>
            <w:tcW w:w="335" w:type="dxa"/>
            <w:tcBorders>
              <w:top w:val="double" w:sz="4" w:space="0" w:color="auto"/>
              <w:left w:val="single" w:sz="4" w:space="0" w:color="auto"/>
              <w:bottom w:val="single" w:sz="4" w:space="0" w:color="auto"/>
            </w:tcBorders>
            <w:shd w:val="clear" w:color="auto" w:fill="auto"/>
            <w:noWrap/>
            <w:vAlign w:val="bottom"/>
          </w:tcPr>
          <w:p w14:paraId="0FE85800"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p>
        </w:tc>
        <w:tc>
          <w:tcPr>
            <w:tcW w:w="4931" w:type="dxa"/>
            <w:gridSpan w:val="2"/>
            <w:tcBorders>
              <w:top w:val="double" w:sz="4" w:space="0" w:color="auto"/>
              <w:bottom w:val="single" w:sz="4" w:space="0" w:color="auto"/>
            </w:tcBorders>
            <w:shd w:val="clear" w:color="auto" w:fill="auto"/>
            <w:vAlign w:val="bottom"/>
          </w:tcPr>
          <w:p w14:paraId="5F84A5A1" w14:textId="77777777" w:rsidR="009D29D9" w:rsidRPr="00695815" w:rsidRDefault="009D29D9" w:rsidP="006F28AF">
            <w:pPr>
              <w:widowControl/>
              <w:wordWrap/>
              <w:autoSpaceDE/>
              <w:autoSpaceDN/>
              <w:jc w:val="center"/>
              <w:rPr>
                <w:rFonts w:ascii="Times New Roman" w:hAnsi="Times New Roman"/>
                <w:color w:val="000000"/>
                <w:kern w:val="0"/>
                <w:sz w:val="18"/>
                <w:szCs w:val="18"/>
              </w:rPr>
            </w:pPr>
            <w:r w:rsidRPr="00695815">
              <w:rPr>
                <w:rFonts w:ascii="Times New Roman" w:hAnsi="Times New Roman"/>
                <w:color w:val="000000"/>
                <w:kern w:val="0"/>
                <w:sz w:val="18"/>
                <w:szCs w:val="18"/>
              </w:rPr>
              <w:t>(2)</w:t>
            </w:r>
          </w:p>
        </w:tc>
      </w:tr>
      <w:tr w:rsidR="005B12FA" w:rsidRPr="006F28AF" w14:paraId="1E9E927D" w14:textId="77777777" w:rsidTr="00695815">
        <w:trPr>
          <w:trHeight w:val="205"/>
        </w:trPr>
        <w:tc>
          <w:tcPr>
            <w:tcW w:w="1716" w:type="dxa"/>
            <w:tcBorders>
              <w:top w:val="single" w:sz="4" w:space="0" w:color="auto"/>
            </w:tcBorders>
            <w:shd w:val="clear" w:color="auto" w:fill="auto"/>
            <w:noWrap/>
            <w:vAlign w:val="bottom"/>
            <w:hideMark/>
          </w:tcPr>
          <w:p w14:paraId="0029FE32"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rPr>
              <w:t>]</w:t>
            </w:r>
          </w:p>
        </w:tc>
        <w:tc>
          <w:tcPr>
            <w:tcW w:w="1798" w:type="dxa"/>
            <w:tcBorders>
              <w:top w:val="single" w:sz="4" w:space="0" w:color="auto"/>
              <w:right w:val="single" w:sz="4" w:space="0" w:color="auto"/>
            </w:tcBorders>
            <w:shd w:val="clear" w:color="auto" w:fill="auto"/>
            <w:noWrap/>
            <w:vAlign w:val="bottom"/>
            <w:hideMark/>
          </w:tcPr>
          <w:p w14:paraId="6609753D" w14:textId="2587C9B5"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0.0138***</w:t>
            </w:r>
          </w:p>
        </w:tc>
        <w:tc>
          <w:tcPr>
            <w:tcW w:w="335" w:type="dxa"/>
            <w:tcBorders>
              <w:top w:val="single" w:sz="4" w:space="0" w:color="auto"/>
              <w:left w:val="single" w:sz="4" w:space="0" w:color="auto"/>
            </w:tcBorders>
            <w:shd w:val="clear" w:color="auto" w:fill="auto"/>
            <w:noWrap/>
            <w:vAlign w:val="bottom"/>
            <w:hideMark/>
          </w:tcPr>
          <w:p w14:paraId="13E3A465"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4931" w:type="dxa"/>
            <w:gridSpan w:val="2"/>
            <w:tcBorders>
              <w:top w:val="single" w:sz="4" w:space="0" w:color="auto"/>
              <w:bottom w:val="single" w:sz="4" w:space="0" w:color="auto"/>
            </w:tcBorders>
            <w:shd w:val="clear" w:color="auto" w:fill="auto"/>
            <w:vAlign w:val="bottom"/>
            <w:hideMark/>
          </w:tcPr>
          <w:p w14:paraId="1F266287"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Panel A: Marginal Effect of Weather Variable</w:t>
            </w:r>
          </w:p>
        </w:tc>
      </w:tr>
      <w:tr w:rsidR="005B12FA" w:rsidRPr="006F28AF" w14:paraId="531B41C7" w14:textId="77777777" w:rsidTr="00695815">
        <w:trPr>
          <w:trHeight w:val="205"/>
        </w:trPr>
        <w:tc>
          <w:tcPr>
            <w:tcW w:w="1716" w:type="dxa"/>
            <w:shd w:val="clear" w:color="auto" w:fill="auto"/>
            <w:noWrap/>
            <w:vAlign w:val="bottom"/>
            <w:hideMark/>
          </w:tcPr>
          <w:p w14:paraId="446676CA"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29E7F1C2" w14:textId="6551EF3B"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(0.0034)</w:t>
            </w:r>
          </w:p>
        </w:tc>
        <w:tc>
          <w:tcPr>
            <w:tcW w:w="335" w:type="dxa"/>
            <w:tcBorders>
              <w:left w:val="single" w:sz="4" w:space="0" w:color="auto"/>
            </w:tcBorders>
            <w:shd w:val="clear" w:color="auto" w:fill="auto"/>
            <w:noWrap/>
            <w:vAlign w:val="bottom"/>
            <w:hideMark/>
          </w:tcPr>
          <w:p w14:paraId="4232792A"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tcBorders>
              <w:top w:val="single" w:sz="4" w:space="0" w:color="auto"/>
            </w:tcBorders>
            <w:shd w:val="clear" w:color="auto" w:fill="auto"/>
            <w:noWrap/>
            <w:vAlign w:val="bottom"/>
            <w:hideMark/>
          </w:tcPr>
          <w:p w14:paraId="255F2A5C" w14:textId="4D70B8E8" w:rsidR="005B12FA" w:rsidRPr="00695815" w:rsidRDefault="00D16DB1" w:rsidP="006F28AF">
            <w:pPr>
              <w:widowControl/>
              <w:wordWrap/>
              <w:autoSpaceDE/>
              <w:autoSpaceDN/>
              <w:jc w:val="left"/>
              <w:rPr>
                <w:rFonts w:ascii="Times New Roman" w:hAnsi="Times New Roman"/>
                <w:color w:val="000000"/>
                <w:kern w:val="0"/>
                <w:sz w:val="18"/>
                <w:szCs w:val="18"/>
                <w:u w:val="single"/>
              </w:rPr>
            </w:pPr>
            <w:r w:rsidRPr="00695815">
              <w:rPr>
                <w:rFonts w:ascii="Times New Roman" w:hAnsi="Times New Roman"/>
                <w:color w:val="000000"/>
                <w:kern w:val="0"/>
                <w:sz w:val="18"/>
                <w:szCs w:val="18"/>
                <w:u w:val="single"/>
              </w:rPr>
              <w:t>Nineteen</w:t>
            </w:r>
            <w:r w:rsidR="005B12FA" w:rsidRPr="00695815">
              <w:rPr>
                <w:rFonts w:ascii="Times New Roman" w:hAnsi="Times New Roman"/>
                <w:color w:val="000000"/>
                <w:kern w:val="0"/>
                <w:sz w:val="18"/>
                <w:szCs w:val="18"/>
                <w:u w:val="single"/>
              </w:rPr>
              <w:t>th century</w:t>
            </w:r>
          </w:p>
        </w:tc>
        <w:tc>
          <w:tcPr>
            <w:tcW w:w="1898" w:type="dxa"/>
            <w:tcBorders>
              <w:top w:val="single" w:sz="4" w:space="0" w:color="auto"/>
            </w:tcBorders>
            <w:shd w:val="clear" w:color="auto" w:fill="auto"/>
            <w:noWrap/>
            <w:vAlign w:val="bottom"/>
            <w:hideMark/>
          </w:tcPr>
          <w:p w14:paraId="4EE8C6B1"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r>
      <w:tr w:rsidR="005B12FA" w:rsidRPr="006F28AF" w14:paraId="6D4F1046" w14:textId="77777777" w:rsidTr="005B12FA">
        <w:trPr>
          <w:trHeight w:val="205"/>
        </w:trPr>
        <w:tc>
          <w:tcPr>
            <w:tcW w:w="1716" w:type="dxa"/>
            <w:shd w:val="clear" w:color="auto" w:fill="auto"/>
            <w:noWrap/>
            <w:vAlign w:val="bottom"/>
          </w:tcPr>
          <w:p w14:paraId="57B74216"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2</w:t>
            </w:r>
          </w:p>
        </w:tc>
        <w:tc>
          <w:tcPr>
            <w:tcW w:w="1798" w:type="dxa"/>
            <w:tcBorders>
              <w:right w:val="single" w:sz="4" w:space="0" w:color="auto"/>
            </w:tcBorders>
            <w:shd w:val="clear" w:color="auto" w:fill="auto"/>
            <w:noWrap/>
            <w:vAlign w:val="bottom"/>
          </w:tcPr>
          <w:p w14:paraId="2C6F3B2E" w14:textId="36D0770C"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0.0209***</w:t>
            </w:r>
          </w:p>
        </w:tc>
        <w:tc>
          <w:tcPr>
            <w:tcW w:w="335" w:type="dxa"/>
            <w:tcBorders>
              <w:left w:val="single" w:sz="4" w:space="0" w:color="auto"/>
            </w:tcBorders>
            <w:shd w:val="clear" w:color="auto" w:fill="auto"/>
            <w:noWrap/>
            <w:vAlign w:val="bottom"/>
            <w:hideMark/>
          </w:tcPr>
          <w:p w14:paraId="423E30D9"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66E4C634" w14:textId="4383EAF0"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Bottom 20</w:t>
            </w:r>
            <w:r w:rsidR="00FA3F8D" w:rsidRPr="00695815">
              <w:rPr>
                <w:rFonts w:ascii="Times New Roman" w:hAnsi="Times New Roman"/>
                <w:color w:val="000000"/>
                <w:kern w:val="0"/>
                <w:sz w:val="18"/>
                <w:szCs w:val="18"/>
              </w:rPr>
              <w:t xml:space="preserve"> percent</w:t>
            </w:r>
          </w:p>
        </w:tc>
        <w:tc>
          <w:tcPr>
            <w:tcW w:w="1898" w:type="dxa"/>
            <w:shd w:val="clear" w:color="auto" w:fill="auto"/>
            <w:noWrap/>
            <w:vAlign w:val="bottom"/>
            <w:hideMark/>
          </w:tcPr>
          <w:p w14:paraId="71949CC4" w14:textId="74747A3D"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0.0071**</w:t>
            </w:r>
          </w:p>
        </w:tc>
      </w:tr>
      <w:tr w:rsidR="005B12FA" w:rsidRPr="006F28AF" w14:paraId="25BD46D0" w14:textId="77777777" w:rsidTr="005B12FA">
        <w:trPr>
          <w:trHeight w:val="205"/>
        </w:trPr>
        <w:tc>
          <w:tcPr>
            <w:tcW w:w="1716" w:type="dxa"/>
            <w:shd w:val="clear" w:color="auto" w:fill="auto"/>
            <w:noWrap/>
            <w:vAlign w:val="bottom"/>
          </w:tcPr>
          <w:p w14:paraId="0D303E0D"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tcPr>
          <w:p w14:paraId="0EC92C80" w14:textId="32D9BB01"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(0.0051)</w:t>
            </w:r>
          </w:p>
        </w:tc>
        <w:tc>
          <w:tcPr>
            <w:tcW w:w="335" w:type="dxa"/>
            <w:tcBorders>
              <w:left w:val="single" w:sz="4" w:space="0" w:color="auto"/>
            </w:tcBorders>
            <w:shd w:val="clear" w:color="auto" w:fill="auto"/>
            <w:noWrap/>
            <w:vAlign w:val="bottom"/>
            <w:hideMark/>
          </w:tcPr>
          <w:p w14:paraId="56BCF1AE"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29908F7B"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rPr>
              <w:t>)</w:t>
            </w:r>
          </w:p>
        </w:tc>
        <w:tc>
          <w:tcPr>
            <w:tcW w:w="1898" w:type="dxa"/>
            <w:shd w:val="clear" w:color="auto" w:fill="auto"/>
            <w:noWrap/>
            <w:vAlign w:val="bottom"/>
            <w:hideMark/>
          </w:tcPr>
          <w:p w14:paraId="29DD3169" w14:textId="65E7DA25"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(0.0030)</w:t>
            </w:r>
          </w:p>
        </w:tc>
      </w:tr>
      <w:tr w:rsidR="005B12FA" w:rsidRPr="006F28AF" w14:paraId="323038C8" w14:textId="77777777" w:rsidTr="005B12FA">
        <w:trPr>
          <w:trHeight w:val="205"/>
        </w:trPr>
        <w:tc>
          <w:tcPr>
            <w:tcW w:w="1716" w:type="dxa"/>
            <w:shd w:val="clear" w:color="auto" w:fill="auto"/>
            <w:noWrap/>
            <w:vAlign w:val="bottom"/>
            <w:hideMark/>
          </w:tcPr>
          <w:p w14:paraId="69525FD8"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3</w:t>
            </w:r>
          </w:p>
        </w:tc>
        <w:tc>
          <w:tcPr>
            <w:tcW w:w="1798" w:type="dxa"/>
            <w:tcBorders>
              <w:right w:val="single" w:sz="4" w:space="0" w:color="auto"/>
            </w:tcBorders>
            <w:shd w:val="clear" w:color="auto" w:fill="auto"/>
            <w:noWrap/>
            <w:vAlign w:val="bottom"/>
            <w:hideMark/>
          </w:tcPr>
          <w:p w14:paraId="1833C9D9" w14:textId="55F23A71"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0.0088**</w:t>
            </w:r>
          </w:p>
        </w:tc>
        <w:tc>
          <w:tcPr>
            <w:tcW w:w="335" w:type="dxa"/>
            <w:tcBorders>
              <w:left w:val="single" w:sz="4" w:space="0" w:color="auto"/>
            </w:tcBorders>
            <w:shd w:val="clear" w:color="auto" w:fill="auto"/>
            <w:noWrap/>
            <w:vAlign w:val="bottom"/>
            <w:hideMark/>
          </w:tcPr>
          <w:p w14:paraId="15D33E49"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64092FB0" w14:textId="18627F08"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Top 20</w:t>
            </w:r>
            <w:r w:rsidR="00FA3F8D" w:rsidRPr="00695815">
              <w:rPr>
                <w:rFonts w:ascii="Times New Roman" w:hAnsi="Times New Roman"/>
                <w:color w:val="000000"/>
                <w:kern w:val="0"/>
                <w:sz w:val="18"/>
                <w:szCs w:val="18"/>
              </w:rPr>
              <w:t xml:space="preserve"> percent</w:t>
            </w:r>
          </w:p>
        </w:tc>
        <w:tc>
          <w:tcPr>
            <w:tcW w:w="1898" w:type="dxa"/>
            <w:shd w:val="clear" w:color="auto" w:fill="auto"/>
            <w:noWrap/>
            <w:vAlign w:val="bottom"/>
            <w:hideMark/>
          </w:tcPr>
          <w:p w14:paraId="4F77637B" w14:textId="050A856E"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0.0032</w:t>
            </w:r>
          </w:p>
        </w:tc>
      </w:tr>
      <w:tr w:rsidR="005B12FA" w:rsidRPr="006F28AF" w14:paraId="4CCA9E73" w14:textId="77777777" w:rsidTr="005B12FA">
        <w:trPr>
          <w:trHeight w:val="205"/>
        </w:trPr>
        <w:tc>
          <w:tcPr>
            <w:tcW w:w="1716" w:type="dxa"/>
            <w:shd w:val="clear" w:color="auto" w:fill="auto"/>
            <w:noWrap/>
            <w:vAlign w:val="bottom"/>
            <w:hideMark/>
          </w:tcPr>
          <w:p w14:paraId="7EFF14FD"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1AD520ED" w14:textId="7FAD7EA3"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(0.0036)</w:t>
            </w:r>
          </w:p>
        </w:tc>
        <w:tc>
          <w:tcPr>
            <w:tcW w:w="335" w:type="dxa"/>
            <w:tcBorders>
              <w:left w:val="single" w:sz="4" w:space="0" w:color="auto"/>
            </w:tcBorders>
            <w:shd w:val="clear" w:color="auto" w:fill="auto"/>
            <w:noWrap/>
            <w:vAlign w:val="bottom"/>
            <w:hideMark/>
          </w:tcPr>
          <w:p w14:paraId="7D5CF70A"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727E3DC1"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w:t>
            </w:r>
          </w:p>
        </w:tc>
        <w:tc>
          <w:tcPr>
            <w:tcW w:w="1898" w:type="dxa"/>
            <w:shd w:val="clear" w:color="auto" w:fill="auto"/>
            <w:noWrap/>
            <w:vAlign w:val="bottom"/>
            <w:hideMark/>
          </w:tcPr>
          <w:p w14:paraId="70141084" w14:textId="3DE01D77"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(0.0020)</w:t>
            </w:r>
          </w:p>
        </w:tc>
      </w:tr>
      <w:tr w:rsidR="005B12FA" w:rsidRPr="006F28AF" w14:paraId="5F39B408" w14:textId="77777777" w:rsidTr="005B12FA">
        <w:trPr>
          <w:trHeight w:val="205"/>
        </w:trPr>
        <w:tc>
          <w:tcPr>
            <w:tcW w:w="1716" w:type="dxa"/>
            <w:shd w:val="clear" w:color="auto" w:fill="auto"/>
            <w:noWrap/>
            <w:vAlign w:val="bottom"/>
            <w:hideMark/>
          </w:tcPr>
          <w:p w14:paraId="142D7D6B"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4</w:t>
            </w:r>
          </w:p>
        </w:tc>
        <w:tc>
          <w:tcPr>
            <w:tcW w:w="1798" w:type="dxa"/>
            <w:tcBorders>
              <w:right w:val="single" w:sz="4" w:space="0" w:color="auto"/>
            </w:tcBorders>
            <w:shd w:val="clear" w:color="auto" w:fill="auto"/>
            <w:noWrap/>
            <w:vAlign w:val="bottom"/>
            <w:hideMark/>
          </w:tcPr>
          <w:p w14:paraId="30312AF8" w14:textId="76BDADFB"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0.0103***</w:t>
            </w:r>
          </w:p>
        </w:tc>
        <w:tc>
          <w:tcPr>
            <w:tcW w:w="335" w:type="dxa"/>
            <w:tcBorders>
              <w:left w:val="single" w:sz="4" w:space="0" w:color="auto"/>
            </w:tcBorders>
            <w:shd w:val="clear" w:color="auto" w:fill="auto"/>
            <w:noWrap/>
            <w:vAlign w:val="bottom"/>
            <w:hideMark/>
          </w:tcPr>
          <w:p w14:paraId="694A2F4D"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5E059A8D" w14:textId="5933200E" w:rsidR="005B12FA" w:rsidRPr="00695815" w:rsidRDefault="00D16DB1" w:rsidP="006F28AF">
            <w:pPr>
              <w:widowControl/>
              <w:wordWrap/>
              <w:autoSpaceDE/>
              <w:autoSpaceDN/>
              <w:jc w:val="left"/>
              <w:rPr>
                <w:rFonts w:ascii="Times New Roman" w:hAnsi="Times New Roman"/>
                <w:color w:val="000000"/>
                <w:kern w:val="0"/>
                <w:sz w:val="18"/>
                <w:szCs w:val="18"/>
                <w:u w:val="single"/>
              </w:rPr>
            </w:pPr>
            <w:r w:rsidRPr="00695815">
              <w:rPr>
                <w:rFonts w:ascii="Times New Roman" w:hAnsi="Times New Roman"/>
                <w:color w:val="000000"/>
                <w:kern w:val="0"/>
                <w:sz w:val="18"/>
                <w:szCs w:val="18"/>
                <w:u w:val="single"/>
              </w:rPr>
              <w:t>Twentie</w:t>
            </w:r>
            <w:r w:rsidR="005B12FA" w:rsidRPr="00695815">
              <w:rPr>
                <w:rFonts w:ascii="Times New Roman" w:hAnsi="Times New Roman"/>
                <w:color w:val="000000"/>
                <w:kern w:val="0"/>
                <w:sz w:val="18"/>
                <w:szCs w:val="18"/>
                <w:u w:val="single"/>
              </w:rPr>
              <w:t>th century</w:t>
            </w:r>
          </w:p>
        </w:tc>
        <w:tc>
          <w:tcPr>
            <w:tcW w:w="1898" w:type="dxa"/>
            <w:shd w:val="clear" w:color="auto" w:fill="auto"/>
            <w:noWrap/>
            <w:vAlign w:val="bottom"/>
            <w:hideMark/>
          </w:tcPr>
          <w:p w14:paraId="1806FD8C"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r>
      <w:tr w:rsidR="005B12FA" w:rsidRPr="006F28AF" w14:paraId="0F222ACE" w14:textId="77777777" w:rsidTr="005B12FA">
        <w:trPr>
          <w:trHeight w:val="205"/>
        </w:trPr>
        <w:tc>
          <w:tcPr>
            <w:tcW w:w="1716" w:type="dxa"/>
            <w:shd w:val="clear" w:color="auto" w:fill="auto"/>
            <w:noWrap/>
            <w:vAlign w:val="bottom"/>
            <w:hideMark/>
          </w:tcPr>
          <w:p w14:paraId="43BC7E62"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31494986" w14:textId="2E1678AA"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(0.0038)</w:t>
            </w:r>
          </w:p>
        </w:tc>
        <w:tc>
          <w:tcPr>
            <w:tcW w:w="335" w:type="dxa"/>
            <w:tcBorders>
              <w:left w:val="single" w:sz="4" w:space="0" w:color="auto"/>
            </w:tcBorders>
            <w:shd w:val="clear" w:color="auto" w:fill="auto"/>
            <w:noWrap/>
            <w:vAlign w:val="bottom"/>
            <w:hideMark/>
          </w:tcPr>
          <w:p w14:paraId="63965DF0"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1A9EAC3D" w14:textId="10815281"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Bottom 20</w:t>
            </w:r>
            <w:r w:rsidR="00FA3F8D" w:rsidRPr="00695815">
              <w:rPr>
                <w:rFonts w:ascii="Times New Roman" w:hAnsi="Times New Roman"/>
                <w:color w:val="000000"/>
                <w:kern w:val="0"/>
                <w:sz w:val="18"/>
                <w:szCs w:val="18"/>
              </w:rPr>
              <w:t xml:space="preserve"> percent</w:t>
            </w:r>
          </w:p>
        </w:tc>
        <w:tc>
          <w:tcPr>
            <w:tcW w:w="1898" w:type="dxa"/>
            <w:shd w:val="clear" w:color="auto" w:fill="auto"/>
            <w:noWrap/>
            <w:vAlign w:val="bottom"/>
            <w:hideMark/>
          </w:tcPr>
          <w:p w14:paraId="544250CA" w14:textId="2F1FDD10"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0.0138***</w:t>
            </w:r>
          </w:p>
        </w:tc>
      </w:tr>
      <w:tr w:rsidR="005B12FA" w:rsidRPr="006F28AF" w14:paraId="035CABB4" w14:textId="77777777" w:rsidTr="005B12FA">
        <w:trPr>
          <w:trHeight w:val="205"/>
        </w:trPr>
        <w:tc>
          <w:tcPr>
            <w:tcW w:w="1716" w:type="dxa"/>
            <w:shd w:val="clear" w:color="auto" w:fill="auto"/>
            <w:noWrap/>
            <w:vAlign w:val="bottom"/>
            <w:hideMark/>
          </w:tcPr>
          <w:p w14:paraId="2CD0D703"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5</w:t>
            </w: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w:t>
            </w:r>
          </w:p>
        </w:tc>
        <w:tc>
          <w:tcPr>
            <w:tcW w:w="1798" w:type="dxa"/>
            <w:tcBorders>
              <w:right w:val="single" w:sz="4" w:space="0" w:color="auto"/>
            </w:tcBorders>
            <w:shd w:val="clear" w:color="auto" w:fill="auto"/>
            <w:noWrap/>
            <w:vAlign w:val="bottom"/>
            <w:hideMark/>
          </w:tcPr>
          <w:p w14:paraId="62D54E14" w14:textId="53E8E2F0"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0.0130***</w:t>
            </w:r>
          </w:p>
        </w:tc>
        <w:tc>
          <w:tcPr>
            <w:tcW w:w="335" w:type="dxa"/>
            <w:tcBorders>
              <w:left w:val="single" w:sz="4" w:space="0" w:color="auto"/>
            </w:tcBorders>
            <w:shd w:val="clear" w:color="auto" w:fill="auto"/>
            <w:noWrap/>
            <w:vAlign w:val="bottom"/>
            <w:hideMark/>
          </w:tcPr>
          <w:p w14:paraId="2C2133C0"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10CB2877"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rPr>
              <w:t>)</w:t>
            </w:r>
          </w:p>
        </w:tc>
        <w:tc>
          <w:tcPr>
            <w:tcW w:w="1898" w:type="dxa"/>
            <w:shd w:val="clear" w:color="auto" w:fill="auto"/>
            <w:noWrap/>
            <w:vAlign w:val="bottom"/>
            <w:hideMark/>
          </w:tcPr>
          <w:p w14:paraId="5CDC1D4B" w14:textId="199F3E37"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(0.0034)</w:t>
            </w:r>
          </w:p>
        </w:tc>
      </w:tr>
      <w:tr w:rsidR="005B12FA" w:rsidRPr="006F28AF" w14:paraId="69354C39" w14:textId="77777777" w:rsidTr="005B12FA">
        <w:trPr>
          <w:trHeight w:val="205"/>
        </w:trPr>
        <w:tc>
          <w:tcPr>
            <w:tcW w:w="1716" w:type="dxa"/>
            <w:shd w:val="clear" w:color="auto" w:fill="auto"/>
            <w:noWrap/>
            <w:vAlign w:val="bottom"/>
            <w:hideMark/>
          </w:tcPr>
          <w:p w14:paraId="1533C99F"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7ECA9932" w14:textId="0D229655"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(0.0042)</w:t>
            </w:r>
          </w:p>
        </w:tc>
        <w:tc>
          <w:tcPr>
            <w:tcW w:w="335" w:type="dxa"/>
            <w:tcBorders>
              <w:left w:val="single" w:sz="4" w:space="0" w:color="auto"/>
            </w:tcBorders>
            <w:shd w:val="clear" w:color="auto" w:fill="auto"/>
            <w:noWrap/>
            <w:vAlign w:val="bottom"/>
            <w:hideMark/>
          </w:tcPr>
          <w:p w14:paraId="3D641B76"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447E40EE" w14:textId="2BCF3CD4"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Top 20</w:t>
            </w:r>
            <w:r w:rsidR="00FA3F8D" w:rsidRPr="00695815">
              <w:rPr>
                <w:rFonts w:ascii="Times New Roman" w:hAnsi="Times New Roman"/>
                <w:color w:val="000000"/>
                <w:kern w:val="0"/>
                <w:sz w:val="18"/>
                <w:szCs w:val="18"/>
              </w:rPr>
              <w:t xml:space="preserve"> percent</w:t>
            </w:r>
          </w:p>
        </w:tc>
        <w:tc>
          <w:tcPr>
            <w:tcW w:w="1898" w:type="dxa"/>
            <w:shd w:val="clear" w:color="auto" w:fill="auto"/>
            <w:noWrap/>
            <w:vAlign w:val="bottom"/>
            <w:hideMark/>
          </w:tcPr>
          <w:p w14:paraId="3A8DB3BE" w14:textId="2C184128"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0.0034</w:t>
            </w:r>
          </w:p>
        </w:tc>
      </w:tr>
      <w:tr w:rsidR="005B12FA" w:rsidRPr="006F28AF" w14:paraId="161CC2B8" w14:textId="77777777" w:rsidTr="005B12FA">
        <w:trPr>
          <w:trHeight w:val="205"/>
        </w:trPr>
        <w:tc>
          <w:tcPr>
            <w:tcW w:w="1716" w:type="dxa"/>
            <w:shd w:val="clear" w:color="auto" w:fill="auto"/>
            <w:noWrap/>
            <w:vAlign w:val="bottom"/>
          </w:tcPr>
          <w:p w14:paraId="3CBA1C7F"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D</w:t>
            </w:r>
            <w:r w:rsidRPr="00695815">
              <w:rPr>
                <w:rFonts w:ascii="Times New Roman" w:hAnsi="Times New Roman"/>
                <w:color w:val="000000"/>
                <w:kern w:val="0"/>
                <w:sz w:val="18"/>
                <w:szCs w:val="18"/>
                <w:vertAlign w:val="subscript"/>
              </w:rPr>
              <w:t>19</w:t>
            </w: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rPr>
              <w:t>]</w:t>
            </w:r>
          </w:p>
        </w:tc>
        <w:tc>
          <w:tcPr>
            <w:tcW w:w="1798" w:type="dxa"/>
            <w:tcBorders>
              <w:right w:val="single" w:sz="4" w:space="0" w:color="auto"/>
            </w:tcBorders>
            <w:shd w:val="clear" w:color="auto" w:fill="auto"/>
            <w:noWrap/>
            <w:vAlign w:val="bottom"/>
          </w:tcPr>
          <w:p w14:paraId="4AE3FC4B" w14:textId="2C157F9A"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0.0173***</w:t>
            </w:r>
          </w:p>
        </w:tc>
        <w:tc>
          <w:tcPr>
            <w:tcW w:w="335" w:type="dxa"/>
            <w:tcBorders>
              <w:left w:val="single" w:sz="4" w:space="0" w:color="auto"/>
            </w:tcBorders>
            <w:shd w:val="clear" w:color="auto" w:fill="auto"/>
            <w:noWrap/>
            <w:vAlign w:val="bottom"/>
            <w:hideMark/>
          </w:tcPr>
          <w:p w14:paraId="2752A004"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27D179F8"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α</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w:t>
            </w:r>
          </w:p>
        </w:tc>
        <w:tc>
          <w:tcPr>
            <w:tcW w:w="1898" w:type="dxa"/>
            <w:shd w:val="clear" w:color="auto" w:fill="auto"/>
            <w:noWrap/>
            <w:vAlign w:val="bottom"/>
            <w:hideMark/>
          </w:tcPr>
          <w:p w14:paraId="2A40E1A2" w14:textId="456D0C6D"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(0.0029)</w:t>
            </w:r>
          </w:p>
        </w:tc>
      </w:tr>
      <w:tr w:rsidR="005B12FA" w:rsidRPr="006F28AF" w14:paraId="6C8B46EC" w14:textId="77777777" w:rsidTr="005B12FA">
        <w:trPr>
          <w:trHeight w:val="205"/>
        </w:trPr>
        <w:tc>
          <w:tcPr>
            <w:tcW w:w="1716" w:type="dxa"/>
            <w:shd w:val="clear" w:color="auto" w:fill="auto"/>
            <w:noWrap/>
            <w:vAlign w:val="bottom"/>
          </w:tcPr>
          <w:p w14:paraId="6866CF87"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tcPr>
          <w:p w14:paraId="4B346135" w14:textId="03829B53"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(0.0042)</w:t>
            </w:r>
          </w:p>
        </w:tc>
        <w:tc>
          <w:tcPr>
            <w:tcW w:w="335" w:type="dxa"/>
            <w:tcBorders>
              <w:left w:val="single" w:sz="4" w:space="0" w:color="auto"/>
            </w:tcBorders>
            <w:shd w:val="clear" w:color="auto" w:fill="auto"/>
            <w:noWrap/>
            <w:vAlign w:val="bottom"/>
            <w:hideMark/>
          </w:tcPr>
          <w:p w14:paraId="33820F10"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1F88A65E"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898" w:type="dxa"/>
            <w:shd w:val="clear" w:color="auto" w:fill="auto"/>
            <w:noWrap/>
            <w:vAlign w:val="bottom"/>
            <w:hideMark/>
          </w:tcPr>
          <w:p w14:paraId="5863178C"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r>
      <w:tr w:rsidR="005B12FA" w:rsidRPr="006F28AF" w14:paraId="1BC35676" w14:textId="77777777" w:rsidTr="005B12FA">
        <w:trPr>
          <w:trHeight w:val="205"/>
        </w:trPr>
        <w:tc>
          <w:tcPr>
            <w:tcW w:w="1716" w:type="dxa"/>
            <w:shd w:val="clear" w:color="auto" w:fill="auto"/>
            <w:noWrap/>
            <w:vAlign w:val="bottom"/>
            <w:hideMark/>
          </w:tcPr>
          <w:p w14:paraId="362CCF9C"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D</w:t>
            </w:r>
            <w:r w:rsidRPr="00695815">
              <w:rPr>
                <w:rFonts w:ascii="Times New Roman" w:hAnsi="Times New Roman"/>
                <w:color w:val="000000"/>
                <w:kern w:val="0"/>
                <w:sz w:val="18"/>
                <w:szCs w:val="18"/>
                <w:vertAlign w:val="subscript"/>
              </w:rPr>
              <w:t>19</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2</w:t>
            </w:r>
          </w:p>
        </w:tc>
        <w:tc>
          <w:tcPr>
            <w:tcW w:w="1798" w:type="dxa"/>
            <w:tcBorders>
              <w:right w:val="single" w:sz="4" w:space="0" w:color="auto"/>
            </w:tcBorders>
            <w:shd w:val="clear" w:color="auto" w:fill="auto"/>
            <w:noWrap/>
            <w:vAlign w:val="bottom"/>
            <w:hideMark/>
          </w:tcPr>
          <w:p w14:paraId="70256185" w14:textId="448D7DF1"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0.0083</w:t>
            </w:r>
          </w:p>
        </w:tc>
        <w:tc>
          <w:tcPr>
            <w:tcW w:w="335" w:type="dxa"/>
            <w:tcBorders>
              <w:left w:val="single" w:sz="4" w:space="0" w:color="auto"/>
            </w:tcBorders>
            <w:shd w:val="clear" w:color="auto" w:fill="auto"/>
            <w:noWrap/>
            <w:vAlign w:val="bottom"/>
            <w:hideMark/>
          </w:tcPr>
          <w:p w14:paraId="651B20F4"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4931" w:type="dxa"/>
            <w:gridSpan w:val="2"/>
            <w:shd w:val="clear" w:color="auto" w:fill="auto"/>
            <w:noWrap/>
            <w:vAlign w:val="bottom"/>
            <w:hideMark/>
          </w:tcPr>
          <w:p w14:paraId="5CCC115F" w14:textId="0E7EBCA2" w:rsidR="005B12FA" w:rsidRPr="00695815" w:rsidRDefault="005B12FA" w:rsidP="006F28AF">
            <w:pPr>
              <w:widowControl/>
              <w:wordWrap/>
              <w:autoSpaceDE/>
              <w:autoSpaceDN/>
              <w:jc w:val="left"/>
              <w:rPr>
                <w:rFonts w:ascii="Times New Roman" w:hAnsi="Times New Roman"/>
                <w:i/>
                <w:color w:val="000000"/>
                <w:kern w:val="0"/>
                <w:sz w:val="18"/>
                <w:szCs w:val="18"/>
              </w:rPr>
            </w:pPr>
            <w:r w:rsidRPr="00695815">
              <w:rPr>
                <w:rFonts w:ascii="Times New Roman" w:hAnsi="Times New Roman"/>
                <w:i/>
                <w:color w:val="000000"/>
                <w:kern w:val="0"/>
                <w:sz w:val="18"/>
                <w:szCs w:val="18"/>
              </w:rPr>
              <w:t xml:space="preserve">Panel B: Adaptation by </w:t>
            </w:r>
            <w:r w:rsidR="0084032A">
              <w:rPr>
                <w:rFonts w:ascii="Times New Roman" w:hAnsi="Times New Roman"/>
                <w:i/>
                <w:color w:val="000000"/>
                <w:kern w:val="0"/>
                <w:sz w:val="18"/>
                <w:szCs w:val="18"/>
              </w:rPr>
              <w:t>Predetermined</w:t>
            </w:r>
            <w:r w:rsidRPr="00695815">
              <w:rPr>
                <w:rFonts w:ascii="Times New Roman" w:hAnsi="Times New Roman"/>
                <w:i/>
                <w:color w:val="000000"/>
                <w:kern w:val="0"/>
                <w:sz w:val="18"/>
                <w:szCs w:val="18"/>
              </w:rPr>
              <w:t xml:space="preserve"> Condition </w:t>
            </w:r>
          </w:p>
        </w:tc>
      </w:tr>
      <w:tr w:rsidR="005B12FA" w:rsidRPr="006F28AF" w14:paraId="35A00C9E" w14:textId="77777777" w:rsidTr="005B12FA">
        <w:trPr>
          <w:trHeight w:val="205"/>
        </w:trPr>
        <w:tc>
          <w:tcPr>
            <w:tcW w:w="1716" w:type="dxa"/>
            <w:shd w:val="clear" w:color="auto" w:fill="auto"/>
            <w:noWrap/>
            <w:vAlign w:val="bottom"/>
            <w:hideMark/>
          </w:tcPr>
          <w:p w14:paraId="2FD8A464"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25275AA9" w14:textId="032568A3"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(0.0051)</w:t>
            </w:r>
          </w:p>
        </w:tc>
        <w:tc>
          <w:tcPr>
            <w:tcW w:w="335" w:type="dxa"/>
            <w:tcBorders>
              <w:left w:val="single" w:sz="4" w:space="0" w:color="auto"/>
            </w:tcBorders>
            <w:shd w:val="clear" w:color="auto" w:fill="auto"/>
            <w:noWrap/>
            <w:vAlign w:val="bottom"/>
            <w:hideMark/>
          </w:tcPr>
          <w:p w14:paraId="71CDC010"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4931" w:type="dxa"/>
            <w:gridSpan w:val="2"/>
            <w:shd w:val="clear" w:color="auto" w:fill="auto"/>
            <w:vAlign w:val="bottom"/>
            <w:hideMark/>
          </w:tcPr>
          <w:p w14:paraId="7D4E0844" w14:textId="5D03578F" w:rsidR="005B12FA" w:rsidRPr="00695815" w:rsidRDefault="00D16DB1" w:rsidP="006F28AF">
            <w:pPr>
              <w:widowControl/>
              <w:wordWrap/>
              <w:autoSpaceDE/>
              <w:autoSpaceDN/>
              <w:jc w:val="left"/>
              <w:rPr>
                <w:rFonts w:ascii="Times New Roman" w:hAnsi="Times New Roman"/>
                <w:color w:val="000000"/>
                <w:kern w:val="0"/>
                <w:sz w:val="18"/>
                <w:szCs w:val="18"/>
                <w:u w:val="single"/>
              </w:rPr>
            </w:pPr>
            <w:r w:rsidRPr="00695815">
              <w:rPr>
                <w:rFonts w:ascii="Times New Roman" w:hAnsi="Times New Roman"/>
                <w:color w:val="000000"/>
                <w:kern w:val="0"/>
                <w:sz w:val="18"/>
                <w:szCs w:val="18"/>
                <w:u w:val="single"/>
              </w:rPr>
              <w:t>Δ(twentieth century - nineteen</w:t>
            </w:r>
            <w:r w:rsidR="005B12FA" w:rsidRPr="00695815">
              <w:rPr>
                <w:rFonts w:ascii="Times New Roman" w:hAnsi="Times New Roman"/>
                <w:color w:val="000000"/>
                <w:kern w:val="0"/>
                <w:sz w:val="18"/>
                <w:szCs w:val="18"/>
                <w:u w:val="single"/>
              </w:rPr>
              <w:t>th century)</w:t>
            </w:r>
          </w:p>
        </w:tc>
      </w:tr>
      <w:tr w:rsidR="005B12FA" w:rsidRPr="006F28AF" w14:paraId="3C55207A" w14:textId="77777777" w:rsidTr="005B12FA">
        <w:trPr>
          <w:trHeight w:val="205"/>
        </w:trPr>
        <w:tc>
          <w:tcPr>
            <w:tcW w:w="1716" w:type="dxa"/>
            <w:shd w:val="clear" w:color="auto" w:fill="auto"/>
            <w:noWrap/>
            <w:vAlign w:val="bottom"/>
            <w:hideMark/>
          </w:tcPr>
          <w:p w14:paraId="5810E33C"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D</w:t>
            </w:r>
            <w:r w:rsidRPr="00695815">
              <w:rPr>
                <w:rFonts w:ascii="Times New Roman" w:hAnsi="Times New Roman"/>
                <w:color w:val="000000"/>
                <w:kern w:val="0"/>
                <w:sz w:val="18"/>
                <w:szCs w:val="18"/>
                <w:vertAlign w:val="subscript"/>
              </w:rPr>
              <w:t>19</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3</w:t>
            </w:r>
          </w:p>
        </w:tc>
        <w:tc>
          <w:tcPr>
            <w:tcW w:w="1798" w:type="dxa"/>
            <w:tcBorders>
              <w:right w:val="single" w:sz="4" w:space="0" w:color="auto"/>
            </w:tcBorders>
            <w:shd w:val="clear" w:color="auto" w:fill="auto"/>
            <w:noWrap/>
            <w:vAlign w:val="bottom"/>
            <w:hideMark/>
          </w:tcPr>
          <w:p w14:paraId="1AEA6CD6" w14:textId="4D2BDFC6"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0.0132**</w:t>
            </w:r>
          </w:p>
        </w:tc>
        <w:tc>
          <w:tcPr>
            <w:tcW w:w="335" w:type="dxa"/>
            <w:tcBorders>
              <w:left w:val="single" w:sz="4" w:space="0" w:color="auto"/>
            </w:tcBorders>
            <w:shd w:val="clear" w:color="auto" w:fill="auto"/>
            <w:noWrap/>
            <w:vAlign w:val="bottom"/>
            <w:hideMark/>
          </w:tcPr>
          <w:p w14:paraId="2E5E00C5"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675053CA" w14:textId="1CAA069C"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Bottom 20</w:t>
            </w:r>
            <w:r w:rsidR="00FA3F8D" w:rsidRPr="00695815">
              <w:rPr>
                <w:rFonts w:ascii="Times New Roman" w:hAnsi="Times New Roman"/>
                <w:color w:val="000000"/>
                <w:kern w:val="0"/>
                <w:sz w:val="18"/>
                <w:szCs w:val="18"/>
              </w:rPr>
              <w:t xml:space="preserve"> percent</w:t>
            </w:r>
          </w:p>
        </w:tc>
        <w:tc>
          <w:tcPr>
            <w:tcW w:w="1898" w:type="dxa"/>
            <w:shd w:val="clear" w:color="auto" w:fill="auto"/>
            <w:noWrap/>
            <w:vAlign w:val="bottom"/>
            <w:hideMark/>
          </w:tcPr>
          <w:p w14:paraId="0FAB5E80" w14:textId="27348F5E"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0.0209***</w:t>
            </w:r>
          </w:p>
        </w:tc>
      </w:tr>
      <w:tr w:rsidR="005B12FA" w:rsidRPr="006F28AF" w14:paraId="3B0521FC" w14:textId="77777777" w:rsidTr="005B12FA">
        <w:trPr>
          <w:trHeight w:val="205"/>
        </w:trPr>
        <w:tc>
          <w:tcPr>
            <w:tcW w:w="1716" w:type="dxa"/>
            <w:shd w:val="clear" w:color="auto" w:fill="auto"/>
            <w:noWrap/>
            <w:vAlign w:val="bottom"/>
            <w:hideMark/>
          </w:tcPr>
          <w:p w14:paraId="28CBC934"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2CF2A469" w14:textId="266CCADD"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(0.0054)</w:t>
            </w:r>
          </w:p>
        </w:tc>
        <w:tc>
          <w:tcPr>
            <w:tcW w:w="335" w:type="dxa"/>
            <w:tcBorders>
              <w:left w:val="single" w:sz="4" w:space="0" w:color="auto"/>
            </w:tcBorders>
            <w:shd w:val="clear" w:color="auto" w:fill="auto"/>
            <w:noWrap/>
            <w:vAlign w:val="bottom"/>
            <w:hideMark/>
          </w:tcPr>
          <w:p w14:paraId="739A25C9"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7BA88175"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rPr>
              <w:t>)</w:t>
            </w:r>
          </w:p>
        </w:tc>
        <w:tc>
          <w:tcPr>
            <w:tcW w:w="1898" w:type="dxa"/>
            <w:shd w:val="clear" w:color="auto" w:fill="auto"/>
            <w:noWrap/>
            <w:vAlign w:val="bottom"/>
            <w:hideMark/>
          </w:tcPr>
          <w:p w14:paraId="0A7B6602" w14:textId="36AF3F3A"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(0.0051)</w:t>
            </w:r>
          </w:p>
        </w:tc>
      </w:tr>
      <w:tr w:rsidR="005B12FA" w:rsidRPr="006F28AF" w14:paraId="4948B40C" w14:textId="77777777" w:rsidTr="005B12FA">
        <w:trPr>
          <w:trHeight w:val="205"/>
        </w:trPr>
        <w:tc>
          <w:tcPr>
            <w:tcW w:w="1716" w:type="dxa"/>
            <w:shd w:val="clear" w:color="auto" w:fill="auto"/>
            <w:noWrap/>
            <w:vAlign w:val="bottom"/>
            <w:hideMark/>
          </w:tcPr>
          <w:p w14:paraId="4EF5906B"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D</w:t>
            </w:r>
            <w:r w:rsidRPr="00695815">
              <w:rPr>
                <w:rFonts w:ascii="Times New Roman" w:hAnsi="Times New Roman"/>
                <w:color w:val="000000"/>
                <w:kern w:val="0"/>
                <w:sz w:val="18"/>
                <w:szCs w:val="18"/>
                <w:vertAlign w:val="subscript"/>
              </w:rPr>
              <w:t>19</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4</w:t>
            </w:r>
          </w:p>
        </w:tc>
        <w:tc>
          <w:tcPr>
            <w:tcW w:w="1798" w:type="dxa"/>
            <w:tcBorders>
              <w:right w:val="single" w:sz="4" w:space="0" w:color="auto"/>
            </w:tcBorders>
            <w:shd w:val="clear" w:color="auto" w:fill="auto"/>
            <w:noWrap/>
            <w:vAlign w:val="bottom"/>
            <w:hideMark/>
          </w:tcPr>
          <w:p w14:paraId="3DB24AD6" w14:textId="7C195DB9"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0.0190***</w:t>
            </w:r>
          </w:p>
        </w:tc>
        <w:tc>
          <w:tcPr>
            <w:tcW w:w="335" w:type="dxa"/>
            <w:tcBorders>
              <w:left w:val="single" w:sz="4" w:space="0" w:color="auto"/>
            </w:tcBorders>
            <w:shd w:val="clear" w:color="auto" w:fill="auto"/>
            <w:noWrap/>
            <w:vAlign w:val="bottom"/>
            <w:hideMark/>
          </w:tcPr>
          <w:p w14:paraId="7BEDD825"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6E89EC90" w14:textId="77E5E7C6"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Top 20</w:t>
            </w:r>
            <w:r w:rsidR="00FA3F8D" w:rsidRPr="00695815">
              <w:rPr>
                <w:rFonts w:ascii="Times New Roman" w:hAnsi="Times New Roman"/>
                <w:color w:val="000000"/>
                <w:kern w:val="0"/>
                <w:sz w:val="18"/>
                <w:szCs w:val="18"/>
              </w:rPr>
              <w:t xml:space="preserve"> percent</w:t>
            </w:r>
          </w:p>
        </w:tc>
        <w:tc>
          <w:tcPr>
            <w:tcW w:w="1898" w:type="dxa"/>
            <w:shd w:val="clear" w:color="auto" w:fill="auto"/>
            <w:noWrap/>
            <w:vAlign w:val="bottom"/>
            <w:hideMark/>
          </w:tcPr>
          <w:p w14:paraId="3C454A85" w14:textId="439E2897" w:rsidR="005B12FA" w:rsidRPr="00695815" w:rsidRDefault="00695815" w:rsidP="006F28AF">
            <w:pPr>
              <w:wordWrap/>
              <w:rPr>
                <w:rFonts w:ascii="Times New Roman" w:hAnsi="Times New Roman"/>
                <w:color w:val="000000"/>
                <w:sz w:val="18"/>
                <w:szCs w:val="18"/>
              </w:rPr>
            </w:pPr>
            <w:r w:rsidRPr="00695815">
              <w:rPr>
                <w:rFonts w:ascii="Times New Roman" w:hAnsi="Times New Roman"/>
                <w:color w:val="000000"/>
                <w:sz w:val="18"/>
                <w:szCs w:val="18"/>
              </w:rPr>
              <w:t>–</w:t>
            </w:r>
            <w:r w:rsidR="005B12FA" w:rsidRPr="00695815">
              <w:rPr>
                <w:rFonts w:ascii="Times New Roman" w:hAnsi="Times New Roman"/>
                <w:color w:val="000000"/>
                <w:sz w:val="18"/>
                <w:szCs w:val="18"/>
              </w:rPr>
              <w:t>0.0067</w:t>
            </w:r>
          </w:p>
        </w:tc>
      </w:tr>
      <w:tr w:rsidR="005B12FA" w:rsidRPr="006F28AF" w14:paraId="1BA73A8B" w14:textId="77777777" w:rsidTr="005B12FA">
        <w:trPr>
          <w:trHeight w:val="205"/>
        </w:trPr>
        <w:tc>
          <w:tcPr>
            <w:tcW w:w="1716" w:type="dxa"/>
            <w:shd w:val="clear" w:color="auto" w:fill="auto"/>
            <w:noWrap/>
            <w:vAlign w:val="bottom"/>
            <w:hideMark/>
          </w:tcPr>
          <w:p w14:paraId="05300123"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1DA847DA" w14:textId="0E5E8596"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(0.0060)</w:t>
            </w:r>
          </w:p>
        </w:tc>
        <w:tc>
          <w:tcPr>
            <w:tcW w:w="335" w:type="dxa"/>
            <w:tcBorders>
              <w:left w:val="single" w:sz="4" w:space="0" w:color="auto"/>
            </w:tcBorders>
            <w:shd w:val="clear" w:color="auto" w:fill="auto"/>
            <w:noWrap/>
            <w:vAlign w:val="bottom"/>
            <w:hideMark/>
          </w:tcPr>
          <w:p w14:paraId="5BD92925"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350C5E10"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rPr>
              <w:t xml:space="preserve"> -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w:t>
            </w:r>
          </w:p>
        </w:tc>
        <w:tc>
          <w:tcPr>
            <w:tcW w:w="1898" w:type="dxa"/>
            <w:shd w:val="clear" w:color="auto" w:fill="auto"/>
            <w:noWrap/>
            <w:vAlign w:val="bottom"/>
            <w:hideMark/>
          </w:tcPr>
          <w:p w14:paraId="36815BB0" w14:textId="5B377D2B"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(0.0043)</w:t>
            </w:r>
          </w:p>
        </w:tc>
      </w:tr>
      <w:tr w:rsidR="005B12FA" w:rsidRPr="006F28AF" w14:paraId="57994646" w14:textId="77777777" w:rsidTr="005B12FA">
        <w:trPr>
          <w:trHeight w:val="205"/>
        </w:trPr>
        <w:tc>
          <w:tcPr>
            <w:tcW w:w="1716" w:type="dxa"/>
            <w:shd w:val="clear" w:color="auto" w:fill="auto"/>
            <w:noWrap/>
            <w:vAlign w:val="bottom"/>
            <w:hideMark/>
          </w:tcPr>
          <w:p w14:paraId="797DA489"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i/>
                <w:iCs/>
                <w:color w:val="000000"/>
                <w:kern w:val="0"/>
                <w:sz w:val="18"/>
                <w:szCs w:val="18"/>
              </w:rPr>
              <w:t>W</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D</w:t>
            </w:r>
            <w:r w:rsidRPr="00695815">
              <w:rPr>
                <w:rFonts w:ascii="Times New Roman" w:hAnsi="Times New Roman"/>
                <w:color w:val="000000"/>
                <w:kern w:val="0"/>
                <w:sz w:val="18"/>
                <w:szCs w:val="18"/>
                <w:vertAlign w:val="subscript"/>
              </w:rPr>
              <w:t>19</w:t>
            </w:r>
            <w:r w:rsidRPr="00695815">
              <w:rPr>
                <w:rFonts w:ascii="Times New Roman" w:hAnsi="Times New Roman"/>
                <w:color w:val="000000"/>
                <w:kern w:val="0"/>
                <w:sz w:val="18"/>
                <w:szCs w:val="18"/>
              </w:rPr>
              <w:t>×</w:t>
            </w:r>
            <w:r w:rsidRPr="00695815">
              <w:rPr>
                <w:rFonts w:ascii="Times New Roman" w:hAnsi="Times New Roman"/>
                <w:i/>
                <w:iCs/>
                <w:color w:val="000000"/>
                <w:kern w:val="0"/>
                <w:sz w:val="18"/>
                <w:szCs w:val="18"/>
              </w:rPr>
              <w:t>PE</w:t>
            </w:r>
            <w:r w:rsidRPr="00695815">
              <w:rPr>
                <w:rFonts w:ascii="Times New Roman" w:hAnsi="Times New Roman"/>
                <w:color w:val="000000"/>
                <w:kern w:val="0"/>
                <w:sz w:val="18"/>
                <w:szCs w:val="18"/>
                <w:vertAlign w:val="subscript"/>
              </w:rPr>
              <w:t>5</w:t>
            </w: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w:t>
            </w:r>
          </w:p>
        </w:tc>
        <w:tc>
          <w:tcPr>
            <w:tcW w:w="1798" w:type="dxa"/>
            <w:tcBorders>
              <w:right w:val="single" w:sz="4" w:space="0" w:color="auto"/>
            </w:tcBorders>
            <w:shd w:val="clear" w:color="auto" w:fill="auto"/>
            <w:noWrap/>
            <w:vAlign w:val="bottom"/>
            <w:hideMark/>
          </w:tcPr>
          <w:p w14:paraId="641E04E4" w14:textId="7AC9C4DE"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0.0276***</w:t>
            </w:r>
          </w:p>
        </w:tc>
        <w:tc>
          <w:tcPr>
            <w:tcW w:w="335" w:type="dxa"/>
            <w:tcBorders>
              <w:left w:val="single" w:sz="4" w:space="0" w:color="auto"/>
            </w:tcBorders>
            <w:shd w:val="clear" w:color="auto" w:fill="auto"/>
            <w:noWrap/>
            <w:vAlign w:val="bottom"/>
            <w:hideMark/>
          </w:tcPr>
          <w:p w14:paraId="6EAE9909"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3B31D1ED"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898" w:type="dxa"/>
            <w:shd w:val="clear" w:color="auto" w:fill="auto"/>
            <w:noWrap/>
            <w:vAlign w:val="bottom"/>
            <w:hideMark/>
          </w:tcPr>
          <w:p w14:paraId="014F3B0E"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r>
      <w:tr w:rsidR="005B12FA" w:rsidRPr="006F28AF" w14:paraId="73912809" w14:textId="77777777" w:rsidTr="005B12FA">
        <w:trPr>
          <w:trHeight w:val="205"/>
        </w:trPr>
        <w:tc>
          <w:tcPr>
            <w:tcW w:w="1716" w:type="dxa"/>
            <w:shd w:val="clear" w:color="auto" w:fill="auto"/>
            <w:noWrap/>
            <w:vAlign w:val="bottom"/>
            <w:hideMark/>
          </w:tcPr>
          <w:p w14:paraId="2E29E27E"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798" w:type="dxa"/>
            <w:tcBorders>
              <w:right w:val="single" w:sz="4" w:space="0" w:color="auto"/>
            </w:tcBorders>
            <w:shd w:val="clear" w:color="auto" w:fill="auto"/>
            <w:noWrap/>
            <w:vAlign w:val="bottom"/>
            <w:hideMark/>
          </w:tcPr>
          <w:p w14:paraId="17E2D2C5" w14:textId="29926838"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(0.0063)</w:t>
            </w:r>
          </w:p>
        </w:tc>
        <w:tc>
          <w:tcPr>
            <w:tcW w:w="335" w:type="dxa"/>
            <w:tcBorders>
              <w:left w:val="single" w:sz="4" w:space="0" w:color="auto"/>
            </w:tcBorders>
            <w:shd w:val="clear" w:color="auto" w:fill="auto"/>
            <w:noWrap/>
            <w:vAlign w:val="bottom"/>
            <w:hideMark/>
          </w:tcPr>
          <w:p w14:paraId="73BC7E9E"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4931" w:type="dxa"/>
            <w:gridSpan w:val="2"/>
            <w:shd w:val="clear" w:color="auto" w:fill="auto"/>
            <w:vAlign w:val="bottom"/>
            <w:hideMark/>
          </w:tcPr>
          <w:p w14:paraId="2152764D" w14:textId="433AE0D5" w:rsidR="005B12FA" w:rsidRPr="00695815" w:rsidRDefault="005B12FA" w:rsidP="006F28AF">
            <w:pPr>
              <w:widowControl/>
              <w:wordWrap/>
              <w:autoSpaceDE/>
              <w:autoSpaceDN/>
              <w:jc w:val="left"/>
              <w:rPr>
                <w:rFonts w:ascii="Times New Roman" w:hAnsi="Times New Roman"/>
                <w:i/>
                <w:color w:val="000000"/>
                <w:kern w:val="0"/>
                <w:sz w:val="18"/>
                <w:szCs w:val="18"/>
              </w:rPr>
            </w:pPr>
            <w:r w:rsidRPr="00695815">
              <w:rPr>
                <w:rFonts w:ascii="Times New Roman" w:hAnsi="Times New Roman"/>
                <w:i/>
                <w:color w:val="000000"/>
                <w:kern w:val="0"/>
                <w:sz w:val="18"/>
                <w:szCs w:val="18"/>
              </w:rPr>
              <w:t>Panel C: Advantage in Bottom 20</w:t>
            </w:r>
            <w:r w:rsidR="00FA3F8D" w:rsidRPr="00695815">
              <w:rPr>
                <w:rFonts w:ascii="Times New Roman" w:hAnsi="Times New Roman"/>
                <w:i/>
                <w:color w:val="000000"/>
                <w:kern w:val="0"/>
                <w:sz w:val="18"/>
                <w:szCs w:val="18"/>
              </w:rPr>
              <w:t xml:space="preserve"> Percent</w:t>
            </w:r>
            <w:r w:rsidRPr="00695815">
              <w:rPr>
                <w:rFonts w:ascii="Times New Roman" w:hAnsi="Times New Roman"/>
                <w:i/>
                <w:color w:val="000000"/>
                <w:kern w:val="0"/>
                <w:sz w:val="18"/>
                <w:szCs w:val="18"/>
              </w:rPr>
              <w:t xml:space="preserve"> Counties</w:t>
            </w:r>
          </w:p>
        </w:tc>
      </w:tr>
      <w:tr w:rsidR="005B12FA" w:rsidRPr="006F28AF" w14:paraId="14EAEF2B" w14:textId="77777777" w:rsidTr="005B12FA">
        <w:trPr>
          <w:trHeight w:val="205"/>
        </w:trPr>
        <w:tc>
          <w:tcPr>
            <w:tcW w:w="1716" w:type="dxa"/>
            <w:shd w:val="clear" w:color="auto" w:fill="auto"/>
            <w:noWrap/>
            <w:vAlign w:val="bottom"/>
            <w:hideMark/>
          </w:tcPr>
          <w:p w14:paraId="22B9C6B9"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Observations</w:t>
            </w:r>
          </w:p>
        </w:tc>
        <w:tc>
          <w:tcPr>
            <w:tcW w:w="1798" w:type="dxa"/>
            <w:tcBorders>
              <w:right w:val="single" w:sz="4" w:space="0" w:color="auto"/>
            </w:tcBorders>
            <w:shd w:val="clear" w:color="auto" w:fill="auto"/>
            <w:noWrap/>
            <w:vAlign w:val="bottom"/>
            <w:hideMark/>
          </w:tcPr>
          <w:p w14:paraId="4C097EF3" w14:textId="70B4F1A6"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16,864</w:t>
            </w:r>
          </w:p>
        </w:tc>
        <w:tc>
          <w:tcPr>
            <w:tcW w:w="335" w:type="dxa"/>
            <w:tcBorders>
              <w:left w:val="single" w:sz="4" w:space="0" w:color="auto"/>
            </w:tcBorders>
            <w:shd w:val="clear" w:color="auto" w:fill="auto"/>
            <w:noWrap/>
            <w:vAlign w:val="bottom"/>
            <w:hideMark/>
          </w:tcPr>
          <w:p w14:paraId="2357FEA8"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3033" w:type="dxa"/>
            <w:shd w:val="clear" w:color="auto" w:fill="auto"/>
            <w:noWrap/>
            <w:vAlign w:val="bottom"/>
            <w:hideMark/>
          </w:tcPr>
          <w:p w14:paraId="01D1265C"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r w:rsidRPr="00695815">
              <w:rPr>
                <w:rFonts w:ascii="Times New Roman" w:hAnsi="Times New Roman"/>
                <w:i/>
                <w:color w:val="000000"/>
                <w:kern w:val="0"/>
                <w:sz w:val="18"/>
                <w:szCs w:val="18"/>
              </w:rPr>
              <w:t>β</w:t>
            </w:r>
            <w:r w:rsidRPr="00695815">
              <w:rPr>
                <w:rFonts w:ascii="Times New Roman" w:hAnsi="Times New Roman"/>
                <w:color w:val="000000"/>
                <w:kern w:val="0"/>
                <w:sz w:val="18"/>
                <w:szCs w:val="18"/>
                <w:vertAlign w:val="subscript"/>
              </w:rPr>
              <w:t xml:space="preserve"> 5</w:t>
            </w:r>
            <w:r w:rsidRPr="00695815">
              <w:rPr>
                <w:rFonts w:ascii="Times New Roman" w:hAnsi="Times New Roman"/>
                <w:color w:val="000000"/>
                <w:kern w:val="0"/>
                <w:sz w:val="18"/>
                <w:szCs w:val="18"/>
              </w:rPr>
              <w:t>)</w:t>
            </w:r>
          </w:p>
        </w:tc>
        <w:tc>
          <w:tcPr>
            <w:tcW w:w="1898" w:type="dxa"/>
            <w:shd w:val="clear" w:color="auto" w:fill="auto"/>
            <w:noWrap/>
            <w:vAlign w:val="bottom"/>
            <w:hideMark/>
          </w:tcPr>
          <w:p w14:paraId="4FB95B28" w14:textId="68A76E2E"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0.0276***</w:t>
            </w:r>
          </w:p>
        </w:tc>
      </w:tr>
      <w:tr w:rsidR="005B12FA" w:rsidRPr="006F28AF" w14:paraId="3C729524" w14:textId="77777777" w:rsidTr="005B12FA">
        <w:trPr>
          <w:trHeight w:val="51"/>
        </w:trPr>
        <w:tc>
          <w:tcPr>
            <w:tcW w:w="1716" w:type="dxa"/>
            <w:tcBorders>
              <w:bottom w:val="single" w:sz="4" w:space="0" w:color="auto"/>
            </w:tcBorders>
            <w:shd w:val="clear" w:color="auto" w:fill="auto"/>
            <w:noWrap/>
            <w:vAlign w:val="bottom"/>
            <w:hideMark/>
          </w:tcPr>
          <w:p w14:paraId="13E602BD"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Adj. R</w:t>
            </w:r>
            <w:r w:rsidRPr="00695815">
              <w:rPr>
                <w:rFonts w:ascii="Times New Roman" w:hAnsi="Times New Roman"/>
                <w:color w:val="000000"/>
                <w:kern w:val="0"/>
                <w:sz w:val="18"/>
                <w:szCs w:val="18"/>
                <w:vertAlign w:val="superscript"/>
              </w:rPr>
              <w:t>2</w:t>
            </w:r>
          </w:p>
        </w:tc>
        <w:tc>
          <w:tcPr>
            <w:tcW w:w="1798" w:type="dxa"/>
            <w:tcBorders>
              <w:bottom w:val="single" w:sz="4" w:space="0" w:color="auto"/>
              <w:right w:val="single" w:sz="4" w:space="0" w:color="auto"/>
            </w:tcBorders>
            <w:shd w:val="clear" w:color="auto" w:fill="auto"/>
            <w:noWrap/>
            <w:vAlign w:val="bottom"/>
            <w:hideMark/>
          </w:tcPr>
          <w:p w14:paraId="7A03D663" w14:textId="7A3AC4BB"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0.8493</w:t>
            </w:r>
          </w:p>
        </w:tc>
        <w:tc>
          <w:tcPr>
            <w:tcW w:w="335" w:type="dxa"/>
            <w:tcBorders>
              <w:left w:val="single" w:sz="4" w:space="0" w:color="auto"/>
              <w:bottom w:val="single" w:sz="4" w:space="0" w:color="auto"/>
            </w:tcBorders>
            <w:shd w:val="clear" w:color="auto" w:fill="auto"/>
            <w:noWrap/>
            <w:vAlign w:val="bottom"/>
            <w:hideMark/>
          </w:tcPr>
          <w:p w14:paraId="004489FB" w14:textId="77777777" w:rsidR="005B12FA" w:rsidRPr="00695815" w:rsidRDefault="005B12FA" w:rsidP="006F28AF">
            <w:pPr>
              <w:widowControl/>
              <w:wordWrap/>
              <w:autoSpaceDE/>
              <w:autoSpaceDN/>
              <w:jc w:val="left"/>
              <w:rPr>
                <w:rFonts w:ascii="Times New Roman" w:hAnsi="Times New Roman"/>
                <w:color w:val="000000"/>
                <w:kern w:val="0"/>
                <w:sz w:val="18"/>
                <w:szCs w:val="18"/>
              </w:rPr>
            </w:pPr>
            <w:r w:rsidRPr="00695815">
              <w:rPr>
                <w:rFonts w:ascii="Times New Roman" w:hAnsi="Times New Roman"/>
                <w:color w:val="000000"/>
                <w:kern w:val="0"/>
                <w:sz w:val="18"/>
                <w:szCs w:val="18"/>
              </w:rPr>
              <w:t xml:space="preserve">　</w:t>
            </w:r>
          </w:p>
        </w:tc>
        <w:tc>
          <w:tcPr>
            <w:tcW w:w="3033" w:type="dxa"/>
            <w:tcBorders>
              <w:bottom w:val="single" w:sz="4" w:space="0" w:color="auto"/>
            </w:tcBorders>
            <w:shd w:val="clear" w:color="auto" w:fill="auto"/>
            <w:noWrap/>
            <w:vAlign w:val="bottom"/>
            <w:hideMark/>
          </w:tcPr>
          <w:p w14:paraId="606E18F4" w14:textId="77777777" w:rsidR="005B12FA" w:rsidRPr="00695815" w:rsidRDefault="005B12FA" w:rsidP="006F28AF">
            <w:pPr>
              <w:widowControl/>
              <w:wordWrap/>
              <w:autoSpaceDE/>
              <w:autoSpaceDN/>
              <w:jc w:val="left"/>
              <w:rPr>
                <w:rFonts w:ascii="Times New Roman" w:hAnsi="Times New Roman"/>
                <w:color w:val="000000"/>
                <w:kern w:val="0"/>
                <w:sz w:val="18"/>
                <w:szCs w:val="18"/>
              </w:rPr>
            </w:pPr>
          </w:p>
        </w:tc>
        <w:tc>
          <w:tcPr>
            <w:tcW w:w="1898" w:type="dxa"/>
            <w:tcBorders>
              <w:bottom w:val="single" w:sz="4" w:space="0" w:color="auto"/>
            </w:tcBorders>
            <w:shd w:val="clear" w:color="auto" w:fill="auto"/>
            <w:noWrap/>
            <w:vAlign w:val="bottom"/>
            <w:hideMark/>
          </w:tcPr>
          <w:p w14:paraId="7AC04060" w14:textId="3B9A3AF6" w:rsidR="005B12FA" w:rsidRPr="00695815" w:rsidRDefault="005B12FA" w:rsidP="006F28AF">
            <w:pPr>
              <w:wordWrap/>
              <w:rPr>
                <w:rFonts w:ascii="Times New Roman" w:hAnsi="Times New Roman"/>
                <w:color w:val="000000"/>
                <w:sz w:val="18"/>
                <w:szCs w:val="18"/>
              </w:rPr>
            </w:pPr>
            <w:r w:rsidRPr="00695815">
              <w:rPr>
                <w:rFonts w:ascii="Times New Roman" w:hAnsi="Times New Roman"/>
                <w:color w:val="000000"/>
                <w:sz w:val="18"/>
                <w:szCs w:val="18"/>
              </w:rPr>
              <w:t>(0.0063)</w:t>
            </w:r>
          </w:p>
        </w:tc>
      </w:tr>
      <w:tr w:rsidR="009D29D9" w:rsidRPr="006F28AF" w14:paraId="5F024BC8" w14:textId="77777777" w:rsidTr="005B12FA">
        <w:trPr>
          <w:trHeight w:val="51"/>
        </w:trPr>
        <w:tc>
          <w:tcPr>
            <w:tcW w:w="8780" w:type="dxa"/>
            <w:gridSpan w:val="5"/>
            <w:tcBorders>
              <w:top w:val="single" w:sz="4" w:space="0" w:color="auto"/>
            </w:tcBorders>
            <w:shd w:val="clear" w:color="auto" w:fill="auto"/>
            <w:noWrap/>
            <w:vAlign w:val="bottom"/>
          </w:tcPr>
          <w:p w14:paraId="5B34568F" w14:textId="77777777" w:rsidR="00695815" w:rsidRPr="00695815" w:rsidRDefault="00695815" w:rsidP="00695815">
            <w:pPr>
              <w:pStyle w:val="ListParagraph"/>
              <w:widowControl/>
              <w:wordWrap/>
              <w:autoSpaceDE/>
              <w:autoSpaceDN/>
              <w:ind w:left="-5"/>
              <w:rPr>
                <w:rFonts w:ascii="Times New Roman" w:hAnsi="Times New Roman"/>
                <w:iCs/>
                <w:kern w:val="0"/>
                <w:sz w:val="18"/>
                <w:szCs w:val="18"/>
              </w:rPr>
            </w:pPr>
            <w:r w:rsidRPr="00695815">
              <w:rPr>
                <w:rFonts w:ascii="Times New Roman" w:hAnsi="Times New Roman"/>
                <w:i/>
                <w:iCs/>
                <w:kern w:val="0"/>
                <w:sz w:val="18"/>
                <w:szCs w:val="18"/>
              </w:rPr>
              <w:t xml:space="preserve">* </w:t>
            </w:r>
            <w:r w:rsidRPr="00695815">
              <w:rPr>
                <w:rFonts w:ascii="Times New Roman" w:hAnsi="Times New Roman"/>
                <w:iCs/>
                <w:kern w:val="0"/>
                <w:sz w:val="18"/>
                <w:szCs w:val="18"/>
              </w:rPr>
              <w:t>= Significant at the 90 percent level.</w:t>
            </w:r>
          </w:p>
          <w:p w14:paraId="01E98185" w14:textId="77777777" w:rsidR="00695815" w:rsidRPr="00695815" w:rsidRDefault="00695815" w:rsidP="00695815">
            <w:pPr>
              <w:pStyle w:val="ListParagraph"/>
              <w:widowControl/>
              <w:wordWrap/>
              <w:autoSpaceDE/>
              <w:autoSpaceDN/>
              <w:ind w:left="-5"/>
              <w:rPr>
                <w:rFonts w:ascii="Times New Roman" w:hAnsi="Times New Roman"/>
                <w:i/>
                <w:iCs/>
                <w:kern w:val="0"/>
                <w:sz w:val="18"/>
                <w:szCs w:val="18"/>
              </w:rPr>
            </w:pPr>
            <w:r w:rsidRPr="00695815">
              <w:rPr>
                <w:rFonts w:ascii="Times New Roman" w:hAnsi="Times New Roman"/>
                <w:i/>
                <w:iCs/>
                <w:kern w:val="0"/>
                <w:sz w:val="18"/>
                <w:szCs w:val="18"/>
              </w:rPr>
              <w:t xml:space="preserve">** </w:t>
            </w:r>
            <w:r w:rsidRPr="00695815">
              <w:rPr>
                <w:rFonts w:ascii="Times New Roman" w:hAnsi="Times New Roman"/>
                <w:iCs/>
                <w:kern w:val="0"/>
                <w:sz w:val="18"/>
                <w:szCs w:val="18"/>
              </w:rPr>
              <w:t>= Significant at the 95 percent level.</w:t>
            </w:r>
            <w:r w:rsidRPr="00695815">
              <w:rPr>
                <w:rFonts w:ascii="Times New Roman" w:hAnsi="Times New Roman"/>
                <w:i/>
                <w:iCs/>
                <w:kern w:val="0"/>
                <w:sz w:val="18"/>
                <w:szCs w:val="18"/>
              </w:rPr>
              <w:t xml:space="preserve"> </w:t>
            </w:r>
          </w:p>
          <w:p w14:paraId="761A8F6C" w14:textId="77777777" w:rsidR="00695815" w:rsidRPr="00695815" w:rsidRDefault="00695815" w:rsidP="00695815">
            <w:pPr>
              <w:pStyle w:val="ListParagraph"/>
              <w:widowControl/>
              <w:wordWrap/>
              <w:autoSpaceDE/>
              <w:autoSpaceDN/>
              <w:ind w:left="-5"/>
              <w:rPr>
                <w:rFonts w:ascii="Times New Roman" w:hAnsi="Times New Roman"/>
                <w:i/>
                <w:iCs/>
                <w:kern w:val="0"/>
                <w:sz w:val="18"/>
                <w:szCs w:val="18"/>
              </w:rPr>
            </w:pPr>
            <w:r w:rsidRPr="00695815">
              <w:rPr>
                <w:rFonts w:ascii="Times New Roman" w:hAnsi="Times New Roman"/>
                <w:i/>
                <w:iCs/>
                <w:kern w:val="0"/>
                <w:sz w:val="18"/>
                <w:szCs w:val="18"/>
              </w:rPr>
              <w:t xml:space="preserve">*** </w:t>
            </w:r>
            <w:r w:rsidRPr="00695815">
              <w:rPr>
                <w:rFonts w:ascii="Times New Roman" w:hAnsi="Times New Roman"/>
                <w:iCs/>
                <w:kern w:val="0"/>
                <w:sz w:val="18"/>
                <w:szCs w:val="18"/>
              </w:rPr>
              <w:t>= Significant at the 99 percent level.</w:t>
            </w:r>
            <w:r w:rsidRPr="00695815">
              <w:rPr>
                <w:rFonts w:ascii="Times New Roman" w:hAnsi="Times New Roman"/>
                <w:i/>
                <w:iCs/>
                <w:kern w:val="0"/>
                <w:sz w:val="18"/>
                <w:szCs w:val="18"/>
              </w:rPr>
              <w:t xml:space="preserve"> </w:t>
            </w:r>
          </w:p>
          <w:p w14:paraId="4C537E87" w14:textId="0CC6FAD9" w:rsidR="00A31595" w:rsidRDefault="009D29D9" w:rsidP="00695815">
            <w:pPr>
              <w:wordWrap/>
              <w:rPr>
                <w:rFonts w:ascii="Times New Roman" w:hAnsi="Times New Roman"/>
                <w:kern w:val="0"/>
                <w:sz w:val="18"/>
                <w:szCs w:val="18"/>
              </w:rPr>
            </w:pPr>
            <w:r w:rsidRPr="00695815">
              <w:rPr>
                <w:rFonts w:ascii="Times New Roman" w:hAnsi="Times New Roman"/>
                <w:i/>
                <w:color w:val="000000"/>
                <w:kern w:val="0"/>
                <w:sz w:val="18"/>
                <w:szCs w:val="18"/>
              </w:rPr>
              <w:t>Notes</w:t>
            </w:r>
            <w:r w:rsidRPr="00695815">
              <w:rPr>
                <w:rFonts w:ascii="Times New Roman" w:hAnsi="Times New Roman"/>
                <w:color w:val="000000"/>
                <w:kern w:val="0"/>
                <w:sz w:val="18"/>
                <w:szCs w:val="18"/>
              </w:rPr>
              <w:t xml:space="preserve">: This table presents how to measure the level of adaptation by examining the significance of farmland improvement in adapting to rainy weather condition from a short-term perspective. Thus, the dependent variable is the logarithm of county farm output value per acre; the weather variable is </w:t>
            </w:r>
            <w:r w:rsidR="006010CD" w:rsidRPr="00695815">
              <w:rPr>
                <w:rFonts w:ascii="Times New Roman" w:hAnsi="Times New Roman"/>
                <w:color w:val="000000"/>
                <w:kern w:val="0"/>
                <w:sz w:val="18"/>
                <w:szCs w:val="18"/>
              </w:rPr>
              <w:t>annual</w:t>
            </w:r>
            <w:r w:rsidRPr="00695815">
              <w:rPr>
                <w:rFonts w:ascii="Times New Roman" w:hAnsi="Times New Roman"/>
                <w:color w:val="000000"/>
                <w:kern w:val="0"/>
                <w:sz w:val="18"/>
                <w:szCs w:val="18"/>
              </w:rPr>
              <w:t xml:space="preserve"> accumulated precipitation (denoted by </w:t>
            </w:r>
            <w:r w:rsidRPr="00695815">
              <w:rPr>
                <w:rFonts w:ascii="Times New Roman" w:hAnsi="Times New Roman"/>
                <w:i/>
                <w:color w:val="000000"/>
                <w:kern w:val="0"/>
                <w:sz w:val="18"/>
                <w:szCs w:val="18"/>
              </w:rPr>
              <w:t>W</w:t>
            </w:r>
            <w:r w:rsidRPr="00695815">
              <w:rPr>
                <w:rFonts w:ascii="Times New Roman" w:hAnsi="Times New Roman"/>
                <w:color w:val="000000"/>
                <w:kern w:val="0"/>
                <w:sz w:val="18"/>
                <w:szCs w:val="18"/>
              </w:rPr>
              <w:t xml:space="preserve">). We estimate column (1) based on equation (4). Out of various controls in equation (4), we report only the coefficients of some key control variables. As explained in the text, </w:t>
            </w:r>
            <w:proofErr w:type="spellStart"/>
            <w:r w:rsidRPr="00695815">
              <w:rPr>
                <w:rFonts w:ascii="Times New Roman" w:hAnsi="Times New Roman"/>
                <w:i/>
                <w:color w:val="000000"/>
                <w:kern w:val="0"/>
                <w:sz w:val="18"/>
                <w:szCs w:val="18"/>
              </w:rPr>
              <w:t>PE</w:t>
            </w:r>
            <w:r w:rsidRPr="00695815">
              <w:rPr>
                <w:rFonts w:ascii="Times New Roman" w:hAnsi="Times New Roman"/>
                <w:i/>
                <w:color w:val="000000"/>
                <w:kern w:val="0"/>
                <w:sz w:val="18"/>
                <w:szCs w:val="18"/>
                <w:vertAlign w:val="subscript"/>
              </w:rPr>
              <w:t>i</w:t>
            </w:r>
            <w:proofErr w:type="spellEnd"/>
            <w:r w:rsidRPr="00695815">
              <w:rPr>
                <w:rFonts w:ascii="Times New Roman" w:hAnsi="Times New Roman"/>
                <w:color w:val="000000"/>
                <w:kern w:val="0"/>
                <w:sz w:val="18"/>
                <w:szCs w:val="18"/>
              </w:rPr>
              <w:t xml:space="preserve"> denotes the dummy variables that indicate county groups according to the level of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which is farmland improvement ratio in this table. </w:t>
            </w:r>
            <w:r w:rsidRPr="00695815">
              <w:rPr>
                <w:rFonts w:ascii="Times New Roman" w:hAnsi="Times New Roman"/>
                <w:i/>
                <w:color w:val="000000"/>
                <w:kern w:val="0"/>
                <w:sz w:val="18"/>
                <w:szCs w:val="18"/>
              </w:rPr>
              <w:t>D</w:t>
            </w:r>
            <w:r w:rsidRPr="00695815">
              <w:rPr>
                <w:rFonts w:ascii="Times New Roman" w:hAnsi="Times New Roman"/>
                <w:color w:val="000000"/>
                <w:kern w:val="0"/>
                <w:sz w:val="18"/>
                <w:szCs w:val="18"/>
                <w:vertAlign w:val="subscript"/>
              </w:rPr>
              <w:t>19</w:t>
            </w:r>
            <w:r w:rsidRPr="00695815">
              <w:rPr>
                <w:rFonts w:ascii="Times New Roman" w:hAnsi="Times New Roman"/>
                <w:color w:val="000000"/>
                <w:kern w:val="0"/>
                <w:sz w:val="18"/>
                <w:szCs w:val="18"/>
              </w:rPr>
              <w:t xml:space="preserve"> denotes a dummy variable that ind</w:t>
            </w:r>
            <w:r w:rsidR="00D16DB1" w:rsidRPr="00695815">
              <w:rPr>
                <w:rFonts w:ascii="Times New Roman" w:hAnsi="Times New Roman"/>
                <w:color w:val="000000"/>
                <w:kern w:val="0"/>
                <w:sz w:val="18"/>
                <w:szCs w:val="18"/>
              </w:rPr>
              <w:t>icates the census year in the nineteen</w:t>
            </w:r>
            <w:r w:rsidRPr="00695815">
              <w:rPr>
                <w:rFonts w:ascii="Times New Roman" w:hAnsi="Times New Roman"/>
                <w:color w:val="000000"/>
                <w:kern w:val="0"/>
                <w:sz w:val="18"/>
                <w:szCs w:val="18"/>
              </w:rPr>
              <w:t xml:space="preserve">th century. </w:t>
            </w:r>
            <w:r w:rsidRPr="00695815">
              <w:rPr>
                <w:rFonts w:ascii="Times New Roman" w:hAnsi="Times New Roman"/>
                <w:kern w:val="0"/>
                <w:sz w:val="18"/>
                <w:szCs w:val="18"/>
              </w:rPr>
              <w:t xml:space="preserve">A weighted regression is used as done in Tables 1 and 2. </w:t>
            </w:r>
            <w:r w:rsidRPr="00695815">
              <w:rPr>
                <w:rFonts w:ascii="Times New Roman" w:hAnsi="Times New Roman"/>
                <w:color w:val="000000"/>
                <w:kern w:val="0"/>
                <w:sz w:val="18"/>
                <w:szCs w:val="18"/>
              </w:rPr>
              <w:t>In panel A of column (2), we calculate the marginal effect of short-term precipitation on farm output value by century and by bottom 20</w:t>
            </w:r>
            <w:r w:rsidR="00FA3F8D" w:rsidRPr="00695815">
              <w:rPr>
                <w:rFonts w:ascii="Times New Roman" w:hAnsi="Times New Roman"/>
                <w:color w:val="000000"/>
                <w:kern w:val="0"/>
                <w:sz w:val="18"/>
                <w:szCs w:val="18"/>
              </w:rPr>
              <w:t xml:space="preserve"> percent</w:t>
            </w:r>
            <w:r w:rsidRPr="00695815">
              <w:rPr>
                <w:rFonts w:ascii="Times New Roman" w:hAnsi="Times New Roman"/>
                <w:color w:val="000000"/>
                <w:kern w:val="0"/>
                <w:sz w:val="18"/>
                <w:szCs w:val="18"/>
              </w:rPr>
              <w:t xml:space="preserve"> and top 20</w:t>
            </w:r>
            <w:r w:rsidR="00FA3F8D" w:rsidRPr="00695815">
              <w:rPr>
                <w:rFonts w:ascii="Times New Roman" w:hAnsi="Times New Roman"/>
                <w:color w:val="000000"/>
                <w:kern w:val="0"/>
                <w:sz w:val="18"/>
                <w:szCs w:val="18"/>
              </w:rPr>
              <w:t xml:space="preserve"> percent</w:t>
            </w:r>
            <w:r w:rsidRPr="00695815">
              <w:rPr>
                <w:rFonts w:ascii="Times New Roman" w:hAnsi="Times New Roman"/>
                <w:color w:val="000000"/>
                <w:kern w:val="0"/>
                <w:sz w:val="18"/>
                <w:szCs w:val="18"/>
              </w:rPr>
              <w:t xml:space="preserve"> county groups in terms of the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Panel B calculates the level of adaptation over the centuries by the </w:t>
            </w:r>
            <w:r w:rsidR="0084032A">
              <w:rPr>
                <w:rFonts w:ascii="Times New Roman" w:hAnsi="Times New Roman"/>
                <w:color w:val="000000"/>
                <w:kern w:val="0"/>
                <w:sz w:val="18"/>
                <w:szCs w:val="18"/>
              </w:rPr>
              <w:t>predetermined</w:t>
            </w:r>
            <w:r w:rsidRPr="00695815">
              <w:rPr>
                <w:rFonts w:ascii="Times New Roman" w:hAnsi="Times New Roman"/>
                <w:color w:val="000000"/>
                <w:kern w:val="0"/>
                <w:sz w:val="18"/>
                <w:szCs w:val="18"/>
              </w:rPr>
              <w:t xml:space="preserve"> condition. Panel C measures the difference in adaptation between two county groups. The calculations in column (2) are based on the estimated coefficients in column (1). </w:t>
            </w:r>
            <w:r w:rsidRPr="00695815">
              <w:rPr>
                <w:rFonts w:ascii="Times New Roman" w:hAnsi="Times New Roman"/>
                <w:kern w:val="0"/>
                <w:sz w:val="18"/>
                <w:szCs w:val="18"/>
              </w:rPr>
              <w:t>The standard errors of estimated coefficients</w:t>
            </w:r>
            <w:r w:rsidR="006010CD" w:rsidRPr="00695815">
              <w:rPr>
                <w:rFonts w:ascii="Times New Roman" w:hAnsi="Times New Roman"/>
                <w:kern w:val="0"/>
                <w:sz w:val="18"/>
                <w:szCs w:val="18"/>
              </w:rPr>
              <w:t>, which are clustered on county,</w:t>
            </w:r>
            <w:r w:rsidRPr="00695815">
              <w:rPr>
                <w:rFonts w:ascii="Times New Roman" w:hAnsi="Times New Roman"/>
                <w:kern w:val="0"/>
                <w:sz w:val="18"/>
                <w:szCs w:val="18"/>
              </w:rPr>
              <w:t xml:space="preserve"> are reported in parentheses</w:t>
            </w:r>
            <w:r w:rsidR="006010CD" w:rsidRPr="00695815">
              <w:rPr>
                <w:rFonts w:ascii="Times New Roman" w:hAnsi="Times New Roman"/>
                <w:kern w:val="0"/>
                <w:sz w:val="18"/>
                <w:szCs w:val="18"/>
              </w:rPr>
              <w:t>.</w:t>
            </w:r>
          </w:p>
          <w:p w14:paraId="12D06012" w14:textId="5FFF486A" w:rsidR="009D29D9" w:rsidRPr="006F28AF" w:rsidRDefault="00A31595" w:rsidP="00695815">
            <w:pPr>
              <w:wordWrap/>
              <w:rPr>
                <w:rFonts w:ascii="Times New Roman" w:hAnsi="Times New Roman"/>
                <w:color w:val="000000"/>
                <w:szCs w:val="20"/>
              </w:rPr>
            </w:pPr>
            <w:r w:rsidRPr="00436FA9">
              <w:rPr>
                <w:rFonts w:ascii="Times New Roman" w:hAnsi="Times New Roman"/>
                <w:i/>
                <w:kern w:val="0"/>
                <w:sz w:val="18"/>
                <w:szCs w:val="18"/>
              </w:rPr>
              <w:t>Sources</w:t>
            </w:r>
            <w:r>
              <w:rPr>
                <w:rFonts w:ascii="Times New Roman" w:hAnsi="Times New Roman"/>
                <w:kern w:val="0"/>
                <w:sz w:val="18"/>
                <w:szCs w:val="18"/>
              </w:rPr>
              <w:t>: Authors’ calculations.</w:t>
            </w:r>
            <w:r w:rsidR="009D29D9" w:rsidRPr="00695815">
              <w:rPr>
                <w:rFonts w:ascii="Times New Roman" w:hAnsi="Times New Roman"/>
                <w:kern w:val="0"/>
                <w:sz w:val="18"/>
                <w:szCs w:val="18"/>
              </w:rPr>
              <w:t xml:space="preserve"> </w:t>
            </w:r>
          </w:p>
        </w:tc>
      </w:tr>
    </w:tbl>
    <w:p w14:paraId="76222F2A" w14:textId="77777777" w:rsidR="009D29D9" w:rsidRPr="006F28AF" w:rsidRDefault="009D29D9" w:rsidP="006F28AF">
      <w:pPr>
        <w:wordWrap/>
        <w:rPr>
          <w:rFonts w:ascii="Times New Roman" w:hAnsi="Times New Roman"/>
          <w:szCs w:val="20"/>
        </w:rPr>
      </w:pPr>
    </w:p>
    <w:p w14:paraId="18785399" w14:textId="77777777" w:rsidR="009D29D9" w:rsidRPr="006F28AF" w:rsidRDefault="009D29D9" w:rsidP="006F28AF">
      <w:pPr>
        <w:wordWrap/>
        <w:rPr>
          <w:rFonts w:ascii="Times New Roman" w:hAnsi="Times New Roman"/>
          <w:szCs w:val="20"/>
        </w:rPr>
      </w:pPr>
      <w:r w:rsidRPr="006F28AF">
        <w:rPr>
          <w:rFonts w:ascii="Times New Roman" w:hAnsi="Times New Roman"/>
          <w:szCs w:val="20"/>
        </w:rPr>
        <w:br w:type="page"/>
      </w:r>
    </w:p>
    <w:tbl>
      <w:tblPr>
        <w:tblW w:w="4994" w:type="pct"/>
        <w:tblCellMar>
          <w:left w:w="99" w:type="dxa"/>
          <w:right w:w="99" w:type="dxa"/>
        </w:tblCellMar>
        <w:tblLook w:val="04A0" w:firstRow="1" w:lastRow="0" w:firstColumn="1" w:lastColumn="0" w:noHBand="0" w:noVBand="1"/>
      </w:tblPr>
      <w:tblGrid>
        <w:gridCol w:w="2183"/>
        <w:gridCol w:w="1355"/>
        <w:gridCol w:w="1355"/>
        <w:gridCol w:w="1355"/>
        <w:gridCol w:w="1381"/>
        <w:gridCol w:w="1459"/>
      </w:tblGrid>
      <w:tr w:rsidR="009D29D9" w:rsidRPr="006F28AF" w14:paraId="3C419B1E" w14:textId="77777777" w:rsidTr="00AD2733">
        <w:trPr>
          <w:trHeight w:val="344"/>
        </w:trPr>
        <w:tc>
          <w:tcPr>
            <w:tcW w:w="5000" w:type="pct"/>
            <w:gridSpan w:val="6"/>
            <w:tcBorders>
              <w:top w:val="nil"/>
              <w:left w:val="nil"/>
              <w:bottom w:val="double" w:sz="4" w:space="0" w:color="auto"/>
              <w:right w:val="nil"/>
            </w:tcBorders>
            <w:shd w:val="clear" w:color="auto" w:fill="auto"/>
            <w:vAlign w:val="bottom"/>
            <w:hideMark/>
          </w:tcPr>
          <w:p w14:paraId="098698AB" w14:textId="77777777" w:rsidR="00AD2733" w:rsidRPr="00AD2733" w:rsidRDefault="000878DD" w:rsidP="00AD2733">
            <w:pPr>
              <w:widowControl/>
              <w:wordWrap/>
              <w:autoSpaceDE/>
              <w:autoSpaceDN/>
              <w:jc w:val="center"/>
              <w:rPr>
                <w:rFonts w:ascii="Times New Roman" w:hAnsi="Times New Roman"/>
                <w:smallCaps/>
                <w:color w:val="000000"/>
                <w:kern w:val="0"/>
                <w:szCs w:val="20"/>
              </w:rPr>
            </w:pPr>
            <w:r w:rsidRPr="00AD2733">
              <w:rPr>
                <w:rFonts w:ascii="Times New Roman" w:hAnsi="Times New Roman"/>
                <w:bCs/>
                <w:smallCaps/>
                <w:color w:val="000000"/>
                <w:kern w:val="0"/>
                <w:szCs w:val="20"/>
              </w:rPr>
              <w:lastRenderedPageBreak/>
              <w:t>Table A3</w:t>
            </w:r>
          </w:p>
          <w:p w14:paraId="5B2BD971" w14:textId="48921A0B" w:rsidR="009D29D9" w:rsidRPr="006F28AF" w:rsidRDefault="00AD2733" w:rsidP="00AD2733">
            <w:pPr>
              <w:widowControl/>
              <w:wordWrap/>
              <w:autoSpaceDE/>
              <w:autoSpaceDN/>
              <w:jc w:val="center"/>
              <w:rPr>
                <w:rFonts w:ascii="Times New Roman" w:hAnsi="Times New Roman"/>
                <w:color w:val="000000"/>
                <w:kern w:val="0"/>
                <w:szCs w:val="20"/>
              </w:rPr>
            </w:pPr>
            <w:r w:rsidRPr="006F28AF">
              <w:rPr>
                <w:rFonts w:ascii="Times New Roman" w:hAnsi="Times New Roman"/>
                <w:color w:val="000000"/>
                <w:kern w:val="0"/>
                <w:szCs w:val="20"/>
              </w:rPr>
              <w:t xml:space="preserve">ESTIMATES OF THE LEVEL OF ADAPTATION TO WEATHER BY </w:t>
            </w:r>
            <w:r w:rsidR="0084032A">
              <w:rPr>
                <w:rFonts w:ascii="Times New Roman" w:hAnsi="Times New Roman"/>
                <w:color w:val="000000"/>
                <w:kern w:val="0"/>
                <w:szCs w:val="20"/>
              </w:rPr>
              <w:t>PREDETERMINED</w:t>
            </w:r>
            <w:r w:rsidRPr="006F28AF">
              <w:rPr>
                <w:rFonts w:ascii="Times New Roman" w:hAnsi="Times New Roman"/>
                <w:color w:val="000000"/>
                <w:kern w:val="0"/>
                <w:szCs w:val="20"/>
              </w:rPr>
              <w:t xml:space="preserve"> CONDITION: WATER SOURCE CONTROL, LAND USE, AND CROP CONCENTRATION</w:t>
            </w:r>
          </w:p>
        </w:tc>
      </w:tr>
      <w:tr w:rsidR="009D29D9" w:rsidRPr="006F28AF" w14:paraId="27C77EF5" w14:textId="77777777" w:rsidTr="00AD2733">
        <w:trPr>
          <w:trHeight w:val="174"/>
        </w:trPr>
        <w:tc>
          <w:tcPr>
            <w:tcW w:w="849" w:type="pct"/>
            <w:tcBorders>
              <w:top w:val="double" w:sz="4" w:space="0" w:color="auto"/>
              <w:left w:val="nil"/>
              <w:bottom w:val="nil"/>
              <w:right w:val="nil"/>
            </w:tcBorders>
            <w:shd w:val="clear" w:color="auto" w:fill="auto"/>
            <w:noWrap/>
            <w:vAlign w:val="bottom"/>
            <w:hideMark/>
          </w:tcPr>
          <w:p w14:paraId="3BE8AA49" w14:textId="77777777" w:rsidR="009D29D9" w:rsidRPr="00AD2733" w:rsidRDefault="009D29D9"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 xml:space="preserve">　</w:t>
            </w:r>
          </w:p>
        </w:tc>
        <w:tc>
          <w:tcPr>
            <w:tcW w:w="816" w:type="pct"/>
            <w:tcBorders>
              <w:top w:val="double" w:sz="4" w:space="0" w:color="auto"/>
              <w:left w:val="nil"/>
              <w:bottom w:val="nil"/>
              <w:right w:val="nil"/>
            </w:tcBorders>
            <w:shd w:val="clear" w:color="auto" w:fill="auto"/>
            <w:noWrap/>
            <w:vAlign w:val="bottom"/>
            <w:hideMark/>
          </w:tcPr>
          <w:p w14:paraId="67D98AEF"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(1)</w:t>
            </w:r>
          </w:p>
        </w:tc>
        <w:tc>
          <w:tcPr>
            <w:tcW w:w="816" w:type="pct"/>
            <w:tcBorders>
              <w:top w:val="double" w:sz="4" w:space="0" w:color="auto"/>
              <w:left w:val="nil"/>
              <w:bottom w:val="nil"/>
              <w:right w:val="nil"/>
            </w:tcBorders>
            <w:shd w:val="clear" w:color="auto" w:fill="auto"/>
            <w:noWrap/>
            <w:vAlign w:val="bottom"/>
            <w:hideMark/>
          </w:tcPr>
          <w:p w14:paraId="1FB3D98E"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(2)</w:t>
            </w:r>
          </w:p>
        </w:tc>
        <w:tc>
          <w:tcPr>
            <w:tcW w:w="816" w:type="pct"/>
            <w:tcBorders>
              <w:top w:val="double" w:sz="4" w:space="0" w:color="auto"/>
              <w:left w:val="nil"/>
              <w:bottom w:val="nil"/>
              <w:right w:val="nil"/>
            </w:tcBorders>
            <w:shd w:val="clear" w:color="auto" w:fill="auto"/>
            <w:noWrap/>
            <w:vAlign w:val="bottom"/>
            <w:hideMark/>
          </w:tcPr>
          <w:p w14:paraId="51ADD12F"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(3)</w:t>
            </w:r>
          </w:p>
        </w:tc>
        <w:tc>
          <w:tcPr>
            <w:tcW w:w="830" w:type="pct"/>
            <w:tcBorders>
              <w:top w:val="double" w:sz="4" w:space="0" w:color="auto"/>
              <w:left w:val="nil"/>
              <w:bottom w:val="nil"/>
              <w:right w:val="nil"/>
            </w:tcBorders>
            <w:shd w:val="clear" w:color="auto" w:fill="auto"/>
            <w:noWrap/>
            <w:vAlign w:val="bottom"/>
            <w:hideMark/>
          </w:tcPr>
          <w:p w14:paraId="143EE58C"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(4)</w:t>
            </w:r>
          </w:p>
        </w:tc>
        <w:tc>
          <w:tcPr>
            <w:tcW w:w="872" w:type="pct"/>
            <w:tcBorders>
              <w:top w:val="double" w:sz="4" w:space="0" w:color="auto"/>
              <w:left w:val="nil"/>
              <w:bottom w:val="nil"/>
              <w:right w:val="nil"/>
            </w:tcBorders>
            <w:shd w:val="clear" w:color="auto" w:fill="auto"/>
            <w:noWrap/>
            <w:vAlign w:val="bottom"/>
            <w:hideMark/>
          </w:tcPr>
          <w:p w14:paraId="4BF8EDCC"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(5)</w:t>
            </w:r>
          </w:p>
        </w:tc>
      </w:tr>
      <w:tr w:rsidR="009D29D9" w:rsidRPr="006F28AF" w14:paraId="0D357263" w14:textId="77777777" w:rsidTr="006464BD">
        <w:trPr>
          <w:trHeight w:val="274"/>
        </w:trPr>
        <w:tc>
          <w:tcPr>
            <w:tcW w:w="849" w:type="pct"/>
            <w:tcBorders>
              <w:top w:val="nil"/>
              <w:left w:val="nil"/>
              <w:bottom w:val="nil"/>
              <w:right w:val="nil"/>
            </w:tcBorders>
            <w:shd w:val="clear" w:color="auto" w:fill="auto"/>
            <w:vAlign w:val="bottom"/>
            <w:hideMark/>
          </w:tcPr>
          <w:p w14:paraId="2B5E3A4C" w14:textId="27FDEF37" w:rsidR="009D29D9" w:rsidRPr="00AD2733" w:rsidRDefault="0084032A" w:rsidP="006F28AF">
            <w:pPr>
              <w:widowControl/>
              <w:wordWrap/>
              <w:autoSpaceDE/>
              <w:autoSpaceDN/>
              <w:jc w:val="left"/>
              <w:rPr>
                <w:rFonts w:ascii="Times New Roman" w:hAnsi="Times New Roman"/>
                <w:color w:val="000000"/>
                <w:kern w:val="0"/>
                <w:sz w:val="18"/>
                <w:szCs w:val="18"/>
              </w:rPr>
            </w:pPr>
            <w:r>
              <w:rPr>
                <w:rFonts w:ascii="Times New Roman" w:hAnsi="Times New Roman"/>
                <w:color w:val="000000"/>
                <w:kern w:val="0"/>
                <w:sz w:val="18"/>
                <w:szCs w:val="18"/>
              </w:rPr>
              <w:t>Predetermined</w:t>
            </w:r>
            <w:r w:rsidR="009D29D9" w:rsidRPr="00AD2733">
              <w:rPr>
                <w:rFonts w:ascii="Times New Roman" w:hAnsi="Times New Roman"/>
                <w:color w:val="000000"/>
                <w:kern w:val="0"/>
                <w:sz w:val="18"/>
                <w:szCs w:val="18"/>
              </w:rPr>
              <w:t xml:space="preserve"> condition</w:t>
            </w:r>
          </w:p>
        </w:tc>
        <w:tc>
          <w:tcPr>
            <w:tcW w:w="816" w:type="pct"/>
            <w:tcBorders>
              <w:top w:val="nil"/>
              <w:left w:val="nil"/>
              <w:bottom w:val="nil"/>
              <w:right w:val="nil"/>
            </w:tcBorders>
            <w:shd w:val="clear" w:color="auto" w:fill="auto"/>
            <w:vAlign w:val="bottom"/>
            <w:hideMark/>
          </w:tcPr>
          <w:p w14:paraId="58EF3F6A" w14:textId="216C3E46"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 xml:space="preserve">Farmland </w:t>
            </w:r>
            <w:r w:rsidR="00AD2733" w:rsidRPr="00AD2733">
              <w:rPr>
                <w:rFonts w:ascii="Times New Roman" w:hAnsi="Times New Roman"/>
                <w:color w:val="000000"/>
                <w:kern w:val="0"/>
                <w:sz w:val="18"/>
                <w:szCs w:val="18"/>
              </w:rPr>
              <w:t>I</w:t>
            </w:r>
            <w:r w:rsidRPr="00AD2733">
              <w:rPr>
                <w:rFonts w:ascii="Times New Roman" w:hAnsi="Times New Roman"/>
                <w:color w:val="000000"/>
                <w:kern w:val="0"/>
                <w:sz w:val="18"/>
                <w:szCs w:val="18"/>
              </w:rPr>
              <w:t>mprovement</w:t>
            </w:r>
          </w:p>
        </w:tc>
        <w:tc>
          <w:tcPr>
            <w:tcW w:w="816" w:type="pct"/>
            <w:tcBorders>
              <w:top w:val="nil"/>
              <w:left w:val="nil"/>
              <w:bottom w:val="nil"/>
              <w:right w:val="nil"/>
            </w:tcBorders>
            <w:shd w:val="clear" w:color="auto" w:fill="auto"/>
            <w:vAlign w:val="bottom"/>
            <w:hideMark/>
          </w:tcPr>
          <w:p w14:paraId="6D609C1F"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Cropland</w:t>
            </w:r>
          </w:p>
        </w:tc>
        <w:tc>
          <w:tcPr>
            <w:tcW w:w="816" w:type="pct"/>
            <w:tcBorders>
              <w:top w:val="nil"/>
              <w:left w:val="nil"/>
              <w:bottom w:val="nil"/>
              <w:right w:val="nil"/>
            </w:tcBorders>
            <w:shd w:val="clear" w:color="auto" w:fill="auto"/>
            <w:vAlign w:val="bottom"/>
            <w:hideMark/>
          </w:tcPr>
          <w:p w14:paraId="2E525091"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Drainage</w:t>
            </w:r>
          </w:p>
        </w:tc>
        <w:tc>
          <w:tcPr>
            <w:tcW w:w="830" w:type="pct"/>
            <w:tcBorders>
              <w:top w:val="nil"/>
              <w:left w:val="nil"/>
              <w:bottom w:val="nil"/>
              <w:right w:val="nil"/>
            </w:tcBorders>
            <w:shd w:val="clear" w:color="auto" w:fill="auto"/>
            <w:vAlign w:val="bottom"/>
            <w:hideMark/>
          </w:tcPr>
          <w:p w14:paraId="26E99588" w14:textId="4EE323EB"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 xml:space="preserve">Crop </w:t>
            </w:r>
            <w:r w:rsidR="00AD2733" w:rsidRPr="00AD2733">
              <w:rPr>
                <w:rFonts w:ascii="Times New Roman" w:hAnsi="Times New Roman"/>
                <w:color w:val="000000"/>
                <w:kern w:val="0"/>
                <w:sz w:val="18"/>
                <w:szCs w:val="18"/>
              </w:rPr>
              <w:t>C</w:t>
            </w:r>
            <w:r w:rsidRPr="00AD2733">
              <w:rPr>
                <w:rFonts w:ascii="Times New Roman" w:hAnsi="Times New Roman"/>
                <w:color w:val="000000"/>
                <w:kern w:val="0"/>
                <w:sz w:val="18"/>
                <w:szCs w:val="18"/>
              </w:rPr>
              <w:t>oncentration</w:t>
            </w:r>
          </w:p>
        </w:tc>
        <w:tc>
          <w:tcPr>
            <w:tcW w:w="872" w:type="pct"/>
            <w:tcBorders>
              <w:top w:val="nil"/>
              <w:left w:val="nil"/>
              <w:bottom w:val="nil"/>
              <w:right w:val="nil"/>
            </w:tcBorders>
            <w:shd w:val="clear" w:color="auto" w:fill="auto"/>
            <w:vAlign w:val="bottom"/>
            <w:hideMark/>
          </w:tcPr>
          <w:p w14:paraId="6A1A477D" w14:textId="77777777" w:rsidR="009D29D9" w:rsidRPr="00AD2733" w:rsidRDefault="009D29D9"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kern w:val="0"/>
                <w:sz w:val="18"/>
                <w:szCs w:val="18"/>
              </w:rPr>
              <w:t>Cotton</w:t>
            </w:r>
          </w:p>
        </w:tc>
      </w:tr>
      <w:tr w:rsidR="009D29D9" w:rsidRPr="006F28AF" w14:paraId="6B1C78A9" w14:textId="77777777" w:rsidTr="00AD2733">
        <w:trPr>
          <w:trHeight w:val="174"/>
        </w:trPr>
        <w:tc>
          <w:tcPr>
            <w:tcW w:w="5000" w:type="pct"/>
            <w:gridSpan w:val="6"/>
            <w:tcBorders>
              <w:top w:val="single" w:sz="4" w:space="0" w:color="auto"/>
              <w:left w:val="nil"/>
              <w:bottom w:val="single" w:sz="4" w:space="0" w:color="auto"/>
              <w:right w:val="nil"/>
            </w:tcBorders>
            <w:shd w:val="clear" w:color="auto" w:fill="auto"/>
            <w:vAlign w:val="bottom"/>
            <w:hideMark/>
          </w:tcPr>
          <w:p w14:paraId="5671E9A0" w14:textId="09757570" w:rsidR="009D29D9" w:rsidRPr="00AD2733" w:rsidRDefault="009D29D9" w:rsidP="006F28AF">
            <w:pPr>
              <w:widowControl/>
              <w:wordWrap/>
              <w:autoSpaceDE/>
              <w:autoSpaceDN/>
              <w:jc w:val="left"/>
              <w:rPr>
                <w:rFonts w:ascii="Times New Roman" w:hAnsi="Times New Roman"/>
                <w:iCs/>
                <w:color w:val="000000"/>
                <w:kern w:val="0"/>
                <w:sz w:val="18"/>
                <w:szCs w:val="18"/>
              </w:rPr>
            </w:pPr>
            <w:r w:rsidRPr="00AD2733">
              <w:rPr>
                <w:rFonts w:ascii="Times New Roman" w:hAnsi="Times New Roman"/>
                <w:iCs/>
                <w:color w:val="000000"/>
                <w:kern w:val="0"/>
                <w:sz w:val="18"/>
                <w:szCs w:val="18"/>
              </w:rPr>
              <w:t>Panel A: Decadal Temperature and Farmland Value</w:t>
            </w:r>
          </w:p>
        </w:tc>
      </w:tr>
      <w:tr w:rsidR="0084377B" w:rsidRPr="006F28AF" w14:paraId="5BA824C9" w14:textId="77777777" w:rsidTr="00AD2733">
        <w:trPr>
          <w:trHeight w:val="174"/>
        </w:trPr>
        <w:tc>
          <w:tcPr>
            <w:tcW w:w="849" w:type="pct"/>
            <w:tcBorders>
              <w:top w:val="single" w:sz="4" w:space="0" w:color="auto"/>
              <w:left w:val="nil"/>
              <w:bottom w:val="nil"/>
              <w:right w:val="nil"/>
            </w:tcBorders>
            <w:shd w:val="clear" w:color="auto" w:fill="auto"/>
            <w:noWrap/>
            <w:vAlign w:val="bottom"/>
            <w:hideMark/>
          </w:tcPr>
          <w:p w14:paraId="3E4DEDEC" w14:textId="58336896" w:rsidR="0084377B" w:rsidRPr="00AD2733" w:rsidRDefault="00FC5C7F"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w:t>
            </w:r>
            <w:r w:rsidR="0084377B" w:rsidRPr="00AD2733">
              <w:rPr>
                <w:rFonts w:ascii="Times New Roman" w:hAnsi="Times New Roman"/>
                <w:color w:val="000000"/>
                <w:kern w:val="0"/>
                <w:sz w:val="18"/>
                <w:szCs w:val="18"/>
              </w:rPr>
              <w:t>counties</w:t>
            </w:r>
          </w:p>
        </w:tc>
        <w:tc>
          <w:tcPr>
            <w:tcW w:w="816" w:type="pct"/>
            <w:tcBorders>
              <w:top w:val="single" w:sz="4" w:space="0" w:color="auto"/>
              <w:left w:val="nil"/>
              <w:bottom w:val="nil"/>
              <w:right w:val="nil"/>
            </w:tcBorders>
            <w:shd w:val="clear" w:color="auto" w:fill="auto"/>
            <w:noWrap/>
            <w:vAlign w:val="bottom"/>
            <w:hideMark/>
          </w:tcPr>
          <w:p w14:paraId="4EAD3A65" w14:textId="5E460A1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0.0403***</w:t>
            </w:r>
          </w:p>
        </w:tc>
        <w:tc>
          <w:tcPr>
            <w:tcW w:w="816" w:type="pct"/>
            <w:tcBorders>
              <w:top w:val="single" w:sz="4" w:space="0" w:color="auto"/>
              <w:left w:val="nil"/>
              <w:bottom w:val="nil"/>
              <w:right w:val="nil"/>
            </w:tcBorders>
            <w:shd w:val="clear" w:color="auto" w:fill="auto"/>
            <w:noWrap/>
            <w:vAlign w:val="bottom"/>
            <w:hideMark/>
          </w:tcPr>
          <w:p w14:paraId="66A60F5A" w14:textId="3FFEED2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0.0380***</w:t>
            </w:r>
          </w:p>
        </w:tc>
        <w:tc>
          <w:tcPr>
            <w:tcW w:w="816" w:type="pct"/>
            <w:tcBorders>
              <w:top w:val="single" w:sz="4" w:space="0" w:color="auto"/>
              <w:left w:val="nil"/>
              <w:bottom w:val="nil"/>
              <w:right w:val="nil"/>
            </w:tcBorders>
            <w:shd w:val="clear" w:color="auto" w:fill="auto"/>
            <w:noWrap/>
            <w:vAlign w:val="bottom"/>
            <w:hideMark/>
          </w:tcPr>
          <w:p w14:paraId="0BA7E7A9" w14:textId="31DDADBE"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0.0556***</w:t>
            </w:r>
          </w:p>
        </w:tc>
        <w:tc>
          <w:tcPr>
            <w:tcW w:w="830" w:type="pct"/>
            <w:tcBorders>
              <w:top w:val="single" w:sz="4" w:space="0" w:color="auto"/>
              <w:left w:val="nil"/>
              <w:bottom w:val="nil"/>
              <w:right w:val="nil"/>
            </w:tcBorders>
            <w:shd w:val="clear" w:color="auto" w:fill="auto"/>
            <w:noWrap/>
            <w:vAlign w:val="bottom"/>
            <w:hideMark/>
          </w:tcPr>
          <w:p w14:paraId="436EEA74" w14:textId="205F161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0.0320***</w:t>
            </w:r>
          </w:p>
        </w:tc>
        <w:tc>
          <w:tcPr>
            <w:tcW w:w="872" w:type="pct"/>
            <w:tcBorders>
              <w:top w:val="single" w:sz="4" w:space="0" w:color="auto"/>
              <w:left w:val="nil"/>
              <w:bottom w:val="nil"/>
              <w:right w:val="nil"/>
            </w:tcBorders>
            <w:shd w:val="clear" w:color="auto" w:fill="auto"/>
            <w:noWrap/>
            <w:vAlign w:val="bottom"/>
            <w:hideMark/>
          </w:tcPr>
          <w:p w14:paraId="1125367D" w14:textId="7ADE149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0.0312***</w:t>
            </w:r>
          </w:p>
        </w:tc>
      </w:tr>
      <w:tr w:rsidR="0084377B" w:rsidRPr="006F28AF" w14:paraId="0FBBC380" w14:textId="77777777" w:rsidTr="006464BD">
        <w:trPr>
          <w:trHeight w:val="174"/>
        </w:trPr>
        <w:tc>
          <w:tcPr>
            <w:tcW w:w="849" w:type="pct"/>
            <w:tcBorders>
              <w:top w:val="nil"/>
              <w:left w:val="nil"/>
              <w:bottom w:val="nil"/>
              <w:right w:val="nil"/>
            </w:tcBorders>
            <w:shd w:val="clear" w:color="auto" w:fill="auto"/>
            <w:noWrap/>
            <w:vAlign w:val="bottom"/>
            <w:hideMark/>
          </w:tcPr>
          <w:p w14:paraId="5C9828E1"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5465353A" w14:textId="34C8C83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(0.0061)</w:t>
            </w:r>
          </w:p>
        </w:tc>
        <w:tc>
          <w:tcPr>
            <w:tcW w:w="816" w:type="pct"/>
            <w:tcBorders>
              <w:top w:val="nil"/>
              <w:left w:val="nil"/>
              <w:bottom w:val="nil"/>
              <w:right w:val="nil"/>
            </w:tcBorders>
            <w:shd w:val="clear" w:color="auto" w:fill="auto"/>
            <w:noWrap/>
            <w:vAlign w:val="bottom"/>
            <w:hideMark/>
          </w:tcPr>
          <w:p w14:paraId="49B7C4B7" w14:textId="15B5941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(0.0061)</w:t>
            </w:r>
          </w:p>
        </w:tc>
        <w:tc>
          <w:tcPr>
            <w:tcW w:w="816" w:type="pct"/>
            <w:tcBorders>
              <w:top w:val="nil"/>
              <w:left w:val="nil"/>
              <w:bottom w:val="nil"/>
              <w:right w:val="nil"/>
            </w:tcBorders>
            <w:shd w:val="clear" w:color="auto" w:fill="auto"/>
            <w:noWrap/>
            <w:vAlign w:val="bottom"/>
            <w:hideMark/>
          </w:tcPr>
          <w:p w14:paraId="2A0287BC" w14:textId="71FDF87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(0.0060)</w:t>
            </w:r>
          </w:p>
        </w:tc>
        <w:tc>
          <w:tcPr>
            <w:tcW w:w="830" w:type="pct"/>
            <w:tcBorders>
              <w:top w:val="nil"/>
              <w:left w:val="nil"/>
              <w:bottom w:val="nil"/>
              <w:right w:val="nil"/>
            </w:tcBorders>
            <w:shd w:val="clear" w:color="auto" w:fill="auto"/>
            <w:noWrap/>
            <w:vAlign w:val="bottom"/>
            <w:hideMark/>
          </w:tcPr>
          <w:p w14:paraId="3E1DF650" w14:textId="3732A29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(0.0096)</w:t>
            </w:r>
          </w:p>
        </w:tc>
        <w:tc>
          <w:tcPr>
            <w:tcW w:w="872" w:type="pct"/>
            <w:tcBorders>
              <w:top w:val="nil"/>
              <w:left w:val="nil"/>
              <w:bottom w:val="nil"/>
              <w:right w:val="nil"/>
            </w:tcBorders>
            <w:shd w:val="clear" w:color="auto" w:fill="auto"/>
            <w:noWrap/>
            <w:vAlign w:val="bottom"/>
            <w:hideMark/>
          </w:tcPr>
          <w:p w14:paraId="1E7F2BB0" w14:textId="2C95145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(0.0066)</w:t>
            </w:r>
          </w:p>
        </w:tc>
      </w:tr>
      <w:tr w:rsidR="0084377B" w:rsidRPr="006F28AF" w14:paraId="195A88A5" w14:textId="77777777" w:rsidTr="006464BD">
        <w:trPr>
          <w:trHeight w:val="174"/>
        </w:trPr>
        <w:tc>
          <w:tcPr>
            <w:tcW w:w="849" w:type="pct"/>
            <w:tcBorders>
              <w:top w:val="nil"/>
              <w:left w:val="nil"/>
              <w:bottom w:val="nil"/>
              <w:right w:val="nil"/>
            </w:tcBorders>
            <w:shd w:val="clear" w:color="auto" w:fill="auto"/>
            <w:noWrap/>
            <w:vAlign w:val="bottom"/>
            <w:hideMark/>
          </w:tcPr>
          <w:p w14:paraId="3147C0B2" w14:textId="5CC8F199"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Top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w:t>
            </w:r>
          </w:p>
        </w:tc>
        <w:tc>
          <w:tcPr>
            <w:tcW w:w="816" w:type="pct"/>
            <w:tcBorders>
              <w:top w:val="nil"/>
              <w:left w:val="nil"/>
              <w:bottom w:val="nil"/>
              <w:right w:val="nil"/>
            </w:tcBorders>
            <w:shd w:val="clear" w:color="auto" w:fill="auto"/>
            <w:noWrap/>
            <w:vAlign w:val="bottom"/>
            <w:hideMark/>
          </w:tcPr>
          <w:p w14:paraId="28B8332C" w14:textId="6E3AF78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0.0311***</w:t>
            </w:r>
          </w:p>
        </w:tc>
        <w:tc>
          <w:tcPr>
            <w:tcW w:w="816" w:type="pct"/>
            <w:tcBorders>
              <w:top w:val="nil"/>
              <w:left w:val="nil"/>
              <w:bottom w:val="nil"/>
              <w:right w:val="nil"/>
            </w:tcBorders>
            <w:shd w:val="clear" w:color="auto" w:fill="auto"/>
            <w:noWrap/>
            <w:vAlign w:val="bottom"/>
            <w:hideMark/>
          </w:tcPr>
          <w:p w14:paraId="3D8FF5E7" w14:textId="67368AF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0.0296***</w:t>
            </w:r>
          </w:p>
        </w:tc>
        <w:tc>
          <w:tcPr>
            <w:tcW w:w="816" w:type="pct"/>
            <w:tcBorders>
              <w:top w:val="nil"/>
              <w:left w:val="nil"/>
              <w:bottom w:val="nil"/>
              <w:right w:val="nil"/>
            </w:tcBorders>
            <w:shd w:val="clear" w:color="auto" w:fill="auto"/>
            <w:noWrap/>
            <w:vAlign w:val="bottom"/>
            <w:hideMark/>
          </w:tcPr>
          <w:p w14:paraId="56D96D5E" w14:textId="327D59D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0.0245***</w:t>
            </w:r>
          </w:p>
        </w:tc>
        <w:tc>
          <w:tcPr>
            <w:tcW w:w="830" w:type="pct"/>
            <w:tcBorders>
              <w:top w:val="nil"/>
              <w:left w:val="nil"/>
              <w:bottom w:val="nil"/>
              <w:right w:val="nil"/>
            </w:tcBorders>
            <w:shd w:val="clear" w:color="auto" w:fill="auto"/>
            <w:noWrap/>
            <w:vAlign w:val="bottom"/>
            <w:hideMark/>
          </w:tcPr>
          <w:p w14:paraId="6E458FCE" w14:textId="0DEBF3C8"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0.0451***</w:t>
            </w:r>
          </w:p>
        </w:tc>
        <w:tc>
          <w:tcPr>
            <w:tcW w:w="872" w:type="pct"/>
            <w:tcBorders>
              <w:top w:val="nil"/>
              <w:left w:val="nil"/>
              <w:bottom w:val="nil"/>
              <w:right w:val="nil"/>
            </w:tcBorders>
            <w:shd w:val="clear" w:color="auto" w:fill="auto"/>
            <w:noWrap/>
            <w:vAlign w:val="bottom"/>
            <w:hideMark/>
          </w:tcPr>
          <w:p w14:paraId="7DAAB7CF" w14:textId="2FF40A5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0.0727***</w:t>
            </w:r>
          </w:p>
        </w:tc>
      </w:tr>
      <w:tr w:rsidR="0084377B" w:rsidRPr="006F28AF" w14:paraId="4A4D9804" w14:textId="77777777" w:rsidTr="006464BD">
        <w:trPr>
          <w:trHeight w:val="174"/>
        </w:trPr>
        <w:tc>
          <w:tcPr>
            <w:tcW w:w="849" w:type="pct"/>
            <w:tcBorders>
              <w:top w:val="nil"/>
              <w:left w:val="nil"/>
              <w:bottom w:val="nil"/>
              <w:right w:val="nil"/>
            </w:tcBorders>
            <w:shd w:val="clear" w:color="auto" w:fill="auto"/>
            <w:noWrap/>
            <w:vAlign w:val="bottom"/>
            <w:hideMark/>
          </w:tcPr>
          <w:p w14:paraId="4138F2F0"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40CCC897" w14:textId="403E48E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(0.0076)</w:t>
            </w:r>
          </w:p>
        </w:tc>
        <w:tc>
          <w:tcPr>
            <w:tcW w:w="816" w:type="pct"/>
            <w:tcBorders>
              <w:top w:val="nil"/>
              <w:left w:val="nil"/>
              <w:bottom w:val="nil"/>
              <w:right w:val="nil"/>
            </w:tcBorders>
            <w:shd w:val="clear" w:color="auto" w:fill="auto"/>
            <w:noWrap/>
            <w:vAlign w:val="bottom"/>
            <w:hideMark/>
          </w:tcPr>
          <w:p w14:paraId="0B3815CF" w14:textId="3080C6A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(0.0070)</w:t>
            </w:r>
          </w:p>
        </w:tc>
        <w:tc>
          <w:tcPr>
            <w:tcW w:w="816" w:type="pct"/>
            <w:tcBorders>
              <w:top w:val="nil"/>
              <w:left w:val="nil"/>
              <w:bottom w:val="nil"/>
              <w:right w:val="nil"/>
            </w:tcBorders>
            <w:shd w:val="clear" w:color="auto" w:fill="auto"/>
            <w:noWrap/>
            <w:vAlign w:val="bottom"/>
            <w:hideMark/>
          </w:tcPr>
          <w:p w14:paraId="01A96E96" w14:textId="5752AA1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(0.0066)</w:t>
            </w:r>
          </w:p>
        </w:tc>
        <w:tc>
          <w:tcPr>
            <w:tcW w:w="830" w:type="pct"/>
            <w:tcBorders>
              <w:top w:val="nil"/>
              <w:left w:val="nil"/>
              <w:bottom w:val="nil"/>
              <w:right w:val="nil"/>
            </w:tcBorders>
            <w:shd w:val="clear" w:color="auto" w:fill="auto"/>
            <w:noWrap/>
            <w:vAlign w:val="bottom"/>
            <w:hideMark/>
          </w:tcPr>
          <w:p w14:paraId="5C040F70" w14:textId="195547D9"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(0.0063)</w:t>
            </w:r>
          </w:p>
        </w:tc>
        <w:tc>
          <w:tcPr>
            <w:tcW w:w="872" w:type="pct"/>
            <w:tcBorders>
              <w:top w:val="nil"/>
              <w:left w:val="nil"/>
              <w:bottom w:val="nil"/>
              <w:right w:val="nil"/>
            </w:tcBorders>
            <w:shd w:val="clear" w:color="auto" w:fill="auto"/>
            <w:noWrap/>
            <w:vAlign w:val="bottom"/>
            <w:hideMark/>
          </w:tcPr>
          <w:p w14:paraId="22D11634" w14:textId="77B2087A"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(0.0107)</w:t>
            </w:r>
          </w:p>
        </w:tc>
      </w:tr>
      <w:tr w:rsidR="0084377B" w:rsidRPr="006F28AF" w14:paraId="3BD75DD6" w14:textId="77777777" w:rsidTr="006464BD">
        <w:trPr>
          <w:trHeight w:val="174"/>
        </w:trPr>
        <w:tc>
          <w:tcPr>
            <w:tcW w:w="849" w:type="pct"/>
            <w:tcBorders>
              <w:top w:val="nil"/>
              <w:left w:val="nil"/>
              <w:bottom w:val="nil"/>
              <w:right w:val="nil"/>
            </w:tcBorders>
            <w:shd w:val="clear" w:color="auto" w:fill="auto"/>
            <w:noWrap/>
            <w:vAlign w:val="bottom"/>
            <w:hideMark/>
          </w:tcPr>
          <w:p w14:paraId="1DCDA41A" w14:textId="77777777"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 Top</w:t>
            </w:r>
          </w:p>
        </w:tc>
        <w:tc>
          <w:tcPr>
            <w:tcW w:w="816" w:type="pct"/>
            <w:tcBorders>
              <w:top w:val="nil"/>
              <w:left w:val="nil"/>
              <w:bottom w:val="nil"/>
              <w:right w:val="nil"/>
            </w:tcBorders>
            <w:shd w:val="clear" w:color="auto" w:fill="auto"/>
            <w:noWrap/>
            <w:vAlign w:val="bottom"/>
            <w:hideMark/>
          </w:tcPr>
          <w:p w14:paraId="751D3A55" w14:textId="03FC167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0.0092</w:t>
            </w:r>
          </w:p>
        </w:tc>
        <w:tc>
          <w:tcPr>
            <w:tcW w:w="816" w:type="pct"/>
            <w:tcBorders>
              <w:top w:val="nil"/>
              <w:left w:val="nil"/>
              <w:bottom w:val="nil"/>
              <w:right w:val="nil"/>
            </w:tcBorders>
            <w:shd w:val="clear" w:color="auto" w:fill="auto"/>
            <w:noWrap/>
            <w:vAlign w:val="bottom"/>
            <w:hideMark/>
          </w:tcPr>
          <w:p w14:paraId="7D53B441" w14:textId="78F6036E"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0.0084</w:t>
            </w:r>
          </w:p>
        </w:tc>
        <w:tc>
          <w:tcPr>
            <w:tcW w:w="816" w:type="pct"/>
            <w:tcBorders>
              <w:top w:val="nil"/>
              <w:left w:val="nil"/>
              <w:bottom w:val="nil"/>
              <w:right w:val="nil"/>
            </w:tcBorders>
            <w:shd w:val="clear" w:color="auto" w:fill="auto"/>
            <w:noWrap/>
            <w:vAlign w:val="bottom"/>
            <w:hideMark/>
          </w:tcPr>
          <w:p w14:paraId="0F3718AD" w14:textId="10EE820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0.0311***</w:t>
            </w:r>
          </w:p>
        </w:tc>
        <w:tc>
          <w:tcPr>
            <w:tcW w:w="830" w:type="pct"/>
            <w:tcBorders>
              <w:top w:val="nil"/>
              <w:left w:val="nil"/>
              <w:bottom w:val="nil"/>
              <w:right w:val="nil"/>
            </w:tcBorders>
            <w:shd w:val="clear" w:color="auto" w:fill="auto"/>
            <w:noWrap/>
            <w:vAlign w:val="bottom"/>
            <w:hideMark/>
          </w:tcPr>
          <w:p w14:paraId="4FBA7073" w14:textId="5A55E746"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0.0131</w:t>
            </w:r>
          </w:p>
        </w:tc>
        <w:tc>
          <w:tcPr>
            <w:tcW w:w="872" w:type="pct"/>
            <w:tcBorders>
              <w:top w:val="nil"/>
              <w:left w:val="nil"/>
              <w:bottom w:val="nil"/>
              <w:right w:val="nil"/>
            </w:tcBorders>
            <w:shd w:val="clear" w:color="auto" w:fill="auto"/>
            <w:noWrap/>
            <w:vAlign w:val="bottom"/>
            <w:hideMark/>
          </w:tcPr>
          <w:p w14:paraId="3E78D02F" w14:textId="1CE91230"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0.0415***</w:t>
            </w:r>
          </w:p>
        </w:tc>
      </w:tr>
      <w:tr w:rsidR="0084377B" w:rsidRPr="006F28AF" w14:paraId="1E45EAB9" w14:textId="77777777" w:rsidTr="006464BD">
        <w:trPr>
          <w:trHeight w:val="174"/>
        </w:trPr>
        <w:tc>
          <w:tcPr>
            <w:tcW w:w="849" w:type="pct"/>
            <w:tcBorders>
              <w:top w:val="nil"/>
              <w:left w:val="nil"/>
              <w:bottom w:val="single" w:sz="4" w:space="0" w:color="auto"/>
              <w:right w:val="nil"/>
            </w:tcBorders>
            <w:shd w:val="clear" w:color="auto" w:fill="auto"/>
            <w:noWrap/>
            <w:vAlign w:val="bottom"/>
            <w:hideMark/>
          </w:tcPr>
          <w:p w14:paraId="5037AE83" w14:textId="77777777"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 xml:space="preserve">　</w:t>
            </w:r>
          </w:p>
        </w:tc>
        <w:tc>
          <w:tcPr>
            <w:tcW w:w="816" w:type="pct"/>
            <w:tcBorders>
              <w:top w:val="nil"/>
              <w:left w:val="nil"/>
              <w:bottom w:val="single" w:sz="4" w:space="0" w:color="auto"/>
              <w:right w:val="nil"/>
            </w:tcBorders>
            <w:shd w:val="clear" w:color="auto" w:fill="auto"/>
            <w:noWrap/>
            <w:vAlign w:val="bottom"/>
            <w:hideMark/>
          </w:tcPr>
          <w:p w14:paraId="032EB448" w14:textId="3AB600C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(0.0075)</w:t>
            </w:r>
          </w:p>
        </w:tc>
        <w:tc>
          <w:tcPr>
            <w:tcW w:w="816" w:type="pct"/>
            <w:tcBorders>
              <w:top w:val="nil"/>
              <w:left w:val="nil"/>
              <w:bottom w:val="single" w:sz="4" w:space="0" w:color="auto"/>
              <w:right w:val="nil"/>
            </w:tcBorders>
            <w:shd w:val="clear" w:color="auto" w:fill="auto"/>
            <w:noWrap/>
            <w:vAlign w:val="bottom"/>
            <w:hideMark/>
          </w:tcPr>
          <w:p w14:paraId="31C6D5B8" w14:textId="734852E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(0.0070)</w:t>
            </w:r>
          </w:p>
        </w:tc>
        <w:tc>
          <w:tcPr>
            <w:tcW w:w="816" w:type="pct"/>
            <w:tcBorders>
              <w:top w:val="nil"/>
              <w:left w:val="nil"/>
              <w:bottom w:val="single" w:sz="4" w:space="0" w:color="auto"/>
              <w:right w:val="nil"/>
            </w:tcBorders>
            <w:shd w:val="clear" w:color="auto" w:fill="auto"/>
            <w:noWrap/>
            <w:vAlign w:val="bottom"/>
            <w:hideMark/>
          </w:tcPr>
          <w:p w14:paraId="3401CA17" w14:textId="38A0E00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(0.0058)</w:t>
            </w:r>
          </w:p>
        </w:tc>
        <w:tc>
          <w:tcPr>
            <w:tcW w:w="830" w:type="pct"/>
            <w:tcBorders>
              <w:top w:val="nil"/>
              <w:left w:val="nil"/>
              <w:bottom w:val="single" w:sz="4" w:space="0" w:color="auto"/>
              <w:right w:val="nil"/>
            </w:tcBorders>
            <w:shd w:val="clear" w:color="auto" w:fill="auto"/>
            <w:noWrap/>
            <w:vAlign w:val="bottom"/>
            <w:hideMark/>
          </w:tcPr>
          <w:p w14:paraId="43B2A175" w14:textId="0EC029DE"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(0.0082)</w:t>
            </w:r>
          </w:p>
        </w:tc>
        <w:tc>
          <w:tcPr>
            <w:tcW w:w="872" w:type="pct"/>
            <w:tcBorders>
              <w:top w:val="nil"/>
              <w:left w:val="nil"/>
              <w:bottom w:val="single" w:sz="4" w:space="0" w:color="auto"/>
              <w:right w:val="nil"/>
            </w:tcBorders>
            <w:shd w:val="clear" w:color="auto" w:fill="auto"/>
            <w:noWrap/>
            <w:vAlign w:val="bottom"/>
            <w:hideMark/>
          </w:tcPr>
          <w:p w14:paraId="36E8DBD2" w14:textId="7D12E6A3"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(0.0127)</w:t>
            </w:r>
          </w:p>
        </w:tc>
      </w:tr>
      <w:tr w:rsidR="009D29D9" w:rsidRPr="006F28AF" w14:paraId="71BB9EC9" w14:textId="77777777" w:rsidTr="00AD2733">
        <w:trPr>
          <w:trHeight w:val="174"/>
        </w:trPr>
        <w:tc>
          <w:tcPr>
            <w:tcW w:w="5000" w:type="pct"/>
            <w:gridSpan w:val="6"/>
            <w:tcBorders>
              <w:top w:val="single" w:sz="4" w:space="0" w:color="auto"/>
              <w:left w:val="nil"/>
              <w:bottom w:val="single" w:sz="4" w:space="0" w:color="auto"/>
              <w:right w:val="nil"/>
            </w:tcBorders>
            <w:shd w:val="clear" w:color="auto" w:fill="auto"/>
            <w:vAlign w:val="bottom"/>
            <w:hideMark/>
          </w:tcPr>
          <w:p w14:paraId="7B4A701A" w14:textId="77777777" w:rsidR="009D29D9" w:rsidRPr="00AD2733" w:rsidRDefault="009D29D9" w:rsidP="006F28AF">
            <w:pPr>
              <w:widowControl/>
              <w:wordWrap/>
              <w:autoSpaceDE/>
              <w:autoSpaceDN/>
              <w:jc w:val="left"/>
              <w:rPr>
                <w:rFonts w:ascii="Times New Roman" w:hAnsi="Times New Roman"/>
                <w:iCs/>
                <w:color w:val="000000"/>
                <w:kern w:val="0"/>
                <w:sz w:val="18"/>
                <w:szCs w:val="18"/>
              </w:rPr>
            </w:pPr>
            <w:r w:rsidRPr="00AD2733">
              <w:rPr>
                <w:rFonts w:ascii="Times New Roman" w:hAnsi="Times New Roman"/>
                <w:iCs/>
                <w:color w:val="000000"/>
                <w:kern w:val="0"/>
                <w:sz w:val="18"/>
                <w:szCs w:val="18"/>
              </w:rPr>
              <w:t>Panel B: Decadal Precipitation and Farmland Value</w:t>
            </w:r>
          </w:p>
        </w:tc>
      </w:tr>
      <w:tr w:rsidR="0084377B" w:rsidRPr="006F28AF" w14:paraId="037519B5" w14:textId="77777777" w:rsidTr="00AD2733">
        <w:trPr>
          <w:trHeight w:val="174"/>
        </w:trPr>
        <w:tc>
          <w:tcPr>
            <w:tcW w:w="849" w:type="pct"/>
            <w:tcBorders>
              <w:top w:val="single" w:sz="4" w:space="0" w:color="auto"/>
              <w:left w:val="nil"/>
              <w:bottom w:val="nil"/>
              <w:right w:val="nil"/>
            </w:tcBorders>
            <w:shd w:val="clear" w:color="auto" w:fill="auto"/>
            <w:noWrap/>
            <w:vAlign w:val="bottom"/>
            <w:hideMark/>
          </w:tcPr>
          <w:p w14:paraId="45C78346" w14:textId="090B67BE"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w:t>
            </w:r>
          </w:p>
        </w:tc>
        <w:tc>
          <w:tcPr>
            <w:tcW w:w="816" w:type="pct"/>
            <w:tcBorders>
              <w:top w:val="single" w:sz="4" w:space="0" w:color="auto"/>
              <w:left w:val="nil"/>
              <w:bottom w:val="nil"/>
              <w:right w:val="nil"/>
            </w:tcBorders>
            <w:shd w:val="clear" w:color="auto" w:fill="auto"/>
            <w:noWrap/>
            <w:vAlign w:val="bottom"/>
            <w:hideMark/>
          </w:tcPr>
          <w:p w14:paraId="1203F0D2" w14:textId="5926F5D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0.0207***</w:t>
            </w:r>
          </w:p>
        </w:tc>
        <w:tc>
          <w:tcPr>
            <w:tcW w:w="816" w:type="pct"/>
            <w:tcBorders>
              <w:top w:val="single" w:sz="4" w:space="0" w:color="auto"/>
              <w:left w:val="nil"/>
              <w:bottom w:val="nil"/>
              <w:right w:val="nil"/>
            </w:tcBorders>
            <w:shd w:val="clear" w:color="auto" w:fill="auto"/>
            <w:noWrap/>
            <w:vAlign w:val="bottom"/>
            <w:hideMark/>
          </w:tcPr>
          <w:p w14:paraId="3C3A5A57" w14:textId="46B3533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0.0193***</w:t>
            </w:r>
          </w:p>
        </w:tc>
        <w:tc>
          <w:tcPr>
            <w:tcW w:w="816" w:type="pct"/>
            <w:tcBorders>
              <w:top w:val="single" w:sz="4" w:space="0" w:color="auto"/>
              <w:left w:val="nil"/>
              <w:bottom w:val="nil"/>
              <w:right w:val="nil"/>
            </w:tcBorders>
            <w:shd w:val="clear" w:color="auto" w:fill="auto"/>
            <w:noWrap/>
            <w:vAlign w:val="bottom"/>
            <w:hideMark/>
          </w:tcPr>
          <w:p w14:paraId="25A8A256" w14:textId="688B36D8"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0.0204***</w:t>
            </w:r>
          </w:p>
        </w:tc>
        <w:tc>
          <w:tcPr>
            <w:tcW w:w="830" w:type="pct"/>
            <w:tcBorders>
              <w:top w:val="single" w:sz="4" w:space="0" w:color="auto"/>
              <w:left w:val="nil"/>
              <w:bottom w:val="nil"/>
              <w:right w:val="nil"/>
            </w:tcBorders>
            <w:shd w:val="clear" w:color="auto" w:fill="auto"/>
            <w:noWrap/>
            <w:vAlign w:val="bottom"/>
            <w:hideMark/>
          </w:tcPr>
          <w:p w14:paraId="516871D7" w14:textId="3FC3F79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0.0076</w:t>
            </w:r>
          </w:p>
        </w:tc>
        <w:tc>
          <w:tcPr>
            <w:tcW w:w="872" w:type="pct"/>
            <w:tcBorders>
              <w:top w:val="single" w:sz="4" w:space="0" w:color="auto"/>
              <w:left w:val="nil"/>
              <w:bottom w:val="nil"/>
              <w:right w:val="nil"/>
            </w:tcBorders>
            <w:shd w:val="clear" w:color="auto" w:fill="auto"/>
            <w:noWrap/>
            <w:vAlign w:val="bottom"/>
            <w:hideMark/>
          </w:tcPr>
          <w:p w14:paraId="2EE43294" w14:textId="5BFDACF3"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0.0100**</w:t>
            </w:r>
          </w:p>
        </w:tc>
      </w:tr>
      <w:tr w:rsidR="0084377B" w:rsidRPr="006F28AF" w14:paraId="668B65F0" w14:textId="77777777" w:rsidTr="006464BD">
        <w:trPr>
          <w:trHeight w:val="174"/>
        </w:trPr>
        <w:tc>
          <w:tcPr>
            <w:tcW w:w="849" w:type="pct"/>
            <w:tcBorders>
              <w:top w:val="nil"/>
              <w:left w:val="nil"/>
              <w:bottom w:val="nil"/>
              <w:right w:val="nil"/>
            </w:tcBorders>
            <w:shd w:val="clear" w:color="auto" w:fill="auto"/>
            <w:noWrap/>
            <w:vAlign w:val="bottom"/>
            <w:hideMark/>
          </w:tcPr>
          <w:p w14:paraId="3E67E23C"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325EFB74" w14:textId="2DE0CB5B"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(0.0035)</w:t>
            </w:r>
          </w:p>
        </w:tc>
        <w:tc>
          <w:tcPr>
            <w:tcW w:w="816" w:type="pct"/>
            <w:tcBorders>
              <w:top w:val="nil"/>
              <w:left w:val="nil"/>
              <w:bottom w:val="nil"/>
              <w:right w:val="nil"/>
            </w:tcBorders>
            <w:shd w:val="clear" w:color="auto" w:fill="auto"/>
            <w:noWrap/>
            <w:vAlign w:val="bottom"/>
            <w:hideMark/>
          </w:tcPr>
          <w:p w14:paraId="00E15AF3" w14:textId="23E63D2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(0.0032)</w:t>
            </w:r>
          </w:p>
        </w:tc>
        <w:tc>
          <w:tcPr>
            <w:tcW w:w="816" w:type="pct"/>
            <w:tcBorders>
              <w:top w:val="nil"/>
              <w:left w:val="nil"/>
              <w:bottom w:val="nil"/>
              <w:right w:val="nil"/>
            </w:tcBorders>
            <w:shd w:val="clear" w:color="auto" w:fill="auto"/>
            <w:noWrap/>
            <w:vAlign w:val="bottom"/>
            <w:hideMark/>
          </w:tcPr>
          <w:p w14:paraId="606ACC88" w14:textId="52C5960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(0.0031)</w:t>
            </w:r>
          </w:p>
        </w:tc>
        <w:tc>
          <w:tcPr>
            <w:tcW w:w="830" w:type="pct"/>
            <w:tcBorders>
              <w:top w:val="nil"/>
              <w:left w:val="nil"/>
              <w:bottom w:val="nil"/>
              <w:right w:val="nil"/>
            </w:tcBorders>
            <w:shd w:val="clear" w:color="auto" w:fill="auto"/>
            <w:noWrap/>
            <w:vAlign w:val="bottom"/>
            <w:hideMark/>
          </w:tcPr>
          <w:p w14:paraId="7C355658" w14:textId="01196A9B"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(0.0055)</w:t>
            </w:r>
          </w:p>
        </w:tc>
        <w:tc>
          <w:tcPr>
            <w:tcW w:w="872" w:type="pct"/>
            <w:tcBorders>
              <w:top w:val="nil"/>
              <w:left w:val="nil"/>
              <w:bottom w:val="nil"/>
              <w:right w:val="nil"/>
            </w:tcBorders>
            <w:shd w:val="clear" w:color="auto" w:fill="auto"/>
            <w:noWrap/>
            <w:vAlign w:val="bottom"/>
            <w:hideMark/>
          </w:tcPr>
          <w:p w14:paraId="253E6A94" w14:textId="471B6A8A"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(0.0039)</w:t>
            </w:r>
          </w:p>
        </w:tc>
      </w:tr>
      <w:tr w:rsidR="0084377B" w:rsidRPr="006F28AF" w14:paraId="6233C4B9" w14:textId="77777777" w:rsidTr="006464BD">
        <w:trPr>
          <w:trHeight w:val="174"/>
        </w:trPr>
        <w:tc>
          <w:tcPr>
            <w:tcW w:w="849" w:type="pct"/>
            <w:tcBorders>
              <w:top w:val="nil"/>
              <w:left w:val="nil"/>
              <w:bottom w:val="nil"/>
              <w:right w:val="nil"/>
            </w:tcBorders>
            <w:shd w:val="clear" w:color="auto" w:fill="auto"/>
            <w:noWrap/>
            <w:vAlign w:val="bottom"/>
            <w:hideMark/>
          </w:tcPr>
          <w:p w14:paraId="0CD28E8B" w14:textId="254949A6"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Top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w:t>
            </w:r>
          </w:p>
        </w:tc>
        <w:tc>
          <w:tcPr>
            <w:tcW w:w="816" w:type="pct"/>
            <w:tcBorders>
              <w:top w:val="nil"/>
              <w:left w:val="nil"/>
              <w:bottom w:val="nil"/>
              <w:right w:val="nil"/>
            </w:tcBorders>
            <w:shd w:val="clear" w:color="auto" w:fill="auto"/>
            <w:noWrap/>
            <w:vAlign w:val="bottom"/>
            <w:hideMark/>
          </w:tcPr>
          <w:p w14:paraId="04B3229F" w14:textId="19E988E8"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0.0043</w:t>
            </w:r>
          </w:p>
        </w:tc>
        <w:tc>
          <w:tcPr>
            <w:tcW w:w="816" w:type="pct"/>
            <w:tcBorders>
              <w:top w:val="nil"/>
              <w:left w:val="nil"/>
              <w:bottom w:val="nil"/>
              <w:right w:val="nil"/>
            </w:tcBorders>
            <w:shd w:val="clear" w:color="auto" w:fill="auto"/>
            <w:noWrap/>
            <w:vAlign w:val="bottom"/>
            <w:hideMark/>
          </w:tcPr>
          <w:p w14:paraId="6743E31C" w14:textId="189CCDD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0.0052</w:t>
            </w:r>
          </w:p>
        </w:tc>
        <w:tc>
          <w:tcPr>
            <w:tcW w:w="816" w:type="pct"/>
            <w:tcBorders>
              <w:top w:val="nil"/>
              <w:left w:val="nil"/>
              <w:bottom w:val="nil"/>
              <w:right w:val="nil"/>
            </w:tcBorders>
            <w:shd w:val="clear" w:color="auto" w:fill="auto"/>
            <w:noWrap/>
            <w:vAlign w:val="bottom"/>
            <w:hideMark/>
          </w:tcPr>
          <w:p w14:paraId="326C8F9A" w14:textId="40296EE9"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0.0017</w:t>
            </w:r>
          </w:p>
        </w:tc>
        <w:tc>
          <w:tcPr>
            <w:tcW w:w="830" w:type="pct"/>
            <w:tcBorders>
              <w:top w:val="nil"/>
              <w:left w:val="nil"/>
              <w:bottom w:val="nil"/>
              <w:right w:val="nil"/>
            </w:tcBorders>
            <w:shd w:val="clear" w:color="auto" w:fill="auto"/>
            <w:noWrap/>
            <w:vAlign w:val="bottom"/>
            <w:hideMark/>
          </w:tcPr>
          <w:p w14:paraId="09CDC60A" w14:textId="056EED3E"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0.0109***</w:t>
            </w:r>
          </w:p>
        </w:tc>
        <w:tc>
          <w:tcPr>
            <w:tcW w:w="872" w:type="pct"/>
            <w:tcBorders>
              <w:top w:val="nil"/>
              <w:left w:val="nil"/>
              <w:bottom w:val="nil"/>
              <w:right w:val="nil"/>
            </w:tcBorders>
            <w:shd w:val="clear" w:color="auto" w:fill="auto"/>
            <w:noWrap/>
            <w:vAlign w:val="bottom"/>
            <w:hideMark/>
          </w:tcPr>
          <w:p w14:paraId="36331EDD" w14:textId="0B9029F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0.0365***</w:t>
            </w:r>
          </w:p>
        </w:tc>
      </w:tr>
      <w:tr w:rsidR="0084377B" w:rsidRPr="006F28AF" w14:paraId="1DC9CBC5" w14:textId="77777777" w:rsidTr="006464BD">
        <w:trPr>
          <w:trHeight w:val="174"/>
        </w:trPr>
        <w:tc>
          <w:tcPr>
            <w:tcW w:w="849" w:type="pct"/>
            <w:tcBorders>
              <w:top w:val="nil"/>
              <w:left w:val="nil"/>
              <w:bottom w:val="nil"/>
              <w:right w:val="nil"/>
            </w:tcBorders>
            <w:shd w:val="clear" w:color="auto" w:fill="auto"/>
            <w:noWrap/>
            <w:vAlign w:val="bottom"/>
            <w:hideMark/>
          </w:tcPr>
          <w:p w14:paraId="770ECF23"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0E2D5B11" w14:textId="34A66BF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(0.0044)</w:t>
            </w:r>
          </w:p>
        </w:tc>
        <w:tc>
          <w:tcPr>
            <w:tcW w:w="816" w:type="pct"/>
            <w:tcBorders>
              <w:top w:val="nil"/>
              <w:left w:val="nil"/>
              <w:bottom w:val="nil"/>
              <w:right w:val="nil"/>
            </w:tcBorders>
            <w:shd w:val="clear" w:color="auto" w:fill="auto"/>
            <w:noWrap/>
            <w:vAlign w:val="bottom"/>
            <w:hideMark/>
          </w:tcPr>
          <w:p w14:paraId="7D0B5DA2" w14:textId="6F88423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(0.0044)</w:t>
            </w:r>
          </w:p>
        </w:tc>
        <w:tc>
          <w:tcPr>
            <w:tcW w:w="816" w:type="pct"/>
            <w:tcBorders>
              <w:top w:val="nil"/>
              <w:left w:val="nil"/>
              <w:bottom w:val="nil"/>
              <w:right w:val="nil"/>
            </w:tcBorders>
            <w:shd w:val="clear" w:color="auto" w:fill="auto"/>
            <w:noWrap/>
            <w:vAlign w:val="bottom"/>
            <w:hideMark/>
          </w:tcPr>
          <w:p w14:paraId="3814147A" w14:textId="5960F1E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(0.0037)</w:t>
            </w:r>
          </w:p>
        </w:tc>
        <w:tc>
          <w:tcPr>
            <w:tcW w:w="830" w:type="pct"/>
            <w:tcBorders>
              <w:top w:val="nil"/>
              <w:left w:val="nil"/>
              <w:bottom w:val="nil"/>
              <w:right w:val="nil"/>
            </w:tcBorders>
            <w:shd w:val="clear" w:color="auto" w:fill="auto"/>
            <w:noWrap/>
            <w:vAlign w:val="bottom"/>
            <w:hideMark/>
          </w:tcPr>
          <w:p w14:paraId="75625346" w14:textId="772CEE2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(0.0034)</w:t>
            </w:r>
          </w:p>
        </w:tc>
        <w:tc>
          <w:tcPr>
            <w:tcW w:w="872" w:type="pct"/>
            <w:tcBorders>
              <w:top w:val="nil"/>
              <w:left w:val="nil"/>
              <w:bottom w:val="nil"/>
              <w:right w:val="nil"/>
            </w:tcBorders>
            <w:shd w:val="clear" w:color="auto" w:fill="auto"/>
            <w:noWrap/>
            <w:vAlign w:val="bottom"/>
            <w:hideMark/>
          </w:tcPr>
          <w:p w14:paraId="5821A528" w14:textId="11B83F3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(0.0049)</w:t>
            </w:r>
          </w:p>
        </w:tc>
      </w:tr>
      <w:tr w:rsidR="0084377B" w:rsidRPr="006F28AF" w14:paraId="5917A0BD" w14:textId="77777777" w:rsidTr="006464BD">
        <w:trPr>
          <w:trHeight w:val="174"/>
        </w:trPr>
        <w:tc>
          <w:tcPr>
            <w:tcW w:w="849" w:type="pct"/>
            <w:tcBorders>
              <w:top w:val="nil"/>
              <w:left w:val="nil"/>
              <w:bottom w:val="nil"/>
              <w:right w:val="nil"/>
            </w:tcBorders>
            <w:shd w:val="clear" w:color="auto" w:fill="auto"/>
            <w:noWrap/>
            <w:vAlign w:val="bottom"/>
            <w:hideMark/>
          </w:tcPr>
          <w:p w14:paraId="619B0F0B" w14:textId="77777777"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 Top</w:t>
            </w:r>
          </w:p>
        </w:tc>
        <w:tc>
          <w:tcPr>
            <w:tcW w:w="816" w:type="pct"/>
            <w:tcBorders>
              <w:top w:val="nil"/>
              <w:left w:val="nil"/>
              <w:bottom w:val="nil"/>
              <w:right w:val="nil"/>
            </w:tcBorders>
            <w:shd w:val="clear" w:color="auto" w:fill="auto"/>
            <w:noWrap/>
            <w:vAlign w:val="bottom"/>
            <w:hideMark/>
          </w:tcPr>
          <w:p w14:paraId="149D07F8" w14:textId="645D983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0.0250***</w:t>
            </w:r>
          </w:p>
        </w:tc>
        <w:tc>
          <w:tcPr>
            <w:tcW w:w="816" w:type="pct"/>
            <w:tcBorders>
              <w:top w:val="nil"/>
              <w:left w:val="nil"/>
              <w:bottom w:val="nil"/>
              <w:right w:val="nil"/>
            </w:tcBorders>
            <w:shd w:val="clear" w:color="auto" w:fill="auto"/>
            <w:noWrap/>
            <w:vAlign w:val="bottom"/>
            <w:hideMark/>
          </w:tcPr>
          <w:p w14:paraId="674768F1" w14:textId="75A5462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0.0141***</w:t>
            </w:r>
          </w:p>
        </w:tc>
        <w:tc>
          <w:tcPr>
            <w:tcW w:w="816" w:type="pct"/>
            <w:tcBorders>
              <w:top w:val="nil"/>
              <w:left w:val="nil"/>
              <w:bottom w:val="nil"/>
              <w:right w:val="nil"/>
            </w:tcBorders>
            <w:shd w:val="clear" w:color="auto" w:fill="auto"/>
            <w:noWrap/>
            <w:vAlign w:val="bottom"/>
            <w:hideMark/>
          </w:tcPr>
          <w:p w14:paraId="3991DA11" w14:textId="60812DA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0.0221***</w:t>
            </w:r>
          </w:p>
        </w:tc>
        <w:tc>
          <w:tcPr>
            <w:tcW w:w="830" w:type="pct"/>
            <w:tcBorders>
              <w:top w:val="nil"/>
              <w:left w:val="nil"/>
              <w:bottom w:val="nil"/>
              <w:right w:val="nil"/>
            </w:tcBorders>
            <w:shd w:val="clear" w:color="auto" w:fill="auto"/>
            <w:noWrap/>
            <w:vAlign w:val="bottom"/>
            <w:hideMark/>
          </w:tcPr>
          <w:p w14:paraId="2B6782F6" w14:textId="180D5E3A"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0.0033</w:t>
            </w:r>
          </w:p>
        </w:tc>
        <w:tc>
          <w:tcPr>
            <w:tcW w:w="872" w:type="pct"/>
            <w:tcBorders>
              <w:top w:val="nil"/>
              <w:left w:val="nil"/>
              <w:bottom w:val="nil"/>
              <w:right w:val="nil"/>
            </w:tcBorders>
            <w:shd w:val="clear" w:color="auto" w:fill="auto"/>
            <w:noWrap/>
            <w:vAlign w:val="bottom"/>
            <w:hideMark/>
          </w:tcPr>
          <w:p w14:paraId="3D17E777" w14:textId="0272E539"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0.0264***</w:t>
            </w:r>
          </w:p>
        </w:tc>
      </w:tr>
      <w:tr w:rsidR="0084377B" w:rsidRPr="006F28AF" w14:paraId="5EACFFB5" w14:textId="77777777" w:rsidTr="006464BD">
        <w:trPr>
          <w:trHeight w:val="174"/>
        </w:trPr>
        <w:tc>
          <w:tcPr>
            <w:tcW w:w="849" w:type="pct"/>
            <w:tcBorders>
              <w:top w:val="nil"/>
              <w:left w:val="nil"/>
              <w:bottom w:val="nil"/>
              <w:right w:val="nil"/>
            </w:tcBorders>
            <w:shd w:val="clear" w:color="auto" w:fill="auto"/>
            <w:noWrap/>
            <w:vAlign w:val="bottom"/>
            <w:hideMark/>
          </w:tcPr>
          <w:p w14:paraId="7A7E4AB3"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single" w:sz="4" w:space="0" w:color="auto"/>
              <w:right w:val="nil"/>
            </w:tcBorders>
            <w:shd w:val="clear" w:color="auto" w:fill="auto"/>
            <w:noWrap/>
            <w:vAlign w:val="bottom"/>
            <w:hideMark/>
          </w:tcPr>
          <w:p w14:paraId="5A049F46" w14:textId="59E1DA6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(0.0049)</w:t>
            </w:r>
          </w:p>
        </w:tc>
        <w:tc>
          <w:tcPr>
            <w:tcW w:w="816" w:type="pct"/>
            <w:tcBorders>
              <w:top w:val="nil"/>
              <w:left w:val="nil"/>
              <w:bottom w:val="single" w:sz="4" w:space="0" w:color="auto"/>
              <w:right w:val="nil"/>
            </w:tcBorders>
            <w:shd w:val="clear" w:color="auto" w:fill="auto"/>
            <w:noWrap/>
            <w:vAlign w:val="bottom"/>
            <w:hideMark/>
          </w:tcPr>
          <w:p w14:paraId="7E5F3025" w14:textId="4885ABB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(0.0044)</w:t>
            </w:r>
          </w:p>
        </w:tc>
        <w:tc>
          <w:tcPr>
            <w:tcW w:w="816" w:type="pct"/>
            <w:tcBorders>
              <w:top w:val="nil"/>
              <w:left w:val="nil"/>
              <w:bottom w:val="single" w:sz="4" w:space="0" w:color="auto"/>
              <w:right w:val="nil"/>
            </w:tcBorders>
            <w:shd w:val="clear" w:color="auto" w:fill="auto"/>
            <w:noWrap/>
            <w:vAlign w:val="bottom"/>
            <w:hideMark/>
          </w:tcPr>
          <w:p w14:paraId="24C6F4FA" w14:textId="4B18773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(0.0036)</w:t>
            </w:r>
          </w:p>
        </w:tc>
        <w:tc>
          <w:tcPr>
            <w:tcW w:w="830" w:type="pct"/>
            <w:tcBorders>
              <w:top w:val="nil"/>
              <w:left w:val="nil"/>
              <w:bottom w:val="single" w:sz="4" w:space="0" w:color="auto"/>
              <w:right w:val="nil"/>
            </w:tcBorders>
            <w:shd w:val="clear" w:color="auto" w:fill="auto"/>
            <w:noWrap/>
            <w:vAlign w:val="bottom"/>
            <w:hideMark/>
          </w:tcPr>
          <w:p w14:paraId="7FB0E645" w14:textId="04A1A77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(0.0055)</w:t>
            </w:r>
          </w:p>
        </w:tc>
        <w:tc>
          <w:tcPr>
            <w:tcW w:w="872" w:type="pct"/>
            <w:tcBorders>
              <w:top w:val="nil"/>
              <w:left w:val="nil"/>
              <w:bottom w:val="single" w:sz="4" w:space="0" w:color="auto"/>
              <w:right w:val="nil"/>
            </w:tcBorders>
            <w:shd w:val="clear" w:color="auto" w:fill="auto"/>
            <w:noWrap/>
            <w:vAlign w:val="bottom"/>
            <w:hideMark/>
          </w:tcPr>
          <w:p w14:paraId="407EE1E6" w14:textId="48A21BBB"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(0.0063)</w:t>
            </w:r>
          </w:p>
        </w:tc>
      </w:tr>
      <w:tr w:rsidR="009D29D9" w:rsidRPr="006F28AF" w14:paraId="37C7589B" w14:textId="77777777" w:rsidTr="00AD2733">
        <w:trPr>
          <w:trHeight w:val="174"/>
        </w:trPr>
        <w:tc>
          <w:tcPr>
            <w:tcW w:w="5000" w:type="pct"/>
            <w:gridSpan w:val="6"/>
            <w:tcBorders>
              <w:top w:val="single" w:sz="4" w:space="0" w:color="auto"/>
              <w:left w:val="nil"/>
              <w:bottom w:val="single" w:sz="4" w:space="0" w:color="auto"/>
              <w:right w:val="nil"/>
            </w:tcBorders>
            <w:shd w:val="clear" w:color="auto" w:fill="auto"/>
            <w:vAlign w:val="bottom"/>
            <w:hideMark/>
          </w:tcPr>
          <w:p w14:paraId="2DDAA3B6" w14:textId="0E0EA1D0" w:rsidR="009D29D9" w:rsidRPr="00AD2733" w:rsidRDefault="009D29D9" w:rsidP="006F28AF">
            <w:pPr>
              <w:widowControl/>
              <w:wordWrap/>
              <w:autoSpaceDE/>
              <w:autoSpaceDN/>
              <w:jc w:val="left"/>
              <w:rPr>
                <w:rFonts w:ascii="Times New Roman" w:hAnsi="Times New Roman"/>
                <w:iCs/>
                <w:color w:val="000000"/>
                <w:kern w:val="0"/>
                <w:sz w:val="18"/>
                <w:szCs w:val="18"/>
              </w:rPr>
            </w:pPr>
            <w:r w:rsidRPr="00AD2733">
              <w:rPr>
                <w:rFonts w:ascii="Times New Roman" w:hAnsi="Times New Roman"/>
                <w:iCs/>
                <w:color w:val="000000"/>
                <w:kern w:val="0"/>
                <w:sz w:val="18"/>
                <w:szCs w:val="18"/>
              </w:rPr>
              <w:t xml:space="preserve">Panel C: </w:t>
            </w:r>
            <w:r w:rsidR="006010CD" w:rsidRPr="00AD2733">
              <w:rPr>
                <w:rFonts w:ascii="Times New Roman" w:hAnsi="Times New Roman"/>
                <w:iCs/>
                <w:color w:val="000000"/>
                <w:kern w:val="0"/>
                <w:sz w:val="18"/>
                <w:szCs w:val="18"/>
              </w:rPr>
              <w:t>Annual</w:t>
            </w:r>
            <w:r w:rsidRPr="00AD2733">
              <w:rPr>
                <w:rFonts w:ascii="Times New Roman" w:hAnsi="Times New Roman"/>
                <w:iCs/>
                <w:color w:val="000000"/>
                <w:kern w:val="0"/>
                <w:sz w:val="18"/>
                <w:szCs w:val="18"/>
              </w:rPr>
              <w:t xml:space="preserve"> Temperature and Farm Output Value</w:t>
            </w:r>
          </w:p>
        </w:tc>
      </w:tr>
      <w:tr w:rsidR="0084377B" w:rsidRPr="006F28AF" w14:paraId="25E5EE63" w14:textId="77777777" w:rsidTr="00AD2733">
        <w:trPr>
          <w:trHeight w:val="174"/>
        </w:trPr>
        <w:tc>
          <w:tcPr>
            <w:tcW w:w="849" w:type="pct"/>
            <w:tcBorders>
              <w:top w:val="single" w:sz="4" w:space="0" w:color="auto"/>
              <w:left w:val="nil"/>
              <w:bottom w:val="nil"/>
              <w:right w:val="nil"/>
            </w:tcBorders>
            <w:shd w:val="clear" w:color="auto" w:fill="auto"/>
            <w:noWrap/>
            <w:vAlign w:val="bottom"/>
            <w:hideMark/>
          </w:tcPr>
          <w:p w14:paraId="759F03D4" w14:textId="48A006F9"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w:t>
            </w:r>
          </w:p>
        </w:tc>
        <w:tc>
          <w:tcPr>
            <w:tcW w:w="816" w:type="pct"/>
            <w:tcBorders>
              <w:top w:val="single" w:sz="4" w:space="0" w:color="auto"/>
              <w:left w:val="nil"/>
              <w:bottom w:val="nil"/>
              <w:right w:val="nil"/>
            </w:tcBorders>
            <w:shd w:val="clear" w:color="auto" w:fill="auto"/>
            <w:noWrap/>
            <w:vAlign w:val="bottom"/>
            <w:hideMark/>
          </w:tcPr>
          <w:p w14:paraId="7062CDD4" w14:textId="626269F9"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0.0417***</w:t>
            </w:r>
          </w:p>
        </w:tc>
        <w:tc>
          <w:tcPr>
            <w:tcW w:w="816" w:type="pct"/>
            <w:tcBorders>
              <w:top w:val="single" w:sz="4" w:space="0" w:color="auto"/>
              <w:left w:val="nil"/>
              <w:bottom w:val="nil"/>
              <w:right w:val="nil"/>
            </w:tcBorders>
            <w:shd w:val="clear" w:color="auto" w:fill="auto"/>
            <w:noWrap/>
            <w:vAlign w:val="bottom"/>
            <w:hideMark/>
          </w:tcPr>
          <w:p w14:paraId="197F3AEC" w14:textId="7488653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0.0471***</w:t>
            </w:r>
          </w:p>
        </w:tc>
        <w:tc>
          <w:tcPr>
            <w:tcW w:w="816" w:type="pct"/>
            <w:tcBorders>
              <w:top w:val="single" w:sz="4" w:space="0" w:color="auto"/>
              <w:left w:val="nil"/>
              <w:bottom w:val="nil"/>
              <w:right w:val="nil"/>
            </w:tcBorders>
            <w:shd w:val="clear" w:color="auto" w:fill="auto"/>
            <w:noWrap/>
            <w:vAlign w:val="bottom"/>
            <w:hideMark/>
          </w:tcPr>
          <w:p w14:paraId="410441C8" w14:textId="2FA12264"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0.0379***</w:t>
            </w:r>
          </w:p>
        </w:tc>
        <w:tc>
          <w:tcPr>
            <w:tcW w:w="830" w:type="pct"/>
            <w:tcBorders>
              <w:top w:val="single" w:sz="4" w:space="0" w:color="auto"/>
              <w:left w:val="nil"/>
              <w:bottom w:val="nil"/>
              <w:right w:val="nil"/>
            </w:tcBorders>
            <w:shd w:val="clear" w:color="auto" w:fill="auto"/>
            <w:noWrap/>
            <w:vAlign w:val="bottom"/>
            <w:hideMark/>
          </w:tcPr>
          <w:p w14:paraId="5B5C6B86" w14:textId="53B11D9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0.0241*</w:t>
            </w:r>
          </w:p>
        </w:tc>
        <w:tc>
          <w:tcPr>
            <w:tcW w:w="872" w:type="pct"/>
            <w:tcBorders>
              <w:top w:val="single" w:sz="4" w:space="0" w:color="auto"/>
              <w:left w:val="nil"/>
              <w:bottom w:val="nil"/>
              <w:right w:val="nil"/>
            </w:tcBorders>
            <w:shd w:val="clear" w:color="auto" w:fill="auto"/>
            <w:noWrap/>
            <w:vAlign w:val="bottom"/>
            <w:hideMark/>
          </w:tcPr>
          <w:p w14:paraId="0395D3AB" w14:textId="4CC8D35E"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0.0277***</w:t>
            </w:r>
          </w:p>
        </w:tc>
      </w:tr>
      <w:tr w:rsidR="0084377B" w:rsidRPr="006F28AF" w14:paraId="73C6BABE" w14:textId="77777777" w:rsidTr="006464BD">
        <w:trPr>
          <w:trHeight w:val="174"/>
        </w:trPr>
        <w:tc>
          <w:tcPr>
            <w:tcW w:w="849" w:type="pct"/>
            <w:tcBorders>
              <w:top w:val="nil"/>
              <w:left w:val="nil"/>
              <w:bottom w:val="nil"/>
              <w:right w:val="nil"/>
            </w:tcBorders>
            <w:shd w:val="clear" w:color="auto" w:fill="auto"/>
            <w:noWrap/>
            <w:vAlign w:val="bottom"/>
            <w:hideMark/>
          </w:tcPr>
          <w:p w14:paraId="00F70657"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1FBAD7D4" w14:textId="4F6188C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(0.0099)</w:t>
            </w:r>
          </w:p>
        </w:tc>
        <w:tc>
          <w:tcPr>
            <w:tcW w:w="816" w:type="pct"/>
            <w:tcBorders>
              <w:top w:val="nil"/>
              <w:left w:val="nil"/>
              <w:bottom w:val="nil"/>
              <w:right w:val="nil"/>
            </w:tcBorders>
            <w:shd w:val="clear" w:color="auto" w:fill="auto"/>
            <w:noWrap/>
            <w:vAlign w:val="bottom"/>
            <w:hideMark/>
          </w:tcPr>
          <w:p w14:paraId="5DF6978A" w14:textId="6BC8122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(0.0092)</w:t>
            </w:r>
          </w:p>
        </w:tc>
        <w:tc>
          <w:tcPr>
            <w:tcW w:w="816" w:type="pct"/>
            <w:tcBorders>
              <w:top w:val="nil"/>
              <w:left w:val="nil"/>
              <w:bottom w:val="nil"/>
              <w:right w:val="nil"/>
            </w:tcBorders>
            <w:shd w:val="clear" w:color="auto" w:fill="auto"/>
            <w:noWrap/>
            <w:vAlign w:val="bottom"/>
            <w:hideMark/>
          </w:tcPr>
          <w:p w14:paraId="58205EF6" w14:textId="756D4B4A"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(0.0101)</w:t>
            </w:r>
          </w:p>
        </w:tc>
        <w:tc>
          <w:tcPr>
            <w:tcW w:w="830" w:type="pct"/>
            <w:tcBorders>
              <w:top w:val="nil"/>
              <w:left w:val="nil"/>
              <w:bottom w:val="nil"/>
              <w:right w:val="nil"/>
            </w:tcBorders>
            <w:shd w:val="clear" w:color="auto" w:fill="auto"/>
            <w:noWrap/>
            <w:vAlign w:val="bottom"/>
            <w:hideMark/>
          </w:tcPr>
          <w:p w14:paraId="6CE7F302" w14:textId="7CEE501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(0.0141)</w:t>
            </w:r>
          </w:p>
        </w:tc>
        <w:tc>
          <w:tcPr>
            <w:tcW w:w="872" w:type="pct"/>
            <w:tcBorders>
              <w:top w:val="nil"/>
              <w:left w:val="nil"/>
              <w:bottom w:val="nil"/>
              <w:right w:val="nil"/>
            </w:tcBorders>
            <w:shd w:val="clear" w:color="auto" w:fill="auto"/>
            <w:noWrap/>
            <w:vAlign w:val="bottom"/>
            <w:hideMark/>
          </w:tcPr>
          <w:p w14:paraId="1962864B" w14:textId="5D83661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(0.0096)</w:t>
            </w:r>
          </w:p>
        </w:tc>
      </w:tr>
      <w:tr w:rsidR="0084377B" w:rsidRPr="006F28AF" w14:paraId="4A9CEAD2" w14:textId="77777777" w:rsidTr="006464BD">
        <w:trPr>
          <w:trHeight w:val="174"/>
        </w:trPr>
        <w:tc>
          <w:tcPr>
            <w:tcW w:w="849" w:type="pct"/>
            <w:tcBorders>
              <w:top w:val="nil"/>
              <w:left w:val="nil"/>
              <w:bottom w:val="nil"/>
              <w:right w:val="nil"/>
            </w:tcBorders>
            <w:shd w:val="clear" w:color="auto" w:fill="auto"/>
            <w:noWrap/>
            <w:vAlign w:val="bottom"/>
            <w:hideMark/>
          </w:tcPr>
          <w:p w14:paraId="29F70083" w14:textId="3606E8CE"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Top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w:t>
            </w:r>
          </w:p>
        </w:tc>
        <w:tc>
          <w:tcPr>
            <w:tcW w:w="816" w:type="pct"/>
            <w:tcBorders>
              <w:top w:val="nil"/>
              <w:left w:val="nil"/>
              <w:bottom w:val="nil"/>
              <w:right w:val="nil"/>
            </w:tcBorders>
            <w:shd w:val="clear" w:color="auto" w:fill="auto"/>
            <w:noWrap/>
            <w:vAlign w:val="bottom"/>
            <w:hideMark/>
          </w:tcPr>
          <w:p w14:paraId="03DB743D" w14:textId="14F02AD8"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0.0309***</w:t>
            </w:r>
          </w:p>
        </w:tc>
        <w:tc>
          <w:tcPr>
            <w:tcW w:w="816" w:type="pct"/>
            <w:tcBorders>
              <w:top w:val="nil"/>
              <w:left w:val="nil"/>
              <w:bottom w:val="nil"/>
              <w:right w:val="nil"/>
            </w:tcBorders>
            <w:shd w:val="clear" w:color="auto" w:fill="auto"/>
            <w:noWrap/>
            <w:vAlign w:val="bottom"/>
            <w:hideMark/>
          </w:tcPr>
          <w:p w14:paraId="1507090D" w14:textId="34BBDEF0"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0.0057</w:t>
            </w:r>
          </w:p>
        </w:tc>
        <w:tc>
          <w:tcPr>
            <w:tcW w:w="816" w:type="pct"/>
            <w:tcBorders>
              <w:top w:val="nil"/>
              <w:left w:val="nil"/>
              <w:bottom w:val="nil"/>
              <w:right w:val="nil"/>
            </w:tcBorders>
            <w:shd w:val="clear" w:color="auto" w:fill="auto"/>
            <w:noWrap/>
            <w:vAlign w:val="bottom"/>
            <w:hideMark/>
          </w:tcPr>
          <w:p w14:paraId="49F2F6BD" w14:textId="409ADD3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0.0236***</w:t>
            </w:r>
          </w:p>
        </w:tc>
        <w:tc>
          <w:tcPr>
            <w:tcW w:w="830" w:type="pct"/>
            <w:tcBorders>
              <w:top w:val="nil"/>
              <w:left w:val="nil"/>
              <w:bottom w:val="nil"/>
              <w:right w:val="nil"/>
            </w:tcBorders>
            <w:shd w:val="clear" w:color="auto" w:fill="auto"/>
            <w:noWrap/>
            <w:vAlign w:val="bottom"/>
            <w:hideMark/>
          </w:tcPr>
          <w:p w14:paraId="08F08149" w14:textId="10260E6E"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0.0511***</w:t>
            </w:r>
          </w:p>
        </w:tc>
        <w:tc>
          <w:tcPr>
            <w:tcW w:w="872" w:type="pct"/>
            <w:tcBorders>
              <w:top w:val="nil"/>
              <w:left w:val="nil"/>
              <w:bottom w:val="nil"/>
              <w:right w:val="nil"/>
            </w:tcBorders>
            <w:shd w:val="clear" w:color="auto" w:fill="auto"/>
            <w:noWrap/>
            <w:vAlign w:val="bottom"/>
            <w:hideMark/>
          </w:tcPr>
          <w:p w14:paraId="0D9C9215" w14:textId="1F045E5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0.0626***</w:t>
            </w:r>
          </w:p>
        </w:tc>
      </w:tr>
      <w:tr w:rsidR="0084377B" w:rsidRPr="006F28AF" w14:paraId="30F63DC3" w14:textId="77777777" w:rsidTr="006464BD">
        <w:trPr>
          <w:trHeight w:val="174"/>
        </w:trPr>
        <w:tc>
          <w:tcPr>
            <w:tcW w:w="849" w:type="pct"/>
            <w:tcBorders>
              <w:top w:val="nil"/>
              <w:left w:val="nil"/>
              <w:bottom w:val="nil"/>
              <w:right w:val="nil"/>
            </w:tcBorders>
            <w:shd w:val="clear" w:color="auto" w:fill="auto"/>
            <w:noWrap/>
            <w:vAlign w:val="bottom"/>
            <w:hideMark/>
          </w:tcPr>
          <w:p w14:paraId="00E9672A"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152766D0" w14:textId="05A3006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(0.0118)</w:t>
            </w:r>
          </w:p>
        </w:tc>
        <w:tc>
          <w:tcPr>
            <w:tcW w:w="816" w:type="pct"/>
            <w:tcBorders>
              <w:top w:val="nil"/>
              <w:left w:val="nil"/>
              <w:bottom w:val="nil"/>
              <w:right w:val="nil"/>
            </w:tcBorders>
            <w:shd w:val="clear" w:color="auto" w:fill="auto"/>
            <w:noWrap/>
            <w:vAlign w:val="bottom"/>
            <w:hideMark/>
          </w:tcPr>
          <w:p w14:paraId="23A00804" w14:textId="59541583"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(0.0095)</w:t>
            </w:r>
          </w:p>
        </w:tc>
        <w:tc>
          <w:tcPr>
            <w:tcW w:w="816" w:type="pct"/>
            <w:tcBorders>
              <w:top w:val="nil"/>
              <w:left w:val="nil"/>
              <w:bottom w:val="nil"/>
              <w:right w:val="nil"/>
            </w:tcBorders>
            <w:shd w:val="clear" w:color="auto" w:fill="auto"/>
            <w:noWrap/>
            <w:vAlign w:val="bottom"/>
            <w:hideMark/>
          </w:tcPr>
          <w:p w14:paraId="4D604740" w14:textId="09CA1A1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(0.0089)</w:t>
            </w:r>
          </w:p>
        </w:tc>
        <w:tc>
          <w:tcPr>
            <w:tcW w:w="830" w:type="pct"/>
            <w:tcBorders>
              <w:top w:val="nil"/>
              <w:left w:val="nil"/>
              <w:bottom w:val="nil"/>
              <w:right w:val="nil"/>
            </w:tcBorders>
            <w:shd w:val="clear" w:color="auto" w:fill="auto"/>
            <w:noWrap/>
            <w:vAlign w:val="bottom"/>
            <w:hideMark/>
          </w:tcPr>
          <w:p w14:paraId="019A3084" w14:textId="29585DA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(0.0090)</w:t>
            </w:r>
          </w:p>
        </w:tc>
        <w:tc>
          <w:tcPr>
            <w:tcW w:w="872" w:type="pct"/>
            <w:tcBorders>
              <w:top w:val="nil"/>
              <w:left w:val="nil"/>
              <w:bottom w:val="nil"/>
              <w:right w:val="nil"/>
            </w:tcBorders>
            <w:shd w:val="clear" w:color="auto" w:fill="auto"/>
            <w:noWrap/>
            <w:vAlign w:val="bottom"/>
            <w:hideMark/>
          </w:tcPr>
          <w:p w14:paraId="1343F40C" w14:textId="3E0D42A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(0.0166)</w:t>
            </w:r>
          </w:p>
        </w:tc>
      </w:tr>
      <w:tr w:rsidR="0084377B" w:rsidRPr="006F28AF" w14:paraId="518EAA52" w14:textId="77777777" w:rsidTr="006464BD">
        <w:trPr>
          <w:trHeight w:val="174"/>
        </w:trPr>
        <w:tc>
          <w:tcPr>
            <w:tcW w:w="849" w:type="pct"/>
            <w:tcBorders>
              <w:top w:val="nil"/>
              <w:left w:val="nil"/>
              <w:bottom w:val="nil"/>
              <w:right w:val="nil"/>
            </w:tcBorders>
            <w:shd w:val="clear" w:color="auto" w:fill="auto"/>
            <w:noWrap/>
            <w:vAlign w:val="bottom"/>
            <w:hideMark/>
          </w:tcPr>
          <w:p w14:paraId="71AC392B" w14:textId="77777777"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 Top</w:t>
            </w:r>
          </w:p>
        </w:tc>
        <w:tc>
          <w:tcPr>
            <w:tcW w:w="816" w:type="pct"/>
            <w:tcBorders>
              <w:top w:val="nil"/>
              <w:left w:val="nil"/>
              <w:bottom w:val="nil"/>
              <w:right w:val="nil"/>
            </w:tcBorders>
            <w:shd w:val="clear" w:color="auto" w:fill="auto"/>
            <w:noWrap/>
            <w:vAlign w:val="bottom"/>
            <w:hideMark/>
          </w:tcPr>
          <w:p w14:paraId="771A0836" w14:textId="1DC2037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0.0108</w:t>
            </w:r>
          </w:p>
        </w:tc>
        <w:tc>
          <w:tcPr>
            <w:tcW w:w="816" w:type="pct"/>
            <w:tcBorders>
              <w:top w:val="nil"/>
              <w:left w:val="nil"/>
              <w:bottom w:val="nil"/>
              <w:right w:val="nil"/>
            </w:tcBorders>
            <w:shd w:val="clear" w:color="auto" w:fill="auto"/>
            <w:noWrap/>
            <w:vAlign w:val="bottom"/>
            <w:hideMark/>
          </w:tcPr>
          <w:p w14:paraId="3CBA0344" w14:textId="370BB21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0.0528***</w:t>
            </w:r>
          </w:p>
        </w:tc>
        <w:tc>
          <w:tcPr>
            <w:tcW w:w="816" w:type="pct"/>
            <w:tcBorders>
              <w:top w:val="nil"/>
              <w:left w:val="nil"/>
              <w:bottom w:val="nil"/>
              <w:right w:val="nil"/>
            </w:tcBorders>
            <w:shd w:val="clear" w:color="auto" w:fill="auto"/>
            <w:noWrap/>
            <w:vAlign w:val="bottom"/>
            <w:hideMark/>
          </w:tcPr>
          <w:p w14:paraId="471C2716" w14:textId="56BAF4B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0.0144</w:t>
            </w:r>
          </w:p>
        </w:tc>
        <w:tc>
          <w:tcPr>
            <w:tcW w:w="830" w:type="pct"/>
            <w:tcBorders>
              <w:top w:val="nil"/>
              <w:left w:val="nil"/>
              <w:bottom w:val="nil"/>
              <w:right w:val="nil"/>
            </w:tcBorders>
            <w:shd w:val="clear" w:color="auto" w:fill="auto"/>
            <w:noWrap/>
            <w:vAlign w:val="bottom"/>
            <w:hideMark/>
          </w:tcPr>
          <w:p w14:paraId="1E14599A" w14:textId="750BF633"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0.0270**</w:t>
            </w:r>
          </w:p>
        </w:tc>
        <w:tc>
          <w:tcPr>
            <w:tcW w:w="872" w:type="pct"/>
            <w:tcBorders>
              <w:top w:val="nil"/>
              <w:left w:val="nil"/>
              <w:bottom w:val="nil"/>
              <w:right w:val="nil"/>
            </w:tcBorders>
            <w:shd w:val="clear" w:color="auto" w:fill="auto"/>
            <w:noWrap/>
            <w:vAlign w:val="bottom"/>
            <w:hideMark/>
          </w:tcPr>
          <w:p w14:paraId="0DBE1DEC" w14:textId="42BCD2ED"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0.0349*</w:t>
            </w:r>
          </w:p>
        </w:tc>
      </w:tr>
      <w:tr w:rsidR="0084377B" w:rsidRPr="006F28AF" w14:paraId="5763B84D" w14:textId="77777777" w:rsidTr="006464BD">
        <w:trPr>
          <w:trHeight w:val="174"/>
        </w:trPr>
        <w:tc>
          <w:tcPr>
            <w:tcW w:w="849" w:type="pct"/>
            <w:tcBorders>
              <w:top w:val="nil"/>
              <w:left w:val="nil"/>
              <w:bottom w:val="nil"/>
              <w:right w:val="nil"/>
            </w:tcBorders>
            <w:shd w:val="clear" w:color="auto" w:fill="auto"/>
            <w:noWrap/>
            <w:vAlign w:val="bottom"/>
            <w:hideMark/>
          </w:tcPr>
          <w:p w14:paraId="6928DF7B"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60126DC3" w14:textId="5F21A1D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(0.0114)</w:t>
            </w:r>
          </w:p>
        </w:tc>
        <w:tc>
          <w:tcPr>
            <w:tcW w:w="816" w:type="pct"/>
            <w:tcBorders>
              <w:top w:val="nil"/>
              <w:left w:val="nil"/>
              <w:bottom w:val="nil"/>
              <w:right w:val="nil"/>
            </w:tcBorders>
            <w:shd w:val="clear" w:color="auto" w:fill="auto"/>
            <w:noWrap/>
            <w:vAlign w:val="bottom"/>
            <w:hideMark/>
          </w:tcPr>
          <w:p w14:paraId="3E09CA40" w14:textId="284BC3A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(0.0086)</w:t>
            </w:r>
          </w:p>
        </w:tc>
        <w:tc>
          <w:tcPr>
            <w:tcW w:w="816" w:type="pct"/>
            <w:tcBorders>
              <w:top w:val="nil"/>
              <w:left w:val="nil"/>
              <w:bottom w:val="nil"/>
              <w:right w:val="nil"/>
            </w:tcBorders>
            <w:shd w:val="clear" w:color="auto" w:fill="auto"/>
            <w:noWrap/>
            <w:vAlign w:val="bottom"/>
            <w:hideMark/>
          </w:tcPr>
          <w:p w14:paraId="18A0CF1F" w14:textId="7D9D96C3"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(0.0088)</w:t>
            </w:r>
          </w:p>
        </w:tc>
        <w:tc>
          <w:tcPr>
            <w:tcW w:w="830" w:type="pct"/>
            <w:tcBorders>
              <w:top w:val="nil"/>
              <w:left w:val="nil"/>
              <w:bottom w:val="nil"/>
              <w:right w:val="nil"/>
            </w:tcBorders>
            <w:shd w:val="clear" w:color="auto" w:fill="auto"/>
            <w:noWrap/>
            <w:vAlign w:val="bottom"/>
            <w:hideMark/>
          </w:tcPr>
          <w:p w14:paraId="6C3691E1" w14:textId="21ADA06A"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(0.0121)</w:t>
            </w:r>
          </w:p>
        </w:tc>
        <w:tc>
          <w:tcPr>
            <w:tcW w:w="872" w:type="pct"/>
            <w:tcBorders>
              <w:top w:val="nil"/>
              <w:left w:val="nil"/>
              <w:bottom w:val="nil"/>
              <w:right w:val="nil"/>
            </w:tcBorders>
            <w:shd w:val="clear" w:color="auto" w:fill="auto"/>
            <w:noWrap/>
            <w:vAlign w:val="bottom"/>
            <w:hideMark/>
          </w:tcPr>
          <w:p w14:paraId="048758BB" w14:textId="1CEFD9CD"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(0.0186)</w:t>
            </w:r>
          </w:p>
        </w:tc>
      </w:tr>
      <w:tr w:rsidR="009D29D9" w:rsidRPr="006F28AF" w14:paraId="18BA6B42" w14:textId="77777777" w:rsidTr="00AD2733">
        <w:trPr>
          <w:trHeight w:val="174"/>
        </w:trPr>
        <w:tc>
          <w:tcPr>
            <w:tcW w:w="5000" w:type="pct"/>
            <w:gridSpan w:val="6"/>
            <w:tcBorders>
              <w:top w:val="single" w:sz="4" w:space="0" w:color="auto"/>
              <w:left w:val="nil"/>
              <w:bottom w:val="single" w:sz="4" w:space="0" w:color="auto"/>
              <w:right w:val="nil"/>
            </w:tcBorders>
            <w:shd w:val="clear" w:color="auto" w:fill="auto"/>
            <w:vAlign w:val="bottom"/>
            <w:hideMark/>
          </w:tcPr>
          <w:p w14:paraId="27A24EEC" w14:textId="38835867" w:rsidR="009D29D9" w:rsidRPr="00AD2733" w:rsidRDefault="009D29D9" w:rsidP="006F28AF">
            <w:pPr>
              <w:widowControl/>
              <w:wordWrap/>
              <w:autoSpaceDE/>
              <w:autoSpaceDN/>
              <w:jc w:val="left"/>
              <w:rPr>
                <w:rFonts w:ascii="Times New Roman" w:eastAsiaTheme="majorEastAsia" w:hAnsi="Times New Roman" w:cstheme="majorBidi"/>
                <w:iCs/>
                <w:color w:val="000000"/>
                <w:kern w:val="0"/>
                <w:sz w:val="18"/>
                <w:szCs w:val="18"/>
              </w:rPr>
            </w:pPr>
            <w:r w:rsidRPr="00AD2733">
              <w:rPr>
                <w:rFonts w:ascii="Times New Roman" w:hAnsi="Times New Roman"/>
                <w:iCs/>
                <w:color w:val="000000"/>
                <w:kern w:val="0"/>
                <w:sz w:val="18"/>
                <w:szCs w:val="18"/>
              </w:rPr>
              <w:t xml:space="preserve">Panel D: </w:t>
            </w:r>
            <w:r w:rsidR="006010CD" w:rsidRPr="00AD2733">
              <w:rPr>
                <w:rFonts w:ascii="Times New Roman" w:hAnsi="Times New Roman"/>
                <w:iCs/>
                <w:color w:val="000000"/>
                <w:kern w:val="0"/>
                <w:sz w:val="18"/>
                <w:szCs w:val="18"/>
              </w:rPr>
              <w:t>Annual</w:t>
            </w:r>
            <w:r w:rsidRPr="00AD2733">
              <w:rPr>
                <w:rFonts w:ascii="Times New Roman" w:hAnsi="Times New Roman"/>
                <w:iCs/>
                <w:color w:val="000000"/>
                <w:kern w:val="0"/>
                <w:sz w:val="18"/>
                <w:szCs w:val="18"/>
              </w:rPr>
              <w:t xml:space="preserve"> Precipitation and Farm Output Value</w:t>
            </w:r>
          </w:p>
        </w:tc>
      </w:tr>
      <w:tr w:rsidR="0084377B" w:rsidRPr="006F28AF" w14:paraId="7D62C8AE" w14:textId="77777777" w:rsidTr="00AD2733">
        <w:trPr>
          <w:trHeight w:val="174"/>
        </w:trPr>
        <w:tc>
          <w:tcPr>
            <w:tcW w:w="849" w:type="pct"/>
            <w:tcBorders>
              <w:top w:val="single" w:sz="4" w:space="0" w:color="auto"/>
              <w:left w:val="nil"/>
              <w:bottom w:val="nil"/>
              <w:right w:val="nil"/>
            </w:tcBorders>
            <w:shd w:val="clear" w:color="auto" w:fill="auto"/>
            <w:noWrap/>
            <w:vAlign w:val="bottom"/>
            <w:hideMark/>
          </w:tcPr>
          <w:p w14:paraId="42B18D4E" w14:textId="04D57BBC" w:rsidR="0084377B" w:rsidRPr="00AD2733" w:rsidRDefault="0084377B" w:rsidP="00AD2733">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w:t>
            </w:r>
            <w:r w:rsidR="00AD2733">
              <w:rPr>
                <w:rFonts w:ascii="Times New Roman" w:hAnsi="Times New Roman"/>
                <w:color w:val="000000"/>
                <w:kern w:val="0"/>
                <w:sz w:val="18"/>
                <w:szCs w:val="18"/>
              </w:rPr>
              <w:t>c</w:t>
            </w:r>
            <w:r w:rsidRPr="00AD2733">
              <w:rPr>
                <w:rFonts w:ascii="Times New Roman" w:hAnsi="Times New Roman"/>
                <w:color w:val="000000"/>
                <w:kern w:val="0"/>
                <w:sz w:val="18"/>
                <w:szCs w:val="18"/>
              </w:rPr>
              <w:t>ounties</w:t>
            </w:r>
          </w:p>
        </w:tc>
        <w:tc>
          <w:tcPr>
            <w:tcW w:w="816" w:type="pct"/>
            <w:tcBorders>
              <w:top w:val="single" w:sz="4" w:space="0" w:color="auto"/>
              <w:left w:val="nil"/>
              <w:bottom w:val="nil"/>
              <w:right w:val="nil"/>
            </w:tcBorders>
            <w:shd w:val="clear" w:color="auto" w:fill="auto"/>
            <w:noWrap/>
            <w:vAlign w:val="bottom"/>
            <w:hideMark/>
          </w:tcPr>
          <w:p w14:paraId="3086CA5F" w14:textId="21E33379"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0.0209***</w:t>
            </w:r>
          </w:p>
        </w:tc>
        <w:tc>
          <w:tcPr>
            <w:tcW w:w="816" w:type="pct"/>
            <w:tcBorders>
              <w:top w:val="single" w:sz="4" w:space="0" w:color="auto"/>
              <w:left w:val="nil"/>
              <w:bottom w:val="nil"/>
              <w:right w:val="nil"/>
            </w:tcBorders>
            <w:shd w:val="clear" w:color="auto" w:fill="auto"/>
            <w:noWrap/>
            <w:vAlign w:val="bottom"/>
            <w:hideMark/>
          </w:tcPr>
          <w:p w14:paraId="3E0E5A9B" w14:textId="243A6A7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0.0158***</w:t>
            </w:r>
          </w:p>
        </w:tc>
        <w:tc>
          <w:tcPr>
            <w:tcW w:w="816" w:type="pct"/>
            <w:tcBorders>
              <w:top w:val="single" w:sz="4" w:space="0" w:color="auto"/>
              <w:left w:val="nil"/>
              <w:bottom w:val="nil"/>
              <w:right w:val="nil"/>
            </w:tcBorders>
            <w:shd w:val="clear" w:color="auto" w:fill="auto"/>
            <w:noWrap/>
            <w:vAlign w:val="bottom"/>
            <w:hideMark/>
          </w:tcPr>
          <w:p w14:paraId="47B6B9B6" w14:textId="701267C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0.0163***</w:t>
            </w:r>
          </w:p>
        </w:tc>
        <w:tc>
          <w:tcPr>
            <w:tcW w:w="830" w:type="pct"/>
            <w:tcBorders>
              <w:top w:val="single" w:sz="4" w:space="0" w:color="auto"/>
              <w:left w:val="nil"/>
              <w:bottom w:val="nil"/>
              <w:right w:val="nil"/>
            </w:tcBorders>
            <w:shd w:val="clear" w:color="auto" w:fill="auto"/>
            <w:noWrap/>
            <w:vAlign w:val="bottom"/>
            <w:hideMark/>
          </w:tcPr>
          <w:p w14:paraId="47FF46F2" w14:textId="71117FA8"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0.0044</w:t>
            </w:r>
          </w:p>
        </w:tc>
        <w:tc>
          <w:tcPr>
            <w:tcW w:w="872" w:type="pct"/>
            <w:tcBorders>
              <w:top w:val="single" w:sz="4" w:space="0" w:color="auto"/>
              <w:left w:val="nil"/>
              <w:bottom w:val="nil"/>
              <w:right w:val="nil"/>
            </w:tcBorders>
            <w:shd w:val="clear" w:color="auto" w:fill="auto"/>
            <w:noWrap/>
            <w:vAlign w:val="bottom"/>
            <w:hideMark/>
          </w:tcPr>
          <w:p w14:paraId="275184DD" w14:textId="6FC357AF"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0.0048</w:t>
            </w:r>
          </w:p>
        </w:tc>
      </w:tr>
      <w:tr w:rsidR="0084377B" w:rsidRPr="006F28AF" w14:paraId="725B2E62" w14:textId="77777777" w:rsidTr="006464BD">
        <w:trPr>
          <w:trHeight w:val="174"/>
        </w:trPr>
        <w:tc>
          <w:tcPr>
            <w:tcW w:w="849" w:type="pct"/>
            <w:tcBorders>
              <w:top w:val="nil"/>
              <w:left w:val="nil"/>
              <w:bottom w:val="nil"/>
              <w:right w:val="nil"/>
            </w:tcBorders>
            <w:shd w:val="clear" w:color="auto" w:fill="auto"/>
            <w:noWrap/>
            <w:vAlign w:val="bottom"/>
            <w:hideMark/>
          </w:tcPr>
          <w:p w14:paraId="51B9B678"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5C99EBCA" w14:textId="3407C05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(0.0051)</w:t>
            </w:r>
          </w:p>
        </w:tc>
        <w:tc>
          <w:tcPr>
            <w:tcW w:w="816" w:type="pct"/>
            <w:tcBorders>
              <w:top w:val="nil"/>
              <w:left w:val="nil"/>
              <w:bottom w:val="nil"/>
              <w:right w:val="nil"/>
            </w:tcBorders>
            <w:shd w:val="clear" w:color="auto" w:fill="auto"/>
            <w:noWrap/>
            <w:vAlign w:val="bottom"/>
            <w:hideMark/>
          </w:tcPr>
          <w:p w14:paraId="17F78831" w14:textId="2869EB6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(0.0043)</w:t>
            </w:r>
          </w:p>
        </w:tc>
        <w:tc>
          <w:tcPr>
            <w:tcW w:w="816" w:type="pct"/>
            <w:tcBorders>
              <w:top w:val="nil"/>
              <w:left w:val="nil"/>
              <w:bottom w:val="nil"/>
              <w:right w:val="nil"/>
            </w:tcBorders>
            <w:shd w:val="clear" w:color="auto" w:fill="auto"/>
            <w:noWrap/>
            <w:vAlign w:val="bottom"/>
            <w:hideMark/>
          </w:tcPr>
          <w:p w14:paraId="0E30712F" w14:textId="02795BB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(0.0032)</w:t>
            </w:r>
          </w:p>
        </w:tc>
        <w:tc>
          <w:tcPr>
            <w:tcW w:w="830" w:type="pct"/>
            <w:tcBorders>
              <w:top w:val="nil"/>
              <w:left w:val="nil"/>
              <w:bottom w:val="nil"/>
              <w:right w:val="nil"/>
            </w:tcBorders>
            <w:shd w:val="clear" w:color="auto" w:fill="auto"/>
            <w:noWrap/>
            <w:vAlign w:val="bottom"/>
            <w:hideMark/>
          </w:tcPr>
          <w:p w14:paraId="7372C015" w14:textId="04C027EB"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(0.0058)</w:t>
            </w:r>
          </w:p>
        </w:tc>
        <w:tc>
          <w:tcPr>
            <w:tcW w:w="872" w:type="pct"/>
            <w:tcBorders>
              <w:top w:val="nil"/>
              <w:left w:val="nil"/>
              <w:bottom w:val="nil"/>
              <w:right w:val="nil"/>
            </w:tcBorders>
            <w:shd w:val="clear" w:color="auto" w:fill="auto"/>
            <w:noWrap/>
            <w:vAlign w:val="bottom"/>
            <w:hideMark/>
          </w:tcPr>
          <w:p w14:paraId="143FE5AF" w14:textId="5AC80AD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(0.0042)</w:t>
            </w:r>
          </w:p>
        </w:tc>
      </w:tr>
      <w:tr w:rsidR="0084377B" w:rsidRPr="006F28AF" w14:paraId="5567F301" w14:textId="77777777" w:rsidTr="006464BD">
        <w:trPr>
          <w:trHeight w:val="174"/>
        </w:trPr>
        <w:tc>
          <w:tcPr>
            <w:tcW w:w="849" w:type="pct"/>
            <w:tcBorders>
              <w:top w:val="nil"/>
              <w:left w:val="nil"/>
              <w:bottom w:val="nil"/>
              <w:right w:val="nil"/>
            </w:tcBorders>
            <w:shd w:val="clear" w:color="auto" w:fill="auto"/>
            <w:noWrap/>
            <w:vAlign w:val="bottom"/>
            <w:hideMark/>
          </w:tcPr>
          <w:p w14:paraId="2F0F4E34" w14:textId="38F137ED" w:rsidR="0084377B" w:rsidRPr="00AD2733" w:rsidRDefault="0084377B" w:rsidP="00AD2733">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Top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w:t>
            </w:r>
            <w:r w:rsidR="00AD2733">
              <w:rPr>
                <w:rFonts w:ascii="Times New Roman" w:hAnsi="Times New Roman"/>
                <w:color w:val="000000"/>
                <w:kern w:val="0"/>
                <w:sz w:val="18"/>
                <w:szCs w:val="18"/>
              </w:rPr>
              <w:t>c</w:t>
            </w:r>
            <w:r w:rsidRPr="00AD2733">
              <w:rPr>
                <w:rFonts w:ascii="Times New Roman" w:hAnsi="Times New Roman"/>
                <w:color w:val="000000"/>
                <w:kern w:val="0"/>
                <w:sz w:val="18"/>
                <w:szCs w:val="18"/>
              </w:rPr>
              <w:t>ounties</w:t>
            </w:r>
          </w:p>
        </w:tc>
        <w:tc>
          <w:tcPr>
            <w:tcW w:w="816" w:type="pct"/>
            <w:tcBorders>
              <w:top w:val="nil"/>
              <w:left w:val="nil"/>
              <w:bottom w:val="nil"/>
              <w:right w:val="nil"/>
            </w:tcBorders>
            <w:shd w:val="clear" w:color="auto" w:fill="auto"/>
            <w:noWrap/>
            <w:vAlign w:val="bottom"/>
            <w:hideMark/>
          </w:tcPr>
          <w:p w14:paraId="7937EA3E" w14:textId="25A1CAF0"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0.0067</w:t>
            </w:r>
          </w:p>
        </w:tc>
        <w:tc>
          <w:tcPr>
            <w:tcW w:w="816" w:type="pct"/>
            <w:tcBorders>
              <w:top w:val="nil"/>
              <w:left w:val="nil"/>
              <w:bottom w:val="nil"/>
              <w:right w:val="nil"/>
            </w:tcBorders>
            <w:shd w:val="clear" w:color="auto" w:fill="auto"/>
            <w:noWrap/>
            <w:vAlign w:val="bottom"/>
            <w:hideMark/>
          </w:tcPr>
          <w:p w14:paraId="7122460E" w14:textId="6C89A147"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0.0072*</w:t>
            </w:r>
          </w:p>
        </w:tc>
        <w:tc>
          <w:tcPr>
            <w:tcW w:w="816" w:type="pct"/>
            <w:tcBorders>
              <w:top w:val="nil"/>
              <w:left w:val="nil"/>
              <w:bottom w:val="nil"/>
              <w:right w:val="nil"/>
            </w:tcBorders>
            <w:shd w:val="clear" w:color="auto" w:fill="auto"/>
            <w:noWrap/>
            <w:vAlign w:val="bottom"/>
            <w:hideMark/>
          </w:tcPr>
          <w:p w14:paraId="4AE678E7" w14:textId="63DFB6BC"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0.0022</w:t>
            </w:r>
          </w:p>
        </w:tc>
        <w:tc>
          <w:tcPr>
            <w:tcW w:w="830" w:type="pct"/>
            <w:tcBorders>
              <w:top w:val="nil"/>
              <w:left w:val="nil"/>
              <w:bottom w:val="nil"/>
              <w:right w:val="nil"/>
            </w:tcBorders>
            <w:shd w:val="clear" w:color="auto" w:fill="auto"/>
            <w:noWrap/>
            <w:vAlign w:val="bottom"/>
            <w:hideMark/>
          </w:tcPr>
          <w:p w14:paraId="06B90C77" w14:textId="6A7D052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0.0113**</w:t>
            </w:r>
          </w:p>
        </w:tc>
        <w:tc>
          <w:tcPr>
            <w:tcW w:w="872" w:type="pct"/>
            <w:tcBorders>
              <w:top w:val="nil"/>
              <w:left w:val="nil"/>
              <w:bottom w:val="nil"/>
              <w:right w:val="nil"/>
            </w:tcBorders>
            <w:shd w:val="clear" w:color="auto" w:fill="auto"/>
            <w:noWrap/>
            <w:vAlign w:val="bottom"/>
            <w:hideMark/>
          </w:tcPr>
          <w:p w14:paraId="041FDCD8" w14:textId="593AACF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0.0275***</w:t>
            </w:r>
          </w:p>
        </w:tc>
      </w:tr>
      <w:tr w:rsidR="0084377B" w:rsidRPr="006F28AF" w14:paraId="657DB1E3" w14:textId="77777777" w:rsidTr="006464BD">
        <w:trPr>
          <w:trHeight w:val="174"/>
        </w:trPr>
        <w:tc>
          <w:tcPr>
            <w:tcW w:w="849" w:type="pct"/>
            <w:tcBorders>
              <w:top w:val="nil"/>
              <w:left w:val="nil"/>
              <w:bottom w:val="nil"/>
              <w:right w:val="nil"/>
            </w:tcBorders>
            <w:shd w:val="clear" w:color="auto" w:fill="auto"/>
            <w:noWrap/>
            <w:vAlign w:val="bottom"/>
            <w:hideMark/>
          </w:tcPr>
          <w:p w14:paraId="0FE25179" w14:textId="77777777" w:rsidR="0084377B" w:rsidRPr="00AD2733" w:rsidRDefault="0084377B" w:rsidP="006F28AF">
            <w:pPr>
              <w:widowControl/>
              <w:wordWrap/>
              <w:autoSpaceDE/>
              <w:autoSpaceDN/>
              <w:jc w:val="left"/>
              <w:rPr>
                <w:rFonts w:ascii="Times New Roman" w:hAnsi="Times New Roman"/>
                <w:color w:val="000000"/>
                <w:kern w:val="0"/>
                <w:sz w:val="18"/>
                <w:szCs w:val="18"/>
              </w:rPr>
            </w:pPr>
          </w:p>
        </w:tc>
        <w:tc>
          <w:tcPr>
            <w:tcW w:w="816" w:type="pct"/>
            <w:tcBorders>
              <w:top w:val="nil"/>
              <w:left w:val="nil"/>
              <w:bottom w:val="nil"/>
              <w:right w:val="nil"/>
            </w:tcBorders>
            <w:shd w:val="clear" w:color="auto" w:fill="auto"/>
            <w:noWrap/>
            <w:vAlign w:val="bottom"/>
            <w:hideMark/>
          </w:tcPr>
          <w:p w14:paraId="785C35D7" w14:textId="3B0946E2"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(0.0043)</w:t>
            </w:r>
          </w:p>
        </w:tc>
        <w:tc>
          <w:tcPr>
            <w:tcW w:w="816" w:type="pct"/>
            <w:tcBorders>
              <w:top w:val="nil"/>
              <w:left w:val="nil"/>
              <w:bottom w:val="nil"/>
              <w:right w:val="nil"/>
            </w:tcBorders>
            <w:shd w:val="clear" w:color="auto" w:fill="auto"/>
            <w:noWrap/>
            <w:vAlign w:val="bottom"/>
            <w:hideMark/>
          </w:tcPr>
          <w:p w14:paraId="048A83BA" w14:textId="6DF121D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(0.0038)</w:t>
            </w:r>
          </w:p>
        </w:tc>
        <w:tc>
          <w:tcPr>
            <w:tcW w:w="816" w:type="pct"/>
            <w:tcBorders>
              <w:top w:val="nil"/>
              <w:left w:val="nil"/>
              <w:bottom w:val="nil"/>
              <w:right w:val="nil"/>
            </w:tcBorders>
            <w:shd w:val="clear" w:color="auto" w:fill="auto"/>
            <w:noWrap/>
            <w:vAlign w:val="bottom"/>
            <w:hideMark/>
          </w:tcPr>
          <w:p w14:paraId="50EC2B8B" w14:textId="56AB4756"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(0.0033)</w:t>
            </w:r>
          </w:p>
        </w:tc>
        <w:tc>
          <w:tcPr>
            <w:tcW w:w="830" w:type="pct"/>
            <w:tcBorders>
              <w:top w:val="nil"/>
              <w:left w:val="nil"/>
              <w:bottom w:val="nil"/>
              <w:right w:val="nil"/>
            </w:tcBorders>
            <w:shd w:val="clear" w:color="auto" w:fill="auto"/>
            <w:noWrap/>
            <w:vAlign w:val="bottom"/>
            <w:hideMark/>
          </w:tcPr>
          <w:p w14:paraId="0F4F5D73" w14:textId="03DC843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(0.0044)</w:t>
            </w:r>
          </w:p>
        </w:tc>
        <w:tc>
          <w:tcPr>
            <w:tcW w:w="872" w:type="pct"/>
            <w:tcBorders>
              <w:top w:val="nil"/>
              <w:left w:val="nil"/>
              <w:bottom w:val="nil"/>
              <w:right w:val="nil"/>
            </w:tcBorders>
            <w:shd w:val="clear" w:color="auto" w:fill="auto"/>
            <w:noWrap/>
            <w:vAlign w:val="bottom"/>
            <w:hideMark/>
          </w:tcPr>
          <w:p w14:paraId="72C0B21B" w14:textId="3DC7E607"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(0.0045)</w:t>
            </w:r>
          </w:p>
        </w:tc>
      </w:tr>
      <w:tr w:rsidR="0084377B" w:rsidRPr="006F28AF" w14:paraId="461F9BFA" w14:textId="77777777" w:rsidTr="006464BD">
        <w:trPr>
          <w:trHeight w:val="174"/>
        </w:trPr>
        <w:tc>
          <w:tcPr>
            <w:tcW w:w="849" w:type="pct"/>
            <w:tcBorders>
              <w:top w:val="nil"/>
              <w:left w:val="nil"/>
              <w:bottom w:val="nil"/>
              <w:right w:val="nil"/>
            </w:tcBorders>
            <w:shd w:val="clear" w:color="auto" w:fill="auto"/>
            <w:noWrap/>
            <w:vAlign w:val="bottom"/>
            <w:hideMark/>
          </w:tcPr>
          <w:p w14:paraId="221E49E0" w14:textId="77777777"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Bottom - Top</w:t>
            </w:r>
          </w:p>
        </w:tc>
        <w:tc>
          <w:tcPr>
            <w:tcW w:w="816" w:type="pct"/>
            <w:tcBorders>
              <w:top w:val="nil"/>
              <w:left w:val="nil"/>
              <w:bottom w:val="nil"/>
              <w:right w:val="nil"/>
            </w:tcBorders>
            <w:shd w:val="clear" w:color="auto" w:fill="auto"/>
            <w:noWrap/>
            <w:vAlign w:val="bottom"/>
            <w:hideMark/>
          </w:tcPr>
          <w:p w14:paraId="7F04EC3D" w14:textId="38D0640C"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0.0276***</w:t>
            </w:r>
          </w:p>
        </w:tc>
        <w:tc>
          <w:tcPr>
            <w:tcW w:w="816" w:type="pct"/>
            <w:tcBorders>
              <w:top w:val="nil"/>
              <w:left w:val="nil"/>
              <w:bottom w:val="nil"/>
              <w:right w:val="nil"/>
            </w:tcBorders>
            <w:shd w:val="clear" w:color="auto" w:fill="auto"/>
            <w:noWrap/>
            <w:vAlign w:val="bottom"/>
            <w:hideMark/>
          </w:tcPr>
          <w:p w14:paraId="7AE7E681" w14:textId="2D9B0178"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0.0230***</w:t>
            </w:r>
          </w:p>
        </w:tc>
        <w:tc>
          <w:tcPr>
            <w:tcW w:w="816" w:type="pct"/>
            <w:tcBorders>
              <w:top w:val="nil"/>
              <w:left w:val="nil"/>
              <w:bottom w:val="nil"/>
              <w:right w:val="nil"/>
            </w:tcBorders>
            <w:shd w:val="clear" w:color="auto" w:fill="auto"/>
            <w:noWrap/>
            <w:vAlign w:val="bottom"/>
            <w:hideMark/>
          </w:tcPr>
          <w:p w14:paraId="2D82D6EE" w14:textId="2E941BA8"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0.0185***</w:t>
            </w:r>
          </w:p>
        </w:tc>
        <w:tc>
          <w:tcPr>
            <w:tcW w:w="830" w:type="pct"/>
            <w:tcBorders>
              <w:top w:val="nil"/>
              <w:left w:val="nil"/>
              <w:bottom w:val="nil"/>
              <w:right w:val="nil"/>
            </w:tcBorders>
            <w:shd w:val="clear" w:color="auto" w:fill="auto"/>
            <w:noWrap/>
            <w:vAlign w:val="bottom"/>
            <w:hideMark/>
          </w:tcPr>
          <w:p w14:paraId="0F7C29E0" w14:textId="347D5A87" w:rsidR="0084377B" w:rsidRPr="00AD2733" w:rsidRDefault="00A31595"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0.0157**</w:t>
            </w:r>
          </w:p>
        </w:tc>
        <w:tc>
          <w:tcPr>
            <w:tcW w:w="872" w:type="pct"/>
            <w:tcBorders>
              <w:top w:val="nil"/>
              <w:left w:val="nil"/>
              <w:bottom w:val="nil"/>
              <w:right w:val="nil"/>
            </w:tcBorders>
            <w:shd w:val="clear" w:color="auto" w:fill="auto"/>
            <w:noWrap/>
            <w:vAlign w:val="bottom"/>
            <w:hideMark/>
          </w:tcPr>
          <w:p w14:paraId="295F3FCE" w14:textId="3A5FB0F0" w:rsidR="0084377B" w:rsidRPr="00AD2733" w:rsidRDefault="00AD2733" w:rsidP="00AD2733">
            <w:pPr>
              <w:widowControl/>
              <w:wordWrap/>
              <w:autoSpaceDE/>
              <w:autoSpaceDN/>
              <w:jc w:val="center"/>
              <w:rPr>
                <w:rFonts w:ascii="Times New Roman" w:hAnsi="Times New Roman"/>
                <w:color w:val="000000"/>
                <w:kern w:val="0"/>
                <w:sz w:val="18"/>
                <w:szCs w:val="18"/>
              </w:rPr>
            </w:pPr>
            <w:r>
              <w:rPr>
                <w:rFonts w:ascii="Times New Roman" w:hAnsi="Times New Roman"/>
                <w:color w:val="000000"/>
                <w:sz w:val="18"/>
                <w:szCs w:val="18"/>
              </w:rPr>
              <w:t>–</w:t>
            </w:r>
            <w:r w:rsidR="0084377B" w:rsidRPr="00AD2733">
              <w:rPr>
                <w:rFonts w:ascii="Times New Roman" w:hAnsi="Times New Roman"/>
                <w:color w:val="000000"/>
                <w:sz w:val="18"/>
                <w:szCs w:val="18"/>
              </w:rPr>
              <w:t>0.0227***</w:t>
            </w:r>
          </w:p>
        </w:tc>
      </w:tr>
      <w:tr w:rsidR="0084377B" w:rsidRPr="006F28AF" w14:paraId="1351094B" w14:textId="77777777" w:rsidTr="006464BD">
        <w:trPr>
          <w:trHeight w:val="174"/>
        </w:trPr>
        <w:tc>
          <w:tcPr>
            <w:tcW w:w="849" w:type="pct"/>
            <w:tcBorders>
              <w:top w:val="nil"/>
              <w:left w:val="nil"/>
              <w:bottom w:val="single" w:sz="4" w:space="0" w:color="auto"/>
              <w:right w:val="nil"/>
            </w:tcBorders>
            <w:shd w:val="clear" w:color="auto" w:fill="auto"/>
            <w:noWrap/>
            <w:vAlign w:val="bottom"/>
            <w:hideMark/>
          </w:tcPr>
          <w:p w14:paraId="45AF8D01" w14:textId="77777777" w:rsidR="0084377B" w:rsidRPr="00AD2733" w:rsidRDefault="0084377B" w:rsidP="006F28AF">
            <w:pPr>
              <w:widowControl/>
              <w:wordWrap/>
              <w:autoSpaceDE/>
              <w:autoSpaceDN/>
              <w:jc w:val="left"/>
              <w:rPr>
                <w:rFonts w:ascii="Times New Roman" w:hAnsi="Times New Roman"/>
                <w:color w:val="000000"/>
                <w:kern w:val="0"/>
                <w:sz w:val="18"/>
                <w:szCs w:val="18"/>
              </w:rPr>
            </w:pPr>
            <w:r w:rsidRPr="00AD2733">
              <w:rPr>
                <w:rFonts w:ascii="Times New Roman" w:hAnsi="Times New Roman"/>
                <w:color w:val="000000"/>
                <w:kern w:val="0"/>
                <w:sz w:val="18"/>
                <w:szCs w:val="18"/>
              </w:rPr>
              <w:t xml:space="preserve">　</w:t>
            </w:r>
          </w:p>
        </w:tc>
        <w:tc>
          <w:tcPr>
            <w:tcW w:w="816" w:type="pct"/>
            <w:tcBorders>
              <w:top w:val="nil"/>
              <w:left w:val="nil"/>
              <w:bottom w:val="single" w:sz="4" w:space="0" w:color="auto"/>
              <w:right w:val="nil"/>
            </w:tcBorders>
            <w:shd w:val="clear" w:color="auto" w:fill="auto"/>
            <w:noWrap/>
            <w:vAlign w:val="bottom"/>
            <w:hideMark/>
          </w:tcPr>
          <w:p w14:paraId="7AC12844" w14:textId="6156B22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(0.0063)</w:t>
            </w:r>
          </w:p>
        </w:tc>
        <w:tc>
          <w:tcPr>
            <w:tcW w:w="816" w:type="pct"/>
            <w:tcBorders>
              <w:top w:val="nil"/>
              <w:left w:val="nil"/>
              <w:bottom w:val="single" w:sz="4" w:space="0" w:color="auto"/>
              <w:right w:val="nil"/>
            </w:tcBorders>
            <w:shd w:val="clear" w:color="auto" w:fill="auto"/>
            <w:noWrap/>
            <w:vAlign w:val="bottom"/>
            <w:hideMark/>
          </w:tcPr>
          <w:p w14:paraId="5F32AECA" w14:textId="55FC7B25"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(0.0051)</w:t>
            </w:r>
          </w:p>
        </w:tc>
        <w:tc>
          <w:tcPr>
            <w:tcW w:w="816" w:type="pct"/>
            <w:tcBorders>
              <w:top w:val="nil"/>
              <w:left w:val="nil"/>
              <w:bottom w:val="single" w:sz="4" w:space="0" w:color="auto"/>
              <w:right w:val="nil"/>
            </w:tcBorders>
            <w:shd w:val="clear" w:color="auto" w:fill="auto"/>
            <w:noWrap/>
            <w:vAlign w:val="bottom"/>
            <w:hideMark/>
          </w:tcPr>
          <w:p w14:paraId="36685F6A" w14:textId="520D2E81"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(0.0040)</w:t>
            </w:r>
          </w:p>
        </w:tc>
        <w:tc>
          <w:tcPr>
            <w:tcW w:w="830" w:type="pct"/>
            <w:tcBorders>
              <w:top w:val="nil"/>
              <w:left w:val="nil"/>
              <w:bottom w:val="single" w:sz="4" w:space="0" w:color="auto"/>
              <w:right w:val="nil"/>
            </w:tcBorders>
            <w:shd w:val="clear" w:color="auto" w:fill="auto"/>
            <w:noWrap/>
            <w:vAlign w:val="bottom"/>
            <w:hideMark/>
          </w:tcPr>
          <w:p w14:paraId="5D212BCA" w14:textId="5EBDF290"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(0.0068)</w:t>
            </w:r>
          </w:p>
        </w:tc>
        <w:tc>
          <w:tcPr>
            <w:tcW w:w="872" w:type="pct"/>
            <w:tcBorders>
              <w:top w:val="nil"/>
              <w:left w:val="nil"/>
              <w:bottom w:val="single" w:sz="4" w:space="0" w:color="auto"/>
              <w:right w:val="nil"/>
            </w:tcBorders>
            <w:shd w:val="clear" w:color="auto" w:fill="auto"/>
            <w:noWrap/>
            <w:vAlign w:val="bottom"/>
            <w:hideMark/>
          </w:tcPr>
          <w:p w14:paraId="5C99CCC2" w14:textId="380F6723" w:rsidR="0084377B" w:rsidRPr="00AD2733" w:rsidRDefault="0084377B" w:rsidP="00AD2733">
            <w:pPr>
              <w:widowControl/>
              <w:wordWrap/>
              <w:autoSpaceDE/>
              <w:autoSpaceDN/>
              <w:jc w:val="center"/>
              <w:rPr>
                <w:rFonts w:ascii="Times New Roman" w:hAnsi="Times New Roman"/>
                <w:color w:val="000000"/>
                <w:kern w:val="0"/>
                <w:sz w:val="18"/>
                <w:szCs w:val="18"/>
              </w:rPr>
            </w:pPr>
            <w:r w:rsidRPr="00AD2733">
              <w:rPr>
                <w:rFonts w:ascii="Times New Roman" w:hAnsi="Times New Roman"/>
                <w:color w:val="000000"/>
                <w:sz w:val="18"/>
                <w:szCs w:val="18"/>
              </w:rPr>
              <w:t>(0.0061)</w:t>
            </w:r>
          </w:p>
        </w:tc>
      </w:tr>
      <w:tr w:rsidR="009D29D9" w:rsidRPr="006F28AF" w14:paraId="369A420D" w14:textId="77777777" w:rsidTr="006464BD">
        <w:trPr>
          <w:trHeight w:val="174"/>
        </w:trPr>
        <w:tc>
          <w:tcPr>
            <w:tcW w:w="5000" w:type="pct"/>
            <w:gridSpan w:val="6"/>
            <w:tcBorders>
              <w:top w:val="nil"/>
              <w:left w:val="nil"/>
              <w:bottom w:val="nil"/>
              <w:right w:val="nil"/>
            </w:tcBorders>
            <w:shd w:val="clear" w:color="auto" w:fill="auto"/>
            <w:vAlign w:val="bottom"/>
            <w:hideMark/>
          </w:tcPr>
          <w:p w14:paraId="3E61785D" w14:textId="77777777" w:rsidR="00AD2733" w:rsidRPr="00AD2733" w:rsidRDefault="00AD2733" w:rsidP="00AD2733">
            <w:pPr>
              <w:pStyle w:val="ListParagraph"/>
              <w:widowControl/>
              <w:wordWrap/>
              <w:autoSpaceDE/>
              <w:autoSpaceDN/>
              <w:ind w:left="-5"/>
              <w:rPr>
                <w:rFonts w:ascii="Times New Roman" w:hAnsi="Times New Roman"/>
                <w:iCs/>
                <w:kern w:val="0"/>
                <w:sz w:val="18"/>
                <w:szCs w:val="18"/>
              </w:rPr>
            </w:pPr>
            <w:r w:rsidRPr="00AD2733">
              <w:rPr>
                <w:rFonts w:ascii="Times New Roman" w:hAnsi="Times New Roman"/>
                <w:i/>
                <w:iCs/>
                <w:kern w:val="0"/>
                <w:sz w:val="18"/>
                <w:szCs w:val="18"/>
              </w:rPr>
              <w:t xml:space="preserve">* </w:t>
            </w:r>
            <w:r w:rsidRPr="00AD2733">
              <w:rPr>
                <w:rFonts w:ascii="Times New Roman" w:hAnsi="Times New Roman"/>
                <w:iCs/>
                <w:kern w:val="0"/>
                <w:sz w:val="18"/>
                <w:szCs w:val="18"/>
              </w:rPr>
              <w:t>= Significant at the 90 percent level.</w:t>
            </w:r>
          </w:p>
          <w:p w14:paraId="3C535A82" w14:textId="77777777" w:rsidR="00AD2733" w:rsidRPr="00AD2733" w:rsidRDefault="00AD2733" w:rsidP="00AD2733">
            <w:pPr>
              <w:pStyle w:val="ListParagraph"/>
              <w:widowControl/>
              <w:wordWrap/>
              <w:autoSpaceDE/>
              <w:autoSpaceDN/>
              <w:ind w:left="-5"/>
              <w:rPr>
                <w:rFonts w:ascii="Times New Roman" w:hAnsi="Times New Roman"/>
                <w:i/>
                <w:iCs/>
                <w:kern w:val="0"/>
                <w:sz w:val="18"/>
                <w:szCs w:val="18"/>
              </w:rPr>
            </w:pPr>
            <w:r w:rsidRPr="00AD2733">
              <w:rPr>
                <w:rFonts w:ascii="Times New Roman" w:hAnsi="Times New Roman"/>
                <w:i/>
                <w:iCs/>
                <w:kern w:val="0"/>
                <w:sz w:val="18"/>
                <w:szCs w:val="18"/>
              </w:rPr>
              <w:t xml:space="preserve">** </w:t>
            </w:r>
            <w:r w:rsidRPr="00AD2733">
              <w:rPr>
                <w:rFonts w:ascii="Times New Roman" w:hAnsi="Times New Roman"/>
                <w:iCs/>
                <w:kern w:val="0"/>
                <w:sz w:val="18"/>
                <w:szCs w:val="18"/>
              </w:rPr>
              <w:t>= Significant at the 95 percent level.</w:t>
            </w:r>
            <w:r w:rsidRPr="00AD2733">
              <w:rPr>
                <w:rFonts w:ascii="Times New Roman" w:hAnsi="Times New Roman"/>
                <w:i/>
                <w:iCs/>
                <w:kern w:val="0"/>
                <w:sz w:val="18"/>
                <w:szCs w:val="18"/>
              </w:rPr>
              <w:t xml:space="preserve"> </w:t>
            </w:r>
          </w:p>
          <w:p w14:paraId="64C3F515" w14:textId="77777777" w:rsidR="00AD2733" w:rsidRPr="00AD2733" w:rsidRDefault="00AD2733" w:rsidP="00AD2733">
            <w:pPr>
              <w:pStyle w:val="ListParagraph"/>
              <w:widowControl/>
              <w:wordWrap/>
              <w:autoSpaceDE/>
              <w:autoSpaceDN/>
              <w:ind w:left="-5"/>
              <w:rPr>
                <w:rFonts w:ascii="Times New Roman" w:hAnsi="Times New Roman"/>
                <w:i/>
                <w:iCs/>
                <w:kern w:val="0"/>
                <w:sz w:val="18"/>
                <w:szCs w:val="18"/>
              </w:rPr>
            </w:pPr>
            <w:r w:rsidRPr="00AD2733">
              <w:rPr>
                <w:rFonts w:ascii="Times New Roman" w:hAnsi="Times New Roman"/>
                <w:i/>
                <w:iCs/>
                <w:kern w:val="0"/>
                <w:sz w:val="18"/>
                <w:szCs w:val="18"/>
              </w:rPr>
              <w:t xml:space="preserve">*** </w:t>
            </w:r>
            <w:r w:rsidRPr="00AD2733">
              <w:rPr>
                <w:rFonts w:ascii="Times New Roman" w:hAnsi="Times New Roman"/>
                <w:iCs/>
                <w:kern w:val="0"/>
                <w:sz w:val="18"/>
                <w:szCs w:val="18"/>
              </w:rPr>
              <w:t>= Significant at the 99 percent level.</w:t>
            </w:r>
            <w:r w:rsidRPr="00AD2733">
              <w:rPr>
                <w:rFonts w:ascii="Times New Roman" w:hAnsi="Times New Roman"/>
                <w:i/>
                <w:iCs/>
                <w:kern w:val="0"/>
                <w:sz w:val="18"/>
                <w:szCs w:val="18"/>
              </w:rPr>
              <w:t xml:space="preserve"> </w:t>
            </w:r>
          </w:p>
          <w:p w14:paraId="2048C370" w14:textId="40CBF1B9" w:rsidR="00A31595" w:rsidRDefault="009D29D9" w:rsidP="00AD2733">
            <w:pPr>
              <w:widowControl/>
              <w:wordWrap/>
              <w:autoSpaceDE/>
              <w:autoSpaceDN/>
              <w:rPr>
                <w:rFonts w:ascii="Times New Roman" w:hAnsi="Times New Roman"/>
                <w:kern w:val="0"/>
                <w:sz w:val="18"/>
                <w:szCs w:val="18"/>
              </w:rPr>
            </w:pPr>
            <w:r w:rsidRPr="00AD2733">
              <w:rPr>
                <w:rFonts w:ascii="Times New Roman" w:hAnsi="Times New Roman"/>
                <w:i/>
                <w:iCs/>
                <w:color w:val="000000"/>
                <w:kern w:val="0"/>
                <w:sz w:val="18"/>
                <w:szCs w:val="18"/>
              </w:rPr>
              <w:t>Notes</w:t>
            </w:r>
            <w:r w:rsidRPr="00AD2733">
              <w:rPr>
                <w:rFonts w:ascii="Times New Roman" w:hAnsi="Times New Roman"/>
                <w:color w:val="000000"/>
                <w:kern w:val="0"/>
                <w:sz w:val="18"/>
                <w:szCs w:val="18"/>
              </w:rPr>
              <w:t xml:space="preserve">: We extend the regression analysis of column (2) in </w:t>
            </w:r>
            <w:r w:rsidR="000878DD" w:rsidRPr="00AD2733">
              <w:rPr>
                <w:rFonts w:ascii="Times New Roman" w:hAnsi="Times New Roman"/>
                <w:color w:val="000000"/>
                <w:kern w:val="0"/>
                <w:sz w:val="18"/>
                <w:szCs w:val="18"/>
              </w:rPr>
              <w:t>Table A2</w:t>
            </w:r>
            <w:r w:rsidR="007C4748" w:rsidRPr="00AD2733">
              <w:rPr>
                <w:rFonts w:ascii="Times New Roman" w:hAnsi="Times New Roman"/>
                <w:color w:val="000000"/>
                <w:kern w:val="0"/>
                <w:sz w:val="18"/>
                <w:szCs w:val="18"/>
              </w:rPr>
              <w:t xml:space="preserve"> </w:t>
            </w:r>
            <w:r w:rsidRPr="00AD2733">
              <w:rPr>
                <w:rFonts w:ascii="Times New Roman" w:hAnsi="Times New Roman"/>
                <w:color w:val="000000"/>
                <w:kern w:val="0"/>
                <w:sz w:val="18"/>
                <w:szCs w:val="18"/>
              </w:rPr>
              <w:t xml:space="preserve">adding two types of weather variables and farm productivity variables (specified in the panel title) and alternative mechanism variables (listed in the heading of each regression model and presented in </w:t>
            </w:r>
            <w:r w:rsidR="000878DD" w:rsidRPr="00AD2733">
              <w:rPr>
                <w:rFonts w:ascii="Times New Roman" w:hAnsi="Times New Roman"/>
                <w:color w:val="000000"/>
                <w:kern w:val="0"/>
                <w:sz w:val="18"/>
                <w:szCs w:val="18"/>
              </w:rPr>
              <w:t>Table A1</w:t>
            </w:r>
            <w:r w:rsidRPr="00AD2733">
              <w:rPr>
                <w:rFonts w:ascii="Times New Roman" w:hAnsi="Times New Roman"/>
                <w:color w:val="000000"/>
                <w:kern w:val="0"/>
                <w:sz w:val="18"/>
                <w:szCs w:val="18"/>
              </w:rPr>
              <w:t xml:space="preserve">). We first run the regression per equation (4) using those specified variables, and then estimate the level of adaptation by the </w:t>
            </w:r>
            <w:r w:rsidR="0084032A">
              <w:rPr>
                <w:rFonts w:ascii="Times New Roman" w:hAnsi="Times New Roman"/>
                <w:color w:val="000000"/>
                <w:kern w:val="0"/>
                <w:sz w:val="18"/>
                <w:szCs w:val="18"/>
              </w:rPr>
              <w:t>predetermined</w:t>
            </w:r>
            <w:r w:rsidRPr="00AD2733">
              <w:rPr>
                <w:rFonts w:ascii="Times New Roman" w:hAnsi="Times New Roman"/>
                <w:color w:val="000000"/>
                <w:kern w:val="0"/>
                <w:sz w:val="18"/>
                <w:szCs w:val="18"/>
              </w:rPr>
              <w:t xml:space="preserve"> condition as done in column (2) in </w:t>
            </w:r>
            <w:r w:rsidR="000878DD" w:rsidRPr="00AD2733">
              <w:rPr>
                <w:rFonts w:ascii="Times New Roman" w:hAnsi="Times New Roman"/>
                <w:color w:val="000000"/>
                <w:kern w:val="0"/>
                <w:sz w:val="18"/>
                <w:szCs w:val="18"/>
              </w:rPr>
              <w:t>Table A2</w:t>
            </w:r>
            <w:r w:rsidRPr="00AD2733">
              <w:rPr>
                <w:rFonts w:ascii="Times New Roman" w:hAnsi="Times New Roman"/>
                <w:color w:val="000000"/>
                <w:kern w:val="0"/>
                <w:sz w:val="18"/>
                <w:szCs w:val="18"/>
              </w:rPr>
              <w:t xml:space="preserve">. The table above reports only three main coefficients that correspond to those in panels B and C of column (2) in </w:t>
            </w:r>
            <w:r w:rsidR="000878DD" w:rsidRPr="00AD2733">
              <w:rPr>
                <w:rFonts w:ascii="Times New Roman" w:hAnsi="Times New Roman"/>
                <w:color w:val="000000"/>
                <w:kern w:val="0"/>
                <w:sz w:val="18"/>
                <w:szCs w:val="18"/>
              </w:rPr>
              <w:t>Table A2</w:t>
            </w:r>
            <w:r w:rsidRPr="00AD2733">
              <w:rPr>
                <w:rFonts w:ascii="Times New Roman" w:hAnsi="Times New Roman"/>
                <w:color w:val="000000"/>
                <w:kern w:val="0"/>
                <w:sz w:val="18"/>
                <w:szCs w:val="18"/>
              </w:rPr>
              <w:t xml:space="preserve">. The first two coefficients in each panel and </w:t>
            </w:r>
            <w:r w:rsidR="00266263" w:rsidRPr="00AD2733">
              <w:rPr>
                <w:rFonts w:ascii="Times New Roman" w:hAnsi="Times New Roman"/>
                <w:color w:val="000000"/>
                <w:kern w:val="0"/>
                <w:sz w:val="18"/>
                <w:szCs w:val="18"/>
              </w:rPr>
              <w:t xml:space="preserve">column </w:t>
            </w:r>
            <w:r w:rsidRPr="00AD2733">
              <w:rPr>
                <w:rFonts w:ascii="Times New Roman" w:hAnsi="Times New Roman"/>
                <w:color w:val="000000"/>
                <w:kern w:val="0"/>
                <w:sz w:val="18"/>
                <w:szCs w:val="18"/>
              </w:rPr>
              <w:t>measure the level of adaptation in bottom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 in terms of the </w:t>
            </w:r>
            <w:r w:rsidR="0084032A">
              <w:rPr>
                <w:rFonts w:ascii="Times New Roman" w:hAnsi="Times New Roman"/>
                <w:color w:val="000000"/>
                <w:kern w:val="0"/>
                <w:sz w:val="18"/>
                <w:szCs w:val="18"/>
              </w:rPr>
              <w:t>predetermined</w:t>
            </w:r>
            <w:r w:rsidRPr="00AD2733">
              <w:rPr>
                <w:rFonts w:ascii="Times New Roman" w:hAnsi="Times New Roman"/>
                <w:color w:val="000000"/>
                <w:kern w:val="0"/>
                <w:sz w:val="18"/>
                <w:szCs w:val="18"/>
              </w:rPr>
              <w:t xml:space="preserve"> condition and in top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 respectively. The third coefficient estimates the significance of the difference between the first two coefficients. </w:t>
            </w:r>
            <w:r w:rsidRPr="00AD2733">
              <w:rPr>
                <w:rFonts w:ascii="Times New Roman" w:hAnsi="Times New Roman"/>
                <w:kern w:val="0"/>
                <w:sz w:val="18"/>
                <w:szCs w:val="18"/>
              </w:rPr>
              <w:t>The standard errors of estimated coefficients are reported in parentheses.</w:t>
            </w:r>
          </w:p>
          <w:p w14:paraId="26DE3B6B" w14:textId="7EBE049C" w:rsidR="009D29D9" w:rsidRPr="006F28AF" w:rsidRDefault="00A31595" w:rsidP="00AD2733">
            <w:pPr>
              <w:widowControl/>
              <w:wordWrap/>
              <w:autoSpaceDE/>
              <w:autoSpaceDN/>
              <w:rPr>
                <w:rFonts w:ascii="Times New Roman" w:hAnsi="Times New Roman"/>
                <w:color w:val="000000"/>
                <w:kern w:val="0"/>
                <w:szCs w:val="20"/>
              </w:rPr>
            </w:pPr>
            <w:r w:rsidRPr="00436FA9">
              <w:rPr>
                <w:rFonts w:ascii="Times New Roman" w:hAnsi="Times New Roman"/>
                <w:i/>
                <w:kern w:val="0"/>
                <w:sz w:val="18"/>
                <w:szCs w:val="18"/>
              </w:rPr>
              <w:t>Sources</w:t>
            </w:r>
            <w:r>
              <w:rPr>
                <w:rFonts w:ascii="Times New Roman" w:hAnsi="Times New Roman"/>
                <w:kern w:val="0"/>
                <w:sz w:val="18"/>
                <w:szCs w:val="18"/>
              </w:rPr>
              <w:t>: Authors’ calculations.</w:t>
            </w:r>
            <w:r w:rsidR="009D29D9" w:rsidRPr="006F28AF">
              <w:rPr>
                <w:rFonts w:ascii="Times New Roman" w:hAnsi="Times New Roman"/>
                <w:kern w:val="0"/>
                <w:szCs w:val="20"/>
              </w:rPr>
              <w:t xml:space="preserve"> </w:t>
            </w:r>
          </w:p>
        </w:tc>
      </w:tr>
    </w:tbl>
    <w:p w14:paraId="56E4BFD1" w14:textId="2E9AF649" w:rsidR="0084377B" w:rsidRPr="006F28AF" w:rsidRDefault="0084377B" w:rsidP="006F28AF">
      <w:pPr>
        <w:wordWrap/>
        <w:rPr>
          <w:rFonts w:ascii="Times New Roman" w:hAnsi="Times New Roman"/>
          <w:szCs w:val="20"/>
        </w:rPr>
      </w:pPr>
    </w:p>
    <w:p w14:paraId="09E72298" w14:textId="77777777" w:rsidR="0084377B" w:rsidRPr="006F28AF" w:rsidRDefault="0084377B" w:rsidP="006F28AF">
      <w:pPr>
        <w:widowControl/>
        <w:wordWrap/>
        <w:autoSpaceDE/>
        <w:autoSpaceDN/>
        <w:jc w:val="left"/>
        <w:rPr>
          <w:rFonts w:ascii="Times New Roman" w:hAnsi="Times New Roman"/>
          <w:szCs w:val="20"/>
        </w:rPr>
      </w:pPr>
      <w:r w:rsidRPr="006F28AF">
        <w:rPr>
          <w:rFonts w:ascii="Times New Roman" w:hAnsi="Times New Roman"/>
          <w:szCs w:val="20"/>
        </w:rPr>
        <w:br w:type="page"/>
      </w:r>
    </w:p>
    <w:tbl>
      <w:tblPr>
        <w:tblW w:w="3817" w:type="pct"/>
        <w:tblCellMar>
          <w:left w:w="99" w:type="dxa"/>
          <w:right w:w="99" w:type="dxa"/>
        </w:tblCellMar>
        <w:tblLook w:val="04A0" w:firstRow="1" w:lastRow="0" w:firstColumn="1" w:lastColumn="0" w:noHBand="0" w:noVBand="1"/>
      </w:tblPr>
      <w:tblGrid>
        <w:gridCol w:w="2667"/>
        <w:gridCol w:w="1045"/>
        <w:gridCol w:w="1065"/>
        <w:gridCol w:w="1053"/>
        <w:gridCol w:w="1116"/>
      </w:tblGrid>
      <w:tr w:rsidR="0084377B" w:rsidRPr="006F28AF" w14:paraId="0F785B88" w14:textId="77777777" w:rsidTr="006464BD">
        <w:trPr>
          <w:trHeight w:val="480"/>
        </w:trPr>
        <w:tc>
          <w:tcPr>
            <w:tcW w:w="5000" w:type="pct"/>
            <w:gridSpan w:val="5"/>
            <w:tcBorders>
              <w:top w:val="nil"/>
              <w:left w:val="nil"/>
              <w:bottom w:val="nil"/>
              <w:right w:val="nil"/>
            </w:tcBorders>
            <w:shd w:val="clear" w:color="auto" w:fill="auto"/>
            <w:vAlign w:val="bottom"/>
            <w:hideMark/>
          </w:tcPr>
          <w:p w14:paraId="7AFE7644" w14:textId="77777777" w:rsidR="00AD2733" w:rsidRPr="00AD2733" w:rsidRDefault="000878DD" w:rsidP="00AD2733">
            <w:pPr>
              <w:widowControl/>
              <w:wordWrap/>
              <w:autoSpaceDE/>
              <w:autoSpaceDN/>
              <w:jc w:val="center"/>
              <w:rPr>
                <w:rFonts w:ascii="Times New Roman" w:hAnsi="Times New Roman"/>
                <w:smallCaps/>
                <w:color w:val="000000"/>
                <w:kern w:val="0"/>
                <w:szCs w:val="20"/>
              </w:rPr>
            </w:pPr>
            <w:r w:rsidRPr="00AD2733">
              <w:rPr>
                <w:rFonts w:ascii="Times New Roman" w:hAnsi="Times New Roman"/>
                <w:bCs/>
                <w:smallCaps/>
                <w:color w:val="000000"/>
                <w:kern w:val="0"/>
                <w:szCs w:val="20"/>
              </w:rPr>
              <w:lastRenderedPageBreak/>
              <w:t>Table A4</w:t>
            </w:r>
          </w:p>
          <w:p w14:paraId="4DAA0B17" w14:textId="6B052DAE" w:rsidR="0084377B" w:rsidRPr="00AD2733" w:rsidRDefault="0084377B" w:rsidP="00AD2733">
            <w:pPr>
              <w:widowControl/>
              <w:wordWrap/>
              <w:autoSpaceDE/>
              <w:autoSpaceDN/>
              <w:jc w:val="center"/>
              <w:rPr>
                <w:rFonts w:ascii="Times New Roman" w:hAnsi="Times New Roman"/>
                <w:caps/>
                <w:color w:val="000000"/>
                <w:kern w:val="0"/>
                <w:szCs w:val="20"/>
              </w:rPr>
            </w:pPr>
            <w:r w:rsidRPr="00AD2733">
              <w:rPr>
                <w:rFonts w:ascii="Times New Roman" w:hAnsi="Times New Roman"/>
                <w:caps/>
                <w:color w:val="000000"/>
                <w:kern w:val="0"/>
                <w:szCs w:val="20"/>
              </w:rPr>
              <w:t xml:space="preserve">Estimates of the Level of Adaptation to Weather by </w:t>
            </w:r>
            <w:r w:rsidR="0084032A">
              <w:rPr>
                <w:rFonts w:ascii="Times New Roman" w:hAnsi="Times New Roman"/>
                <w:caps/>
                <w:color w:val="000000"/>
                <w:kern w:val="0"/>
                <w:szCs w:val="20"/>
              </w:rPr>
              <w:t>Predetermined</w:t>
            </w:r>
            <w:r w:rsidRPr="00AD2733">
              <w:rPr>
                <w:rFonts w:ascii="Times New Roman" w:hAnsi="Times New Roman"/>
                <w:caps/>
                <w:color w:val="000000"/>
                <w:kern w:val="0"/>
                <w:szCs w:val="20"/>
              </w:rPr>
              <w:t xml:space="preserve"> Condition: Production Factor and Ecology</w:t>
            </w:r>
          </w:p>
        </w:tc>
      </w:tr>
      <w:tr w:rsidR="0084377B" w:rsidRPr="006F28AF" w14:paraId="2450A1CD" w14:textId="77777777" w:rsidTr="00FC5C7F">
        <w:trPr>
          <w:trHeight w:val="247"/>
        </w:trPr>
        <w:tc>
          <w:tcPr>
            <w:tcW w:w="1921" w:type="pct"/>
            <w:tcBorders>
              <w:top w:val="single" w:sz="4" w:space="0" w:color="auto"/>
              <w:left w:val="nil"/>
              <w:bottom w:val="nil"/>
              <w:right w:val="nil"/>
            </w:tcBorders>
            <w:shd w:val="clear" w:color="auto" w:fill="auto"/>
            <w:noWrap/>
            <w:vAlign w:val="bottom"/>
            <w:hideMark/>
          </w:tcPr>
          <w:p w14:paraId="175C32A5" w14:textId="77777777"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 xml:space="preserve">　</w:t>
            </w:r>
          </w:p>
        </w:tc>
        <w:tc>
          <w:tcPr>
            <w:tcW w:w="754" w:type="pct"/>
            <w:tcBorders>
              <w:top w:val="single" w:sz="4" w:space="0" w:color="auto"/>
              <w:left w:val="nil"/>
              <w:bottom w:val="nil"/>
              <w:right w:val="nil"/>
            </w:tcBorders>
            <w:shd w:val="clear" w:color="auto" w:fill="auto"/>
            <w:noWrap/>
            <w:vAlign w:val="bottom"/>
            <w:hideMark/>
          </w:tcPr>
          <w:p w14:paraId="470FAD4C"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(1)</w:t>
            </w:r>
          </w:p>
        </w:tc>
        <w:tc>
          <w:tcPr>
            <w:tcW w:w="767" w:type="pct"/>
            <w:tcBorders>
              <w:top w:val="single" w:sz="4" w:space="0" w:color="auto"/>
              <w:left w:val="nil"/>
              <w:bottom w:val="nil"/>
              <w:right w:val="nil"/>
            </w:tcBorders>
            <w:shd w:val="clear" w:color="auto" w:fill="auto"/>
            <w:noWrap/>
            <w:vAlign w:val="bottom"/>
            <w:hideMark/>
          </w:tcPr>
          <w:p w14:paraId="3F780FC8"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(2)</w:t>
            </w:r>
          </w:p>
        </w:tc>
        <w:tc>
          <w:tcPr>
            <w:tcW w:w="754" w:type="pct"/>
            <w:tcBorders>
              <w:top w:val="single" w:sz="4" w:space="0" w:color="auto"/>
              <w:left w:val="nil"/>
              <w:bottom w:val="nil"/>
              <w:right w:val="nil"/>
            </w:tcBorders>
            <w:shd w:val="clear" w:color="auto" w:fill="auto"/>
            <w:noWrap/>
            <w:vAlign w:val="bottom"/>
            <w:hideMark/>
          </w:tcPr>
          <w:p w14:paraId="7C0236F5"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(3)</w:t>
            </w:r>
          </w:p>
        </w:tc>
        <w:tc>
          <w:tcPr>
            <w:tcW w:w="803" w:type="pct"/>
            <w:tcBorders>
              <w:top w:val="single" w:sz="4" w:space="0" w:color="auto"/>
              <w:left w:val="nil"/>
              <w:bottom w:val="nil"/>
              <w:right w:val="nil"/>
            </w:tcBorders>
            <w:shd w:val="clear" w:color="auto" w:fill="auto"/>
            <w:noWrap/>
            <w:vAlign w:val="bottom"/>
            <w:hideMark/>
          </w:tcPr>
          <w:p w14:paraId="7C0343E5"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(4)</w:t>
            </w:r>
          </w:p>
        </w:tc>
      </w:tr>
      <w:tr w:rsidR="0084377B" w:rsidRPr="006F28AF" w14:paraId="3242BF6D" w14:textId="77777777" w:rsidTr="00FC5C7F">
        <w:trPr>
          <w:trHeight w:val="388"/>
        </w:trPr>
        <w:tc>
          <w:tcPr>
            <w:tcW w:w="1921" w:type="pct"/>
            <w:tcBorders>
              <w:top w:val="nil"/>
              <w:left w:val="nil"/>
              <w:bottom w:val="nil"/>
              <w:right w:val="nil"/>
            </w:tcBorders>
            <w:shd w:val="clear" w:color="auto" w:fill="auto"/>
            <w:vAlign w:val="bottom"/>
            <w:hideMark/>
          </w:tcPr>
          <w:p w14:paraId="445C07D2" w14:textId="77777777"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Pre-existing condition</w:t>
            </w:r>
          </w:p>
        </w:tc>
        <w:tc>
          <w:tcPr>
            <w:tcW w:w="754" w:type="pct"/>
            <w:tcBorders>
              <w:top w:val="nil"/>
              <w:left w:val="nil"/>
              <w:bottom w:val="nil"/>
              <w:right w:val="nil"/>
            </w:tcBorders>
            <w:shd w:val="clear" w:color="auto" w:fill="auto"/>
            <w:vAlign w:val="bottom"/>
            <w:hideMark/>
          </w:tcPr>
          <w:p w14:paraId="19A4CEAB" w14:textId="1D1943B6"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 xml:space="preserve">Mortgage </w:t>
            </w:r>
            <w:r w:rsidR="00AD2733" w:rsidRPr="00905E44">
              <w:rPr>
                <w:rFonts w:ascii="Times New Roman" w:hAnsi="Times New Roman"/>
                <w:color w:val="000000"/>
                <w:kern w:val="0"/>
                <w:sz w:val="18"/>
                <w:szCs w:val="18"/>
              </w:rPr>
              <w:t>R</w:t>
            </w:r>
            <w:r w:rsidRPr="00905E44">
              <w:rPr>
                <w:rFonts w:ascii="Times New Roman" w:hAnsi="Times New Roman"/>
                <w:color w:val="000000"/>
                <w:kern w:val="0"/>
                <w:sz w:val="18"/>
                <w:szCs w:val="18"/>
              </w:rPr>
              <w:t>ate</w:t>
            </w:r>
          </w:p>
        </w:tc>
        <w:tc>
          <w:tcPr>
            <w:tcW w:w="767" w:type="pct"/>
            <w:tcBorders>
              <w:top w:val="nil"/>
              <w:left w:val="nil"/>
              <w:bottom w:val="nil"/>
              <w:right w:val="nil"/>
            </w:tcBorders>
            <w:shd w:val="clear" w:color="auto" w:fill="auto"/>
            <w:vAlign w:val="bottom"/>
            <w:hideMark/>
          </w:tcPr>
          <w:p w14:paraId="6299459E" w14:textId="63676ED6"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 xml:space="preserve">Wage in </w:t>
            </w:r>
            <w:r w:rsidR="00AD2733" w:rsidRPr="00905E44">
              <w:rPr>
                <w:rFonts w:ascii="Times New Roman" w:hAnsi="Times New Roman"/>
                <w:color w:val="000000"/>
                <w:kern w:val="0"/>
                <w:sz w:val="18"/>
                <w:szCs w:val="18"/>
              </w:rPr>
              <w:t>A</w:t>
            </w:r>
            <w:r w:rsidRPr="00905E44">
              <w:rPr>
                <w:rFonts w:ascii="Times New Roman" w:hAnsi="Times New Roman"/>
                <w:color w:val="000000"/>
                <w:kern w:val="0"/>
                <w:sz w:val="18"/>
                <w:szCs w:val="18"/>
              </w:rPr>
              <w:t>griculture</w:t>
            </w:r>
          </w:p>
        </w:tc>
        <w:tc>
          <w:tcPr>
            <w:tcW w:w="754" w:type="pct"/>
            <w:tcBorders>
              <w:top w:val="nil"/>
              <w:left w:val="nil"/>
              <w:bottom w:val="nil"/>
              <w:right w:val="nil"/>
            </w:tcBorders>
            <w:shd w:val="clear" w:color="auto" w:fill="auto"/>
            <w:vAlign w:val="bottom"/>
            <w:hideMark/>
          </w:tcPr>
          <w:p w14:paraId="2D10B3E3" w14:textId="251A253E"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 xml:space="preserve">Fertilizer </w:t>
            </w:r>
            <w:r w:rsidR="00AD2733" w:rsidRPr="00905E44">
              <w:rPr>
                <w:rFonts w:ascii="Times New Roman" w:hAnsi="Times New Roman"/>
                <w:color w:val="000000"/>
                <w:kern w:val="0"/>
                <w:sz w:val="18"/>
                <w:szCs w:val="18"/>
              </w:rPr>
              <w:t>U</w:t>
            </w:r>
            <w:r w:rsidRPr="00905E44">
              <w:rPr>
                <w:rFonts w:ascii="Times New Roman" w:hAnsi="Times New Roman"/>
                <w:color w:val="000000"/>
                <w:kern w:val="0"/>
                <w:sz w:val="18"/>
                <w:szCs w:val="18"/>
              </w:rPr>
              <w:t>se</w:t>
            </w:r>
          </w:p>
        </w:tc>
        <w:tc>
          <w:tcPr>
            <w:tcW w:w="803" w:type="pct"/>
            <w:tcBorders>
              <w:top w:val="nil"/>
              <w:left w:val="nil"/>
              <w:bottom w:val="nil"/>
              <w:right w:val="nil"/>
            </w:tcBorders>
            <w:shd w:val="clear" w:color="auto" w:fill="auto"/>
            <w:vAlign w:val="bottom"/>
            <w:hideMark/>
          </w:tcPr>
          <w:p w14:paraId="74D1DE1C"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Malaria</w:t>
            </w:r>
          </w:p>
        </w:tc>
      </w:tr>
      <w:tr w:rsidR="0084377B" w:rsidRPr="006F28AF" w14:paraId="041D5267" w14:textId="77777777" w:rsidTr="00AD2733">
        <w:trPr>
          <w:trHeight w:val="247"/>
        </w:trPr>
        <w:tc>
          <w:tcPr>
            <w:tcW w:w="5000" w:type="pct"/>
            <w:gridSpan w:val="5"/>
            <w:tcBorders>
              <w:top w:val="single" w:sz="4" w:space="0" w:color="auto"/>
              <w:left w:val="nil"/>
              <w:bottom w:val="single" w:sz="4" w:space="0" w:color="auto"/>
              <w:right w:val="nil"/>
            </w:tcBorders>
            <w:shd w:val="clear" w:color="auto" w:fill="auto"/>
            <w:vAlign w:val="bottom"/>
            <w:hideMark/>
          </w:tcPr>
          <w:p w14:paraId="45B677C3" w14:textId="77777777" w:rsidR="0084377B" w:rsidRPr="00905E44" w:rsidRDefault="0084377B" w:rsidP="006F28AF">
            <w:pPr>
              <w:widowControl/>
              <w:wordWrap/>
              <w:autoSpaceDE/>
              <w:autoSpaceDN/>
              <w:jc w:val="left"/>
              <w:rPr>
                <w:rFonts w:ascii="Times New Roman" w:hAnsi="Times New Roman"/>
                <w:iCs/>
                <w:color w:val="000000"/>
                <w:kern w:val="0"/>
                <w:sz w:val="18"/>
                <w:szCs w:val="18"/>
              </w:rPr>
            </w:pPr>
            <w:r w:rsidRPr="00905E44">
              <w:rPr>
                <w:rFonts w:ascii="Times New Roman" w:hAnsi="Times New Roman"/>
                <w:iCs/>
                <w:color w:val="000000"/>
                <w:kern w:val="0"/>
                <w:sz w:val="18"/>
                <w:szCs w:val="18"/>
              </w:rPr>
              <w:t>Panel A: Decadal Temperature and Farmland Value</w:t>
            </w:r>
          </w:p>
        </w:tc>
      </w:tr>
      <w:tr w:rsidR="0084377B" w:rsidRPr="006F28AF" w14:paraId="2F4E47F8" w14:textId="77777777" w:rsidTr="00AD2733">
        <w:trPr>
          <w:trHeight w:val="247"/>
        </w:trPr>
        <w:tc>
          <w:tcPr>
            <w:tcW w:w="1921" w:type="pct"/>
            <w:tcBorders>
              <w:top w:val="single" w:sz="4" w:space="0" w:color="auto"/>
              <w:left w:val="nil"/>
              <w:bottom w:val="nil"/>
              <w:right w:val="nil"/>
            </w:tcBorders>
            <w:shd w:val="clear" w:color="auto" w:fill="auto"/>
            <w:noWrap/>
            <w:vAlign w:val="bottom"/>
            <w:hideMark/>
          </w:tcPr>
          <w:p w14:paraId="73EEF5BB" w14:textId="4C385D17"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counties</w:t>
            </w:r>
          </w:p>
        </w:tc>
        <w:tc>
          <w:tcPr>
            <w:tcW w:w="754" w:type="pct"/>
            <w:tcBorders>
              <w:top w:val="single" w:sz="4" w:space="0" w:color="auto"/>
              <w:left w:val="nil"/>
              <w:bottom w:val="nil"/>
              <w:right w:val="nil"/>
            </w:tcBorders>
            <w:shd w:val="clear" w:color="auto" w:fill="auto"/>
            <w:noWrap/>
            <w:vAlign w:val="bottom"/>
            <w:hideMark/>
          </w:tcPr>
          <w:p w14:paraId="31560F9B"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0.0817***</w:t>
            </w:r>
          </w:p>
        </w:tc>
        <w:tc>
          <w:tcPr>
            <w:tcW w:w="767" w:type="pct"/>
            <w:tcBorders>
              <w:top w:val="single" w:sz="4" w:space="0" w:color="auto"/>
              <w:left w:val="nil"/>
              <w:bottom w:val="nil"/>
              <w:right w:val="nil"/>
            </w:tcBorders>
            <w:shd w:val="clear" w:color="auto" w:fill="auto"/>
            <w:noWrap/>
            <w:vAlign w:val="bottom"/>
            <w:hideMark/>
          </w:tcPr>
          <w:p w14:paraId="4DA16CC6"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0.0464***</w:t>
            </w:r>
          </w:p>
        </w:tc>
        <w:tc>
          <w:tcPr>
            <w:tcW w:w="754" w:type="pct"/>
            <w:tcBorders>
              <w:top w:val="single" w:sz="4" w:space="0" w:color="auto"/>
              <w:left w:val="nil"/>
              <w:bottom w:val="nil"/>
              <w:right w:val="nil"/>
            </w:tcBorders>
            <w:shd w:val="clear" w:color="auto" w:fill="auto"/>
            <w:noWrap/>
            <w:vAlign w:val="bottom"/>
            <w:hideMark/>
          </w:tcPr>
          <w:p w14:paraId="44D6BC00"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0.0407***</w:t>
            </w:r>
          </w:p>
        </w:tc>
        <w:tc>
          <w:tcPr>
            <w:tcW w:w="803" w:type="pct"/>
            <w:tcBorders>
              <w:top w:val="single" w:sz="4" w:space="0" w:color="auto"/>
              <w:left w:val="nil"/>
              <w:bottom w:val="nil"/>
              <w:right w:val="nil"/>
            </w:tcBorders>
            <w:shd w:val="clear" w:color="auto" w:fill="auto"/>
            <w:noWrap/>
            <w:vAlign w:val="bottom"/>
            <w:hideMark/>
          </w:tcPr>
          <w:p w14:paraId="7CF71E31"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0.0206**</w:t>
            </w:r>
          </w:p>
        </w:tc>
      </w:tr>
      <w:tr w:rsidR="0084377B" w:rsidRPr="006F28AF" w14:paraId="5124BAE3" w14:textId="77777777" w:rsidTr="00FC5C7F">
        <w:trPr>
          <w:trHeight w:val="247"/>
        </w:trPr>
        <w:tc>
          <w:tcPr>
            <w:tcW w:w="1921" w:type="pct"/>
            <w:tcBorders>
              <w:top w:val="nil"/>
              <w:left w:val="nil"/>
              <w:bottom w:val="nil"/>
              <w:right w:val="nil"/>
            </w:tcBorders>
            <w:shd w:val="clear" w:color="auto" w:fill="auto"/>
            <w:noWrap/>
            <w:vAlign w:val="bottom"/>
            <w:hideMark/>
          </w:tcPr>
          <w:p w14:paraId="692BCCD5" w14:textId="77777777" w:rsidR="0084377B" w:rsidRPr="00905E44" w:rsidRDefault="0084377B"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505DFC1E"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(0.0100)</w:t>
            </w:r>
          </w:p>
        </w:tc>
        <w:tc>
          <w:tcPr>
            <w:tcW w:w="767" w:type="pct"/>
            <w:tcBorders>
              <w:top w:val="nil"/>
              <w:left w:val="nil"/>
              <w:bottom w:val="nil"/>
              <w:right w:val="nil"/>
            </w:tcBorders>
            <w:shd w:val="clear" w:color="auto" w:fill="auto"/>
            <w:noWrap/>
            <w:vAlign w:val="bottom"/>
            <w:hideMark/>
          </w:tcPr>
          <w:p w14:paraId="409DE497"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(0.0066)</w:t>
            </w:r>
          </w:p>
        </w:tc>
        <w:tc>
          <w:tcPr>
            <w:tcW w:w="754" w:type="pct"/>
            <w:tcBorders>
              <w:top w:val="nil"/>
              <w:left w:val="nil"/>
              <w:bottom w:val="nil"/>
              <w:right w:val="nil"/>
            </w:tcBorders>
            <w:shd w:val="clear" w:color="auto" w:fill="auto"/>
            <w:noWrap/>
            <w:vAlign w:val="bottom"/>
            <w:hideMark/>
          </w:tcPr>
          <w:p w14:paraId="04573898"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(0.0065)</w:t>
            </w:r>
          </w:p>
        </w:tc>
        <w:tc>
          <w:tcPr>
            <w:tcW w:w="803" w:type="pct"/>
            <w:tcBorders>
              <w:top w:val="nil"/>
              <w:left w:val="nil"/>
              <w:bottom w:val="nil"/>
              <w:right w:val="nil"/>
            </w:tcBorders>
            <w:shd w:val="clear" w:color="auto" w:fill="auto"/>
            <w:noWrap/>
            <w:vAlign w:val="bottom"/>
            <w:hideMark/>
          </w:tcPr>
          <w:p w14:paraId="2122DA7D"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(0.0098)</w:t>
            </w:r>
          </w:p>
        </w:tc>
      </w:tr>
      <w:tr w:rsidR="0084377B" w:rsidRPr="006F28AF" w14:paraId="2A2EA416" w14:textId="77777777" w:rsidTr="00FC5C7F">
        <w:trPr>
          <w:trHeight w:val="247"/>
        </w:trPr>
        <w:tc>
          <w:tcPr>
            <w:tcW w:w="1921" w:type="pct"/>
            <w:tcBorders>
              <w:top w:val="nil"/>
              <w:left w:val="nil"/>
              <w:bottom w:val="nil"/>
              <w:right w:val="nil"/>
            </w:tcBorders>
            <w:shd w:val="clear" w:color="auto" w:fill="auto"/>
            <w:noWrap/>
            <w:vAlign w:val="bottom"/>
            <w:hideMark/>
          </w:tcPr>
          <w:p w14:paraId="09226944" w14:textId="39A999FD"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Top-20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counties</w:t>
            </w:r>
          </w:p>
        </w:tc>
        <w:tc>
          <w:tcPr>
            <w:tcW w:w="754" w:type="pct"/>
            <w:tcBorders>
              <w:top w:val="nil"/>
              <w:left w:val="nil"/>
              <w:bottom w:val="nil"/>
              <w:right w:val="nil"/>
            </w:tcBorders>
            <w:shd w:val="clear" w:color="auto" w:fill="auto"/>
            <w:noWrap/>
            <w:vAlign w:val="bottom"/>
            <w:hideMark/>
          </w:tcPr>
          <w:p w14:paraId="082CFE2B"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0.0389***</w:t>
            </w:r>
          </w:p>
        </w:tc>
        <w:tc>
          <w:tcPr>
            <w:tcW w:w="767" w:type="pct"/>
            <w:tcBorders>
              <w:top w:val="nil"/>
              <w:left w:val="nil"/>
              <w:bottom w:val="nil"/>
              <w:right w:val="nil"/>
            </w:tcBorders>
            <w:shd w:val="clear" w:color="auto" w:fill="auto"/>
            <w:noWrap/>
            <w:vAlign w:val="bottom"/>
            <w:hideMark/>
          </w:tcPr>
          <w:p w14:paraId="411F6E65"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0.0420***</w:t>
            </w:r>
          </w:p>
        </w:tc>
        <w:tc>
          <w:tcPr>
            <w:tcW w:w="754" w:type="pct"/>
            <w:tcBorders>
              <w:top w:val="nil"/>
              <w:left w:val="nil"/>
              <w:bottom w:val="nil"/>
              <w:right w:val="nil"/>
            </w:tcBorders>
            <w:shd w:val="clear" w:color="auto" w:fill="auto"/>
            <w:noWrap/>
            <w:vAlign w:val="bottom"/>
            <w:hideMark/>
          </w:tcPr>
          <w:p w14:paraId="6DDAEA10"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0.0464***</w:t>
            </w:r>
          </w:p>
        </w:tc>
        <w:tc>
          <w:tcPr>
            <w:tcW w:w="803" w:type="pct"/>
            <w:tcBorders>
              <w:top w:val="nil"/>
              <w:left w:val="nil"/>
              <w:bottom w:val="nil"/>
              <w:right w:val="nil"/>
            </w:tcBorders>
            <w:shd w:val="clear" w:color="auto" w:fill="auto"/>
            <w:noWrap/>
            <w:vAlign w:val="bottom"/>
            <w:hideMark/>
          </w:tcPr>
          <w:p w14:paraId="02524BB2"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0.0610***</w:t>
            </w:r>
          </w:p>
        </w:tc>
      </w:tr>
      <w:tr w:rsidR="0084377B" w:rsidRPr="006F28AF" w14:paraId="379DA33D" w14:textId="77777777" w:rsidTr="00FC5C7F">
        <w:trPr>
          <w:trHeight w:val="247"/>
        </w:trPr>
        <w:tc>
          <w:tcPr>
            <w:tcW w:w="1921" w:type="pct"/>
            <w:tcBorders>
              <w:top w:val="nil"/>
              <w:left w:val="nil"/>
              <w:bottom w:val="nil"/>
              <w:right w:val="nil"/>
            </w:tcBorders>
            <w:shd w:val="clear" w:color="auto" w:fill="auto"/>
            <w:noWrap/>
            <w:vAlign w:val="bottom"/>
            <w:hideMark/>
          </w:tcPr>
          <w:p w14:paraId="5A59B137" w14:textId="77777777" w:rsidR="0084377B" w:rsidRPr="00905E44" w:rsidRDefault="0084377B"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3DF077ED"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(0.0087)</w:t>
            </w:r>
          </w:p>
        </w:tc>
        <w:tc>
          <w:tcPr>
            <w:tcW w:w="767" w:type="pct"/>
            <w:tcBorders>
              <w:top w:val="nil"/>
              <w:left w:val="nil"/>
              <w:bottom w:val="nil"/>
              <w:right w:val="nil"/>
            </w:tcBorders>
            <w:shd w:val="clear" w:color="auto" w:fill="auto"/>
            <w:noWrap/>
            <w:vAlign w:val="bottom"/>
            <w:hideMark/>
          </w:tcPr>
          <w:p w14:paraId="4D359CFB"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(0.0066)</w:t>
            </w:r>
          </w:p>
        </w:tc>
        <w:tc>
          <w:tcPr>
            <w:tcW w:w="754" w:type="pct"/>
            <w:tcBorders>
              <w:top w:val="nil"/>
              <w:left w:val="nil"/>
              <w:bottom w:val="nil"/>
              <w:right w:val="nil"/>
            </w:tcBorders>
            <w:shd w:val="clear" w:color="auto" w:fill="auto"/>
            <w:noWrap/>
            <w:vAlign w:val="bottom"/>
            <w:hideMark/>
          </w:tcPr>
          <w:p w14:paraId="1CD439E1"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(0.0086)</w:t>
            </w:r>
          </w:p>
        </w:tc>
        <w:tc>
          <w:tcPr>
            <w:tcW w:w="803" w:type="pct"/>
            <w:tcBorders>
              <w:top w:val="nil"/>
              <w:left w:val="nil"/>
              <w:bottom w:val="nil"/>
              <w:right w:val="nil"/>
            </w:tcBorders>
            <w:shd w:val="clear" w:color="auto" w:fill="auto"/>
            <w:noWrap/>
            <w:vAlign w:val="bottom"/>
            <w:hideMark/>
          </w:tcPr>
          <w:p w14:paraId="14BD2769"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(0.0124)</w:t>
            </w:r>
          </w:p>
        </w:tc>
      </w:tr>
      <w:tr w:rsidR="0084377B" w:rsidRPr="006F28AF" w14:paraId="7ACB6359" w14:textId="77777777" w:rsidTr="00FC5C7F">
        <w:trPr>
          <w:trHeight w:val="247"/>
        </w:trPr>
        <w:tc>
          <w:tcPr>
            <w:tcW w:w="1921" w:type="pct"/>
            <w:tcBorders>
              <w:top w:val="nil"/>
              <w:left w:val="nil"/>
              <w:bottom w:val="nil"/>
              <w:right w:val="nil"/>
            </w:tcBorders>
            <w:shd w:val="clear" w:color="auto" w:fill="auto"/>
            <w:noWrap/>
            <w:vAlign w:val="bottom"/>
            <w:hideMark/>
          </w:tcPr>
          <w:p w14:paraId="358C2890" w14:textId="77777777"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 - Top</w:t>
            </w:r>
          </w:p>
        </w:tc>
        <w:tc>
          <w:tcPr>
            <w:tcW w:w="754" w:type="pct"/>
            <w:tcBorders>
              <w:top w:val="nil"/>
              <w:left w:val="nil"/>
              <w:bottom w:val="nil"/>
              <w:right w:val="nil"/>
            </w:tcBorders>
            <w:shd w:val="clear" w:color="auto" w:fill="auto"/>
            <w:noWrap/>
            <w:vAlign w:val="bottom"/>
            <w:hideMark/>
          </w:tcPr>
          <w:p w14:paraId="5CFCE823"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0.0428***</w:t>
            </w:r>
          </w:p>
        </w:tc>
        <w:tc>
          <w:tcPr>
            <w:tcW w:w="767" w:type="pct"/>
            <w:tcBorders>
              <w:top w:val="nil"/>
              <w:left w:val="nil"/>
              <w:bottom w:val="nil"/>
              <w:right w:val="nil"/>
            </w:tcBorders>
            <w:shd w:val="clear" w:color="auto" w:fill="auto"/>
            <w:noWrap/>
            <w:vAlign w:val="bottom"/>
            <w:hideMark/>
          </w:tcPr>
          <w:p w14:paraId="6D628005"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0.0044</w:t>
            </w:r>
          </w:p>
        </w:tc>
        <w:tc>
          <w:tcPr>
            <w:tcW w:w="754" w:type="pct"/>
            <w:tcBorders>
              <w:top w:val="nil"/>
              <w:left w:val="nil"/>
              <w:bottom w:val="nil"/>
              <w:right w:val="nil"/>
            </w:tcBorders>
            <w:shd w:val="clear" w:color="auto" w:fill="auto"/>
            <w:noWrap/>
            <w:vAlign w:val="bottom"/>
            <w:hideMark/>
          </w:tcPr>
          <w:p w14:paraId="76D642F0" w14:textId="44812C07" w:rsidR="0084377B"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w:t>
            </w:r>
            <w:r w:rsidR="0084377B" w:rsidRPr="00905E44">
              <w:rPr>
                <w:rFonts w:ascii="Times New Roman" w:hAnsi="Times New Roman"/>
                <w:color w:val="000000"/>
                <w:kern w:val="0"/>
                <w:sz w:val="18"/>
                <w:szCs w:val="18"/>
              </w:rPr>
              <w:t>0.0056</w:t>
            </w:r>
          </w:p>
        </w:tc>
        <w:tc>
          <w:tcPr>
            <w:tcW w:w="803" w:type="pct"/>
            <w:tcBorders>
              <w:top w:val="nil"/>
              <w:left w:val="nil"/>
              <w:bottom w:val="nil"/>
              <w:right w:val="nil"/>
            </w:tcBorders>
            <w:shd w:val="clear" w:color="auto" w:fill="auto"/>
            <w:noWrap/>
            <w:vAlign w:val="bottom"/>
            <w:hideMark/>
          </w:tcPr>
          <w:p w14:paraId="14D2EC99" w14:textId="79D79F69" w:rsidR="0084377B"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w:t>
            </w:r>
            <w:r w:rsidR="0084377B" w:rsidRPr="00905E44">
              <w:rPr>
                <w:rFonts w:ascii="Times New Roman" w:hAnsi="Times New Roman"/>
                <w:color w:val="000000"/>
                <w:kern w:val="0"/>
                <w:sz w:val="18"/>
                <w:szCs w:val="18"/>
              </w:rPr>
              <w:t>0.0404**</w:t>
            </w:r>
          </w:p>
        </w:tc>
      </w:tr>
      <w:tr w:rsidR="0084377B" w:rsidRPr="006F28AF" w14:paraId="22270A6D" w14:textId="77777777" w:rsidTr="00FC5C7F">
        <w:trPr>
          <w:trHeight w:val="247"/>
        </w:trPr>
        <w:tc>
          <w:tcPr>
            <w:tcW w:w="1921" w:type="pct"/>
            <w:tcBorders>
              <w:top w:val="nil"/>
              <w:left w:val="nil"/>
              <w:bottom w:val="single" w:sz="4" w:space="0" w:color="auto"/>
              <w:right w:val="nil"/>
            </w:tcBorders>
            <w:shd w:val="clear" w:color="auto" w:fill="auto"/>
            <w:noWrap/>
            <w:vAlign w:val="bottom"/>
            <w:hideMark/>
          </w:tcPr>
          <w:p w14:paraId="67AF4F41" w14:textId="77777777"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 xml:space="preserve">　</w:t>
            </w:r>
          </w:p>
        </w:tc>
        <w:tc>
          <w:tcPr>
            <w:tcW w:w="754" w:type="pct"/>
            <w:tcBorders>
              <w:top w:val="nil"/>
              <w:left w:val="nil"/>
              <w:bottom w:val="single" w:sz="4" w:space="0" w:color="auto"/>
              <w:right w:val="nil"/>
            </w:tcBorders>
            <w:shd w:val="clear" w:color="auto" w:fill="auto"/>
            <w:noWrap/>
            <w:vAlign w:val="bottom"/>
            <w:hideMark/>
          </w:tcPr>
          <w:p w14:paraId="4B806F9E"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(0.0119)</w:t>
            </w:r>
          </w:p>
        </w:tc>
        <w:tc>
          <w:tcPr>
            <w:tcW w:w="767" w:type="pct"/>
            <w:tcBorders>
              <w:top w:val="nil"/>
              <w:left w:val="nil"/>
              <w:bottom w:val="single" w:sz="4" w:space="0" w:color="auto"/>
              <w:right w:val="nil"/>
            </w:tcBorders>
            <w:shd w:val="clear" w:color="auto" w:fill="auto"/>
            <w:noWrap/>
            <w:vAlign w:val="bottom"/>
            <w:hideMark/>
          </w:tcPr>
          <w:p w14:paraId="1946D5AB"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(0.0052)</w:t>
            </w:r>
          </w:p>
        </w:tc>
        <w:tc>
          <w:tcPr>
            <w:tcW w:w="754" w:type="pct"/>
            <w:tcBorders>
              <w:top w:val="nil"/>
              <w:left w:val="nil"/>
              <w:bottom w:val="single" w:sz="4" w:space="0" w:color="auto"/>
              <w:right w:val="nil"/>
            </w:tcBorders>
            <w:shd w:val="clear" w:color="auto" w:fill="auto"/>
            <w:noWrap/>
            <w:vAlign w:val="bottom"/>
            <w:hideMark/>
          </w:tcPr>
          <w:p w14:paraId="4D7FCFB8"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(0.0085)</w:t>
            </w:r>
          </w:p>
        </w:tc>
        <w:tc>
          <w:tcPr>
            <w:tcW w:w="803" w:type="pct"/>
            <w:tcBorders>
              <w:top w:val="nil"/>
              <w:left w:val="nil"/>
              <w:bottom w:val="single" w:sz="4" w:space="0" w:color="auto"/>
              <w:right w:val="nil"/>
            </w:tcBorders>
            <w:shd w:val="clear" w:color="auto" w:fill="auto"/>
            <w:noWrap/>
            <w:vAlign w:val="bottom"/>
            <w:hideMark/>
          </w:tcPr>
          <w:p w14:paraId="3B50B470"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(0.0158)</w:t>
            </w:r>
          </w:p>
        </w:tc>
      </w:tr>
      <w:tr w:rsidR="0084377B" w:rsidRPr="006F28AF" w14:paraId="5E50DA2F" w14:textId="77777777" w:rsidTr="00AD2733">
        <w:trPr>
          <w:trHeight w:val="247"/>
        </w:trPr>
        <w:tc>
          <w:tcPr>
            <w:tcW w:w="5000" w:type="pct"/>
            <w:gridSpan w:val="5"/>
            <w:tcBorders>
              <w:top w:val="single" w:sz="4" w:space="0" w:color="auto"/>
              <w:left w:val="nil"/>
              <w:bottom w:val="single" w:sz="4" w:space="0" w:color="auto"/>
              <w:right w:val="nil"/>
            </w:tcBorders>
            <w:shd w:val="clear" w:color="auto" w:fill="auto"/>
            <w:vAlign w:val="bottom"/>
            <w:hideMark/>
          </w:tcPr>
          <w:p w14:paraId="4EC7B3FD" w14:textId="77777777" w:rsidR="0084377B" w:rsidRPr="00905E44" w:rsidRDefault="0084377B" w:rsidP="006F28AF">
            <w:pPr>
              <w:widowControl/>
              <w:wordWrap/>
              <w:autoSpaceDE/>
              <w:autoSpaceDN/>
              <w:jc w:val="left"/>
              <w:rPr>
                <w:rFonts w:ascii="Times New Roman" w:hAnsi="Times New Roman"/>
                <w:iCs/>
                <w:color w:val="000000"/>
                <w:kern w:val="0"/>
                <w:sz w:val="18"/>
                <w:szCs w:val="18"/>
              </w:rPr>
            </w:pPr>
            <w:r w:rsidRPr="00905E44">
              <w:rPr>
                <w:rFonts w:ascii="Times New Roman" w:hAnsi="Times New Roman"/>
                <w:iCs/>
                <w:color w:val="000000"/>
                <w:kern w:val="0"/>
                <w:sz w:val="18"/>
                <w:szCs w:val="18"/>
              </w:rPr>
              <w:t>Panel B: Decadal Precipitation and Farmland Value</w:t>
            </w:r>
          </w:p>
        </w:tc>
      </w:tr>
      <w:tr w:rsidR="0084377B" w:rsidRPr="006F28AF" w14:paraId="66E574D0" w14:textId="77777777" w:rsidTr="00AD2733">
        <w:trPr>
          <w:trHeight w:val="247"/>
        </w:trPr>
        <w:tc>
          <w:tcPr>
            <w:tcW w:w="1921" w:type="pct"/>
            <w:tcBorders>
              <w:top w:val="single" w:sz="4" w:space="0" w:color="auto"/>
              <w:left w:val="nil"/>
              <w:bottom w:val="nil"/>
              <w:right w:val="nil"/>
            </w:tcBorders>
            <w:shd w:val="clear" w:color="auto" w:fill="auto"/>
            <w:noWrap/>
            <w:vAlign w:val="bottom"/>
            <w:hideMark/>
          </w:tcPr>
          <w:p w14:paraId="5ECF1EC7" w14:textId="433CBD7F"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counties</w:t>
            </w:r>
          </w:p>
        </w:tc>
        <w:tc>
          <w:tcPr>
            <w:tcW w:w="754" w:type="pct"/>
            <w:tcBorders>
              <w:top w:val="single" w:sz="4" w:space="0" w:color="auto"/>
              <w:left w:val="nil"/>
              <w:bottom w:val="nil"/>
              <w:right w:val="nil"/>
            </w:tcBorders>
            <w:shd w:val="clear" w:color="auto" w:fill="auto"/>
            <w:noWrap/>
            <w:vAlign w:val="bottom"/>
            <w:hideMark/>
          </w:tcPr>
          <w:p w14:paraId="4ADCB31A"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0.0302***</w:t>
            </w:r>
          </w:p>
        </w:tc>
        <w:tc>
          <w:tcPr>
            <w:tcW w:w="767" w:type="pct"/>
            <w:tcBorders>
              <w:top w:val="single" w:sz="4" w:space="0" w:color="auto"/>
              <w:left w:val="nil"/>
              <w:bottom w:val="nil"/>
              <w:right w:val="nil"/>
            </w:tcBorders>
            <w:shd w:val="clear" w:color="auto" w:fill="auto"/>
            <w:noWrap/>
            <w:vAlign w:val="bottom"/>
            <w:hideMark/>
          </w:tcPr>
          <w:p w14:paraId="0FCFBB20"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0.0182***</w:t>
            </w:r>
          </w:p>
        </w:tc>
        <w:tc>
          <w:tcPr>
            <w:tcW w:w="754" w:type="pct"/>
            <w:tcBorders>
              <w:top w:val="single" w:sz="4" w:space="0" w:color="auto"/>
              <w:left w:val="nil"/>
              <w:bottom w:val="nil"/>
              <w:right w:val="nil"/>
            </w:tcBorders>
            <w:shd w:val="clear" w:color="auto" w:fill="auto"/>
            <w:noWrap/>
            <w:vAlign w:val="bottom"/>
            <w:hideMark/>
          </w:tcPr>
          <w:p w14:paraId="2F4A6376"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0.0105***</w:t>
            </w:r>
          </w:p>
        </w:tc>
        <w:tc>
          <w:tcPr>
            <w:tcW w:w="803" w:type="pct"/>
            <w:tcBorders>
              <w:top w:val="single" w:sz="4" w:space="0" w:color="auto"/>
              <w:left w:val="nil"/>
              <w:bottom w:val="nil"/>
              <w:right w:val="nil"/>
            </w:tcBorders>
            <w:shd w:val="clear" w:color="auto" w:fill="auto"/>
            <w:noWrap/>
            <w:vAlign w:val="bottom"/>
            <w:hideMark/>
          </w:tcPr>
          <w:p w14:paraId="53D67F7B"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0.0083**</w:t>
            </w:r>
          </w:p>
        </w:tc>
      </w:tr>
      <w:tr w:rsidR="0084377B" w:rsidRPr="006F28AF" w14:paraId="62427B7B" w14:textId="77777777" w:rsidTr="00FC5C7F">
        <w:trPr>
          <w:trHeight w:val="247"/>
        </w:trPr>
        <w:tc>
          <w:tcPr>
            <w:tcW w:w="1921" w:type="pct"/>
            <w:tcBorders>
              <w:top w:val="nil"/>
              <w:left w:val="nil"/>
              <w:bottom w:val="nil"/>
              <w:right w:val="nil"/>
            </w:tcBorders>
            <w:shd w:val="clear" w:color="auto" w:fill="auto"/>
            <w:noWrap/>
            <w:vAlign w:val="bottom"/>
            <w:hideMark/>
          </w:tcPr>
          <w:p w14:paraId="0BBF3552" w14:textId="77777777" w:rsidR="0084377B" w:rsidRPr="00905E44" w:rsidRDefault="0084377B"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416D3187"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(0.0054)</w:t>
            </w:r>
          </w:p>
        </w:tc>
        <w:tc>
          <w:tcPr>
            <w:tcW w:w="767" w:type="pct"/>
            <w:tcBorders>
              <w:top w:val="nil"/>
              <w:left w:val="nil"/>
              <w:bottom w:val="nil"/>
              <w:right w:val="nil"/>
            </w:tcBorders>
            <w:shd w:val="clear" w:color="auto" w:fill="auto"/>
            <w:noWrap/>
            <w:vAlign w:val="bottom"/>
            <w:hideMark/>
          </w:tcPr>
          <w:p w14:paraId="1511DE5D"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(0.0036)</w:t>
            </w:r>
          </w:p>
        </w:tc>
        <w:tc>
          <w:tcPr>
            <w:tcW w:w="754" w:type="pct"/>
            <w:tcBorders>
              <w:top w:val="nil"/>
              <w:left w:val="nil"/>
              <w:bottom w:val="nil"/>
              <w:right w:val="nil"/>
            </w:tcBorders>
            <w:shd w:val="clear" w:color="auto" w:fill="auto"/>
            <w:noWrap/>
            <w:vAlign w:val="bottom"/>
            <w:hideMark/>
          </w:tcPr>
          <w:p w14:paraId="698C52D9"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(0.0032)</w:t>
            </w:r>
          </w:p>
        </w:tc>
        <w:tc>
          <w:tcPr>
            <w:tcW w:w="803" w:type="pct"/>
            <w:tcBorders>
              <w:top w:val="nil"/>
              <w:left w:val="nil"/>
              <w:bottom w:val="nil"/>
              <w:right w:val="nil"/>
            </w:tcBorders>
            <w:shd w:val="clear" w:color="auto" w:fill="auto"/>
            <w:noWrap/>
            <w:vAlign w:val="bottom"/>
            <w:hideMark/>
          </w:tcPr>
          <w:p w14:paraId="47535075"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(0.0041)</w:t>
            </w:r>
          </w:p>
        </w:tc>
      </w:tr>
      <w:tr w:rsidR="0084377B" w:rsidRPr="006F28AF" w14:paraId="70D345AE" w14:textId="77777777" w:rsidTr="00FC5C7F">
        <w:trPr>
          <w:trHeight w:val="247"/>
        </w:trPr>
        <w:tc>
          <w:tcPr>
            <w:tcW w:w="1921" w:type="pct"/>
            <w:tcBorders>
              <w:top w:val="nil"/>
              <w:left w:val="nil"/>
              <w:bottom w:val="nil"/>
              <w:right w:val="nil"/>
            </w:tcBorders>
            <w:shd w:val="clear" w:color="auto" w:fill="auto"/>
            <w:noWrap/>
            <w:vAlign w:val="bottom"/>
            <w:hideMark/>
          </w:tcPr>
          <w:p w14:paraId="2B881BDD" w14:textId="42D0AB95"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Top-20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counties</w:t>
            </w:r>
          </w:p>
        </w:tc>
        <w:tc>
          <w:tcPr>
            <w:tcW w:w="754" w:type="pct"/>
            <w:tcBorders>
              <w:top w:val="nil"/>
              <w:left w:val="nil"/>
              <w:bottom w:val="nil"/>
              <w:right w:val="nil"/>
            </w:tcBorders>
            <w:shd w:val="clear" w:color="auto" w:fill="auto"/>
            <w:noWrap/>
            <w:vAlign w:val="bottom"/>
            <w:hideMark/>
          </w:tcPr>
          <w:p w14:paraId="1FA1C2A1"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0.0138***</w:t>
            </w:r>
          </w:p>
        </w:tc>
        <w:tc>
          <w:tcPr>
            <w:tcW w:w="767" w:type="pct"/>
            <w:tcBorders>
              <w:top w:val="nil"/>
              <w:left w:val="nil"/>
              <w:bottom w:val="nil"/>
              <w:right w:val="nil"/>
            </w:tcBorders>
            <w:shd w:val="clear" w:color="auto" w:fill="auto"/>
            <w:noWrap/>
            <w:vAlign w:val="bottom"/>
            <w:hideMark/>
          </w:tcPr>
          <w:p w14:paraId="1BB4700F"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0.0106***</w:t>
            </w:r>
          </w:p>
        </w:tc>
        <w:tc>
          <w:tcPr>
            <w:tcW w:w="754" w:type="pct"/>
            <w:tcBorders>
              <w:top w:val="nil"/>
              <w:left w:val="nil"/>
              <w:bottom w:val="nil"/>
              <w:right w:val="nil"/>
            </w:tcBorders>
            <w:shd w:val="clear" w:color="auto" w:fill="auto"/>
            <w:noWrap/>
            <w:vAlign w:val="bottom"/>
            <w:hideMark/>
          </w:tcPr>
          <w:p w14:paraId="743BB38E"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0.0189***</w:t>
            </w:r>
          </w:p>
        </w:tc>
        <w:tc>
          <w:tcPr>
            <w:tcW w:w="803" w:type="pct"/>
            <w:tcBorders>
              <w:top w:val="nil"/>
              <w:left w:val="nil"/>
              <w:bottom w:val="nil"/>
              <w:right w:val="nil"/>
            </w:tcBorders>
            <w:shd w:val="clear" w:color="auto" w:fill="auto"/>
            <w:noWrap/>
            <w:vAlign w:val="bottom"/>
            <w:hideMark/>
          </w:tcPr>
          <w:p w14:paraId="3164530F"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0.0343***</w:t>
            </w:r>
          </w:p>
        </w:tc>
      </w:tr>
      <w:tr w:rsidR="0084377B" w:rsidRPr="006F28AF" w14:paraId="618C3946" w14:textId="77777777" w:rsidTr="00FC5C7F">
        <w:trPr>
          <w:trHeight w:val="247"/>
        </w:trPr>
        <w:tc>
          <w:tcPr>
            <w:tcW w:w="1921" w:type="pct"/>
            <w:tcBorders>
              <w:top w:val="nil"/>
              <w:left w:val="nil"/>
              <w:bottom w:val="nil"/>
              <w:right w:val="nil"/>
            </w:tcBorders>
            <w:shd w:val="clear" w:color="auto" w:fill="auto"/>
            <w:noWrap/>
            <w:vAlign w:val="bottom"/>
            <w:hideMark/>
          </w:tcPr>
          <w:p w14:paraId="74251F3E" w14:textId="77777777" w:rsidR="0084377B" w:rsidRPr="00905E44" w:rsidRDefault="0084377B"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4F2C7141"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(0.0036)</w:t>
            </w:r>
          </w:p>
        </w:tc>
        <w:tc>
          <w:tcPr>
            <w:tcW w:w="767" w:type="pct"/>
            <w:tcBorders>
              <w:top w:val="nil"/>
              <w:left w:val="nil"/>
              <w:bottom w:val="nil"/>
              <w:right w:val="nil"/>
            </w:tcBorders>
            <w:shd w:val="clear" w:color="auto" w:fill="auto"/>
            <w:noWrap/>
            <w:vAlign w:val="bottom"/>
            <w:hideMark/>
          </w:tcPr>
          <w:p w14:paraId="77019B75"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(0.0038)</w:t>
            </w:r>
          </w:p>
        </w:tc>
        <w:tc>
          <w:tcPr>
            <w:tcW w:w="754" w:type="pct"/>
            <w:tcBorders>
              <w:top w:val="nil"/>
              <w:left w:val="nil"/>
              <w:bottom w:val="nil"/>
              <w:right w:val="nil"/>
            </w:tcBorders>
            <w:shd w:val="clear" w:color="auto" w:fill="auto"/>
            <w:noWrap/>
            <w:vAlign w:val="bottom"/>
            <w:hideMark/>
          </w:tcPr>
          <w:p w14:paraId="13B5D756"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(0.0063)</w:t>
            </w:r>
          </w:p>
        </w:tc>
        <w:tc>
          <w:tcPr>
            <w:tcW w:w="803" w:type="pct"/>
            <w:tcBorders>
              <w:top w:val="nil"/>
              <w:left w:val="nil"/>
              <w:bottom w:val="nil"/>
              <w:right w:val="nil"/>
            </w:tcBorders>
            <w:shd w:val="clear" w:color="auto" w:fill="auto"/>
            <w:noWrap/>
            <w:vAlign w:val="bottom"/>
            <w:hideMark/>
          </w:tcPr>
          <w:p w14:paraId="4212AD39"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(0.0061)</w:t>
            </w:r>
          </w:p>
        </w:tc>
      </w:tr>
      <w:tr w:rsidR="0084377B" w:rsidRPr="006F28AF" w14:paraId="46A4021D" w14:textId="77777777" w:rsidTr="00FC5C7F">
        <w:trPr>
          <w:trHeight w:val="247"/>
        </w:trPr>
        <w:tc>
          <w:tcPr>
            <w:tcW w:w="1921" w:type="pct"/>
            <w:tcBorders>
              <w:top w:val="nil"/>
              <w:left w:val="nil"/>
              <w:bottom w:val="nil"/>
              <w:right w:val="nil"/>
            </w:tcBorders>
            <w:shd w:val="clear" w:color="auto" w:fill="auto"/>
            <w:noWrap/>
            <w:vAlign w:val="bottom"/>
            <w:hideMark/>
          </w:tcPr>
          <w:p w14:paraId="5B7E1CE7" w14:textId="77777777" w:rsidR="0084377B" w:rsidRPr="00905E44" w:rsidRDefault="0084377B"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 - Top</w:t>
            </w:r>
          </w:p>
        </w:tc>
        <w:tc>
          <w:tcPr>
            <w:tcW w:w="754" w:type="pct"/>
            <w:tcBorders>
              <w:top w:val="nil"/>
              <w:left w:val="nil"/>
              <w:bottom w:val="nil"/>
              <w:right w:val="nil"/>
            </w:tcBorders>
            <w:shd w:val="clear" w:color="auto" w:fill="auto"/>
            <w:noWrap/>
            <w:vAlign w:val="bottom"/>
            <w:hideMark/>
          </w:tcPr>
          <w:p w14:paraId="1027A808"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0.0163***</w:t>
            </w:r>
          </w:p>
        </w:tc>
        <w:tc>
          <w:tcPr>
            <w:tcW w:w="767" w:type="pct"/>
            <w:tcBorders>
              <w:top w:val="nil"/>
              <w:left w:val="nil"/>
              <w:bottom w:val="nil"/>
              <w:right w:val="nil"/>
            </w:tcBorders>
            <w:shd w:val="clear" w:color="auto" w:fill="auto"/>
            <w:noWrap/>
            <w:vAlign w:val="bottom"/>
            <w:hideMark/>
          </w:tcPr>
          <w:p w14:paraId="5C65F3C7"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0.0075*</w:t>
            </w:r>
          </w:p>
        </w:tc>
        <w:tc>
          <w:tcPr>
            <w:tcW w:w="754" w:type="pct"/>
            <w:tcBorders>
              <w:top w:val="nil"/>
              <w:left w:val="nil"/>
              <w:bottom w:val="nil"/>
              <w:right w:val="nil"/>
            </w:tcBorders>
            <w:shd w:val="clear" w:color="auto" w:fill="auto"/>
            <w:noWrap/>
            <w:vAlign w:val="bottom"/>
            <w:hideMark/>
          </w:tcPr>
          <w:p w14:paraId="4E45EDF6" w14:textId="30D4311A" w:rsidR="0084377B"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w:t>
            </w:r>
            <w:r w:rsidR="0084377B" w:rsidRPr="00905E44">
              <w:rPr>
                <w:rFonts w:ascii="Times New Roman" w:hAnsi="Times New Roman"/>
                <w:color w:val="000000"/>
                <w:kern w:val="0"/>
                <w:sz w:val="18"/>
                <w:szCs w:val="18"/>
              </w:rPr>
              <w:t>0.0084</w:t>
            </w:r>
          </w:p>
        </w:tc>
        <w:tc>
          <w:tcPr>
            <w:tcW w:w="803" w:type="pct"/>
            <w:tcBorders>
              <w:top w:val="nil"/>
              <w:left w:val="nil"/>
              <w:bottom w:val="nil"/>
              <w:right w:val="nil"/>
            </w:tcBorders>
            <w:shd w:val="clear" w:color="auto" w:fill="auto"/>
            <w:noWrap/>
            <w:vAlign w:val="bottom"/>
            <w:hideMark/>
          </w:tcPr>
          <w:p w14:paraId="6BC6D9F2" w14:textId="78E18E9D" w:rsidR="0084377B"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w:t>
            </w:r>
            <w:r w:rsidR="0084377B" w:rsidRPr="00905E44">
              <w:rPr>
                <w:rFonts w:ascii="Times New Roman" w:hAnsi="Times New Roman"/>
                <w:color w:val="000000"/>
                <w:kern w:val="0"/>
                <w:sz w:val="18"/>
                <w:szCs w:val="18"/>
              </w:rPr>
              <w:t>0.0260***</w:t>
            </w:r>
          </w:p>
        </w:tc>
      </w:tr>
      <w:tr w:rsidR="0084377B" w:rsidRPr="006F28AF" w14:paraId="40F56CC2" w14:textId="77777777" w:rsidTr="00FC5C7F">
        <w:trPr>
          <w:trHeight w:val="247"/>
        </w:trPr>
        <w:tc>
          <w:tcPr>
            <w:tcW w:w="1921" w:type="pct"/>
            <w:tcBorders>
              <w:top w:val="nil"/>
              <w:left w:val="nil"/>
              <w:bottom w:val="nil"/>
              <w:right w:val="nil"/>
            </w:tcBorders>
            <w:shd w:val="clear" w:color="auto" w:fill="auto"/>
            <w:noWrap/>
            <w:vAlign w:val="bottom"/>
            <w:hideMark/>
          </w:tcPr>
          <w:p w14:paraId="1CF1ED47" w14:textId="77777777" w:rsidR="0084377B" w:rsidRPr="00905E44" w:rsidRDefault="0084377B"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single" w:sz="4" w:space="0" w:color="auto"/>
              <w:right w:val="nil"/>
            </w:tcBorders>
            <w:shd w:val="clear" w:color="auto" w:fill="auto"/>
            <w:noWrap/>
            <w:vAlign w:val="bottom"/>
            <w:hideMark/>
          </w:tcPr>
          <w:p w14:paraId="08286F00"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(0.0057)</w:t>
            </w:r>
          </w:p>
        </w:tc>
        <w:tc>
          <w:tcPr>
            <w:tcW w:w="767" w:type="pct"/>
            <w:tcBorders>
              <w:top w:val="nil"/>
              <w:left w:val="nil"/>
              <w:bottom w:val="single" w:sz="4" w:space="0" w:color="auto"/>
              <w:right w:val="nil"/>
            </w:tcBorders>
            <w:shd w:val="clear" w:color="auto" w:fill="auto"/>
            <w:noWrap/>
            <w:vAlign w:val="bottom"/>
            <w:hideMark/>
          </w:tcPr>
          <w:p w14:paraId="1236FAF1"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(0.0039)</w:t>
            </w:r>
          </w:p>
        </w:tc>
        <w:tc>
          <w:tcPr>
            <w:tcW w:w="754" w:type="pct"/>
            <w:tcBorders>
              <w:top w:val="nil"/>
              <w:left w:val="nil"/>
              <w:bottom w:val="single" w:sz="4" w:space="0" w:color="auto"/>
              <w:right w:val="nil"/>
            </w:tcBorders>
            <w:shd w:val="clear" w:color="auto" w:fill="auto"/>
            <w:noWrap/>
            <w:vAlign w:val="bottom"/>
            <w:hideMark/>
          </w:tcPr>
          <w:p w14:paraId="62459BE8"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(0.0061)</w:t>
            </w:r>
          </w:p>
        </w:tc>
        <w:tc>
          <w:tcPr>
            <w:tcW w:w="803" w:type="pct"/>
            <w:tcBorders>
              <w:top w:val="nil"/>
              <w:left w:val="nil"/>
              <w:bottom w:val="single" w:sz="4" w:space="0" w:color="auto"/>
              <w:right w:val="nil"/>
            </w:tcBorders>
            <w:shd w:val="clear" w:color="auto" w:fill="auto"/>
            <w:noWrap/>
            <w:vAlign w:val="bottom"/>
            <w:hideMark/>
          </w:tcPr>
          <w:p w14:paraId="237B0181" w14:textId="77777777" w:rsidR="0084377B" w:rsidRPr="00905E44" w:rsidRDefault="0084377B"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kern w:val="0"/>
                <w:sz w:val="18"/>
                <w:szCs w:val="18"/>
              </w:rPr>
              <w:t>(0.0073)</w:t>
            </w:r>
          </w:p>
        </w:tc>
      </w:tr>
      <w:tr w:rsidR="0084377B" w:rsidRPr="006F28AF" w14:paraId="76764C5B" w14:textId="77777777" w:rsidTr="00AD2733">
        <w:trPr>
          <w:trHeight w:val="247"/>
        </w:trPr>
        <w:tc>
          <w:tcPr>
            <w:tcW w:w="5000" w:type="pct"/>
            <w:gridSpan w:val="5"/>
            <w:tcBorders>
              <w:top w:val="single" w:sz="4" w:space="0" w:color="auto"/>
              <w:left w:val="nil"/>
              <w:bottom w:val="single" w:sz="4" w:space="0" w:color="auto"/>
              <w:right w:val="nil"/>
            </w:tcBorders>
            <w:shd w:val="clear" w:color="auto" w:fill="auto"/>
            <w:vAlign w:val="bottom"/>
            <w:hideMark/>
          </w:tcPr>
          <w:p w14:paraId="225A1F7A" w14:textId="6DF4C5F8" w:rsidR="0084377B" w:rsidRPr="00905E44" w:rsidRDefault="0084377B" w:rsidP="006F28AF">
            <w:pPr>
              <w:widowControl/>
              <w:wordWrap/>
              <w:autoSpaceDE/>
              <w:autoSpaceDN/>
              <w:jc w:val="left"/>
              <w:rPr>
                <w:rFonts w:ascii="Times New Roman" w:hAnsi="Times New Roman"/>
                <w:iCs/>
                <w:color w:val="000000"/>
                <w:kern w:val="0"/>
                <w:sz w:val="18"/>
                <w:szCs w:val="18"/>
              </w:rPr>
            </w:pPr>
            <w:r w:rsidRPr="00905E44">
              <w:rPr>
                <w:rFonts w:ascii="Times New Roman" w:hAnsi="Times New Roman"/>
                <w:iCs/>
                <w:color w:val="000000"/>
                <w:kern w:val="0"/>
                <w:sz w:val="18"/>
                <w:szCs w:val="18"/>
              </w:rPr>
              <w:t xml:space="preserve">Panel C: </w:t>
            </w:r>
            <w:r w:rsidR="006010CD" w:rsidRPr="00905E44">
              <w:rPr>
                <w:rFonts w:ascii="Times New Roman" w:hAnsi="Times New Roman"/>
                <w:iCs/>
                <w:color w:val="000000"/>
                <w:kern w:val="0"/>
                <w:sz w:val="18"/>
                <w:szCs w:val="18"/>
              </w:rPr>
              <w:t>Annual</w:t>
            </w:r>
            <w:r w:rsidRPr="00905E44">
              <w:rPr>
                <w:rFonts w:ascii="Times New Roman" w:hAnsi="Times New Roman"/>
                <w:iCs/>
                <w:color w:val="000000"/>
                <w:kern w:val="0"/>
                <w:sz w:val="18"/>
                <w:szCs w:val="18"/>
              </w:rPr>
              <w:t xml:space="preserve"> Temperature and Farm Output Value</w:t>
            </w:r>
          </w:p>
        </w:tc>
      </w:tr>
      <w:tr w:rsidR="00FC5C7F" w:rsidRPr="006F28AF" w14:paraId="693A7146" w14:textId="77777777" w:rsidTr="00AD2733">
        <w:trPr>
          <w:trHeight w:val="247"/>
        </w:trPr>
        <w:tc>
          <w:tcPr>
            <w:tcW w:w="1921" w:type="pct"/>
            <w:tcBorders>
              <w:top w:val="single" w:sz="4" w:space="0" w:color="auto"/>
              <w:left w:val="nil"/>
              <w:bottom w:val="nil"/>
              <w:right w:val="nil"/>
            </w:tcBorders>
            <w:shd w:val="clear" w:color="auto" w:fill="auto"/>
            <w:noWrap/>
            <w:vAlign w:val="bottom"/>
            <w:hideMark/>
          </w:tcPr>
          <w:p w14:paraId="335C3260" w14:textId="2BFEF350" w:rsidR="00FC5C7F" w:rsidRPr="00905E44" w:rsidRDefault="00FC5C7F"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counties</w:t>
            </w:r>
          </w:p>
        </w:tc>
        <w:tc>
          <w:tcPr>
            <w:tcW w:w="754" w:type="pct"/>
            <w:tcBorders>
              <w:top w:val="single" w:sz="4" w:space="0" w:color="auto"/>
              <w:left w:val="nil"/>
              <w:bottom w:val="nil"/>
              <w:right w:val="nil"/>
            </w:tcBorders>
            <w:shd w:val="clear" w:color="auto" w:fill="auto"/>
            <w:noWrap/>
            <w:vAlign w:val="bottom"/>
            <w:hideMark/>
          </w:tcPr>
          <w:p w14:paraId="73055554" w14:textId="51FE0336"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0.0645***</w:t>
            </w:r>
          </w:p>
        </w:tc>
        <w:tc>
          <w:tcPr>
            <w:tcW w:w="767" w:type="pct"/>
            <w:tcBorders>
              <w:top w:val="single" w:sz="4" w:space="0" w:color="auto"/>
              <w:left w:val="nil"/>
              <w:bottom w:val="nil"/>
              <w:right w:val="nil"/>
            </w:tcBorders>
            <w:shd w:val="clear" w:color="auto" w:fill="auto"/>
            <w:noWrap/>
            <w:vAlign w:val="bottom"/>
            <w:hideMark/>
          </w:tcPr>
          <w:p w14:paraId="2EA76A28" w14:textId="366BBC8B"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0.0502***</w:t>
            </w:r>
          </w:p>
        </w:tc>
        <w:tc>
          <w:tcPr>
            <w:tcW w:w="754" w:type="pct"/>
            <w:tcBorders>
              <w:top w:val="single" w:sz="4" w:space="0" w:color="auto"/>
              <w:left w:val="nil"/>
              <w:bottom w:val="nil"/>
              <w:right w:val="nil"/>
            </w:tcBorders>
            <w:shd w:val="clear" w:color="auto" w:fill="auto"/>
            <w:noWrap/>
            <w:vAlign w:val="bottom"/>
            <w:hideMark/>
          </w:tcPr>
          <w:p w14:paraId="67A05712" w14:textId="7CFCF8E3"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0.0306***</w:t>
            </w:r>
          </w:p>
        </w:tc>
        <w:tc>
          <w:tcPr>
            <w:tcW w:w="803" w:type="pct"/>
            <w:tcBorders>
              <w:top w:val="single" w:sz="4" w:space="0" w:color="auto"/>
              <w:left w:val="nil"/>
              <w:bottom w:val="nil"/>
              <w:right w:val="nil"/>
            </w:tcBorders>
            <w:shd w:val="clear" w:color="auto" w:fill="auto"/>
            <w:noWrap/>
            <w:vAlign w:val="bottom"/>
            <w:hideMark/>
          </w:tcPr>
          <w:p w14:paraId="0D3945E1" w14:textId="6313C33E"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0.0349**</w:t>
            </w:r>
          </w:p>
        </w:tc>
      </w:tr>
      <w:tr w:rsidR="00FC5C7F" w:rsidRPr="006F28AF" w14:paraId="4EEAA964" w14:textId="77777777" w:rsidTr="00FC5C7F">
        <w:trPr>
          <w:trHeight w:val="247"/>
        </w:trPr>
        <w:tc>
          <w:tcPr>
            <w:tcW w:w="1921" w:type="pct"/>
            <w:tcBorders>
              <w:top w:val="nil"/>
              <w:left w:val="nil"/>
              <w:bottom w:val="nil"/>
              <w:right w:val="nil"/>
            </w:tcBorders>
            <w:shd w:val="clear" w:color="auto" w:fill="auto"/>
            <w:noWrap/>
            <w:vAlign w:val="bottom"/>
            <w:hideMark/>
          </w:tcPr>
          <w:p w14:paraId="02186E8A" w14:textId="77777777" w:rsidR="00FC5C7F" w:rsidRPr="00905E44" w:rsidRDefault="00FC5C7F"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7E554B04" w14:textId="1E515E69"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(0.0123)</w:t>
            </w:r>
          </w:p>
        </w:tc>
        <w:tc>
          <w:tcPr>
            <w:tcW w:w="767" w:type="pct"/>
            <w:tcBorders>
              <w:top w:val="nil"/>
              <w:left w:val="nil"/>
              <w:bottom w:val="nil"/>
              <w:right w:val="nil"/>
            </w:tcBorders>
            <w:shd w:val="clear" w:color="auto" w:fill="auto"/>
            <w:noWrap/>
            <w:vAlign w:val="bottom"/>
            <w:hideMark/>
          </w:tcPr>
          <w:p w14:paraId="292BE313" w14:textId="31A00AE3"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(0.0106)</w:t>
            </w:r>
          </w:p>
        </w:tc>
        <w:tc>
          <w:tcPr>
            <w:tcW w:w="754" w:type="pct"/>
            <w:tcBorders>
              <w:top w:val="nil"/>
              <w:left w:val="nil"/>
              <w:bottom w:val="nil"/>
              <w:right w:val="nil"/>
            </w:tcBorders>
            <w:shd w:val="clear" w:color="auto" w:fill="auto"/>
            <w:noWrap/>
            <w:vAlign w:val="bottom"/>
            <w:hideMark/>
          </w:tcPr>
          <w:p w14:paraId="13B31BCF" w14:textId="04BB1AE6"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(0.0099)</w:t>
            </w:r>
          </w:p>
        </w:tc>
        <w:tc>
          <w:tcPr>
            <w:tcW w:w="803" w:type="pct"/>
            <w:tcBorders>
              <w:top w:val="nil"/>
              <w:left w:val="nil"/>
              <w:bottom w:val="nil"/>
              <w:right w:val="nil"/>
            </w:tcBorders>
            <w:shd w:val="clear" w:color="auto" w:fill="auto"/>
            <w:noWrap/>
            <w:vAlign w:val="bottom"/>
            <w:hideMark/>
          </w:tcPr>
          <w:p w14:paraId="593E87C0" w14:textId="3B21E847"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(0.0142)</w:t>
            </w:r>
          </w:p>
        </w:tc>
      </w:tr>
      <w:tr w:rsidR="00FC5C7F" w:rsidRPr="006F28AF" w14:paraId="4E7F5E85" w14:textId="77777777" w:rsidTr="00FC5C7F">
        <w:trPr>
          <w:trHeight w:val="247"/>
        </w:trPr>
        <w:tc>
          <w:tcPr>
            <w:tcW w:w="1921" w:type="pct"/>
            <w:tcBorders>
              <w:top w:val="nil"/>
              <w:left w:val="nil"/>
              <w:bottom w:val="nil"/>
              <w:right w:val="nil"/>
            </w:tcBorders>
            <w:shd w:val="clear" w:color="auto" w:fill="auto"/>
            <w:noWrap/>
            <w:vAlign w:val="bottom"/>
            <w:hideMark/>
          </w:tcPr>
          <w:p w14:paraId="1B713699" w14:textId="2BFE39A7" w:rsidR="00FC5C7F" w:rsidRPr="00905E44" w:rsidRDefault="00FC5C7F"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Top-20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counties</w:t>
            </w:r>
          </w:p>
        </w:tc>
        <w:tc>
          <w:tcPr>
            <w:tcW w:w="754" w:type="pct"/>
            <w:tcBorders>
              <w:top w:val="nil"/>
              <w:left w:val="nil"/>
              <w:bottom w:val="nil"/>
              <w:right w:val="nil"/>
            </w:tcBorders>
            <w:shd w:val="clear" w:color="auto" w:fill="auto"/>
            <w:noWrap/>
            <w:vAlign w:val="bottom"/>
            <w:hideMark/>
          </w:tcPr>
          <w:p w14:paraId="61485A2E" w14:textId="7ABE6511"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0.0600***</w:t>
            </w:r>
          </w:p>
        </w:tc>
        <w:tc>
          <w:tcPr>
            <w:tcW w:w="767" w:type="pct"/>
            <w:tcBorders>
              <w:top w:val="nil"/>
              <w:left w:val="nil"/>
              <w:bottom w:val="nil"/>
              <w:right w:val="nil"/>
            </w:tcBorders>
            <w:shd w:val="clear" w:color="auto" w:fill="auto"/>
            <w:noWrap/>
            <w:vAlign w:val="bottom"/>
            <w:hideMark/>
          </w:tcPr>
          <w:p w14:paraId="2FB8854E" w14:textId="08D6EC94"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0.0412***</w:t>
            </w:r>
          </w:p>
        </w:tc>
        <w:tc>
          <w:tcPr>
            <w:tcW w:w="754" w:type="pct"/>
            <w:tcBorders>
              <w:top w:val="nil"/>
              <w:left w:val="nil"/>
              <w:bottom w:val="nil"/>
              <w:right w:val="nil"/>
            </w:tcBorders>
            <w:shd w:val="clear" w:color="auto" w:fill="auto"/>
            <w:noWrap/>
            <w:vAlign w:val="bottom"/>
            <w:hideMark/>
          </w:tcPr>
          <w:p w14:paraId="54DEDF12" w14:textId="563718C7"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0.0512***</w:t>
            </w:r>
          </w:p>
        </w:tc>
        <w:tc>
          <w:tcPr>
            <w:tcW w:w="803" w:type="pct"/>
            <w:tcBorders>
              <w:top w:val="nil"/>
              <w:left w:val="nil"/>
              <w:bottom w:val="nil"/>
              <w:right w:val="nil"/>
            </w:tcBorders>
            <w:shd w:val="clear" w:color="auto" w:fill="auto"/>
            <w:noWrap/>
            <w:vAlign w:val="bottom"/>
            <w:hideMark/>
          </w:tcPr>
          <w:p w14:paraId="0520984C" w14:textId="18F6D148"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0.0557**</w:t>
            </w:r>
          </w:p>
        </w:tc>
      </w:tr>
      <w:tr w:rsidR="00FC5C7F" w:rsidRPr="006F28AF" w14:paraId="6FA44136" w14:textId="77777777" w:rsidTr="00FC5C7F">
        <w:trPr>
          <w:trHeight w:val="247"/>
        </w:trPr>
        <w:tc>
          <w:tcPr>
            <w:tcW w:w="1921" w:type="pct"/>
            <w:tcBorders>
              <w:top w:val="nil"/>
              <w:left w:val="nil"/>
              <w:bottom w:val="nil"/>
              <w:right w:val="nil"/>
            </w:tcBorders>
            <w:shd w:val="clear" w:color="auto" w:fill="auto"/>
            <w:noWrap/>
            <w:vAlign w:val="bottom"/>
            <w:hideMark/>
          </w:tcPr>
          <w:p w14:paraId="0759F607" w14:textId="77777777" w:rsidR="00FC5C7F" w:rsidRPr="00905E44" w:rsidRDefault="00FC5C7F"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214018A0" w14:textId="2F4A266C"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(0.0127)</w:t>
            </w:r>
          </w:p>
        </w:tc>
        <w:tc>
          <w:tcPr>
            <w:tcW w:w="767" w:type="pct"/>
            <w:tcBorders>
              <w:top w:val="nil"/>
              <w:left w:val="nil"/>
              <w:bottom w:val="nil"/>
              <w:right w:val="nil"/>
            </w:tcBorders>
            <w:shd w:val="clear" w:color="auto" w:fill="auto"/>
            <w:noWrap/>
            <w:vAlign w:val="bottom"/>
            <w:hideMark/>
          </w:tcPr>
          <w:p w14:paraId="32FD80CD" w14:textId="7C7A0E1B"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(0.0103)</w:t>
            </w:r>
          </w:p>
        </w:tc>
        <w:tc>
          <w:tcPr>
            <w:tcW w:w="754" w:type="pct"/>
            <w:tcBorders>
              <w:top w:val="nil"/>
              <w:left w:val="nil"/>
              <w:bottom w:val="nil"/>
              <w:right w:val="nil"/>
            </w:tcBorders>
            <w:shd w:val="clear" w:color="auto" w:fill="auto"/>
            <w:noWrap/>
            <w:vAlign w:val="bottom"/>
            <w:hideMark/>
          </w:tcPr>
          <w:p w14:paraId="424307AC" w14:textId="42A499AA"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(0.0131)</w:t>
            </w:r>
          </w:p>
        </w:tc>
        <w:tc>
          <w:tcPr>
            <w:tcW w:w="803" w:type="pct"/>
            <w:tcBorders>
              <w:top w:val="nil"/>
              <w:left w:val="nil"/>
              <w:bottom w:val="nil"/>
              <w:right w:val="nil"/>
            </w:tcBorders>
            <w:shd w:val="clear" w:color="auto" w:fill="auto"/>
            <w:noWrap/>
            <w:vAlign w:val="bottom"/>
            <w:hideMark/>
          </w:tcPr>
          <w:p w14:paraId="208A2B1A" w14:textId="26DB0F88"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(0.0244)</w:t>
            </w:r>
          </w:p>
        </w:tc>
      </w:tr>
      <w:tr w:rsidR="00FC5C7F" w:rsidRPr="006F28AF" w14:paraId="25C3D41E" w14:textId="77777777" w:rsidTr="00FC5C7F">
        <w:trPr>
          <w:trHeight w:val="247"/>
        </w:trPr>
        <w:tc>
          <w:tcPr>
            <w:tcW w:w="1921" w:type="pct"/>
            <w:tcBorders>
              <w:top w:val="nil"/>
              <w:left w:val="nil"/>
              <w:bottom w:val="nil"/>
              <w:right w:val="nil"/>
            </w:tcBorders>
            <w:shd w:val="clear" w:color="auto" w:fill="auto"/>
            <w:noWrap/>
            <w:vAlign w:val="bottom"/>
            <w:hideMark/>
          </w:tcPr>
          <w:p w14:paraId="0B669A60" w14:textId="77777777" w:rsidR="00FC5C7F" w:rsidRPr="00905E44" w:rsidRDefault="00FC5C7F"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 - Top</w:t>
            </w:r>
          </w:p>
        </w:tc>
        <w:tc>
          <w:tcPr>
            <w:tcW w:w="754" w:type="pct"/>
            <w:tcBorders>
              <w:top w:val="nil"/>
              <w:left w:val="nil"/>
              <w:bottom w:val="nil"/>
              <w:right w:val="nil"/>
            </w:tcBorders>
            <w:shd w:val="clear" w:color="auto" w:fill="auto"/>
            <w:noWrap/>
            <w:vAlign w:val="bottom"/>
            <w:hideMark/>
          </w:tcPr>
          <w:p w14:paraId="7A3CFBC2" w14:textId="5133419C"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0.0045</w:t>
            </w:r>
          </w:p>
        </w:tc>
        <w:tc>
          <w:tcPr>
            <w:tcW w:w="767" w:type="pct"/>
            <w:tcBorders>
              <w:top w:val="nil"/>
              <w:left w:val="nil"/>
              <w:bottom w:val="nil"/>
              <w:right w:val="nil"/>
            </w:tcBorders>
            <w:shd w:val="clear" w:color="auto" w:fill="auto"/>
            <w:noWrap/>
            <w:vAlign w:val="bottom"/>
            <w:hideMark/>
          </w:tcPr>
          <w:p w14:paraId="10934C19" w14:textId="720BECA2"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0.0091</w:t>
            </w:r>
          </w:p>
        </w:tc>
        <w:tc>
          <w:tcPr>
            <w:tcW w:w="754" w:type="pct"/>
            <w:tcBorders>
              <w:top w:val="nil"/>
              <w:left w:val="nil"/>
              <w:bottom w:val="nil"/>
              <w:right w:val="nil"/>
            </w:tcBorders>
            <w:shd w:val="clear" w:color="auto" w:fill="auto"/>
            <w:noWrap/>
            <w:vAlign w:val="bottom"/>
            <w:hideMark/>
          </w:tcPr>
          <w:p w14:paraId="7DDB100E" w14:textId="4234376D" w:rsidR="00FC5C7F"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w:t>
            </w:r>
            <w:r w:rsidR="00FC5C7F" w:rsidRPr="00905E44">
              <w:rPr>
                <w:rFonts w:ascii="Times New Roman" w:hAnsi="Times New Roman"/>
                <w:color w:val="000000"/>
                <w:sz w:val="18"/>
                <w:szCs w:val="18"/>
              </w:rPr>
              <w:t>0.0206*</w:t>
            </w:r>
          </w:p>
        </w:tc>
        <w:tc>
          <w:tcPr>
            <w:tcW w:w="803" w:type="pct"/>
            <w:tcBorders>
              <w:top w:val="nil"/>
              <w:left w:val="nil"/>
              <w:bottom w:val="nil"/>
              <w:right w:val="nil"/>
            </w:tcBorders>
            <w:shd w:val="clear" w:color="auto" w:fill="auto"/>
            <w:noWrap/>
            <w:vAlign w:val="bottom"/>
            <w:hideMark/>
          </w:tcPr>
          <w:p w14:paraId="5803D309" w14:textId="584F21A3" w:rsidR="00FC5C7F"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w:t>
            </w:r>
            <w:r w:rsidR="00FC5C7F" w:rsidRPr="00905E44">
              <w:rPr>
                <w:rFonts w:ascii="Times New Roman" w:hAnsi="Times New Roman"/>
                <w:color w:val="000000"/>
                <w:sz w:val="18"/>
                <w:szCs w:val="18"/>
              </w:rPr>
              <w:t>0.0208</w:t>
            </w:r>
          </w:p>
        </w:tc>
      </w:tr>
      <w:tr w:rsidR="00FC5C7F" w:rsidRPr="006F28AF" w14:paraId="273A08A0" w14:textId="77777777" w:rsidTr="00FC5C7F">
        <w:trPr>
          <w:trHeight w:val="247"/>
        </w:trPr>
        <w:tc>
          <w:tcPr>
            <w:tcW w:w="1921" w:type="pct"/>
            <w:tcBorders>
              <w:top w:val="nil"/>
              <w:left w:val="nil"/>
              <w:bottom w:val="nil"/>
              <w:right w:val="nil"/>
            </w:tcBorders>
            <w:shd w:val="clear" w:color="auto" w:fill="auto"/>
            <w:noWrap/>
            <w:vAlign w:val="bottom"/>
            <w:hideMark/>
          </w:tcPr>
          <w:p w14:paraId="64AD4030" w14:textId="77777777" w:rsidR="00FC5C7F" w:rsidRPr="00905E44" w:rsidRDefault="00FC5C7F"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6584619A" w14:textId="2A1A9F7A"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(0.0160)</w:t>
            </w:r>
          </w:p>
        </w:tc>
        <w:tc>
          <w:tcPr>
            <w:tcW w:w="767" w:type="pct"/>
            <w:tcBorders>
              <w:top w:val="nil"/>
              <w:left w:val="nil"/>
              <w:bottom w:val="nil"/>
              <w:right w:val="nil"/>
            </w:tcBorders>
            <w:shd w:val="clear" w:color="auto" w:fill="auto"/>
            <w:noWrap/>
            <w:vAlign w:val="bottom"/>
            <w:hideMark/>
          </w:tcPr>
          <w:p w14:paraId="22A14DEE" w14:textId="67097D7E"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(0.0081)</w:t>
            </w:r>
          </w:p>
        </w:tc>
        <w:tc>
          <w:tcPr>
            <w:tcW w:w="754" w:type="pct"/>
            <w:tcBorders>
              <w:top w:val="nil"/>
              <w:left w:val="nil"/>
              <w:bottom w:val="nil"/>
              <w:right w:val="nil"/>
            </w:tcBorders>
            <w:shd w:val="clear" w:color="auto" w:fill="auto"/>
            <w:noWrap/>
            <w:vAlign w:val="bottom"/>
            <w:hideMark/>
          </w:tcPr>
          <w:p w14:paraId="2137560A" w14:textId="5AAA18D9"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(0.0114)</w:t>
            </w:r>
          </w:p>
        </w:tc>
        <w:tc>
          <w:tcPr>
            <w:tcW w:w="803" w:type="pct"/>
            <w:tcBorders>
              <w:top w:val="nil"/>
              <w:left w:val="nil"/>
              <w:bottom w:val="nil"/>
              <w:right w:val="nil"/>
            </w:tcBorders>
            <w:shd w:val="clear" w:color="auto" w:fill="auto"/>
            <w:noWrap/>
            <w:vAlign w:val="bottom"/>
            <w:hideMark/>
          </w:tcPr>
          <w:p w14:paraId="62EC8869" w14:textId="615C1BD8"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(0.0273)</w:t>
            </w:r>
          </w:p>
        </w:tc>
      </w:tr>
      <w:tr w:rsidR="0084377B" w:rsidRPr="006F28AF" w14:paraId="08F2C036" w14:textId="77777777" w:rsidTr="00AD2733">
        <w:trPr>
          <w:trHeight w:val="247"/>
        </w:trPr>
        <w:tc>
          <w:tcPr>
            <w:tcW w:w="5000" w:type="pct"/>
            <w:gridSpan w:val="5"/>
            <w:tcBorders>
              <w:top w:val="single" w:sz="4" w:space="0" w:color="auto"/>
              <w:left w:val="nil"/>
              <w:bottom w:val="single" w:sz="4" w:space="0" w:color="auto"/>
              <w:right w:val="nil"/>
            </w:tcBorders>
            <w:shd w:val="clear" w:color="auto" w:fill="auto"/>
            <w:vAlign w:val="bottom"/>
            <w:hideMark/>
          </w:tcPr>
          <w:p w14:paraId="7869ABDA" w14:textId="0700D6FF" w:rsidR="0084377B" w:rsidRPr="00905E44" w:rsidRDefault="0084377B" w:rsidP="006F28AF">
            <w:pPr>
              <w:widowControl/>
              <w:wordWrap/>
              <w:autoSpaceDE/>
              <w:autoSpaceDN/>
              <w:jc w:val="left"/>
              <w:rPr>
                <w:rFonts w:ascii="Times New Roman" w:hAnsi="Times New Roman"/>
                <w:iCs/>
                <w:color w:val="000000"/>
                <w:kern w:val="0"/>
                <w:sz w:val="18"/>
                <w:szCs w:val="18"/>
              </w:rPr>
            </w:pPr>
            <w:r w:rsidRPr="00905E44">
              <w:rPr>
                <w:rFonts w:ascii="Times New Roman" w:hAnsi="Times New Roman"/>
                <w:iCs/>
                <w:color w:val="000000"/>
                <w:kern w:val="0"/>
                <w:sz w:val="18"/>
                <w:szCs w:val="18"/>
              </w:rPr>
              <w:t xml:space="preserve">Panel D: </w:t>
            </w:r>
            <w:r w:rsidR="006010CD" w:rsidRPr="00905E44">
              <w:rPr>
                <w:rFonts w:ascii="Times New Roman" w:hAnsi="Times New Roman"/>
                <w:iCs/>
                <w:color w:val="000000"/>
                <w:kern w:val="0"/>
                <w:sz w:val="18"/>
                <w:szCs w:val="18"/>
              </w:rPr>
              <w:t>Annual</w:t>
            </w:r>
            <w:r w:rsidRPr="00905E44">
              <w:rPr>
                <w:rFonts w:ascii="Times New Roman" w:hAnsi="Times New Roman"/>
                <w:iCs/>
                <w:color w:val="000000"/>
                <w:kern w:val="0"/>
                <w:sz w:val="18"/>
                <w:szCs w:val="18"/>
              </w:rPr>
              <w:t xml:space="preserve"> Precipitation and Farm Output Value</w:t>
            </w:r>
          </w:p>
        </w:tc>
      </w:tr>
      <w:tr w:rsidR="00FC5C7F" w:rsidRPr="006F28AF" w14:paraId="2459DA1C" w14:textId="77777777" w:rsidTr="00AD2733">
        <w:trPr>
          <w:trHeight w:val="247"/>
        </w:trPr>
        <w:tc>
          <w:tcPr>
            <w:tcW w:w="1921" w:type="pct"/>
            <w:tcBorders>
              <w:top w:val="single" w:sz="4" w:space="0" w:color="auto"/>
              <w:left w:val="nil"/>
              <w:bottom w:val="nil"/>
              <w:right w:val="nil"/>
            </w:tcBorders>
            <w:shd w:val="clear" w:color="auto" w:fill="auto"/>
            <w:noWrap/>
            <w:vAlign w:val="bottom"/>
            <w:hideMark/>
          </w:tcPr>
          <w:p w14:paraId="63C48E63" w14:textId="5FEC86E7" w:rsidR="00FC5C7F" w:rsidRPr="00905E44" w:rsidRDefault="00FC5C7F" w:rsidP="00AD2733">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w:t>
            </w:r>
            <w:r w:rsidR="00AD2733" w:rsidRPr="00905E44">
              <w:rPr>
                <w:rFonts w:ascii="Times New Roman" w:hAnsi="Times New Roman"/>
                <w:color w:val="000000"/>
                <w:kern w:val="0"/>
                <w:sz w:val="18"/>
                <w:szCs w:val="18"/>
              </w:rPr>
              <w:t>c</w:t>
            </w:r>
            <w:r w:rsidRPr="00905E44">
              <w:rPr>
                <w:rFonts w:ascii="Times New Roman" w:hAnsi="Times New Roman"/>
                <w:color w:val="000000"/>
                <w:kern w:val="0"/>
                <w:sz w:val="18"/>
                <w:szCs w:val="18"/>
              </w:rPr>
              <w:t>ounties</w:t>
            </w:r>
          </w:p>
        </w:tc>
        <w:tc>
          <w:tcPr>
            <w:tcW w:w="754" w:type="pct"/>
            <w:tcBorders>
              <w:top w:val="single" w:sz="4" w:space="0" w:color="auto"/>
              <w:left w:val="nil"/>
              <w:bottom w:val="nil"/>
              <w:right w:val="nil"/>
            </w:tcBorders>
            <w:shd w:val="clear" w:color="auto" w:fill="auto"/>
            <w:noWrap/>
            <w:vAlign w:val="bottom"/>
            <w:hideMark/>
          </w:tcPr>
          <w:p w14:paraId="069763B4" w14:textId="7175A5D3"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0.0171***</w:t>
            </w:r>
          </w:p>
        </w:tc>
        <w:tc>
          <w:tcPr>
            <w:tcW w:w="767" w:type="pct"/>
            <w:tcBorders>
              <w:top w:val="single" w:sz="4" w:space="0" w:color="auto"/>
              <w:left w:val="nil"/>
              <w:bottom w:val="nil"/>
              <w:right w:val="nil"/>
            </w:tcBorders>
            <w:shd w:val="clear" w:color="auto" w:fill="auto"/>
            <w:noWrap/>
            <w:vAlign w:val="bottom"/>
            <w:hideMark/>
          </w:tcPr>
          <w:p w14:paraId="78D8ADE7" w14:textId="2085EA3E"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0.0126***</w:t>
            </w:r>
          </w:p>
        </w:tc>
        <w:tc>
          <w:tcPr>
            <w:tcW w:w="754" w:type="pct"/>
            <w:tcBorders>
              <w:top w:val="single" w:sz="4" w:space="0" w:color="auto"/>
              <w:left w:val="nil"/>
              <w:bottom w:val="nil"/>
              <w:right w:val="nil"/>
            </w:tcBorders>
            <w:shd w:val="clear" w:color="auto" w:fill="auto"/>
            <w:noWrap/>
            <w:vAlign w:val="bottom"/>
            <w:hideMark/>
          </w:tcPr>
          <w:p w14:paraId="2B947BFE" w14:textId="351A555A"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0.0015</w:t>
            </w:r>
          </w:p>
        </w:tc>
        <w:tc>
          <w:tcPr>
            <w:tcW w:w="803" w:type="pct"/>
            <w:tcBorders>
              <w:top w:val="single" w:sz="4" w:space="0" w:color="auto"/>
              <w:left w:val="nil"/>
              <w:bottom w:val="nil"/>
              <w:right w:val="nil"/>
            </w:tcBorders>
            <w:shd w:val="clear" w:color="auto" w:fill="auto"/>
            <w:noWrap/>
            <w:vAlign w:val="bottom"/>
            <w:hideMark/>
          </w:tcPr>
          <w:p w14:paraId="7A658986" w14:textId="66CDD801"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0.0075</w:t>
            </w:r>
          </w:p>
        </w:tc>
      </w:tr>
      <w:tr w:rsidR="00FC5C7F" w:rsidRPr="006F28AF" w14:paraId="745C1F7B" w14:textId="77777777" w:rsidTr="00FC5C7F">
        <w:trPr>
          <w:trHeight w:val="247"/>
        </w:trPr>
        <w:tc>
          <w:tcPr>
            <w:tcW w:w="1921" w:type="pct"/>
            <w:tcBorders>
              <w:top w:val="nil"/>
              <w:left w:val="nil"/>
              <w:bottom w:val="nil"/>
              <w:right w:val="nil"/>
            </w:tcBorders>
            <w:shd w:val="clear" w:color="auto" w:fill="auto"/>
            <w:noWrap/>
            <w:vAlign w:val="bottom"/>
            <w:hideMark/>
          </w:tcPr>
          <w:p w14:paraId="2611248A" w14:textId="77777777" w:rsidR="00FC5C7F" w:rsidRPr="00905E44" w:rsidRDefault="00FC5C7F"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7AB376BB" w14:textId="37EF3184"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(0.0038)</w:t>
            </w:r>
          </w:p>
        </w:tc>
        <w:tc>
          <w:tcPr>
            <w:tcW w:w="767" w:type="pct"/>
            <w:tcBorders>
              <w:top w:val="nil"/>
              <w:left w:val="nil"/>
              <w:bottom w:val="nil"/>
              <w:right w:val="nil"/>
            </w:tcBorders>
            <w:shd w:val="clear" w:color="auto" w:fill="auto"/>
            <w:noWrap/>
            <w:vAlign w:val="bottom"/>
            <w:hideMark/>
          </w:tcPr>
          <w:p w14:paraId="51DED167" w14:textId="5E313291"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(0.0043)</w:t>
            </w:r>
          </w:p>
        </w:tc>
        <w:tc>
          <w:tcPr>
            <w:tcW w:w="754" w:type="pct"/>
            <w:tcBorders>
              <w:top w:val="nil"/>
              <w:left w:val="nil"/>
              <w:bottom w:val="nil"/>
              <w:right w:val="nil"/>
            </w:tcBorders>
            <w:shd w:val="clear" w:color="auto" w:fill="auto"/>
            <w:noWrap/>
            <w:vAlign w:val="bottom"/>
            <w:hideMark/>
          </w:tcPr>
          <w:p w14:paraId="6C1444CA" w14:textId="3034FCF8"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(0.0045)</w:t>
            </w:r>
          </w:p>
        </w:tc>
        <w:tc>
          <w:tcPr>
            <w:tcW w:w="803" w:type="pct"/>
            <w:tcBorders>
              <w:top w:val="nil"/>
              <w:left w:val="nil"/>
              <w:bottom w:val="nil"/>
              <w:right w:val="nil"/>
            </w:tcBorders>
            <w:shd w:val="clear" w:color="auto" w:fill="auto"/>
            <w:noWrap/>
            <w:vAlign w:val="bottom"/>
            <w:hideMark/>
          </w:tcPr>
          <w:p w14:paraId="609FFA8F" w14:textId="5FD90A85"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(0.0054)</w:t>
            </w:r>
          </w:p>
        </w:tc>
      </w:tr>
      <w:tr w:rsidR="00FC5C7F" w:rsidRPr="006F28AF" w14:paraId="53226773" w14:textId="77777777" w:rsidTr="00FC5C7F">
        <w:trPr>
          <w:trHeight w:val="247"/>
        </w:trPr>
        <w:tc>
          <w:tcPr>
            <w:tcW w:w="1921" w:type="pct"/>
            <w:tcBorders>
              <w:top w:val="nil"/>
              <w:left w:val="nil"/>
              <w:bottom w:val="nil"/>
              <w:right w:val="nil"/>
            </w:tcBorders>
            <w:shd w:val="clear" w:color="auto" w:fill="auto"/>
            <w:noWrap/>
            <w:vAlign w:val="bottom"/>
            <w:hideMark/>
          </w:tcPr>
          <w:p w14:paraId="0D30A23B" w14:textId="7510A2F8" w:rsidR="00FC5C7F" w:rsidRPr="00905E44" w:rsidRDefault="00FC5C7F" w:rsidP="00AD2733">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Top-20</w:t>
            </w:r>
            <w:r w:rsidR="00FA3F8D" w:rsidRPr="00905E44">
              <w:rPr>
                <w:rFonts w:ascii="Times New Roman" w:hAnsi="Times New Roman"/>
                <w:color w:val="000000"/>
                <w:kern w:val="0"/>
                <w:sz w:val="18"/>
                <w:szCs w:val="18"/>
              </w:rPr>
              <w:t xml:space="preserve"> percent</w:t>
            </w:r>
            <w:r w:rsidRPr="00905E44">
              <w:rPr>
                <w:rFonts w:ascii="Times New Roman" w:hAnsi="Times New Roman"/>
                <w:color w:val="000000"/>
                <w:kern w:val="0"/>
                <w:sz w:val="18"/>
                <w:szCs w:val="18"/>
              </w:rPr>
              <w:t xml:space="preserve"> </w:t>
            </w:r>
            <w:r w:rsidR="00AD2733" w:rsidRPr="00905E44">
              <w:rPr>
                <w:rFonts w:ascii="Times New Roman" w:hAnsi="Times New Roman"/>
                <w:color w:val="000000"/>
                <w:kern w:val="0"/>
                <w:sz w:val="18"/>
                <w:szCs w:val="18"/>
              </w:rPr>
              <w:t>c</w:t>
            </w:r>
            <w:r w:rsidRPr="00905E44">
              <w:rPr>
                <w:rFonts w:ascii="Times New Roman" w:hAnsi="Times New Roman"/>
                <w:color w:val="000000"/>
                <w:kern w:val="0"/>
                <w:sz w:val="18"/>
                <w:szCs w:val="18"/>
              </w:rPr>
              <w:t>ounties</w:t>
            </w:r>
          </w:p>
        </w:tc>
        <w:tc>
          <w:tcPr>
            <w:tcW w:w="754" w:type="pct"/>
            <w:tcBorders>
              <w:top w:val="nil"/>
              <w:left w:val="nil"/>
              <w:bottom w:val="nil"/>
              <w:right w:val="nil"/>
            </w:tcBorders>
            <w:shd w:val="clear" w:color="auto" w:fill="auto"/>
            <w:noWrap/>
            <w:vAlign w:val="bottom"/>
            <w:hideMark/>
          </w:tcPr>
          <w:p w14:paraId="1DCC5E51" w14:textId="47A45022"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0.0107**</w:t>
            </w:r>
          </w:p>
        </w:tc>
        <w:tc>
          <w:tcPr>
            <w:tcW w:w="767" w:type="pct"/>
            <w:tcBorders>
              <w:top w:val="nil"/>
              <w:left w:val="nil"/>
              <w:bottom w:val="nil"/>
              <w:right w:val="nil"/>
            </w:tcBorders>
            <w:shd w:val="clear" w:color="auto" w:fill="auto"/>
            <w:noWrap/>
            <w:vAlign w:val="bottom"/>
            <w:hideMark/>
          </w:tcPr>
          <w:p w14:paraId="444B1BB2" w14:textId="5B2491A0"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0.0028</w:t>
            </w:r>
          </w:p>
        </w:tc>
        <w:tc>
          <w:tcPr>
            <w:tcW w:w="754" w:type="pct"/>
            <w:tcBorders>
              <w:top w:val="nil"/>
              <w:left w:val="nil"/>
              <w:bottom w:val="nil"/>
              <w:right w:val="nil"/>
            </w:tcBorders>
            <w:shd w:val="clear" w:color="auto" w:fill="auto"/>
            <w:noWrap/>
            <w:vAlign w:val="bottom"/>
            <w:hideMark/>
          </w:tcPr>
          <w:p w14:paraId="10726671" w14:textId="2D98CA8A"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0.0250***</w:t>
            </w:r>
          </w:p>
        </w:tc>
        <w:tc>
          <w:tcPr>
            <w:tcW w:w="803" w:type="pct"/>
            <w:tcBorders>
              <w:top w:val="nil"/>
              <w:left w:val="nil"/>
              <w:bottom w:val="nil"/>
              <w:right w:val="nil"/>
            </w:tcBorders>
            <w:shd w:val="clear" w:color="auto" w:fill="auto"/>
            <w:noWrap/>
            <w:vAlign w:val="bottom"/>
            <w:hideMark/>
          </w:tcPr>
          <w:p w14:paraId="0FD0AA50" w14:textId="404F0975"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0.0328***</w:t>
            </w:r>
          </w:p>
        </w:tc>
      </w:tr>
      <w:tr w:rsidR="00FC5C7F" w:rsidRPr="006F28AF" w14:paraId="18F340DD" w14:textId="77777777" w:rsidTr="00FC5C7F">
        <w:trPr>
          <w:trHeight w:val="247"/>
        </w:trPr>
        <w:tc>
          <w:tcPr>
            <w:tcW w:w="1921" w:type="pct"/>
            <w:tcBorders>
              <w:top w:val="nil"/>
              <w:left w:val="nil"/>
              <w:bottom w:val="nil"/>
              <w:right w:val="nil"/>
            </w:tcBorders>
            <w:shd w:val="clear" w:color="auto" w:fill="auto"/>
            <w:noWrap/>
            <w:vAlign w:val="bottom"/>
            <w:hideMark/>
          </w:tcPr>
          <w:p w14:paraId="69E77CF1" w14:textId="77777777" w:rsidR="00FC5C7F" w:rsidRPr="00905E44" w:rsidRDefault="00FC5C7F" w:rsidP="006F28AF">
            <w:pPr>
              <w:widowControl/>
              <w:wordWrap/>
              <w:autoSpaceDE/>
              <w:autoSpaceDN/>
              <w:jc w:val="left"/>
              <w:rPr>
                <w:rFonts w:ascii="Times New Roman" w:hAnsi="Times New Roman"/>
                <w:color w:val="000000"/>
                <w:kern w:val="0"/>
                <w:sz w:val="18"/>
                <w:szCs w:val="18"/>
              </w:rPr>
            </w:pPr>
          </w:p>
        </w:tc>
        <w:tc>
          <w:tcPr>
            <w:tcW w:w="754" w:type="pct"/>
            <w:tcBorders>
              <w:top w:val="nil"/>
              <w:left w:val="nil"/>
              <w:bottom w:val="nil"/>
              <w:right w:val="nil"/>
            </w:tcBorders>
            <w:shd w:val="clear" w:color="auto" w:fill="auto"/>
            <w:noWrap/>
            <w:vAlign w:val="bottom"/>
            <w:hideMark/>
          </w:tcPr>
          <w:p w14:paraId="70B12568" w14:textId="05EFB1D1"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(0.0053)</w:t>
            </w:r>
          </w:p>
        </w:tc>
        <w:tc>
          <w:tcPr>
            <w:tcW w:w="767" w:type="pct"/>
            <w:tcBorders>
              <w:top w:val="nil"/>
              <w:left w:val="nil"/>
              <w:bottom w:val="nil"/>
              <w:right w:val="nil"/>
            </w:tcBorders>
            <w:shd w:val="clear" w:color="auto" w:fill="auto"/>
            <w:noWrap/>
            <w:vAlign w:val="bottom"/>
            <w:hideMark/>
          </w:tcPr>
          <w:p w14:paraId="56F4EA49" w14:textId="325AB836"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(0.0047)</w:t>
            </w:r>
          </w:p>
        </w:tc>
        <w:tc>
          <w:tcPr>
            <w:tcW w:w="754" w:type="pct"/>
            <w:tcBorders>
              <w:top w:val="nil"/>
              <w:left w:val="nil"/>
              <w:bottom w:val="nil"/>
              <w:right w:val="nil"/>
            </w:tcBorders>
            <w:shd w:val="clear" w:color="auto" w:fill="auto"/>
            <w:noWrap/>
            <w:vAlign w:val="bottom"/>
            <w:hideMark/>
          </w:tcPr>
          <w:p w14:paraId="0CCCD4C1" w14:textId="54930D37"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(0.0064)</w:t>
            </w:r>
          </w:p>
        </w:tc>
        <w:tc>
          <w:tcPr>
            <w:tcW w:w="803" w:type="pct"/>
            <w:tcBorders>
              <w:top w:val="nil"/>
              <w:left w:val="nil"/>
              <w:bottom w:val="nil"/>
              <w:right w:val="nil"/>
            </w:tcBorders>
            <w:shd w:val="clear" w:color="auto" w:fill="auto"/>
            <w:noWrap/>
            <w:vAlign w:val="bottom"/>
            <w:hideMark/>
          </w:tcPr>
          <w:p w14:paraId="290AA89C" w14:textId="3FA10AB3"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(0.0062)</w:t>
            </w:r>
          </w:p>
        </w:tc>
      </w:tr>
      <w:tr w:rsidR="00FC5C7F" w:rsidRPr="006F28AF" w14:paraId="1FE573A5" w14:textId="77777777" w:rsidTr="00FC5C7F">
        <w:trPr>
          <w:trHeight w:val="247"/>
        </w:trPr>
        <w:tc>
          <w:tcPr>
            <w:tcW w:w="1921" w:type="pct"/>
            <w:tcBorders>
              <w:top w:val="nil"/>
              <w:left w:val="nil"/>
              <w:bottom w:val="nil"/>
              <w:right w:val="nil"/>
            </w:tcBorders>
            <w:shd w:val="clear" w:color="auto" w:fill="auto"/>
            <w:noWrap/>
            <w:vAlign w:val="bottom"/>
            <w:hideMark/>
          </w:tcPr>
          <w:p w14:paraId="470C301B" w14:textId="77777777" w:rsidR="00FC5C7F" w:rsidRPr="00905E44" w:rsidRDefault="00FC5C7F"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Bottom - Top</w:t>
            </w:r>
          </w:p>
        </w:tc>
        <w:tc>
          <w:tcPr>
            <w:tcW w:w="754" w:type="pct"/>
            <w:tcBorders>
              <w:top w:val="nil"/>
              <w:left w:val="nil"/>
              <w:bottom w:val="nil"/>
              <w:right w:val="nil"/>
            </w:tcBorders>
            <w:shd w:val="clear" w:color="auto" w:fill="auto"/>
            <w:noWrap/>
            <w:vAlign w:val="bottom"/>
            <w:hideMark/>
          </w:tcPr>
          <w:p w14:paraId="399E6323" w14:textId="2DBE57A1"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0.0064</w:t>
            </w:r>
          </w:p>
        </w:tc>
        <w:tc>
          <w:tcPr>
            <w:tcW w:w="767" w:type="pct"/>
            <w:tcBorders>
              <w:top w:val="nil"/>
              <w:left w:val="nil"/>
              <w:bottom w:val="nil"/>
              <w:right w:val="nil"/>
            </w:tcBorders>
            <w:shd w:val="clear" w:color="auto" w:fill="auto"/>
            <w:noWrap/>
            <w:vAlign w:val="bottom"/>
            <w:hideMark/>
          </w:tcPr>
          <w:p w14:paraId="0C4DFBB4" w14:textId="4D2C5661"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0.0098*</w:t>
            </w:r>
          </w:p>
        </w:tc>
        <w:tc>
          <w:tcPr>
            <w:tcW w:w="754" w:type="pct"/>
            <w:tcBorders>
              <w:top w:val="nil"/>
              <w:left w:val="nil"/>
              <w:bottom w:val="nil"/>
              <w:right w:val="nil"/>
            </w:tcBorders>
            <w:shd w:val="clear" w:color="auto" w:fill="auto"/>
            <w:noWrap/>
            <w:vAlign w:val="bottom"/>
            <w:hideMark/>
          </w:tcPr>
          <w:p w14:paraId="26BDCE88" w14:textId="5E593332" w:rsidR="00FC5C7F"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w:t>
            </w:r>
            <w:r w:rsidR="00FC5C7F" w:rsidRPr="00905E44">
              <w:rPr>
                <w:rFonts w:ascii="Times New Roman" w:hAnsi="Times New Roman"/>
                <w:color w:val="000000"/>
                <w:sz w:val="18"/>
                <w:szCs w:val="18"/>
              </w:rPr>
              <w:t>0.0235***</w:t>
            </w:r>
          </w:p>
        </w:tc>
        <w:tc>
          <w:tcPr>
            <w:tcW w:w="803" w:type="pct"/>
            <w:tcBorders>
              <w:top w:val="nil"/>
              <w:left w:val="nil"/>
              <w:bottom w:val="nil"/>
              <w:right w:val="nil"/>
            </w:tcBorders>
            <w:shd w:val="clear" w:color="auto" w:fill="auto"/>
            <w:noWrap/>
            <w:vAlign w:val="bottom"/>
            <w:hideMark/>
          </w:tcPr>
          <w:p w14:paraId="5AA8FC57" w14:textId="7A3D1722" w:rsidR="00FC5C7F" w:rsidRPr="00905E44" w:rsidRDefault="00AD2733"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w:t>
            </w:r>
            <w:r w:rsidR="00FC5C7F" w:rsidRPr="00905E44">
              <w:rPr>
                <w:rFonts w:ascii="Times New Roman" w:hAnsi="Times New Roman"/>
                <w:color w:val="000000"/>
                <w:sz w:val="18"/>
                <w:szCs w:val="18"/>
              </w:rPr>
              <w:t>0.0253***</w:t>
            </w:r>
          </w:p>
        </w:tc>
      </w:tr>
      <w:tr w:rsidR="00FC5C7F" w:rsidRPr="006F28AF" w14:paraId="5E8B9307" w14:textId="77777777" w:rsidTr="00FC5C7F">
        <w:trPr>
          <w:trHeight w:val="247"/>
        </w:trPr>
        <w:tc>
          <w:tcPr>
            <w:tcW w:w="1921" w:type="pct"/>
            <w:tcBorders>
              <w:top w:val="nil"/>
              <w:left w:val="nil"/>
              <w:bottom w:val="single" w:sz="4" w:space="0" w:color="auto"/>
              <w:right w:val="nil"/>
            </w:tcBorders>
            <w:shd w:val="clear" w:color="auto" w:fill="auto"/>
            <w:noWrap/>
            <w:vAlign w:val="bottom"/>
            <w:hideMark/>
          </w:tcPr>
          <w:p w14:paraId="409232D8" w14:textId="77777777" w:rsidR="00FC5C7F" w:rsidRPr="00905E44" w:rsidRDefault="00FC5C7F" w:rsidP="006F28AF">
            <w:pPr>
              <w:widowControl/>
              <w:wordWrap/>
              <w:autoSpaceDE/>
              <w:autoSpaceDN/>
              <w:jc w:val="left"/>
              <w:rPr>
                <w:rFonts w:ascii="Times New Roman" w:hAnsi="Times New Roman"/>
                <w:color w:val="000000"/>
                <w:kern w:val="0"/>
                <w:sz w:val="18"/>
                <w:szCs w:val="18"/>
              </w:rPr>
            </w:pPr>
            <w:r w:rsidRPr="00905E44">
              <w:rPr>
                <w:rFonts w:ascii="Times New Roman" w:hAnsi="Times New Roman"/>
                <w:color w:val="000000"/>
                <w:kern w:val="0"/>
                <w:sz w:val="18"/>
                <w:szCs w:val="18"/>
              </w:rPr>
              <w:t xml:space="preserve">　</w:t>
            </w:r>
          </w:p>
        </w:tc>
        <w:tc>
          <w:tcPr>
            <w:tcW w:w="754" w:type="pct"/>
            <w:tcBorders>
              <w:top w:val="nil"/>
              <w:left w:val="nil"/>
              <w:bottom w:val="single" w:sz="4" w:space="0" w:color="auto"/>
              <w:right w:val="nil"/>
            </w:tcBorders>
            <w:shd w:val="clear" w:color="auto" w:fill="auto"/>
            <w:noWrap/>
            <w:vAlign w:val="bottom"/>
            <w:hideMark/>
          </w:tcPr>
          <w:p w14:paraId="43B56142" w14:textId="5388EB70"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(0.0060)</w:t>
            </w:r>
          </w:p>
        </w:tc>
        <w:tc>
          <w:tcPr>
            <w:tcW w:w="767" w:type="pct"/>
            <w:tcBorders>
              <w:top w:val="nil"/>
              <w:left w:val="nil"/>
              <w:bottom w:val="single" w:sz="4" w:space="0" w:color="auto"/>
              <w:right w:val="nil"/>
            </w:tcBorders>
            <w:shd w:val="clear" w:color="auto" w:fill="auto"/>
            <w:noWrap/>
            <w:vAlign w:val="bottom"/>
            <w:hideMark/>
          </w:tcPr>
          <w:p w14:paraId="2061042F" w14:textId="5B01D473"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(0.0054)</w:t>
            </w:r>
          </w:p>
        </w:tc>
        <w:tc>
          <w:tcPr>
            <w:tcW w:w="754" w:type="pct"/>
            <w:tcBorders>
              <w:top w:val="nil"/>
              <w:left w:val="nil"/>
              <w:bottom w:val="single" w:sz="4" w:space="0" w:color="auto"/>
              <w:right w:val="nil"/>
            </w:tcBorders>
            <w:shd w:val="clear" w:color="auto" w:fill="auto"/>
            <w:noWrap/>
            <w:vAlign w:val="bottom"/>
            <w:hideMark/>
          </w:tcPr>
          <w:p w14:paraId="44EA456F" w14:textId="6596BA68"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(0.0072)</w:t>
            </w:r>
          </w:p>
        </w:tc>
        <w:tc>
          <w:tcPr>
            <w:tcW w:w="803" w:type="pct"/>
            <w:tcBorders>
              <w:top w:val="nil"/>
              <w:left w:val="nil"/>
              <w:bottom w:val="single" w:sz="4" w:space="0" w:color="auto"/>
              <w:right w:val="nil"/>
            </w:tcBorders>
            <w:shd w:val="clear" w:color="auto" w:fill="auto"/>
            <w:noWrap/>
            <w:vAlign w:val="bottom"/>
            <w:hideMark/>
          </w:tcPr>
          <w:p w14:paraId="6A767C4D" w14:textId="7F12B19E" w:rsidR="00FC5C7F" w:rsidRPr="00905E44" w:rsidRDefault="00FC5C7F" w:rsidP="00AD2733">
            <w:pPr>
              <w:widowControl/>
              <w:wordWrap/>
              <w:autoSpaceDE/>
              <w:autoSpaceDN/>
              <w:jc w:val="center"/>
              <w:rPr>
                <w:rFonts w:ascii="Times New Roman" w:hAnsi="Times New Roman"/>
                <w:color w:val="000000"/>
                <w:kern w:val="0"/>
                <w:sz w:val="18"/>
                <w:szCs w:val="18"/>
              </w:rPr>
            </w:pPr>
            <w:r w:rsidRPr="00905E44">
              <w:rPr>
                <w:rFonts w:ascii="Times New Roman" w:hAnsi="Times New Roman"/>
                <w:color w:val="000000"/>
                <w:sz w:val="18"/>
                <w:szCs w:val="18"/>
              </w:rPr>
              <w:t>(0.0082)</w:t>
            </w:r>
          </w:p>
        </w:tc>
      </w:tr>
      <w:tr w:rsidR="0084377B" w:rsidRPr="006F28AF" w14:paraId="74524FCC" w14:textId="77777777" w:rsidTr="00FA3F8D">
        <w:trPr>
          <w:trHeight w:val="2672"/>
        </w:trPr>
        <w:tc>
          <w:tcPr>
            <w:tcW w:w="5000" w:type="pct"/>
            <w:gridSpan w:val="5"/>
            <w:tcBorders>
              <w:top w:val="nil"/>
              <w:left w:val="nil"/>
              <w:bottom w:val="nil"/>
              <w:right w:val="nil"/>
            </w:tcBorders>
            <w:shd w:val="clear" w:color="auto" w:fill="auto"/>
            <w:vAlign w:val="bottom"/>
            <w:hideMark/>
          </w:tcPr>
          <w:p w14:paraId="0BA89D05" w14:textId="77777777" w:rsidR="00AD2733" w:rsidRPr="00AD2733" w:rsidRDefault="00AD2733" w:rsidP="00AD2733">
            <w:pPr>
              <w:pStyle w:val="ListParagraph"/>
              <w:widowControl/>
              <w:wordWrap/>
              <w:autoSpaceDE/>
              <w:autoSpaceDN/>
              <w:ind w:left="-5"/>
              <w:rPr>
                <w:rFonts w:ascii="Times New Roman" w:hAnsi="Times New Roman"/>
                <w:iCs/>
                <w:kern w:val="0"/>
                <w:sz w:val="18"/>
                <w:szCs w:val="18"/>
              </w:rPr>
            </w:pPr>
            <w:r w:rsidRPr="00AD2733">
              <w:rPr>
                <w:rFonts w:ascii="Times New Roman" w:hAnsi="Times New Roman"/>
                <w:i/>
                <w:iCs/>
                <w:kern w:val="0"/>
                <w:sz w:val="18"/>
                <w:szCs w:val="18"/>
              </w:rPr>
              <w:t xml:space="preserve">* </w:t>
            </w:r>
            <w:r w:rsidRPr="00AD2733">
              <w:rPr>
                <w:rFonts w:ascii="Times New Roman" w:hAnsi="Times New Roman"/>
                <w:iCs/>
                <w:kern w:val="0"/>
                <w:sz w:val="18"/>
                <w:szCs w:val="18"/>
              </w:rPr>
              <w:t>= Significant at the 90 percent level.</w:t>
            </w:r>
          </w:p>
          <w:p w14:paraId="5E9C80C9" w14:textId="77777777" w:rsidR="00AD2733" w:rsidRPr="00AD2733" w:rsidRDefault="00AD2733" w:rsidP="00AD2733">
            <w:pPr>
              <w:pStyle w:val="ListParagraph"/>
              <w:widowControl/>
              <w:wordWrap/>
              <w:autoSpaceDE/>
              <w:autoSpaceDN/>
              <w:ind w:left="-5"/>
              <w:rPr>
                <w:rFonts w:ascii="Times New Roman" w:hAnsi="Times New Roman"/>
                <w:i/>
                <w:iCs/>
                <w:kern w:val="0"/>
                <w:sz w:val="18"/>
                <w:szCs w:val="18"/>
              </w:rPr>
            </w:pPr>
            <w:r w:rsidRPr="00AD2733">
              <w:rPr>
                <w:rFonts w:ascii="Times New Roman" w:hAnsi="Times New Roman"/>
                <w:i/>
                <w:iCs/>
                <w:kern w:val="0"/>
                <w:sz w:val="18"/>
                <w:szCs w:val="18"/>
              </w:rPr>
              <w:t xml:space="preserve">** </w:t>
            </w:r>
            <w:r w:rsidRPr="00AD2733">
              <w:rPr>
                <w:rFonts w:ascii="Times New Roman" w:hAnsi="Times New Roman"/>
                <w:iCs/>
                <w:kern w:val="0"/>
                <w:sz w:val="18"/>
                <w:szCs w:val="18"/>
              </w:rPr>
              <w:t>= Significant at the 95 percent level.</w:t>
            </w:r>
            <w:r w:rsidRPr="00AD2733">
              <w:rPr>
                <w:rFonts w:ascii="Times New Roman" w:hAnsi="Times New Roman"/>
                <w:i/>
                <w:iCs/>
                <w:kern w:val="0"/>
                <w:sz w:val="18"/>
                <w:szCs w:val="18"/>
              </w:rPr>
              <w:t xml:space="preserve"> </w:t>
            </w:r>
          </w:p>
          <w:p w14:paraId="35059329" w14:textId="77777777" w:rsidR="00AD2733" w:rsidRPr="00AD2733" w:rsidRDefault="00AD2733" w:rsidP="00AD2733">
            <w:pPr>
              <w:pStyle w:val="ListParagraph"/>
              <w:widowControl/>
              <w:wordWrap/>
              <w:autoSpaceDE/>
              <w:autoSpaceDN/>
              <w:ind w:left="-5"/>
              <w:rPr>
                <w:rFonts w:ascii="Times New Roman" w:hAnsi="Times New Roman"/>
                <w:i/>
                <w:iCs/>
                <w:kern w:val="0"/>
                <w:sz w:val="18"/>
                <w:szCs w:val="18"/>
              </w:rPr>
            </w:pPr>
            <w:r w:rsidRPr="00AD2733">
              <w:rPr>
                <w:rFonts w:ascii="Times New Roman" w:hAnsi="Times New Roman"/>
                <w:i/>
                <w:iCs/>
                <w:kern w:val="0"/>
                <w:sz w:val="18"/>
                <w:szCs w:val="18"/>
              </w:rPr>
              <w:t xml:space="preserve">*** </w:t>
            </w:r>
            <w:r w:rsidRPr="00AD2733">
              <w:rPr>
                <w:rFonts w:ascii="Times New Roman" w:hAnsi="Times New Roman"/>
                <w:iCs/>
                <w:kern w:val="0"/>
                <w:sz w:val="18"/>
                <w:szCs w:val="18"/>
              </w:rPr>
              <w:t>= Significant at the 99 percent level.</w:t>
            </w:r>
            <w:r w:rsidRPr="00AD2733">
              <w:rPr>
                <w:rFonts w:ascii="Times New Roman" w:hAnsi="Times New Roman"/>
                <w:i/>
                <w:iCs/>
                <w:kern w:val="0"/>
                <w:sz w:val="18"/>
                <w:szCs w:val="18"/>
              </w:rPr>
              <w:t xml:space="preserve"> </w:t>
            </w:r>
          </w:p>
          <w:p w14:paraId="318534D3" w14:textId="3086DA66" w:rsidR="00A31595" w:rsidRDefault="0084377B" w:rsidP="00AD2733">
            <w:pPr>
              <w:widowControl/>
              <w:wordWrap/>
              <w:autoSpaceDE/>
              <w:autoSpaceDN/>
              <w:rPr>
                <w:rFonts w:ascii="Times New Roman" w:hAnsi="Times New Roman"/>
                <w:kern w:val="0"/>
                <w:sz w:val="18"/>
                <w:szCs w:val="18"/>
              </w:rPr>
            </w:pPr>
            <w:r w:rsidRPr="00AD2733">
              <w:rPr>
                <w:rFonts w:ascii="Times New Roman" w:hAnsi="Times New Roman"/>
                <w:i/>
                <w:iCs/>
                <w:color w:val="000000"/>
                <w:kern w:val="0"/>
                <w:sz w:val="18"/>
                <w:szCs w:val="18"/>
              </w:rPr>
              <w:t>Notes</w:t>
            </w:r>
            <w:r w:rsidRPr="00AD2733">
              <w:rPr>
                <w:rFonts w:ascii="Times New Roman" w:hAnsi="Times New Roman"/>
                <w:color w:val="000000"/>
                <w:kern w:val="0"/>
                <w:sz w:val="18"/>
                <w:szCs w:val="18"/>
              </w:rPr>
              <w:t xml:space="preserve">: We extend the regression analysis of column (2) in </w:t>
            </w:r>
            <w:r w:rsidR="000878DD" w:rsidRPr="00AD2733">
              <w:rPr>
                <w:rFonts w:ascii="Times New Roman" w:hAnsi="Times New Roman"/>
                <w:color w:val="000000"/>
                <w:kern w:val="0"/>
                <w:sz w:val="18"/>
                <w:szCs w:val="18"/>
              </w:rPr>
              <w:t>Table A2</w:t>
            </w:r>
            <w:r w:rsidRPr="00AD2733">
              <w:rPr>
                <w:rFonts w:ascii="Times New Roman" w:hAnsi="Times New Roman"/>
                <w:color w:val="000000"/>
                <w:kern w:val="0"/>
                <w:sz w:val="18"/>
                <w:szCs w:val="18"/>
              </w:rPr>
              <w:t xml:space="preserve"> adding two types of weather variables and farm productivity variables (specified in the panel title) and alternative mechanism variables (listed in the heading of each regression model and presented in Table 3). We first run the regression per equation (4) using those specified variables, and then estimate the level of adaptation by the </w:t>
            </w:r>
            <w:r w:rsidR="0084032A">
              <w:rPr>
                <w:rFonts w:ascii="Times New Roman" w:hAnsi="Times New Roman"/>
                <w:color w:val="000000"/>
                <w:kern w:val="0"/>
                <w:sz w:val="18"/>
                <w:szCs w:val="18"/>
              </w:rPr>
              <w:t>predetermined</w:t>
            </w:r>
            <w:r w:rsidRPr="00AD2733">
              <w:rPr>
                <w:rFonts w:ascii="Times New Roman" w:hAnsi="Times New Roman"/>
                <w:color w:val="000000"/>
                <w:kern w:val="0"/>
                <w:sz w:val="18"/>
                <w:szCs w:val="18"/>
              </w:rPr>
              <w:t xml:space="preserve"> condition as done in column (2) in </w:t>
            </w:r>
            <w:r w:rsidR="000878DD" w:rsidRPr="00AD2733">
              <w:rPr>
                <w:rFonts w:ascii="Times New Roman" w:hAnsi="Times New Roman"/>
                <w:color w:val="000000"/>
                <w:kern w:val="0"/>
                <w:sz w:val="18"/>
                <w:szCs w:val="18"/>
              </w:rPr>
              <w:t>Table A2</w:t>
            </w:r>
            <w:r w:rsidRPr="00AD2733">
              <w:rPr>
                <w:rFonts w:ascii="Times New Roman" w:hAnsi="Times New Roman"/>
                <w:color w:val="000000"/>
                <w:kern w:val="0"/>
                <w:sz w:val="18"/>
                <w:szCs w:val="18"/>
              </w:rPr>
              <w:t xml:space="preserve">. The table above reports only three main coefficients that correspond to those in panels B and C of column (2) in </w:t>
            </w:r>
            <w:r w:rsidR="000878DD" w:rsidRPr="00AD2733">
              <w:rPr>
                <w:rFonts w:ascii="Times New Roman" w:hAnsi="Times New Roman"/>
                <w:color w:val="000000"/>
                <w:kern w:val="0"/>
                <w:sz w:val="18"/>
                <w:szCs w:val="18"/>
              </w:rPr>
              <w:t>Table A2</w:t>
            </w:r>
            <w:r w:rsidRPr="00AD2733">
              <w:rPr>
                <w:rFonts w:ascii="Times New Roman" w:hAnsi="Times New Roman"/>
                <w:color w:val="000000"/>
                <w:kern w:val="0"/>
                <w:sz w:val="18"/>
                <w:szCs w:val="18"/>
              </w:rPr>
              <w:t xml:space="preserve">. The first two coefficients in each panel and </w:t>
            </w:r>
            <w:r w:rsidR="00266263" w:rsidRPr="00AD2733">
              <w:rPr>
                <w:rFonts w:ascii="Times New Roman" w:hAnsi="Times New Roman"/>
                <w:color w:val="000000"/>
                <w:kern w:val="0"/>
                <w:sz w:val="18"/>
                <w:szCs w:val="18"/>
              </w:rPr>
              <w:t xml:space="preserve">column </w:t>
            </w:r>
            <w:r w:rsidRPr="00AD2733">
              <w:rPr>
                <w:rFonts w:ascii="Times New Roman" w:hAnsi="Times New Roman"/>
                <w:color w:val="000000"/>
                <w:kern w:val="0"/>
                <w:sz w:val="18"/>
                <w:szCs w:val="18"/>
              </w:rPr>
              <w:t>measure the level of adaptation in bottom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 in terms of the </w:t>
            </w:r>
            <w:r w:rsidR="0084032A">
              <w:rPr>
                <w:rFonts w:ascii="Times New Roman" w:hAnsi="Times New Roman"/>
                <w:color w:val="000000"/>
                <w:kern w:val="0"/>
                <w:sz w:val="18"/>
                <w:szCs w:val="18"/>
              </w:rPr>
              <w:t>predetermined</w:t>
            </w:r>
            <w:r w:rsidRPr="00AD2733">
              <w:rPr>
                <w:rFonts w:ascii="Times New Roman" w:hAnsi="Times New Roman"/>
                <w:color w:val="000000"/>
                <w:kern w:val="0"/>
                <w:sz w:val="18"/>
                <w:szCs w:val="18"/>
              </w:rPr>
              <w:t xml:space="preserve"> condition and in top 20</w:t>
            </w:r>
            <w:r w:rsidR="00FA3F8D" w:rsidRPr="00AD2733">
              <w:rPr>
                <w:rFonts w:ascii="Times New Roman" w:hAnsi="Times New Roman"/>
                <w:color w:val="000000"/>
                <w:kern w:val="0"/>
                <w:sz w:val="18"/>
                <w:szCs w:val="18"/>
              </w:rPr>
              <w:t xml:space="preserve"> percent</w:t>
            </w:r>
            <w:r w:rsidRPr="00AD2733">
              <w:rPr>
                <w:rFonts w:ascii="Times New Roman" w:hAnsi="Times New Roman"/>
                <w:color w:val="000000"/>
                <w:kern w:val="0"/>
                <w:sz w:val="18"/>
                <w:szCs w:val="18"/>
              </w:rPr>
              <w:t xml:space="preserve"> counties, respectively. The third coefficient estimates the significance of the difference between the first two coefficients. </w:t>
            </w:r>
            <w:r w:rsidRPr="00AD2733">
              <w:rPr>
                <w:rFonts w:ascii="Times New Roman" w:hAnsi="Times New Roman"/>
                <w:kern w:val="0"/>
                <w:sz w:val="18"/>
                <w:szCs w:val="18"/>
              </w:rPr>
              <w:t>The standard errors of estimated coefficients are reported in parentheses.</w:t>
            </w:r>
          </w:p>
          <w:p w14:paraId="2B945374" w14:textId="728AA6E2" w:rsidR="0084377B" w:rsidRPr="00AD2733" w:rsidRDefault="00A31595" w:rsidP="00AD2733">
            <w:pPr>
              <w:widowControl/>
              <w:wordWrap/>
              <w:autoSpaceDE/>
              <w:autoSpaceDN/>
              <w:rPr>
                <w:rFonts w:ascii="Times New Roman" w:hAnsi="Times New Roman"/>
                <w:color w:val="000000"/>
                <w:kern w:val="0"/>
                <w:sz w:val="18"/>
                <w:szCs w:val="18"/>
              </w:rPr>
            </w:pPr>
            <w:r w:rsidRPr="00436FA9">
              <w:rPr>
                <w:rFonts w:ascii="Times New Roman" w:hAnsi="Times New Roman"/>
                <w:i/>
                <w:kern w:val="0"/>
                <w:sz w:val="18"/>
                <w:szCs w:val="18"/>
              </w:rPr>
              <w:t>Sources</w:t>
            </w:r>
            <w:r>
              <w:rPr>
                <w:rFonts w:ascii="Times New Roman" w:hAnsi="Times New Roman"/>
                <w:kern w:val="0"/>
                <w:sz w:val="18"/>
                <w:szCs w:val="18"/>
              </w:rPr>
              <w:t>: Authors’ calculations.</w:t>
            </w:r>
            <w:r w:rsidR="0084377B" w:rsidRPr="00AD2733">
              <w:rPr>
                <w:rFonts w:ascii="Times New Roman" w:hAnsi="Times New Roman"/>
                <w:kern w:val="0"/>
                <w:sz w:val="18"/>
                <w:szCs w:val="18"/>
              </w:rPr>
              <w:t xml:space="preserve"> </w:t>
            </w:r>
          </w:p>
        </w:tc>
      </w:tr>
    </w:tbl>
    <w:p w14:paraId="40FFC0F9" w14:textId="77777777" w:rsidR="009D29D9" w:rsidRPr="006F28AF" w:rsidRDefault="009D29D9" w:rsidP="006F28AF">
      <w:pPr>
        <w:wordWrap/>
        <w:rPr>
          <w:rFonts w:ascii="Times New Roman" w:hAnsi="Times New Roman"/>
          <w:szCs w:val="20"/>
        </w:rPr>
      </w:pPr>
    </w:p>
    <w:p w14:paraId="10243157" w14:textId="77777777" w:rsidR="00197D8C" w:rsidRPr="006F28AF" w:rsidRDefault="00197D8C" w:rsidP="006F28AF">
      <w:pPr>
        <w:wordWrap/>
        <w:rPr>
          <w:rFonts w:ascii="Times New Roman" w:hAnsi="Times New Roman"/>
          <w:szCs w:val="20"/>
        </w:rPr>
      </w:pPr>
    </w:p>
    <w:sectPr w:rsidR="00197D8C" w:rsidRPr="006F28AF" w:rsidSect="002751D4">
      <w:footerReference w:type="default" r:id="rId14"/>
      <w:pgSz w:w="12240" w:h="15840" w:code="1"/>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83F2" w14:textId="77777777" w:rsidR="00CE54E1" w:rsidRDefault="00CE54E1" w:rsidP="00FB63DC">
      <w:r>
        <w:separator/>
      </w:r>
    </w:p>
  </w:endnote>
  <w:endnote w:type="continuationSeparator" w:id="0">
    <w:p w14:paraId="70681667" w14:textId="77777777" w:rsidR="00CE54E1" w:rsidRDefault="00CE54E1" w:rsidP="00FB63DC">
      <w:r>
        <w:continuationSeparator/>
      </w:r>
    </w:p>
  </w:endnote>
  <w:endnote w:type="continuationNotice" w:id="1">
    <w:p w14:paraId="2E43DD08" w14:textId="77777777" w:rsidR="00CE54E1" w:rsidRDefault="00CE5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바탕">
    <w:charset w:val="81"/>
    <w:family w:val="auto"/>
    <w:pitch w:val="variable"/>
    <w:sig w:usb0="B00002AF" w:usb1="69D77CFB" w:usb2="00000030" w:usb3="00000000" w:csb0="000800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D233" w14:textId="04750339" w:rsidR="00AB43BC" w:rsidRPr="00B77486" w:rsidRDefault="00AB43BC" w:rsidP="00AB43BC">
    <w:pPr>
      <w:pStyle w:val="Footer"/>
      <w:framePr w:wrap="none" w:vAnchor="text" w:hAnchor="margin" w:xAlign="center" w:y="1"/>
      <w:rPr>
        <w:rStyle w:val="PageNumber"/>
        <w:rFonts w:ascii="Times New Roman" w:hAnsi="Times New Roman"/>
      </w:rPr>
    </w:pPr>
    <w:r w:rsidRPr="00B77486">
      <w:rPr>
        <w:rStyle w:val="PageNumber"/>
        <w:rFonts w:ascii="Times New Roman" w:hAnsi="Times New Roman"/>
      </w:rPr>
      <w:fldChar w:fldCharType="begin"/>
    </w:r>
    <w:r w:rsidRPr="00B77486">
      <w:rPr>
        <w:rStyle w:val="PageNumber"/>
        <w:rFonts w:ascii="Times New Roman" w:hAnsi="Times New Roman"/>
      </w:rPr>
      <w:instrText xml:space="preserve">PAGE  </w:instrText>
    </w:r>
    <w:r w:rsidRPr="00B77486">
      <w:rPr>
        <w:rStyle w:val="PageNumber"/>
        <w:rFonts w:ascii="Times New Roman" w:hAnsi="Times New Roman"/>
      </w:rPr>
      <w:fldChar w:fldCharType="separate"/>
    </w:r>
    <w:r w:rsidR="00436FA9">
      <w:rPr>
        <w:rStyle w:val="PageNumber"/>
        <w:rFonts w:ascii="Times New Roman" w:hAnsi="Times New Roman"/>
        <w:noProof/>
      </w:rPr>
      <w:t>1</w:t>
    </w:r>
    <w:r w:rsidRPr="00B77486">
      <w:rPr>
        <w:rStyle w:val="PageNumber"/>
        <w:rFonts w:ascii="Times New Roman" w:hAnsi="Times New Roman"/>
      </w:rPr>
      <w:fldChar w:fldCharType="end"/>
    </w:r>
  </w:p>
  <w:p w14:paraId="1CDA11FD" w14:textId="77777777" w:rsidR="00AB43BC" w:rsidRDefault="00AB43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FDB2" w14:textId="7DCBABDC" w:rsidR="00AB43BC" w:rsidRPr="00AE3024" w:rsidRDefault="00AB43BC">
    <w:pPr>
      <w:pStyle w:val="Footer"/>
      <w:jc w:val="center"/>
      <w:rPr>
        <w:rFonts w:ascii="Times New Roman" w:hAnsi="Times New Roman"/>
      </w:rPr>
    </w:pPr>
  </w:p>
  <w:p w14:paraId="74DC80BC" w14:textId="77777777" w:rsidR="00AB43BC" w:rsidRDefault="00AB43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D90D" w14:textId="77777777" w:rsidR="00CE54E1" w:rsidRDefault="00CE54E1" w:rsidP="00FB63DC">
      <w:r>
        <w:separator/>
      </w:r>
    </w:p>
  </w:footnote>
  <w:footnote w:type="continuationSeparator" w:id="0">
    <w:p w14:paraId="1EC3E331" w14:textId="77777777" w:rsidR="00CE54E1" w:rsidRDefault="00CE54E1" w:rsidP="00FB63DC">
      <w:r>
        <w:continuationSeparator/>
      </w:r>
    </w:p>
  </w:footnote>
  <w:footnote w:type="continuationNotice" w:id="1">
    <w:p w14:paraId="131A1948" w14:textId="77777777" w:rsidR="00CE54E1" w:rsidRDefault="00CE54E1"/>
  </w:footnote>
  <w:footnote w:id="2">
    <w:p w14:paraId="2CA51B84" w14:textId="221BE0B8" w:rsidR="00AB43BC" w:rsidRPr="005F14D4" w:rsidRDefault="00AB43BC" w:rsidP="005F14D4">
      <w:pPr>
        <w:pStyle w:val="maintext"/>
        <w:spacing w:line="240" w:lineRule="auto"/>
        <w:ind w:firstLine="360"/>
        <w:rPr>
          <w:sz w:val="18"/>
          <w:szCs w:val="18"/>
          <w:lang w:eastAsia="ko-KR"/>
        </w:rPr>
      </w:pPr>
      <w:r w:rsidRPr="005F14D4">
        <w:rPr>
          <w:rStyle w:val="FootnoteReference"/>
          <w:sz w:val="18"/>
          <w:szCs w:val="18"/>
        </w:rPr>
        <w:footnoteRef/>
      </w:r>
      <w:r w:rsidRPr="005F14D4">
        <w:rPr>
          <w:sz w:val="18"/>
          <w:szCs w:val="18"/>
        </w:rPr>
        <w:t xml:space="preserve"> </w:t>
      </w:r>
      <w:r w:rsidRPr="005F14D4">
        <w:rPr>
          <w:sz w:val="18"/>
          <w:szCs w:val="18"/>
          <w:lang w:eastAsia="ko-KR"/>
        </w:rPr>
        <w:t xml:space="preserve">Allocative efficiency can be achieved by farm organization as well as crop concentration. </w:t>
      </w:r>
      <w:r w:rsidRPr="005F14D4">
        <w:rPr>
          <w:sz w:val="18"/>
          <w:szCs w:val="18"/>
          <w:shd w:val="clear" w:color="auto" w:fill="FFFFFF"/>
        </w:rPr>
        <w:t>Throughout the nineteenth century, the proportion of sharecroppers and tenants increased. This change might aid adaptation to weather because the tenant-based organization could efficiently manage the risk of hot and rainy weather</w:t>
      </w:r>
      <w:r w:rsidRPr="005F14D4">
        <w:rPr>
          <w:sz w:val="18"/>
          <w:szCs w:val="18"/>
          <w:shd w:val="clear" w:color="auto" w:fill="FFFFFF"/>
          <w:lang w:val="en-US"/>
        </w:rPr>
        <w:t>,</w:t>
      </w:r>
      <w:r w:rsidRPr="005F14D4">
        <w:rPr>
          <w:sz w:val="18"/>
          <w:szCs w:val="18"/>
          <w:shd w:val="clear" w:color="auto" w:fill="FFFFFF"/>
        </w:rPr>
        <w:t xml:space="preserve"> </w:t>
      </w:r>
      <w:r w:rsidRPr="005F14D4">
        <w:rPr>
          <w:sz w:val="18"/>
          <w:szCs w:val="18"/>
          <w:shd w:val="clear" w:color="auto" w:fill="FFFFFF"/>
          <w:lang w:val="en-US"/>
        </w:rPr>
        <w:t>but</w:t>
      </w:r>
      <w:r w:rsidRPr="005F14D4">
        <w:rPr>
          <w:sz w:val="18"/>
          <w:szCs w:val="18"/>
          <w:shd w:val="clear" w:color="auto" w:fill="FFFFFF"/>
        </w:rPr>
        <w:t xml:space="preserve"> this needs further investigation.</w:t>
      </w:r>
    </w:p>
  </w:footnote>
  <w:footnote w:id="3">
    <w:p w14:paraId="72418228" w14:textId="73BAB4FD" w:rsidR="00AB43BC" w:rsidRPr="005F14D4" w:rsidRDefault="00AB43BC" w:rsidP="005F14D4">
      <w:pPr>
        <w:pStyle w:val="maintext"/>
        <w:spacing w:line="240" w:lineRule="auto"/>
        <w:ind w:firstLine="360"/>
        <w:rPr>
          <w:sz w:val="18"/>
          <w:szCs w:val="18"/>
          <w:lang w:val="en-US"/>
        </w:rPr>
      </w:pPr>
      <w:r w:rsidRPr="005F14D4">
        <w:rPr>
          <w:rStyle w:val="FootnoteReference"/>
          <w:sz w:val="18"/>
          <w:szCs w:val="18"/>
          <w:lang w:val="en-US"/>
        </w:rPr>
        <w:footnoteRef/>
      </w:r>
      <w:r w:rsidRPr="005F14D4">
        <w:rPr>
          <w:sz w:val="18"/>
          <w:szCs w:val="18"/>
          <w:lang w:val="en-US"/>
        </w:rPr>
        <w:t xml:space="preserve"> Note that even the most improved group included many counties with rainy weather conditions, though farmland improvement in 1880 and decadal precipitation are positively correlated, as seen in Appendix Table 1.</w:t>
      </w:r>
    </w:p>
  </w:footnote>
  <w:footnote w:id="4">
    <w:p w14:paraId="562B1EBB" w14:textId="1FBC2BE9" w:rsidR="00AB43BC" w:rsidRPr="005F14D4" w:rsidRDefault="00AB43BC" w:rsidP="005F14D4">
      <w:pPr>
        <w:pStyle w:val="maintext"/>
        <w:spacing w:line="240" w:lineRule="auto"/>
        <w:ind w:firstLine="360"/>
        <w:rPr>
          <w:rFonts w:eastAsia="바탕"/>
          <w:sz w:val="18"/>
          <w:szCs w:val="18"/>
          <w:lang w:val="en-US"/>
        </w:rPr>
      </w:pPr>
      <w:r w:rsidRPr="005F14D4">
        <w:rPr>
          <w:rStyle w:val="FootnoteReference"/>
          <w:sz w:val="18"/>
          <w:szCs w:val="18"/>
          <w:lang w:val="en-US"/>
        </w:rPr>
        <w:footnoteRef/>
      </w:r>
      <w:r w:rsidRPr="005F14D4">
        <w:rPr>
          <w:sz w:val="18"/>
          <w:szCs w:val="18"/>
          <w:lang w:val="en-US"/>
        </w:rPr>
        <w:t xml:space="preserve"> The average farmland improvement ratio among the 1880 top 20 percent counties (= 0.82) </w:t>
      </w:r>
      <w:r w:rsidRPr="005F14D4">
        <w:rPr>
          <w:rFonts w:eastAsia="바탕"/>
          <w:sz w:val="18"/>
          <w:szCs w:val="18"/>
          <w:lang w:val="en-US"/>
        </w:rPr>
        <w:t>was greater than that for all counties in 1980 (= 0.78).</w:t>
      </w:r>
    </w:p>
  </w:footnote>
  <w:footnote w:id="5">
    <w:p w14:paraId="4F46E2D8" w14:textId="77777777" w:rsidR="00AB43BC" w:rsidRPr="005F14D4" w:rsidRDefault="00AB43BC" w:rsidP="005F14D4">
      <w:pPr>
        <w:pStyle w:val="maintext"/>
        <w:spacing w:line="240" w:lineRule="auto"/>
        <w:ind w:firstLine="360"/>
        <w:rPr>
          <w:sz w:val="18"/>
          <w:szCs w:val="18"/>
          <w:lang w:val="en-US"/>
        </w:rPr>
      </w:pPr>
      <w:r w:rsidRPr="005F14D4">
        <w:rPr>
          <w:rStyle w:val="FootnoteReference"/>
          <w:sz w:val="18"/>
          <w:szCs w:val="18"/>
          <w:lang w:val="en-US"/>
        </w:rPr>
        <w:footnoteRef/>
      </w:r>
      <w:r w:rsidRPr="005F14D4">
        <w:rPr>
          <w:sz w:val="18"/>
          <w:szCs w:val="18"/>
          <w:lang w:val="en-US"/>
        </w:rPr>
        <w:t xml:space="preserve"> Source: 1930 Census Volume for Drainage of Agricultural Lands, Map of the United States Showing Approximate Location in Drainage Enterprises.</w:t>
      </w:r>
    </w:p>
  </w:footnote>
  <w:footnote w:id="6">
    <w:p w14:paraId="6D795C6C" w14:textId="77777777" w:rsidR="00AB43BC" w:rsidRPr="005F14D4" w:rsidRDefault="00AB43BC" w:rsidP="005F14D4">
      <w:pPr>
        <w:pStyle w:val="maintext"/>
        <w:spacing w:line="240" w:lineRule="auto"/>
        <w:ind w:firstLine="360"/>
        <w:rPr>
          <w:sz w:val="18"/>
          <w:szCs w:val="18"/>
          <w:lang w:val="en-US"/>
        </w:rPr>
      </w:pPr>
      <w:r w:rsidRPr="005F14D4">
        <w:rPr>
          <w:rStyle w:val="FootnoteReference"/>
          <w:sz w:val="18"/>
          <w:szCs w:val="18"/>
          <w:lang w:val="en-US"/>
        </w:rPr>
        <w:footnoteRef/>
      </w:r>
      <w:r w:rsidRPr="005F14D4">
        <w:rPr>
          <w:sz w:val="18"/>
          <w:szCs w:val="18"/>
          <w:lang w:val="en-US"/>
        </w:rPr>
        <w:t xml:space="preserve"> Source: 1930 Census Volume for Drainage of Agricultural Lands, Table 1; 1978 Census of Agriculture, Volume 5, Part 5, Drainage of Agricultural Lands, Table 2.</w:t>
      </w:r>
    </w:p>
  </w:footnote>
  <w:footnote w:id="7">
    <w:p w14:paraId="63DB80E9" w14:textId="77777777" w:rsidR="00AB43BC" w:rsidRPr="005F14D4" w:rsidRDefault="00AB43BC" w:rsidP="005F14D4">
      <w:pPr>
        <w:pStyle w:val="maintext"/>
        <w:spacing w:line="240" w:lineRule="auto"/>
        <w:ind w:firstLine="360"/>
        <w:rPr>
          <w:sz w:val="18"/>
          <w:szCs w:val="18"/>
          <w:lang w:val="en-US" w:eastAsia="ko-KR"/>
        </w:rPr>
      </w:pPr>
      <w:r w:rsidRPr="005F14D4">
        <w:rPr>
          <w:rStyle w:val="FootnoteReference"/>
          <w:sz w:val="18"/>
          <w:szCs w:val="18"/>
          <w:lang w:val="en-US"/>
        </w:rPr>
        <w:footnoteRef/>
      </w:r>
      <w:r w:rsidRPr="005F14D4">
        <w:rPr>
          <w:sz w:val="18"/>
          <w:szCs w:val="18"/>
          <w:lang w:val="en-US"/>
        </w:rPr>
        <w:t xml:space="preserve"> </w:t>
      </w:r>
      <w:r w:rsidRPr="005F14D4">
        <w:rPr>
          <w:sz w:val="18"/>
          <w:szCs w:val="18"/>
          <w:lang w:val="en-US" w:eastAsia="ko-KR"/>
        </w:rPr>
        <w:t xml:space="preserve">The crops include </w:t>
      </w:r>
      <w:r w:rsidRPr="005F14D4">
        <w:rPr>
          <w:sz w:val="18"/>
          <w:szCs w:val="18"/>
          <w:lang w:val="en-US"/>
        </w:rPr>
        <w:t xml:space="preserve">barley, corn, cotton, hay, oats, potato, rice, rye, tobacco, </w:t>
      </w:r>
      <w:r w:rsidRPr="005F14D4">
        <w:rPr>
          <w:sz w:val="18"/>
          <w:szCs w:val="18"/>
          <w:lang w:val="en-US" w:eastAsia="ko-KR"/>
        </w:rPr>
        <w:t xml:space="preserve">and </w:t>
      </w:r>
      <w:r w:rsidRPr="005F14D4">
        <w:rPr>
          <w:sz w:val="18"/>
          <w:szCs w:val="18"/>
          <w:lang w:val="en-US"/>
        </w:rPr>
        <w:t>wheat</w:t>
      </w:r>
      <w:r w:rsidRPr="005F14D4">
        <w:rPr>
          <w:sz w:val="18"/>
          <w:szCs w:val="18"/>
          <w:lang w:val="en-US" w:eastAsia="ko-KR"/>
        </w:rPr>
        <w:t>.</w:t>
      </w:r>
    </w:p>
  </w:footnote>
  <w:footnote w:id="8">
    <w:p w14:paraId="76ED5736" w14:textId="67F6E730" w:rsidR="00AB43BC" w:rsidRPr="005F14D4" w:rsidRDefault="00AB43BC" w:rsidP="005F14D4">
      <w:pPr>
        <w:pStyle w:val="maintext"/>
        <w:spacing w:line="240" w:lineRule="auto"/>
        <w:ind w:firstLine="360"/>
        <w:rPr>
          <w:sz w:val="18"/>
          <w:szCs w:val="18"/>
          <w:highlight w:val="yellow"/>
          <w:shd w:val="clear" w:color="auto" w:fill="FFFFFF"/>
          <w:lang w:val="en-US"/>
        </w:rPr>
      </w:pPr>
      <w:r w:rsidRPr="005F14D4">
        <w:rPr>
          <w:rStyle w:val="FootnoteReference"/>
          <w:sz w:val="18"/>
          <w:szCs w:val="18"/>
        </w:rPr>
        <w:footnoteRef/>
      </w:r>
      <w:r w:rsidRPr="005F14D4">
        <w:rPr>
          <w:sz w:val="18"/>
          <w:szCs w:val="18"/>
        </w:rPr>
        <w:t xml:space="preserve"> </w:t>
      </w:r>
      <w:r w:rsidRPr="005F14D4">
        <w:rPr>
          <w:sz w:val="18"/>
          <w:szCs w:val="18"/>
          <w:shd w:val="clear" w:color="auto" w:fill="FFFFFF"/>
          <w:lang w:val="en-US"/>
        </w:rPr>
        <w:t xml:space="preserve">Wright and </w:t>
      </w:r>
      <w:proofErr w:type="spellStart"/>
      <w:r w:rsidRPr="005F14D4">
        <w:rPr>
          <w:sz w:val="18"/>
          <w:szCs w:val="18"/>
          <w:shd w:val="clear" w:color="auto" w:fill="FFFFFF"/>
          <w:lang w:val="en-US"/>
        </w:rPr>
        <w:t>Kunreuther</w:t>
      </w:r>
      <w:proofErr w:type="spellEnd"/>
      <w:r w:rsidRPr="005F14D4">
        <w:rPr>
          <w:sz w:val="18"/>
          <w:szCs w:val="18"/>
          <w:shd w:val="clear" w:color="auto" w:fill="FFFFFF"/>
          <w:lang w:val="en-US"/>
        </w:rPr>
        <w:t xml:space="preserve"> (1975) argued that the freemen were too poor to maintain stable crops and thus took a riskier strategy of growing more cotton. Ransom and </w:t>
      </w:r>
      <w:proofErr w:type="spellStart"/>
      <w:r w:rsidRPr="005F14D4">
        <w:rPr>
          <w:sz w:val="18"/>
          <w:szCs w:val="18"/>
          <w:shd w:val="clear" w:color="auto" w:fill="FFFFFF"/>
          <w:lang w:val="en-US"/>
        </w:rPr>
        <w:t>Sutch</w:t>
      </w:r>
      <w:proofErr w:type="spellEnd"/>
      <w:r w:rsidRPr="005F14D4">
        <w:rPr>
          <w:sz w:val="18"/>
          <w:szCs w:val="18"/>
          <w:shd w:val="clear" w:color="auto" w:fill="FFFFFF"/>
          <w:lang w:val="en-US"/>
        </w:rPr>
        <w:t xml:space="preserve"> (1979) maintained that poor farmers were forced to borrow from merchants who wanted more cotton.</w:t>
      </w:r>
    </w:p>
  </w:footnote>
  <w:footnote w:id="9">
    <w:p w14:paraId="16F646E7" w14:textId="77777777" w:rsidR="00AB43BC" w:rsidRPr="005F14D4" w:rsidRDefault="00AB43BC" w:rsidP="005F14D4">
      <w:pPr>
        <w:pStyle w:val="maintext"/>
        <w:spacing w:line="240" w:lineRule="auto"/>
        <w:ind w:firstLine="360"/>
        <w:rPr>
          <w:sz w:val="18"/>
          <w:szCs w:val="18"/>
          <w:lang w:val="en-US"/>
        </w:rPr>
      </w:pPr>
      <w:r w:rsidRPr="005F14D4">
        <w:rPr>
          <w:rStyle w:val="FootnoteReference"/>
          <w:sz w:val="18"/>
          <w:szCs w:val="18"/>
          <w:lang w:val="en-US"/>
        </w:rPr>
        <w:footnoteRef/>
      </w:r>
      <w:r w:rsidRPr="005F14D4">
        <w:rPr>
          <w:sz w:val="18"/>
          <w:szCs w:val="18"/>
          <w:lang w:val="en-US"/>
        </w:rPr>
        <w:t xml:space="preserve"> In this setup, the coefficients (standard errors) for the bottom-top differences in adaptation level are estimated as 0.0030 (0.0116) for panel A and 0.0099 (0.0062) for panel 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69E7" w14:textId="266B6B45" w:rsidR="00AB43BC" w:rsidRPr="00B77486" w:rsidRDefault="00AB43BC" w:rsidP="00AB43BC">
    <w:pPr>
      <w:pStyle w:val="Header"/>
      <w:framePr w:wrap="none" w:vAnchor="text" w:hAnchor="margin" w:xAlign="outside" w:y="1"/>
      <w:rPr>
        <w:rStyle w:val="PageNumber"/>
        <w:rFonts w:ascii="Times New Roman" w:hAnsi="Times New Roman"/>
      </w:rPr>
    </w:pPr>
    <w:r w:rsidRPr="00B77486">
      <w:rPr>
        <w:rStyle w:val="PageNumber"/>
        <w:rFonts w:ascii="Times New Roman" w:hAnsi="Times New Roman"/>
      </w:rPr>
      <w:fldChar w:fldCharType="begin"/>
    </w:r>
    <w:r w:rsidRPr="00B77486">
      <w:rPr>
        <w:rStyle w:val="PageNumber"/>
        <w:rFonts w:ascii="Times New Roman" w:hAnsi="Times New Roman"/>
      </w:rPr>
      <w:instrText xml:space="preserve">PAGE  </w:instrText>
    </w:r>
    <w:r w:rsidRPr="00B77486">
      <w:rPr>
        <w:rStyle w:val="PageNumber"/>
        <w:rFonts w:ascii="Times New Roman" w:hAnsi="Times New Roman"/>
      </w:rPr>
      <w:fldChar w:fldCharType="separate"/>
    </w:r>
    <w:r w:rsidR="00436FA9">
      <w:rPr>
        <w:rStyle w:val="PageNumber"/>
        <w:rFonts w:ascii="Times New Roman" w:hAnsi="Times New Roman"/>
        <w:noProof/>
      </w:rPr>
      <w:t>10</w:t>
    </w:r>
    <w:r w:rsidRPr="00B77486">
      <w:rPr>
        <w:rStyle w:val="PageNumber"/>
        <w:rFonts w:ascii="Times New Roman" w:hAnsi="Times New Roman"/>
      </w:rPr>
      <w:fldChar w:fldCharType="end"/>
    </w:r>
  </w:p>
  <w:p w14:paraId="73E4F578" w14:textId="687A2884" w:rsidR="00AB43BC" w:rsidRDefault="00AB43BC" w:rsidP="00B77486">
    <w:pPr>
      <w:pStyle w:val="Header"/>
      <w:ind w:right="360" w:firstLine="360"/>
      <w:jc w:val="center"/>
      <w:rPr>
        <w:rFonts w:ascii="Times New Roman" w:hAnsi="Times New Roman"/>
        <w:i/>
      </w:rPr>
    </w:pPr>
    <w:r w:rsidRPr="00B77486">
      <w:rPr>
        <w:rFonts w:ascii="Times New Roman" w:hAnsi="Times New Roman"/>
        <w:i/>
      </w:rPr>
      <w:t>Bleakley and Hong</w:t>
    </w:r>
  </w:p>
  <w:p w14:paraId="317142BF" w14:textId="77777777" w:rsidR="00AB43BC" w:rsidRPr="00B77486" w:rsidRDefault="00AB43BC" w:rsidP="00B77486">
    <w:pPr>
      <w:pStyle w:val="Header"/>
      <w:ind w:right="360" w:firstLine="360"/>
      <w:jc w:val="center"/>
      <w:rPr>
        <w:rFonts w:ascii="Times New Roman" w:hAnsi="Times New Roman"/>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A12D" w14:textId="2EA24505" w:rsidR="00AB43BC" w:rsidRPr="00B77486" w:rsidRDefault="00AB43BC" w:rsidP="00AB43BC">
    <w:pPr>
      <w:pStyle w:val="Header"/>
      <w:framePr w:wrap="none" w:vAnchor="text" w:hAnchor="margin" w:xAlign="outside" w:y="1"/>
      <w:rPr>
        <w:rStyle w:val="PageNumber"/>
        <w:rFonts w:ascii="Times New Roman" w:hAnsi="Times New Roman"/>
      </w:rPr>
    </w:pPr>
    <w:r w:rsidRPr="00B77486">
      <w:rPr>
        <w:rStyle w:val="PageNumber"/>
        <w:rFonts w:ascii="Times New Roman" w:hAnsi="Times New Roman"/>
      </w:rPr>
      <w:fldChar w:fldCharType="begin"/>
    </w:r>
    <w:r w:rsidRPr="00B77486">
      <w:rPr>
        <w:rStyle w:val="PageNumber"/>
        <w:rFonts w:ascii="Times New Roman" w:hAnsi="Times New Roman"/>
      </w:rPr>
      <w:instrText xml:space="preserve">PAGE  </w:instrText>
    </w:r>
    <w:r w:rsidRPr="00B77486">
      <w:rPr>
        <w:rStyle w:val="PageNumber"/>
        <w:rFonts w:ascii="Times New Roman" w:hAnsi="Times New Roman"/>
      </w:rPr>
      <w:fldChar w:fldCharType="separate"/>
    </w:r>
    <w:r w:rsidR="00436FA9">
      <w:rPr>
        <w:rStyle w:val="PageNumber"/>
        <w:rFonts w:ascii="Times New Roman" w:hAnsi="Times New Roman"/>
        <w:noProof/>
      </w:rPr>
      <w:t>11</w:t>
    </w:r>
    <w:r w:rsidRPr="00B77486">
      <w:rPr>
        <w:rStyle w:val="PageNumber"/>
        <w:rFonts w:ascii="Times New Roman" w:hAnsi="Times New Roman"/>
      </w:rPr>
      <w:fldChar w:fldCharType="end"/>
    </w:r>
  </w:p>
  <w:p w14:paraId="60347CC9" w14:textId="611A575A" w:rsidR="00AB43BC" w:rsidRDefault="00AB43BC" w:rsidP="00B77486">
    <w:pPr>
      <w:pStyle w:val="Header"/>
      <w:ind w:right="360" w:firstLine="360"/>
      <w:jc w:val="center"/>
      <w:rPr>
        <w:rFonts w:ascii="Times New Roman" w:hAnsi="Times New Roman"/>
        <w:i/>
      </w:rPr>
    </w:pPr>
    <w:r w:rsidRPr="00B77486">
      <w:rPr>
        <w:rFonts w:ascii="Times New Roman" w:hAnsi="Times New Roman"/>
        <w:i/>
      </w:rPr>
      <w:t>Adapting to the Weather: Lessons from U.S. History</w:t>
    </w:r>
  </w:p>
  <w:p w14:paraId="4A95F9DA" w14:textId="77777777" w:rsidR="00AB43BC" w:rsidRPr="00B77486" w:rsidRDefault="00AB43BC" w:rsidP="00B77486">
    <w:pPr>
      <w:pStyle w:val="Header"/>
      <w:ind w:right="360" w:firstLine="360"/>
      <w:jc w:val="center"/>
      <w:rPr>
        <w:rFonts w:ascii="Times New Roman" w:hAnsi="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9CF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CF"/>
    <w:rsid w:val="00004934"/>
    <w:rsid w:val="000058D1"/>
    <w:rsid w:val="000059E3"/>
    <w:rsid w:val="00005FE4"/>
    <w:rsid w:val="00010E96"/>
    <w:rsid w:val="00013213"/>
    <w:rsid w:val="000143ED"/>
    <w:rsid w:val="00014B90"/>
    <w:rsid w:val="0001728D"/>
    <w:rsid w:val="00022929"/>
    <w:rsid w:val="00022B1C"/>
    <w:rsid w:val="00024B7A"/>
    <w:rsid w:val="00027A5C"/>
    <w:rsid w:val="00036944"/>
    <w:rsid w:val="00037ED0"/>
    <w:rsid w:val="0004031B"/>
    <w:rsid w:val="00040DF9"/>
    <w:rsid w:val="00040FF5"/>
    <w:rsid w:val="00042EBA"/>
    <w:rsid w:val="00043297"/>
    <w:rsid w:val="00047563"/>
    <w:rsid w:val="0005032A"/>
    <w:rsid w:val="00050F38"/>
    <w:rsid w:val="000515C9"/>
    <w:rsid w:val="000519D0"/>
    <w:rsid w:val="0005239D"/>
    <w:rsid w:val="000527BC"/>
    <w:rsid w:val="00053F1B"/>
    <w:rsid w:val="00055A89"/>
    <w:rsid w:val="000609E6"/>
    <w:rsid w:val="00060E56"/>
    <w:rsid w:val="0006317D"/>
    <w:rsid w:val="00066600"/>
    <w:rsid w:val="000667D9"/>
    <w:rsid w:val="00066916"/>
    <w:rsid w:val="00066AAC"/>
    <w:rsid w:val="00066C28"/>
    <w:rsid w:val="000678F1"/>
    <w:rsid w:val="00067E68"/>
    <w:rsid w:val="00073834"/>
    <w:rsid w:val="00073C11"/>
    <w:rsid w:val="000744D3"/>
    <w:rsid w:val="00075148"/>
    <w:rsid w:val="000751F6"/>
    <w:rsid w:val="000752B5"/>
    <w:rsid w:val="00082111"/>
    <w:rsid w:val="00083A04"/>
    <w:rsid w:val="000845B6"/>
    <w:rsid w:val="00085A8E"/>
    <w:rsid w:val="000878DD"/>
    <w:rsid w:val="000879C8"/>
    <w:rsid w:val="00093894"/>
    <w:rsid w:val="000938A8"/>
    <w:rsid w:val="00095C39"/>
    <w:rsid w:val="000A226E"/>
    <w:rsid w:val="000A230A"/>
    <w:rsid w:val="000A34D2"/>
    <w:rsid w:val="000A4361"/>
    <w:rsid w:val="000A7B2D"/>
    <w:rsid w:val="000B3A74"/>
    <w:rsid w:val="000B3DE4"/>
    <w:rsid w:val="000B56CC"/>
    <w:rsid w:val="000B6BE1"/>
    <w:rsid w:val="000B6CE0"/>
    <w:rsid w:val="000C0966"/>
    <w:rsid w:val="000C120C"/>
    <w:rsid w:val="000C19EC"/>
    <w:rsid w:val="000C26F0"/>
    <w:rsid w:val="000C48FF"/>
    <w:rsid w:val="000C4D90"/>
    <w:rsid w:val="000C6430"/>
    <w:rsid w:val="000C6D71"/>
    <w:rsid w:val="000C779C"/>
    <w:rsid w:val="000D007D"/>
    <w:rsid w:val="000D0D10"/>
    <w:rsid w:val="000D1371"/>
    <w:rsid w:val="000D1A31"/>
    <w:rsid w:val="000D2655"/>
    <w:rsid w:val="000D3DF4"/>
    <w:rsid w:val="000D58A7"/>
    <w:rsid w:val="000D7D00"/>
    <w:rsid w:val="000E2B78"/>
    <w:rsid w:val="000E47C1"/>
    <w:rsid w:val="000E492B"/>
    <w:rsid w:val="000E6A15"/>
    <w:rsid w:val="000F084E"/>
    <w:rsid w:val="000F2315"/>
    <w:rsid w:val="000F4E64"/>
    <w:rsid w:val="000F5493"/>
    <w:rsid w:val="000F556D"/>
    <w:rsid w:val="000F6CE0"/>
    <w:rsid w:val="001001E0"/>
    <w:rsid w:val="00100207"/>
    <w:rsid w:val="0010143C"/>
    <w:rsid w:val="00104347"/>
    <w:rsid w:val="00104FC3"/>
    <w:rsid w:val="00105504"/>
    <w:rsid w:val="001065FE"/>
    <w:rsid w:val="00107D74"/>
    <w:rsid w:val="00107F92"/>
    <w:rsid w:val="00111A46"/>
    <w:rsid w:val="00112AA3"/>
    <w:rsid w:val="00113056"/>
    <w:rsid w:val="00113B66"/>
    <w:rsid w:val="00115350"/>
    <w:rsid w:val="00115629"/>
    <w:rsid w:val="0011668A"/>
    <w:rsid w:val="00117D07"/>
    <w:rsid w:val="00122ACE"/>
    <w:rsid w:val="00127B85"/>
    <w:rsid w:val="00130D6C"/>
    <w:rsid w:val="001320FE"/>
    <w:rsid w:val="0013263E"/>
    <w:rsid w:val="00132C47"/>
    <w:rsid w:val="00133C72"/>
    <w:rsid w:val="001348AB"/>
    <w:rsid w:val="00134AC3"/>
    <w:rsid w:val="00140023"/>
    <w:rsid w:val="001416CF"/>
    <w:rsid w:val="00141E84"/>
    <w:rsid w:val="001425E1"/>
    <w:rsid w:val="00142E25"/>
    <w:rsid w:val="00144059"/>
    <w:rsid w:val="001449A4"/>
    <w:rsid w:val="00144C47"/>
    <w:rsid w:val="0014740C"/>
    <w:rsid w:val="00147AB7"/>
    <w:rsid w:val="001507EC"/>
    <w:rsid w:val="0015260D"/>
    <w:rsid w:val="00152A59"/>
    <w:rsid w:val="00154730"/>
    <w:rsid w:val="00156704"/>
    <w:rsid w:val="001567D2"/>
    <w:rsid w:val="00156A8F"/>
    <w:rsid w:val="001602C4"/>
    <w:rsid w:val="0016095F"/>
    <w:rsid w:val="00160E7A"/>
    <w:rsid w:val="001617A1"/>
    <w:rsid w:val="00162083"/>
    <w:rsid w:val="00163B51"/>
    <w:rsid w:val="0016479E"/>
    <w:rsid w:val="00165463"/>
    <w:rsid w:val="00170DE0"/>
    <w:rsid w:val="00170FC7"/>
    <w:rsid w:val="0017119C"/>
    <w:rsid w:val="00171537"/>
    <w:rsid w:val="00171FC6"/>
    <w:rsid w:val="00172F26"/>
    <w:rsid w:val="0017433D"/>
    <w:rsid w:val="0017693F"/>
    <w:rsid w:val="0018188F"/>
    <w:rsid w:val="00181915"/>
    <w:rsid w:val="001823D0"/>
    <w:rsid w:val="001826FE"/>
    <w:rsid w:val="00183DC4"/>
    <w:rsid w:val="00190788"/>
    <w:rsid w:val="00191FB7"/>
    <w:rsid w:val="00192704"/>
    <w:rsid w:val="001934AC"/>
    <w:rsid w:val="0019410D"/>
    <w:rsid w:val="001953F8"/>
    <w:rsid w:val="001962B2"/>
    <w:rsid w:val="00196940"/>
    <w:rsid w:val="0019760F"/>
    <w:rsid w:val="00197D8C"/>
    <w:rsid w:val="001A09BC"/>
    <w:rsid w:val="001A0BF3"/>
    <w:rsid w:val="001A1A53"/>
    <w:rsid w:val="001A3BCB"/>
    <w:rsid w:val="001A4835"/>
    <w:rsid w:val="001A5B7F"/>
    <w:rsid w:val="001A6A71"/>
    <w:rsid w:val="001A7A2A"/>
    <w:rsid w:val="001A7E44"/>
    <w:rsid w:val="001B0314"/>
    <w:rsid w:val="001B0F29"/>
    <w:rsid w:val="001B1181"/>
    <w:rsid w:val="001B3D79"/>
    <w:rsid w:val="001B4246"/>
    <w:rsid w:val="001B450A"/>
    <w:rsid w:val="001B4A70"/>
    <w:rsid w:val="001B6437"/>
    <w:rsid w:val="001B678D"/>
    <w:rsid w:val="001B7159"/>
    <w:rsid w:val="001B772C"/>
    <w:rsid w:val="001C099C"/>
    <w:rsid w:val="001C285D"/>
    <w:rsid w:val="001C2D5C"/>
    <w:rsid w:val="001C48E5"/>
    <w:rsid w:val="001C684C"/>
    <w:rsid w:val="001D3928"/>
    <w:rsid w:val="001D5643"/>
    <w:rsid w:val="001D6593"/>
    <w:rsid w:val="001E11C2"/>
    <w:rsid w:val="001E1F0D"/>
    <w:rsid w:val="001E3115"/>
    <w:rsid w:val="001E5BC6"/>
    <w:rsid w:val="001E605E"/>
    <w:rsid w:val="001E687E"/>
    <w:rsid w:val="001E76DA"/>
    <w:rsid w:val="001F29CC"/>
    <w:rsid w:val="001F36D8"/>
    <w:rsid w:val="001F3B74"/>
    <w:rsid w:val="001F422F"/>
    <w:rsid w:val="001F5F70"/>
    <w:rsid w:val="0020026F"/>
    <w:rsid w:val="00205054"/>
    <w:rsid w:val="002056A6"/>
    <w:rsid w:val="00205A83"/>
    <w:rsid w:val="002069B6"/>
    <w:rsid w:val="00206FEB"/>
    <w:rsid w:val="00211D5D"/>
    <w:rsid w:val="00213B0D"/>
    <w:rsid w:val="00214ACA"/>
    <w:rsid w:val="00214BAB"/>
    <w:rsid w:val="00215380"/>
    <w:rsid w:val="00215A18"/>
    <w:rsid w:val="0021609E"/>
    <w:rsid w:val="00217679"/>
    <w:rsid w:val="00221A39"/>
    <w:rsid w:val="00223363"/>
    <w:rsid w:val="002242AD"/>
    <w:rsid w:val="0022457A"/>
    <w:rsid w:val="00224B2A"/>
    <w:rsid w:val="00227CB0"/>
    <w:rsid w:val="002337CB"/>
    <w:rsid w:val="00234DAA"/>
    <w:rsid w:val="00236E09"/>
    <w:rsid w:val="00240FFE"/>
    <w:rsid w:val="00242340"/>
    <w:rsid w:val="002438CD"/>
    <w:rsid w:val="00245AC9"/>
    <w:rsid w:val="00253FBD"/>
    <w:rsid w:val="002544B0"/>
    <w:rsid w:val="002551BC"/>
    <w:rsid w:val="002554DF"/>
    <w:rsid w:val="0025594E"/>
    <w:rsid w:val="00255ED1"/>
    <w:rsid w:val="00260298"/>
    <w:rsid w:val="00260E41"/>
    <w:rsid w:val="002629DB"/>
    <w:rsid w:val="002633FE"/>
    <w:rsid w:val="002658F5"/>
    <w:rsid w:val="00266263"/>
    <w:rsid w:val="002664AB"/>
    <w:rsid w:val="0026682A"/>
    <w:rsid w:val="00266AF2"/>
    <w:rsid w:val="00270937"/>
    <w:rsid w:val="002711B9"/>
    <w:rsid w:val="0027196C"/>
    <w:rsid w:val="002724F0"/>
    <w:rsid w:val="00273CC8"/>
    <w:rsid w:val="002751D4"/>
    <w:rsid w:val="00275914"/>
    <w:rsid w:val="00277CB6"/>
    <w:rsid w:val="002803EF"/>
    <w:rsid w:val="00281563"/>
    <w:rsid w:val="002825E8"/>
    <w:rsid w:val="002834D4"/>
    <w:rsid w:val="002846EB"/>
    <w:rsid w:val="00285C7A"/>
    <w:rsid w:val="00286546"/>
    <w:rsid w:val="00286714"/>
    <w:rsid w:val="002906CD"/>
    <w:rsid w:val="0029231F"/>
    <w:rsid w:val="00295CAE"/>
    <w:rsid w:val="00297589"/>
    <w:rsid w:val="002978A7"/>
    <w:rsid w:val="002A0CB6"/>
    <w:rsid w:val="002A163C"/>
    <w:rsid w:val="002A1C0C"/>
    <w:rsid w:val="002A3255"/>
    <w:rsid w:val="002A35F3"/>
    <w:rsid w:val="002A4AD5"/>
    <w:rsid w:val="002A67B9"/>
    <w:rsid w:val="002B0B44"/>
    <w:rsid w:val="002B0F0A"/>
    <w:rsid w:val="002B26DF"/>
    <w:rsid w:val="002B2AEB"/>
    <w:rsid w:val="002B36CA"/>
    <w:rsid w:val="002B3ABC"/>
    <w:rsid w:val="002B5366"/>
    <w:rsid w:val="002B5BB8"/>
    <w:rsid w:val="002C0769"/>
    <w:rsid w:val="002C0B88"/>
    <w:rsid w:val="002C2547"/>
    <w:rsid w:val="002C259E"/>
    <w:rsid w:val="002C3F72"/>
    <w:rsid w:val="002C5934"/>
    <w:rsid w:val="002C5BC9"/>
    <w:rsid w:val="002C5E01"/>
    <w:rsid w:val="002C675E"/>
    <w:rsid w:val="002D0F91"/>
    <w:rsid w:val="002D1795"/>
    <w:rsid w:val="002D48E3"/>
    <w:rsid w:val="002D4B1F"/>
    <w:rsid w:val="002D4E33"/>
    <w:rsid w:val="002D600B"/>
    <w:rsid w:val="002D780E"/>
    <w:rsid w:val="002E0529"/>
    <w:rsid w:val="002E1834"/>
    <w:rsid w:val="002E1D59"/>
    <w:rsid w:val="002E36CA"/>
    <w:rsid w:val="002E42BE"/>
    <w:rsid w:val="002E4C1B"/>
    <w:rsid w:val="002E7B8F"/>
    <w:rsid w:val="002F0539"/>
    <w:rsid w:val="002F16D0"/>
    <w:rsid w:val="002F3039"/>
    <w:rsid w:val="002F359A"/>
    <w:rsid w:val="002F3628"/>
    <w:rsid w:val="002F3A16"/>
    <w:rsid w:val="002F3F82"/>
    <w:rsid w:val="002F6E77"/>
    <w:rsid w:val="002F74D1"/>
    <w:rsid w:val="00300482"/>
    <w:rsid w:val="00303008"/>
    <w:rsid w:val="00303CFF"/>
    <w:rsid w:val="003041C8"/>
    <w:rsid w:val="0030438C"/>
    <w:rsid w:val="00304519"/>
    <w:rsid w:val="0030486A"/>
    <w:rsid w:val="00304DC3"/>
    <w:rsid w:val="00305412"/>
    <w:rsid w:val="00307389"/>
    <w:rsid w:val="00310E99"/>
    <w:rsid w:val="00312EC4"/>
    <w:rsid w:val="00313B42"/>
    <w:rsid w:val="00313E82"/>
    <w:rsid w:val="00314086"/>
    <w:rsid w:val="00315C6A"/>
    <w:rsid w:val="00320C6D"/>
    <w:rsid w:val="0032138B"/>
    <w:rsid w:val="003222C7"/>
    <w:rsid w:val="00324682"/>
    <w:rsid w:val="00325297"/>
    <w:rsid w:val="0032738D"/>
    <w:rsid w:val="00332527"/>
    <w:rsid w:val="0033379E"/>
    <w:rsid w:val="00333A6B"/>
    <w:rsid w:val="00335192"/>
    <w:rsid w:val="003359A5"/>
    <w:rsid w:val="00337C87"/>
    <w:rsid w:val="00337D06"/>
    <w:rsid w:val="00340791"/>
    <w:rsid w:val="00341B96"/>
    <w:rsid w:val="00342949"/>
    <w:rsid w:val="00344488"/>
    <w:rsid w:val="00344856"/>
    <w:rsid w:val="00344E4D"/>
    <w:rsid w:val="003451B8"/>
    <w:rsid w:val="0034669A"/>
    <w:rsid w:val="00350908"/>
    <w:rsid w:val="00352F9D"/>
    <w:rsid w:val="003536C9"/>
    <w:rsid w:val="0035412D"/>
    <w:rsid w:val="00355B1B"/>
    <w:rsid w:val="0035648D"/>
    <w:rsid w:val="00361117"/>
    <w:rsid w:val="00361415"/>
    <w:rsid w:val="00361FBA"/>
    <w:rsid w:val="00363306"/>
    <w:rsid w:val="00365A45"/>
    <w:rsid w:val="00365FC7"/>
    <w:rsid w:val="00367803"/>
    <w:rsid w:val="00371969"/>
    <w:rsid w:val="00371C8D"/>
    <w:rsid w:val="00371F65"/>
    <w:rsid w:val="0037424B"/>
    <w:rsid w:val="003742F4"/>
    <w:rsid w:val="00377C6F"/>
    <w:rsid w:val="003826EC"/>
    <w:rsid w:val="00382937"/>
    <w:rsid w:val="003849B0"/>
    <w:rsid w:val="00385BF6"/>
    <w:rsid w:val="003869DF"/>
    <w:rsid w:val="00386F7C"/>
    <w:rsid w:val="003870CB"/>
    <w:rsid w:val="0039052E"/>
    <w:rsid w:val="00391DF2"/>
    <w:rsid w:val="0039483E"/>
    <w:rsid w:val="0039657E"/>
    <w:rsid w:val="00396C0B"/>
    <w:rsid w:val="00397106"/>
    <w:rsid w:val="00397590"/>
    <w:rsid w:val="003A005A"/>
    <w:rsid w:val="003A24E2"/>
    <w:rsid w:val="003A2E53"/>
    <w:rsid w:val="003A484B"/>
    <w:rsid w:val="003A4E7D"/>
    <w:rsid w:val="003A5854"/>
    <w:rsid w:val="003A75A0"/>
    <w:rsid w:val="003A7695"/>
    <w:rsid w:val="003A7D43"/>
    <w:rsid w:val="003B0148"/>
    <w:rsid w:val="003B07FB"/>
    <w:rsid w:val="003B09CD"/>
    <w:rsid w:val="003B16B5"/>
    <w:rsid w:val="003B4385"/>
    <w:rsid w:val="003B460B"/>
    <w:rsid w:val="003B5DE6"/>
    <w:rsid w:val="003B6D10"/>
    <w:rsid w:val="003C0890"/>
    <w:rsid w:val="003C089B"/>
    <w:rsid w:val="003C21A7"/>
    <w:rsid w:val="003C2970"/>
    <w:rsid w:val="003C2A71"/>
    <w:rsid w:val="003C3965"/>
    <w:rsid w:val="003C418A"/>
    <w:rsid w:val="003C6FBB"/>
    <w:rsid w:val="003D49BB"/>
    <w:rsid w:val="003D49FC"/>
    <w:rsid w:val="003E156D"/>
    <w:rsid w:val="003E1998"/>
    <w:rsid w:val="003E30C2"/>
    <w:rsid w:val="003E3CEF"/>
    <w:rsid w:val="003E4BE2"/>
    <w:rsid w:val="003E635B"/>
    <w:rsid w:val="003E65A6"/>
    <w:rsid w:val="003E6C9C"/>
    <w:rsid w:val="003E6E6F"/>
    <w:rsid w:val="003F1147"/>
    <w:rsid w:val="003F1B8C"/>
    <w:rsid w:val="003F2631"/>
    <w:rsid w:val="003F6030"/>
    <w:rsid w:val="003F6772"/>
    <w:rsid w:val="003F6D77"/>
    <w:rsid w:val="003F7443"/>
    <w:rsid w:val="003F7A98"/>
    <w:rsid w:val="003F7CCE"/>
    <w:rsid w:val="003F7DA9"/>
    <w:rsid w:val="003F7F20"/>
    <w:rsid w:val="00400E81"/>
    <w:rsid w:val="00401F99"/>
    <w:rsid w:val="00403495"/>
    <w:rsid w:val="00403995"/>
    <w:rsid w:val="00403A58"/>
    <w:rsid w:val="0040496B"/>
    <w:rsid w:val="004131A3"/>
    <w:rsid w:val="004150A1"/>
    <w:rsid w:val="004156C7"/>
    <w:rsid w:val="00417C23"/>
    <w:rsid w:val="0042031F"/>
    <w:rsid w:val="0042039D"/>
    <w:rsid w:val="00420AF7"/>
    <w:rsid w:val="004212B7"/>
    <w:rsid w:val="0042171A"/>
    <w:rsid w:val="0042438F"/>
    <w:rsid w:val="00425A97"/>
    <w:rsid w:val="00427F68"/>
    <w:rsid w:val="00431618"/>
    <w:rsid w:val="00433B9C"/>
    <w:rsid w:val="004360DD"/>
    <w:rsid w:val="004363DD"/>
    <w:rsid w:val="00436FA9"/>
    <w:rsid w:val="00437290"/>
    <w:rsid w:val="0044059E"/>
    <w:rsid w:val="00441D71"/>
    <w:rsid w:val="00442082"/>
    <w:rsid w:val="00446C0A"/>
    <w:rsid w:val="00447997"/>
    <w:rsid w:val="00456765"/>
    <w:rsid w:val="00457815"/>
    <w:rsid w:val="00457983"/>
    <w:rsid w:val="0046090D"/>
    <w:rsid w:val="004612D2"/>
    <w:rsid w:val="00462D95"/>
    <w:rsid w:val="00464B21"/>
    <w:rsid w:val="0046781A"/>
    <w:rsid w:val="004678E6"/>
    <w:rsid w:val="00473B15"/>
    <w:rsid w:val="00475037"/>
    <w:rsid w:val="004751D6"/>
    <w:rsid w:val="00475E31"/>
    <w:rsid w:val="00480702"/>
    <w:rsid w:val="0048206B"/>
    <w:rsid w:val="00482A26"/>
    <w:rsid w:val="0048503B"/>
    <w:rsid w:val="00485959"/>
    <w:rsid w:val="0048608C"/>
    <w:rsid w:val="00490EAF"/>
    <w:rsid w:val="00491F63"/>
    <w:rsid w:val="00493C2F"/>
    <w:rsid w:val="00495DF0"/>
    <w:rsid w:val="004974D8"/>
    <w:rsid w:val="00497828"/>
    <w:rsid w:val="004A0D8F"/>
    <w:rsid w:val="004A13E4"/>
    <w:rsid w:val="004A1870"/>
    <w:rsid w:val="004A2C41"/>
    <w:rsid w:val="004A3453"/>
    <w:rsid w:val="004A4810"/>
    <w:rsid w:val="004A532E"/>
    <w:rsid w:val="004A5F7D"/>
    <w:rsid w:val="004A6641"/>
    <w:rsid w:val="004B2AC7"/>
    <w:rsid w:val="004B3BA0"/>
    <w:rsid w:val="004B5158"/>
    <w:rsid w:val="004C07E4"/>
    <w:rsid w:val="004C2A68"/>
    <w:rsid w:val="004C40F8"/>
    <w:rsid w:val="004C492C"/>
    <w:rsid w:val="004C4A6A"/>
    <w:rsid w:val="004C4B70"/>
    <w:rsid w:val="004C4B7B"/>
    <w:rsid w:val="004C4EC2"/>
    <w:rsid w:val="004C4ED9"/>
    <w:rsid w:val="004C5621"/>
    <w:rsid w:val="004C62EB"/>
    <w:rsid w:val="004C6F12"/>
    <w:rsid w:val="004D0D06"/>
    <w:rsid w:val="004D3DBE"/>
    <w:rsid w:val="004D6E57"/>
    <w:rsid w:val="004D7DF8"/>
    <w:rsid w:val="004E1B41"/>
    <w:rsid w:val="004E2B48"/>
    <w:rsid w:val="004E317A"/>
    <w:rsid w:val="004E3D21"/>
    <w:rsid w:val="004E5800"/>
    <w:rsid w:val="004E6B1A"/>
    <w:rsid w:val="004F157C"/>
    <w:rsid w:val="004F2369"/>
    <w:rsid w:val="004F34B4"/>
    <w:rsid w:val="004F3EAC"/>
    <w:rsid w:val="004F438E"/>
    <w:rsid w:val="004F5EFF"/>
    <w:rsid w:val="004F6471"/>
    <w:rsid w:val="004F71B3"/>
    <w:rsid w:val="005008CA"/>
    <w:rsid w:val="00501033"/>
    <w:rsid w:val="005048D7"/>
    <w:rsid w:val="005075C9"/>
    <w:rsid w:val="005075E8"/>
    <w:rsid w:val="00513370"/>
    <w:rsid w:val="005138E8"/>
    <w:rsid w:val="005140C1"/>
    <w:rsid w:val="00514182"/>
    <w:rsid w:val="0051460A"/>
    <w:rsid w:val="00520920"/>
    <w:rsid w:val="0052263F"/>
    <w:rsid w:val="005249E1"/>
    <w:rsid w:val="00524DFF"/>
    <w:rsid w:val="00527797"/>
    <w:rsid w:val="005334E4"/>
    <w:rsid w:val="0053379B"/>
    <w:rsid w:val="00534A34"/>
    <w:rsid w:val="00537A53"/>
    <w:rsid w:val="00541719"/>
    <w:rsid w:val="0054566B"/>
    <w:rsid w:val="00546726"/>
    <w:rsid w:val="00546BA5"/>
    <w:rsid w:val="00547024"/>
    <w:rsid w:val="005474BF"/>
    <w:rsid w:val="00555540"/>
    <w:rsid w:val="00557209"/>
    <w:rsid w:val="00557A35"/>
    <w:rsid w:val="00560EEE"/>
    <w:rsid w:val="00561474"/>
    <w:rsid w:val="00563B4B"/>
    <w:rsid w:val="00565543"/>
    <w:rsid w:val="005664CE"/>
    <w:rsid w:val="00566A39"/>
    <w:rsid w:val="00567266"/>
    <w:rsid w:val="00575973"/>
    <w:rsid w:val="00575A18"/>
    <w:rsid w:val="00575B2E"/>
    <w:rsid w:val="00575FAD"/>
    <w:rsid w:val="00580710"/>
    <w:rsid w:val="00581FFE"/>
    <w:rsid w:val="0058262F"/>
    <w:rsid w:val="005830A3"/>
    <w:rsid w:val="00583378"/>
    <w:rsid w:val="00584F92"/>
    <w:rsid w:val="00585415"/>
    <w:rsid w:val="00585C17"/>
    <w:rsid w:val="005867C5"/>
    <w:rsid w:val="00586AE3"/>
    <w:rsid w:val="0058702F"/>
    <w:rsid w:val="00592747"/>
    <w:rsid w:val="00592832"/>
    <w:rsid w:val="00594A79"/>
    <w:rsid w:val="00594F3B"/>
    <w:rsid w:val="00595CAA"/>
    <w:rsid w:val="00596E0B"/>
    <w:rsid w:val="00597A0D"/>
    <w:rsid w:val="005A197E"/>
    <w:rsid w:val="005A1DBF"/>
    <w:rsid w:val="005A4929"/>
    <w:rsid w:val="005A533D"/>
    <w:rsid w:val="005A66C9"/>
    <w:rsid w:val="005A676F"/>
    <w:rsid w:val="005A6A2B"/>
    <w:rsid w:val="005B0662"/>
    <w:rsid w:val="005B12FA"/>
    <w:rsid w:val="005B2EAC"/>
    <w:rsid w:val="005B3022"/>
    <w:rsid w:val="005B30A4"/>
    <w:rsid w:val="005B3C4C"/>
    <w:rsid w:val="005B63C1"/>
    <w:rsid w:val="005C0ADB"/>
    <w:rsid w:val="005C0DB2"/>
    <w:rsid w:val="005C381C"/>
    <w:rsid w:val="005C3ED1"/>
    <w:rsid w:val="005C459F"/>
    <w:rsid w:val="005C5D31"/>
    <w:rsid w:val="005C6E94"/>
    <w:rsid w:val="005C73A9"/>
    <w:rsid w:val="005C7A77"/>
    <w:rsid w:val="005D1010"/>
    <w:rsid w:val="005D2E8E"/>
    <w:rsid w:val="005D3560"/>
    <w:rsid w:val="005D37B7"/>
    <w:rsid w:val="005D4092"/>
    <w:rsid w:val="005D66B8"/>
    <w:rsid w:val="005D6DEF"/>
    <w:rsid w:val="005E03C2"/>
    <w:rsid w:val="005E0D5B"/>
    <w:rsid w:val="005E32B1"/>
    <w:rsid w:val="005E4E27"/>
    <w:rsid w:val="005E5A05"/>
    <w:rsid w:val="005E5A21"/>
    <w:rsid w:val="005E5E8C"/>
    <w:rsid w:val="005E6480"/>
    <w:rsid w:val="005F14D4"/>
    <w:rsid w:val="005F2460"/>
    <w:rsid w:val="005F54FE"/>
    <w:rsid w:val="005F6DCD"/>
    <w:rsid w:val="005F7941"/>
    <w:rsid w:val="005F7CF3"/>
    <w:rsid w:val="006010CD"/>
    <w:rsid w:val="00603715"/>
    <w:rsid w:val="00605EF9"/>
    <w:rsid w:val="00606870"/>
    <w:rsid w:val="00610E98"/>
    <w:rsid w:val="00612087"/>
    <w:rsid w:val="00612860"/>
    <w:rsid w:val="0061305B"/>
    <w:rsid w:val="00615091"/>
    <w:rsid w:val="00622EE4"/>
    <w:rsid w:val="00623010"/>
    <w:rsid w:val="006252C1"/>
    <w:rsid w:val="00627B35"/>
    <w:rsid w:val="00630E94"/>
    <w:rsid w:val="00633F27"/>
    <w:rsid w:val="00634030"/>
    <w:rsid w:val="006348A9"/>
    <w:rsid w:val="00635F2D"/>
    <w:rsid w:val="006368C8"/>
    <w:rsid w:val="00636B9E"/>
    <w:rsid w:val="0064259C"/>
    <w:rsid w:val="00642A00"/>
    <w:rsid w:val="00642D10"/>
    <w:rsid w:val="0064343F"/>
    <w:rsid w:val="00644928"/>
    <w:rsid w:val="00645068"/>
    <w:rsid w:val="0064614F"/>
    <w:rsid w:val="006464BD"/>
    <w:rsid w:val="00646961"/>
    <w:rsid w:val="0065061D"/>
    <w:rsid w:val="00651355"/>
    <w:rsid w:val="006518ED"/>
    <w:rsid w:val="006547DE"/>
    <w:rsid w:val="00656884"/>
    <w:rsid w:val="00657271"/>
    <w:rsid w:val="0066236A"/>
    <w:rsid w:val="00663020"/>
    <w:rsid w:val="00664A4E"/>
    <w:rsid w:val="00666DFD"/>
    <w:rsid w:val="0066753A"/>
    <w:rsid w:val="00671E66"/>
    <w:rsid w:val="00671F9E"/>
    <w:rsid w:val="00672615"/>
    <w:rsid w:val="00674996"/>
    <w:rsid w:val="00674CCF"/>
    <w:rsid w:val="00677134"/>
    <w:rsid w:val="00677871"/>
    <w:rsid w:val="0068046C"/>
    <w:rsid w:val="0068086D"/>
    <w:rsid w:val="006809B3"/>
    <w:rsid w:val="00680C00"/>
    <w:rsid w:val="006828AB"/>
    <w:rsid w:val="006831EA"/>
    <w:rsid w:val="00683D59"/>
    <w:rsid w:val="00683D99"/>
    <w:rsid w:val="00686E53"/>
    <w:rsid w:val="0068768D"/>
    <w:rsid w:val="00687C24"/>
    <w:rsid w:val="006917A9"/>
    <w:rsid w:val="006931A3"/>
    <w:rsid w:val="00693234"/>
    <w:rsid w:val="00694A74"/>
    <w:rsid w:val="00694F7B"/>
    <w:rsid w:val="00695592"/>
    <w:rsid w:val="0069578F"/>
    <w:rsid w:val="00695815"/>
    <w:rsid w:val="006A1CF1"/>
    <w:rsid w:val="006A2619"/>
    <w:rsid w:val="006A3152"/>
    <w:rsid w:val="006A5FE4"/>
    <w:rsid w:val="006A6F3F"/>
    <w:rsid w:val="006B2500"/>
    <w:rsid w:val="006B2E69"/>
    <w:rsid w:val="006B3790"/>
    <w:rsid w:val="006B3C4F"/>
    <w:rsid w:val="006C0295"/>
    <w:rsid w:val="006C30AE"/>
    <w:rsid w:val="006C529B"/>
    <w:rsid w:val="006C6A4B"/>
    <w:rsid w:val="006C6FF4"/>
    <w:rsid w:val="006D0390"/>
    <w:rsid w:val="006D0A5A"/>
    <w:rsid w:val="006D196E"/>
    <w:rsid w:val="006D1C24"/>
    <w:rsid w:val="006D278D"/>
    <w:rsid w:val="006D5617"/>
    <w:rsid w:val="006D5861"/>
    <w:rsid w:val="006D74EB"/>
    <w:rsid w:val="006E013E"/>
    <w:rsid w:val="006E1697"/>
    <w:rsid w:val="006E26FB"/>
    <w:rsid w:val="006E4F9A"/>
    <w:rsid w:val="006E6429"/>
    <w:rsid w:val="006F0A33"/>
    <w:rsid w:val="006F28AF"/>
    <w:rsid w:val="006F3921"/>
    <w:rsid w:val="006F3E20"/>
    <w:rsid w:val="006F3FD0"/>
    <w:rsid w:val="006F62EB"/>
    <w:rsid w:val="006F72F3"/>
    <w:rsid w:val="0070095B"/>
    <w:rsid w:val="0070099A"/>
    <w:rsid w:val="00702EBE"/>
    <w:rsid w:val="0070383A"/>
    <w:rsid w:val="00706952"/>
    <w:rsid w:val="00706D79"/>
    <w:rsid w:val="007109DD"/>
    <w:rsid w:val="00712D75"/>
    <w:rsid w:val="0071478D"/>
    <w:rsid w:val="0072256C"/>
    <w:rsid w:val="00722E8D"/>
    <w:rsid w:val="00726745"/>
    <w:rsid w:val="007268FC"/>
    <w:rsid w:val="007306B7"/>
    <w:rsid w:val="00730F32"/>
    <w:rsid w:val="00734F1D"/>
    <w:rsid w:val="00736CDE"/>
    <w:rsid w:val="00740DA4"/>
    <w:rsid w:val="00743AEC"/>
    <w:rsid w:val="0074407F"/>
    <w:rsid w:val="00744A93"/>
    <w:rsid w:val="00745278"/>
    <w:rsid w:val="00746ADB"/>
    <w:rsid w:val="007501F6"/>
    <w:rsid w:val="00750D49"/>
    <w:rsid w:val="00750F3B"/>
    <w:rsid w:val="007515EC"/>
    <w:rsid w:val="00751FC9"/>
    <w:rsid w:val="0075630B"/>
    <w:rsid w:val="00756517"/>
    <w:rsid w:val="00756BB2"/>
    <w:rsid w:val="00757C98"/>
    <w:rsid w:val="00760632"/>
    <w:rsid w:val="007610BD"/>
    <w:rsid w:val="00767D51"/>
    <w:rsid w:val="00767D86"/>
    <w:rsid w:val="00771079"/>
    <w:rsid w:val="007714DC"/>
    <w:rsid w:val="00772C2E"/>
    <w:rsid w:val="00773270"/>
    <w:rsid w:val="00773B69"/>
    <w:rsid w:val="00774879"/>
    <w:rsid w:val="007748A9"/>
    <w:rsid w:val="00774E6F"/>
    <w:rsid w:val="00775551"/>
    <w:rsid w:val="0077566F"/>
    <w:rsid w:val="00782FC6"/>
    <w:rsid w:val="0078382E"/>
    <w:rsid w:val="00784220"/>
    <w:rsid w:val="00784C43"/>
    <w:rsid w:val="00790E7B"/>
    <w:rsid w:val="00791302"/>
    <w:rsid w:val="007930A8"/>
    <w:rsid w:val="007930E9"/>
    <w:rsid w:val="00793BF7"/>
    <w:rsid w:val="00793CA7"/>
    <w:rsid w:val="00794FE6"/>
    <w:rsid w:val="007957C9"/>
    <w:rsid w:val="00796F75"/>
    <w:rsid w:val="00797F04"/>
    <w:rsid w:val="007A35C4"/>
    <w:rsid w:val="007A4600"/>
    <w:rsid w:val="007A4F3E"/>
    <w:rsid w:val="007B0CD6"/>
    <w:rsid w:val="007B0F58"/>
    <w:rsid w:val="007B149B"/>
    <w:rsid w:val="007B1AF9"/>
    <w:rsid w:val="007B2359"/>
    <w:rsid w:val="007C0703"/>
    <w:rsid w:val="007C244E"/>
    <w:rsid w:val="007C3148"/>
    <w:rsid w:val="007C3C44"/>
    <w:rsid w:val="007C4362"/>
    <w:rsid w:val="007C4745"/>
    <w:rsid w:val="007C4748"/>
    <w:rsid w:val="007C6556"/>
    <w:rsid w:val="007C7279"/>
    <w:rsid w:val="007C75E5"/>
    <w:rsid w:val="007D025D"/>
    <w:rsid w:val="007D039C"/>
    <w:rsid w:val="007D0FC0"/>
    <w:rsid w:val="007D1983"/>
    <w:rsid w:val="007D36CA"/>
    <w:rsid w:val="007D38F6"/>
    <w:rsid w:val="007D44E8"/>
    <w:rsid w:val="007D564E"/>
    <w:rsid w:val="007D70AF"/>
    <w:rsid w:val="007E245D"/>
    <w:rsid w:val="007E297B"/>
    <w:rsid w:val="007E330C"/>
    <w:rsid w:val="007E3488"/>
    <w:rsid w:val="007E384B"/>
    <w:rsid w:val="007E4152"/>
    <w:rsid w:val="007E4B97"/>
    <w:rsid w:val="007E4D95"/>
    <w:rsid w:val="007E53DC"/>
    <w:rsid w:val="007E5F35"/>
    <w:rsid w:val="007E5F41"/>
    <w:rsid w:val="007E6BFC"/>
    <w:rsid w:val="007E75F7"/>
    <w:rsid w:val="007E7885"/>
    <w:rsid w:val="007F1A33"/>
    <w:rsid w:val="007F3361"/>
    <w:rsid w:val="007F52D9"/>
    <w:rsid w:val="007F5DD4"/>
    <w:rsid w:val="007F70AC"/>
    <w:rsid w:val="00803848"/>
    <w:rsid w:val="00803B01"/>
    <w:rsid w:val="00803CBB"/>
    <w:rsid w:val="008067A1"/>
    <w:rsid w:val="00806E6C"/>
    <w:rsid w:val="00807226"/>
    <w:rsid w:val="00807E96"/>
    <w:rsid w:val="008107A7"/>
    <w:rsid w:val="0081115F"/>
    <w:rsid w:val="0081187C"/>
    <w:rsid w:val="00812810"/>
    <w:rsid w:val="00812D27"/>
    <w:rsid w:val="0081479F"/>
    <w:rsid w:val="008152DF"/>
    <w:rsid w:val="008174FB"/>
    <w:rsid w:val="00820887"/>
    <w:rsid w:val="00820B1D"/>
    <w:rsid w:val="00820D44"/>
    <w:rsid w:val="008213E6"/>
    <w:rsid w:val="0082253C"/>
    <w:rsid w:val="00822868"/>
    <w:rsid w:val="008229C1"/>
    <w:rsid w:val="00822C29"/>
    <w:rsid w:val="00824768"/>
    <w:rsid w:val="00825B58"/>
    <w:rsid w:val="00827FD2"/>
    <w:rsid w:val="0083149D"/>
    <w:rsid w:val="0083279B"/>
    <w:rsid w:val="0083313E"/>
    <w:rsid w:val="0084032A"/>
    <w:rsid w:val="008436C1"/>
    <w:rsid w:val="0084377B"/>
    <w:rsid w:val="0084494D"/>
    <w:rsid w:val="00844B1F"/>
    <w:rsid w:val="00850C84"/>
    <w:rsid w:val="00850CB1"/>
    <w:rsid w:val="00850DC9"/>
    <w:rsid w:val="00852EF3"/>
    <w:rsid w:val="00853E1A"/>
    <w:rsid w:val="0085422E"/>
    <w:rsid w:val="00855BCE"/>
    <w:rsid w:val="008579B3"/>
    <w:rsid w:val="00857A88"/>
    <w:rsid w:val="0086033A"/>
    <w:rsid w:val="00861A5C"/>
    <w:rsid w:val="00864CF9"/>
    <w:rsid w:val="00864EA3"/>
    <w:rsid w:val="00865E4D"/>
    <w:rsid w:val="00865FD4"/>
    <w:rsid w:val="00870047"/>
    <w:rsid w:val="00870BCC"/>
    <w:rsid w:val="0087119E"/>
    <w:rsid w:val="00871CC6"/>
    <w:rsid w:val="008720A4"/>
    <w:rsid w:val="008724E4"/>
    <w:rsid w:val="008733AF"/>
    <w:rsid w:val="008744D0"/>
    <w:rsid w:val="00880673"/>
    <w:rsid w:val="008816DA"/>
    <w:rsid w:val="00882017"/>
    <w:rsid w:val="0088214B"/>
    <w:rsid w:val="00882840"/>
    <w:rsid w:val="00883A4A"/>
    <w:rsid w:val="00884807"/>
    <w:rsid w:val="00886913"/>
    <w:rsid w:val="00887217"/>
    <w:rsid w:val="00890113"/>
    <w:rsid w:val="00891CFE"/>
    <w:rsid w:val="008932AF"/>
    <w:rsid w:val="00893F1E"/>
    <w:rsid w:val="0089423C"/>
    <w:rsid w:val="00895861"/>
    <w:rsid w:val="0089703F"/>
    <w:rsid w:val="008A4BF4"/>
    <w:rsid w:val="008A554F"/>
    <w:rsid w:val="008A6267"/>
    <w:rsid w:val="008B0BA1"/>
    <w:rsid w:val="008B1439"/>
    <w:rsid w:val="008B477A"/>
    <w:rsid w:val="008B54ED"/>
    <w:rsid w:val="008B57C1"/>
    <w:rsid w:val="008B5F6B"/>
    <w:rsid w:val="008B61B4"/>
    <w:rsid w:val="008C07C5"/>
    <w:rsid w:val="008C2517"/>
    <w:rsid w:val="008C3CAE"/>
    <w:rsid w:val="008C6D73"/>
    <w:rsid w:val="008C6FFE"/>
    <w:rsid w:val="008C7876"/>
    <w:rsid w:val="008C7AEE"/>
    <w:rsid w:val="008D0AAA"/>
    <w:rsid w:val="008D14E2"/>
    <w:rsid w:val="008D25A0"/>
    <w:rsid w:val="008D47D5"/>
    <w:rsid w:val="008D5996"/>
    <w:rsid w:val="008D650A"/>
    <w:rsid w:val="008D75AD"/>
    <w:rsid w:val="008D76DA"/>
    <w:rsid w:val="008E1A46"/>
    <w:rsid w:val="008E3DEE"/>
    <w:rsid w:val="008E6C86"/>
    <w:rsid w:val="008E6FBF"/>
    <w:rsid w:val="008E7798"/>
    <w:rsid w:val="008E7AEA"/>
    <w:rsid w:val="008F1D82"/>
    <w:rsid w:val="008F3A1F"/>
    <w:rsid w:val="008F751C"/>
    <w:rsid w:val="008F79CD"/>
    <w:rsid w:val="008F7EC3"/>
    <w:rsid w:val="00900138"/>
    <w:rsid w:val="00900CDA"/>
    <w:rsid w:val="00900D15"/>
    <w:rsid w:val="009010CB"/>
    <w:rsid w:val="009036EF"/>
    <w:rsid w:val="00904488"/>
    <w:rsid w:val="00904970"/>
    <w:rsid w:val="00905E44"/>
    <w:rsid w:val="00911434"/>
    <w:rsid w:val="009146FF"/>
    <w:rsid w:val="009147DF"/>
    <w:rsid w:val="009178D4"/>
    <w:rsid w:val="00917DB5"/>
    <w:rsid w:val="009201CE"/>
    <w:rsid w:val="00921F60"/>
    <w:rsid w:val="0092256A"/>
    <w:rsid w:val="00922868"/>
    <w:rsid w:val="00923180"/>
    <w:rsid w:val="00923B0D"/>
    <w:rsid w:val="00926481"/>
    <w:rsid w:val="00926A4D"/>
    <w:rsid w:val="00927F03"/>
    <w:rsid w:val="00930074"/>
    <w:rsid w:val="00930F52"/>
    <w:rsid w:val="00931718"/>
    <w:rsid w:val="00931EE6"/>
    <w:rsid w:val="00933683"/>
    <w:rsid w:val="00934CB6"/>
    <w:rsid w:val="00935072"/>
    <w:rsid w:val="009355BA"/>
    <w:rsid w:val="0093621E"/>
    <w:rsid w:val="00936292"/>
    <w:rsid w:val="00936B2A"/>
    <w:rsid w:val="00936F95"/>
    <w:rsid w:val="00942718"/>
    <w:rsid w:val="00943347"/>
    <w:rsid w:val="00947E26"/>
    <w:rsid w:val="00950701"/>
    <w:rsid w:val="0095096D"/>
    <w:rsid w:val="00950C0F"/>
    <w:rsid w:val="00953BD9"/>
    <w:rsid w:val="009540F6"/>
    <w:rsid w:val="00954396"/>
    <w:rsid w:val="00954AEA"/>
    <w:rsid w:val="009558EE"/>
    <w:rsid w:val="00955D70"/>
    <w:rsid w:val="00957DC1"/>
    <w:rsid w:val="009604FC"/>
    <w:rsid w:val="009608CB"/>
    <w:rsid w:val="009616A8"/>
    <w:rsid w:val="009623C9"/>
    <w:rsid w:val="009638E7"/>
    <w:rsid w:val="00964B47"/>
    <w:rsid w:val="009655D5"/>
    <w:rsid w:val="00965B58"/>
    <w:rsid w:val="00975533"/>
    <w:rsid w:val="0097553A"/>
    <w:rsid w:val="00975FC8"/>
    <w:rsid w:val="00976C45"/>
    <w:rsid w:val="00977877"/>
    <w:rsid w:val="00977CE1"/>
    <w:rsid w:val="0098004C"/>
    <w:rsid w:val="00982425"/>
    <w:rsid w:val="00983DEE"/>
    <w:rsid w:val="009855CF"/>
    <w:rsid w:val="00985863"/>
    <w:rsid w:val="00985F6B"/>
    <w:rsid w:val="00986321"/>
    <w:rsid w:val="009872AA"/>
    <w:rsid w:val="009874D9"/>
    <w:rsid w:val="00990E12"/>
    <w:rsid w:val="00991CBE"/>
    <w:rsid w:val="00992592"/>
    <w:rsid w:val="0099450A"/>
    <w:rsid w:val="0099654D"/>
    <w:rsid w:val="009A1D1E"/>
    <w:rsid w:val="009A42AA"/>
    <w:rsid w:val="009A7B7E"/>
    <w:rsid w:val="009B2EC3"/>
    <w:rsid w:val="009B43CC"/>
    <w:rsid w:val="009B5002"/>
    <w:rsid w:val="009B62F2"/>
    <w:rsid w:val="009B7CC9"/>
    <w:rsid w:val="009C139B"/>
    <w:rsid w:val="009C4C79"/>
    <w:rsid w:val="009C4E16"/>
    <w:rsid w:val="009C755C"/>
    <w:rsid w:val="009D075E"/>
    <w:rsid w:val="009D29D9"/>
    <w:rsid w:val="009D39E0"/>
    <w:rsid w:val="009D414A"/>
    <w:rsid w:val="009D621F"/>
    <w:rsid w:val="009D7098"/>
    <w:rsid w:val="009D761E"/>
    <w:rsid w:val="009D7FFA"/>
    <w:rsid w:val="009D7FFB"/>
    <w:rsid w:val="009E2F65"/>
    <w:rsid w:val="009E46D8"/>
    <w:rsid w:val="009E4828"/>
    <w:rsid w:val="009E49C9"/>
    <w:rsid w:val="009E5946"/>
    <w:rsid w:val="009E7326"/>
    <w:rsid w:val="009E7367"/>
    <w:rsid w:val="009F153F"/>
    <w:rsid w:val="009F501F"/>
    <w:rsid w:val="009F7127"/>
    <w:rsid w:val="009F76EB"/>
    <w:rsid w:val="00A00EF4"/>
    <w:rsid w:val="00A0213A"/>
    <w:rsid w:val="00A021CB"/>
    <w:rsid w:val="00A0275C"/>
    <w:rsid w:val="00A0455D"/>
    <w:rsid w:val="00A06AA3"/>
    <w:rsid w:val="00A06D7E"/>
    <w:rsid w:val="00A072AD"/>
    <w:rsid w:val="00A1378B"/>
    <w:rsid w:val="00A13963"/>
    <w:rsid w:val="00A14AD1"/>
    <w:rsid w:val="00A15052"/>
    <w:rsid w:val="00A1578B"/>
    <w:rsid w:val="00A16FB9"/>
    <w:rsid w:val="00A23631"/>
    <w:rsid w:val="00A31514"/>
    <w:rsid w:val="00A31595"/>
    <w:rsid w:val="00A333CF"/>
    <w:rsid w:val="00A34826"/>
    <w:rsid w:val="00A36A46"/>
    <w:rsid w:val="00A372DA"/>
    <w:rsid w:val="00A429AD"/>
    <w:rsid w:val="00A42EAB"/>
    <w:rsid w:val="00A43D86"/>
    <w:rsid w:val="00A442F2"/>
    <w:rsid w:val="00A44B38"/>
    <w:rsid w:val="00A46161"/>
    <w:rsid w:val="00A46EFD"/>
    <w:rsid w:val="00A5029A"/>
    <w:rsid w:val="00A514AA"/>
    <w:rsid w:val="00A51DB2"/>
    <w:rsid w:val="00A5291D"/>
    <w:rsid w:val="00A5456A"/>
    <w:rsid w:val="00A552EF"/>
    <w:rsid w:val="00A559BB"/>
    <w:rsid w:val="00A62BDD"/>
    <w:rsid w:val="00A6317F"/>
    <w:rsid w:val="00A65A34"/>
    <w:rsid w:val="00A707AD"/>
    <w:rsid w:val="00A70B78"/>
    <w:rsid w:val="00A73D13"/>
    <w:rsid w:val="00A74239"/>
    <w:rsid w:val="00A742D9"/>
    <w:rsid w:val="00A74415"/>
    <w:rsid w:val="00A74896"/>
    <w:rsid w:val="00A7683A"/>
    <w:rsid w:val="00A77D4D"/>
    <w:rsid w:val="00A81C37"/>
    <w:rsid w:val="00A827B3"/>
    <w:rsid w:val="00A86D27"/>
    <w:rsid w:val="00A87A46"/>
    <w:rsid w:val="00A908E7"/>
    <w:rsid w:val="00A90E1F"/>
    <w:rsid w:val="00A93CD3"/>
    <w:rsid w:val="00A94212"/>
    <w:rsid w:val="00A94289"/>
    <w:rsid w:val="00A94CEC"/>
    <w:rsid w:val="00A9643C"/>
    <w:rsid w:val="00A96915"/>
    <w:rsid w:val="00A96C41"/>
    <w:rsid w:val="00A96F2A"/>
    <w:rsid w:val="00A97FE0"/>
    <w:rsid w:val="00AA07D8"/>
    <w:rsid w:val="00AA12F7"/>
    <w:rsid w:val="00AA24CA"/>
    <w:rsid w:val="00AA24E1"/>
    <w:rsid w:val="00AA2C00"/>
    <w:rsid w:val="00AA332E"/>
    <w:rsid w:val="00AA33D5"/>
    <w:rsid w:val="00AA4D45"/>
    <w:rsid w:val="00AA5814"/>
    <w:rsid w:val="00AA5A53"/>
    <w:rsid w:val="00AB0DD1"/>
    <w:rsid w:val="00AB19E7"/>
    <w:rsid w:val="00AB278D"/>
    <w:rsid w:val="00AB43BC"/>
    <w:rsid w:val="00AB43C8"/>
    <w:rsid w:val="00AB7EA9"/>
    <w:rsid w:val="00AC1526"/>
    <w:rsid w:val="00AC1F06"/>
    <w:rsid w:val="00AC23AB"/>
    <w:rsid w:val="00AC4066"/>
    <w:rsid w:val="00AC715F"/>
    <w:rsid w:val="00AC77EA"/>
    <w:rsid w:val="00AD26D8"/>
    <w:rsid w:val="00AD2733"/>
    <w:rsid w:val="00AD2FFF"/>
    <w:rsid w:val="00AD3B21"/>
    <w:rsid w:val="00AD48C7"/>
    <w:rsid w:val="00AD6808"/>
    <w:rsid w:val="00AD6DD5"/>
    <w:rsid w:val="00AD72D5"/>
    <w:rsid w:val="00AD747F"/>
    <w:rsid w:val="00AD7FC9"/>
    <w:rsid w:val="00AE75E2"/>
    <w:rsid w:val="00AE76F9"/>
    <w:rsid w:val="00AF13A7"/>
    <w:rsid w:val="00AF1953"/>
    <w:rsid w:val="00AF4358"/>
    <w:rsid w:val="00AF4A1F"/>
    <w:rsid w:val="00AF4B6F"/>
    <w:rsid w:val="00AF6572"/>
    <w:rsid w:val="00B00A88"/>
    <w:rsid w:val="00B00FB1"/>
    <w:rsid w:val="00B01414"/>
    <w:rsid w:val="00B03DE4"/>
    <w:rsid w:val="00B047B9"/>
    <w:rsid w:val="00B05245"/>
    <w:rsid w:val="00B05665"/>
    <w:rsid w:val="00B07328"/>
    <w:rsid w:val="00B07BC7"/>
    <w:rsid w:val="00B1035B"/>
    <w:rsid w:val="00B1046E"/>
    <w:rsid w:val="00B12408"/>
    <w:rsid w:val="00B134BE"/>
    <w:rsid w:val="00B1460E"/>
    <w:rsid w:val="00B14BC8"/>
    <w:rsid w:val="00B14D5D"/>
    <w:rsid w:val="00B17F50"/>
    <w:rsid w:val="00B20562"/>
    <w:rsid w:val="00B218D7"/>
    <w:rsid w:val="00B21FEA"/>
    <w:rsid w:val="00B2484B"/>
    <w:rsid w:val="00B2631A"/>
    <w:rsid w:val="00B265B0"/>
    <w:rsid w:val="00B2677B"/>
    <w:rsid w:val="00B27325"/>
    <w:rsid w:val="00B27DEE"/>
    <w:rsid w:val="00B322F4"/>
    <w:rsid w:val="00B33260"/>
    <w:rsid w:val="00B33D9F"/>
    <w:rsid w:val="00B343C4"/>
    <w:rsid w:val="00B35651"/>
    <w:rsid w:val="00B35994"/>
    <w:rsid w:val="00B35A04"/>
    <w:rsid w:val="00B361E6"/>
    <w:rsid w:val="00B40B53"/>
    <w:rsid w:val="00B43840"/>
    <w:rsid w:val="00B43EEA"/>
    <w:rsid w:val="00B4529D"/>
    <w:rsid w:val="00B466DD"/>
    <w:rsid w:val="00B478DE"/>
    <w:rsid w:val="00B47D03"/>
    <w:rsid w:val="00B5572E"/>
    <w:rsid w:val="00B5579F"/>
    <w:rsid w:val="00B5777D"/>
    <w:rsid w:val="00B5780E"/>
    <w:rsid w:val="00B6010A"/>
    <w:rsid w:val="00B6075C"/>
    <w:rsid w:val="00B640F5"/>
    <w:rsid w:val="00B64454"/>
    <w:rsid w:val="00B654F3"/>
    <w:rsid w:val="00B66CF6"/>
    <w:rsid w:val="00B74B29"/>
    <w:rsid w:val="00B756D7"/>
    <w:rsid w:val="00B77486"/>
    <w:rsid w:val="00B800E0"/>
    <w:rsid w:val="00B80DF0"/>
    <w:rsid w:val="00B80F99"/>
    <w:rsid w:val="00B84653"/>
    <w:rsid w:val="00B853A3"/>
    <w:rsid w:val="00B85670"/>
    <w:rsid w:val="00B857F3"/>
    <w:rsid w:val="00B861AA"/>
    <w:rsid w:val="00B86311"/>
    <w:rsid w:val="00B919C8"/>
    <w:rsid w:val="00B91B31"/>
    <w:rsid w:val="00B91CB0"/>
    <w:rsid w:val="00B91E96"/>
    <w:rsid w:val="00B926D3"/>
    <w:rsid w:val="00B93AB2"/>
    <w:rsid w:val="00B940EB"/>
    <w:rsid w:val="00B9716E"/>
    <w:rsid w:val="00BA074A"/>
    <w:rsid w:val="00BA0871"/>
    <w:rsid w:val="00BA0BA9"/>
    <w:rsid w:val="00BA0DC8"/>
    <w:rsid w:val="00BA2650"/>
    <w:rsid w:val="00BA60C4"/>
    <w:rsid w:val="00BA66DD"/>
    <w:rsid w:val="00BA775F"/>
    <w:rsid w:val="00BA7820"/>
    <w:rsid w:val="00BA7BE8"/>
    <w:rsid w:val="00BB2199"/>
    <w:rsid w:val="00BB36A6"/>
    <w:rsid w:val="00BB3D93"/>
    <w:rsid w:val="00BB4839"/>
    <w:rsid w:val="00BB4AB8"/>
    <w:rsid w:val="00BB6FC3"/>
    <w:rsid w:val="00BC09C4"/>
    <w:rsid w:val="00BC0C94"/>
    <w:rsid w:val="00BC3185"/>
    <w:rsid w:val="00BC31B3"/>
    <w:rsid w:val="00BC6DCC"/>
    <w:rsid w:val="00BD0BCA"/>
    <w:rsid w:val="00BD1172"/>
    <w:rsid w:val="00BD2D30"/>
    <w:rsid w:val="00BD7EA6"/>
    <w:rsid w:val="00BE0748"/>
    <w:rsid w:val="00BE4320"/>
    <w:rsid w:val="00BE4BFC"/>
    <w:rsid w:val="00BE707B"/>
    <w:rsid w:val="00BE79BB"/>
    <w:rsid w:val="00BF0CAA"/>
    <w:rsid w:val="00BF1146"/>
    <w:rsid w:val="00BF122B"/>
    <w:rsid w:val="00BF16FB"/>
    <w:rsid w:val="00BF19BB"/>
    <w:rsid w:val="00BF1B00"/>
    <w:rsid w:val="00BF1E17"/>
    <w:rsid w:val="00BF22FF"/>
    <w:rsid w:val="00BF259C"/>
    <w:rsid w:val="00BF542D"/>
    <w:rsid w:val="00BF5FB5"/>
    <w:rsid w:val="00BF6649"/>
    <w:rsid w:val="00BF7592"/>
    <w:rsid w:val="00C0033E"/>
    <w:rsid w:val="00C01E07"/>
    <w:rsid w:val="00C02BE8"/>
    <w:rsid w:val="00C06AA1"/>
    <w:rsid w:val="00C0723F"/>
    <w:rsid w:val="00C11F2D"/>
    <w:rsid w:val="00C12224"/>
    <w:rsid w:val="00C124AA"/>
    <w:rsid w:val="00C139FC"/>
    <w:rsid w:val="00C15555"/>
    <w:rsid w:val="00C15889"/>
    <w:rsid w:val="00C158F0"/>
    <w:rsid w:val="00C164ED"/>
    <w:rsid w:val="00C17EFB"/>
    <w:rsid w:val="00C21B12"/>
    <w:rsid w:val="00C24B2E"/>
    <w:rsid w:val="00C24BBE"/>
    <w:rsid w:val="00C25037"/>
    <w:rsid w:val="00C307BD"/>
    <w:rsid w:val="00C32967"/>
    <w:rsid w:val="00C33E51"/>
    <w:rsid w:val="00C3499F"/>
    <w:rsid w:val="00C3683E"/>
    <w:rsid w:val="00C373BC"/>
    <w:rsid w:val="00C3798A"/>
    <w:rsid w:val="00C405B9"/>
    <w:rsid w:val="00C415C5"/>
    <w:rsid w:val="00C426F0"/>
    <w:rsid w:val="00C42BC5"/>
    <w:rsid w:val="00C43489"/>
    <w:rsid w:val="00C43853"/>
    <w:rsid w:val="00C43CC7"/>
    <w:rsid w:val="00C43DF3"/>
    <w:rsid w:val="00C43E76"/>
    <w:rsid w:val="00C44354"/>
    <w:rsid w:val="00C44E67"/>
    <w:rsid w:val="00C45020"/>
    <w:rsid w:val="00C45C1E"/>
    <w:rsid w:val="00C51D30"/>
    <w:rsid w:val="00C54C52"/>
    <w:rsid w:val="00C606D2"/>
    <w:rsid w:val="00C60EDF"/>
    <w:rsid w:val="00C61B85"/>
    <w:rsid w:val="00C624C9"/>
    <w:rsid w:val="00C6360C"/>
    <w:rsid w:val="00C644A8"/>
    <w:rsid w:val="00C64DD6"/>
    <w:rsid w:val="00C70D2F"/>
    <w:rsid w:val="00C7121D"/>
    <w:rsid w:val="00C713D9"/>
    <w:rsid w:val="00C71945"/>
    <w:rsid w:val="00C71C76"/>
    <w:rsid w:val="00C76A17"/>
    <w:rsid w:val="00C80420"/>
    <w:rsid w:val="00C80658"/>
    <w:rsid w:val="00C83F6E"/>
    <w:rsid w:val="00C86598"/>
    <w:rsid w:val="00C873E6"/>
    <w:rsid w:val="00C87451"/>
    <w:rsid w:val="00C87E84"/>
    <w:rsid w:val="00C9476A"/>
    <w:rsid w:val="00C94A56"/>
    <w:rsid w:val="00C95AC5"/>
    <w:rsid w:val="00C96768"/>
    <w:rsid w:val="00CA043A"/>
    <w:rsid w:val="00CA0A1A"/>
    <w:rsid w:val="00CA205D"/>
    <w:rsid w:val="00CA3719"/>
    <w:rsid w:val="00CA4D40"/>
    <w:rsid w:val="00CA7737"/>
    <w:rsid w:val="00CB1F5B"/>
    <w:rsid w:val="00CB2F14"/>
    <w:rsid w:val="00CB33A3"/>
    <w:rsid w:val="00CB36B6"/>
    <w:rsid w:val="00CB4573"/>
    <w:rsid w:val="00CB49CA"/>
    <w:rsid w:val="00CB5F38"/>
    <w:rsid w:val="00CB72D9"/>
    <w:rsid w:val="00CB7B10"/>
    <w:rsid w:val="00CC032A"/>
    <w:rsid w:val="00CC1D67"/>
    <w:rsid w:val="00CC2D7D"/>
    <w:rsid w:val="00CC31F0"/>
    <w:rsid w:val="00CC32BC"/>
    <w:rsid w:val="00CC504D"/>
    <w:rsid w:val="00CC6594"/>
    <w:rsid w:val="00CC6EB2"/>
    <w:rsid w:val="00CD0121"/>
    <w:rsid w:val="00CD020D"/>
    <w:rsid w:val="00CD0527"/>
    <w:rsid w:val="00CD07FD"/>
    <w:rsid w:val="00CD504C"/>
    <w:rsid w:val="00CD571A"/>
    <w:rsid w:val="00CD5DE3"/>
    <w:rsid w:val="00CD60FF"/>
    <w:rsid w:val="00CE0CE6"/>
    <w:rsid w:val="00CE1391"/>
    <w:rsid w:val="00CE24B4"/>
    <w:rsid w:val="00CE32A4"/>
    <w:rsid w:val="00CE352C"/>
    <w:rsid w:val="00CE503C"/>
    <w:rsid w:val="00CE5166"/>
    <w:rsid w:val="00CE54E1"/>
    <w:rsid w:val="00CE5A8C"/>
    <w:rsid w:val="00CE7A09"/>
    <w:rsid w:val="00CF084C"/>
    <w:rsid w:val="00CF0C9E"/>
    <w:rsid w:val="00CF1948"/>
    <w:rsid w:val="00CF1994"/>
    <w:rsid w:val="00CF2017"/>
    <w:rsid w:val="00CF5D71"/>
    <w:rsid w:val="00CF6D0B"/>
    <w:rsid w:val="00CF6FD8"/>
    <w:rsid w:val="00CF7954"/>
    <w:rsid w:val="00CF7E83"/>
    <w:rsid w:val="00D01A45"/>
    <w:rsid w:val="00D0490C"/>
    <w:rsid w:val="00D05648"/>
    <w:rsid w:val="00D05B21"/>
    <w:rsid w:val="00D06DBB"/>
    <w:rsid w:val="00D10F46"/>
    <w:rsid w:val="00D11DDF"/>
    <w:rsid w:val="00D14F95"/>
    <w:rsid w:val="00D15C0B"/>
    <w:rsid w:val="00D16DB1"/>
    <w:rsid w:val="00D17607"/>
    <w:rsid w:val="00D17659"/>
    <w:rsid w:val="00D23CEE"/>
    <w:rsid w:val="00D24E41"/>
    <w:rsid w:val="00D256F7"/>
    <w:rsid w:val="00D25832"/>
    <w:rsid w:val="00D302FD"/>
    <w:rsid w:val="00D305D6"/>
    <w:rsid w:val="00D31ADC"/>
    <w:rsid w:val="00D31E91"/>
    <w:rsid w:val="00D34054"/>
    <w:rsid w:val="00D34096"/>
    <w:rsid w:val="00D355A3"/>
    <w:rsid w:val="00D3604F"/>
    <w:rsid w:val="00D3791F"/>
    <w:rsid w:val="00D42CB1"/>
    <w:rsid w:val="00D44B3F"/>
    <w:rsid w:val="00D516DE"/>
    <w:rsid w:val="00D52AEB"/>
    <w:rsid w:val="00D53511"/>
    <w:rsid w:val="00D5363B"/>
    <w:rsid w:val="00D5688B"/>
    <w:rsid w:val="00D57266"/>
    <w:rsid w:val="00D60664"/>
    <w:rsid w:val="00D60C08"/>
    <w:rsid w:val="00D60DC2"/>
    <w:rsid w:val="00D62008"/>
    <w:rsid w:val="00D62EB0"/>
    <w:rsid w:val="00D6435D"/>
    <w:rsid w:val="00D64705"/>
    <w:rsid w:val="00D70C82"/>
    <w:rsid w:val="00D7305C"/>
    <w:rsid w:val="00D75A7C"/>
    <w:rsid w:val="00D75DE0"/>
    <w:rsid w:val="00D7682A"/>
    <w:rsid w:val="00D80830"/>
    <w:rsid w:val="00D8128A"/>
    <w:rsid w:val="00D82E7A"/>
    <w:rsid w:val="00D838A8"/>
    <w:rsid w:val="00D91094"/>
    <w:rsid w:val="00D9226E"/>
    <w:rsid w:val="00D92EB7"/>
    <w:rsid w:val="00D943F0"/>
    <w:rsid w:val="00D94F1C"/>
    <w:rsid w:val="00D96B01"/>
    <w:rsid w:val="00D97D3A"/>
    <w:rsid w:val="00DA0B3A"/>
    <w:rsid w:val="00DA2514"/>
    <w:rsid w:val="00DA3A88"/>
    <w:rsid w:val="00DA3FE0"/>
    <w:rsid w:val="00DA4072"/>
    <w:rsid w:val="00DA5BD9"/>
    <w:rsid w:val="00DA650B"/>
    <w:rsid w:val="00DA6C8B"/>
    <w:rsid w:val="00DA7C94"/>
    <w:rsid w:val="00DB0688"/>
    <w:rsid w:val="00DB11DD"/>
    <w:rsid w:val="00DB172E"/>
    <w:rsid w:val="00DB3954"/>
    <w:rsid w:val="00DB3A92"/>
    <w:rsid w:val="00DB4BAF"/>
    <w:rsid w:val="00DB4DF7"/>
    <w:rsid w:val="00DC08B3"/>
    <w:rsid w:val="00DC0CAD"/>
    <w:rsid w:val="00DC0D7B"/>
    <w:rsid w:val="00DC12CC"/>
    <w:rsid w:val="00DC1696"/>
    <w:rsid w:val="00DC34C7"/>
    <w:rsid w:val="00DC3A43"/>
    <w:rsid w:val="00DC4434"/>
    <w:rsid w:val="00DC5FE8"/>
    <w:rsid w:val="00DC6CCA"/>
    <w:rsid w:val="00DC6D06"/>
    <w:rsid w:val="00DD113B"/>
    <w:rsid w:val="00DD2621"/>
    <w:rsid w:val="00DD27C5"/>
    <w:rsid w:val="00DD33EE"/>
    <w:rsid w:val="00DD3894"/>
    <w:rsid w:val="00DD38BA"/>
    <w:rsid w:val="00DD3F64"/>
    <w:rsid w:val="00DD54A9"/>
    <w:rsid w:val="00DD59DC"/>
    <w:rsid w:val="00DE0821"/>
    <w:rsid w:val="00DE1177"/>
    <w:rsid w:val="00DE14F2"/>
    <w:rsid w:val="00DE1EAD"/>
    <w:rsid w:val="00DE21E1"/>
    <w:rsid w:val="00DE33B6"/>
    <w:rsid w:val="00DE35CB"/>
    <w:rsid w:val="00DE48A3"/>
    <w:rsid w:val="00DE589A"/>
    <w:rsid w:val="00DE590E"/>
    <w:rsid w:val="00DE6908"/>
    <w:rsid w:val="00DE7BF3"/>
    <w:rsid w:val="00DF1147"/>
    <w:rsid w:val="00DF3806"/>
    <w:rsid w:val="00DF3B32"/>
    <w:rsid w:val="00DF4250"/>
    <w:rsid w:val="00DF4329"/>
    <w:rsid w:val="00E02329"/>
    <w:rsid w:val="00E02C3F"/>
    <w:rsid w:val="00E03C1E"/>
    <w:rsid w:val="00E04434"/>
    <w:rsid w:val="00E10A51"/>
    <w:rsid w:val="00E10AD9"/>
    <w:rsid w:val="00E10CB5"/>
    <w:rsid w:val="00E10E6B"/>
    <w:rsid w:val="00E11095"/>
    <w:rsid w:val="00E12136"/>
    <w:rsid w:val="00E132FA"/>
    <w:rsid w:val="00E14056"/>
    <w:rsid w:val="00E1568B"/>
    <w:rsid w:val="00E210A2"/>
    <w:rsid w:val="00E21AEA"/>
    <w:rsid w:val="00E2730C"/>
    <w:rsid w:val="00E31015"/>
    <w:rsid w:val="00E31DBB"/>
    <w:rsid w:val="00E32AB4"/>
    <w:rsid w:val="00E334C2"/>
    <w:rsid w:val="00E34001"/>
    <w:rsid w:val="00E34FE6"/>
    <w:rsid w:val="00E35BDF"/>
    <w:rsid w:val="00E36FF4"/>
    <w:rsid w:val="00E42ADB"/>
    <w:rsid w:val="00E44075"/>
    <w:rsid w:val="00E44926"/>
    <w:rsid w:val="00E45076"/>
    <w:rsid w:val="00E53319"/>
    <w:rsid w:val="00E537CC"/>
    <w:rsid w:val="00E55A68"/>
    <w:rsid w:val="00E604BF"/>
    <w:rsid w:val="00E62264"/>
    <w:rsid w:val="00E635BD"/>
    <w:rsid w:val="00E64A9E"/>
    <w:rsid w:val="00E67820"/>
    <w:rsid w:val="00E67F90"/>
    <w:rsid w:val="00E7013E"/>
    <w:rsid w:val="00E7051F"/>
    <w:rsid w:val="00E7210C"/>
    <w:rsid w:val="00E7335E"/>
    <w:rsid w:val="00E73C6C"/>
    <w:rsid w:val="00E81D80"/>
    <w:rsid w:val="00E82FFC"/>
    <w:rsid w:val="00E83524"/>
    <w:rsid w:val="00E840AF"/>
    <w:rsid w:val="00E87602"/>
    <w:rsid w:val="00E87A8F"/>
    <w:rsid w:val="00E9202C"/>
    <w:rsid w:val="00E92222"/>
    <w:rsid w:val="00E9293F"/>
    <w:rsid w:val="00E93F9F"/>
    <w:rsid w:val="00E949B8"/>
    <w:rsid w:val="00E95707"/>
    <w:rsid w:val="00E95E04"/>
    <w:rsid w:val="00E96C13"/>
    <w:rsid w:val="00E96D86"/>
    <w:rsid w:val="00E96DED"/>
    <w:rsid w:val="00E97AEB"/>
    <w:rsid w:val="00E97DCF"/>
    <w:rsid w:val="00EA1149"/>
    <w:rsid w:val="00EA2A05"/>
    <w:rsid w:val="00EA2E29"/>
    <w:rsid w:val="00EA341E"/>
    <w:rsid w:val="00EA4505"/>
    <w:rsid w:val="00EA49AE"/>
    <w:rsid w:val="00EB1E3D"/>
    <w:rsid w:val="00EB254A"/>
    <w:rsid w:val="00EB2F02"/>
    <w:rsid w:val="00EB55BD"/>
    <w:rsid w:val="00EB667A"/>
    <w:rsid w:val="00EB6BF5"/>
    <w:rsid w:val="00EB7EE8"/>
    <w:rsid w:val="00EC0A18"/>
    <w:rsid w:val="00EC3C20"/>
    <w:rsid w:val="00EC5F7B"/>
    <w:rsid w:val="00EC5F9E"/>
    <w:rsid w:val="00ED0D76"/>
    <w:rsid w:val="00ED145F"/>
    <w:rsid w:val="00ED2DA6"/>
    <w:rsid w:val="00ED2E0C"/>
    <w:rsid w:val="00ED316A"/>
    <w:rsid w:val="00ED56E6"/>
    <w:rsid w:val="00ED594A"/>
    <w:rsid w:val="00ED736E"/>
    <w:rsid w:val="00ED7C84"/>
    <w:rsid w:val="00EE0618"/>
    <w:rsid w:val="00EE0C4B"/>
    <w:rsid w:val="00EE1FC7"/>
    <w:rsid w:val="00EE2125"/>
    <w:rsid w:val="00EE2D22"/>
    <w:rsid w:val="00EE4CCD"/>
    <w:rsid w:val="00EE68EC"/>
    <w:rsid w:val="00EF1791"/>
    <w:rsid w:val="00EF1853"/>
    <w:rsid w:val="00EF35F3"/>
    <w:rsid w:val="00EF4096"/>
    <w:rsid w:val="00EF63B9"/>
    <w:rsid w:val="00EF76AB"/>
    <w:rsid w:val="00F01990"/>
    <w:rsid w:val="00F02BDC"/>
    <w:rsid w:val="00F031B8"/>
    <w:rsid w:val="00F03EAF"/>
    <w:rsid w:val="00F044C2"/>
    <w:rsid w:val="00F04B2C"/>
    <w:rsid w:val="00F0500B"/>
    <w:rsid w:val="00F06F4D"/>
    <w:rsid w:val="00F0783D"/>
    <w:rsid w:val="00F07DCE"/>
    <w:rsid w:val="00F1004D"/>
    <w:rsid w:val="00F10B0F"/>
    <w:rsid w:val="00F11C53"/>
    <w:rsid w:val="00F12441"/>
    <w:rsid w:val="00F13C0A"/>
    <w:rsid w:val="00F1404F"/>
    <w:rsid w:val="00F158A7"/>
    <w:rsid w:val="00F16A4C"/>
    <w:rsid w:val="00F16F54"/>
    <w:rsid w:val="00F2038E"/>
    <w:rsid w:val="00F205C2"/>
    <w:rsid w:val="00F21796"/>
    <w:rsid w:val="00F24D79"/>
    <w:rsid w:val="00F24E88"/>
    <w:rsid w:val="00F253D6"/>
    <w:rsid w:val="00F26C96"/>
    <w:rsid w:val="00F27996"/>
    <w:rsid w:val="00F3180E"/>
    <w:rsid w:val="00F34344"/>
    <w:rsid w:val="00F35E99"/>
    <w:rsid w:val="00F379E1"/>
    <w:rsid w:val="00F42927"/>
    <w:rsid w:val="00F439C1"/>
    <w:rsid w:val="00F4447A"/>
    <w:rsid w:val="00F45126"/>
    <w:rsid w:val="00F4528F"/>
    <w:rsid w:val="00F45E79"/>
    <w:rsid w:val="00F463A6"/>
    <w:rsid w:val="00F50AAE"/>
    <w:rsid w:val="00F52C17"/>
    <w:rsid w:val="00F52F87"/>
    <w:rsid w:val="00F607EB"/>
    <w:rsid w:val="00F6155A"/>
    <w:rsid w:val="00F61FDE"/>
    <w:rsid w:val="00F640DD"/>
    <w:rsid w:val="00F64715"/>
    <w:rsid w:val="00F67DB7"/>
    <w:rsid w:val="00F70F5C"/>
    <w:rsid w:val="00F71050"/>
    <w:rsid w:val="00F71A4E"/>
    <w:rsid w:val="00F71E7D"/>
    <w:rsid w:val="00F75C92"/>
    <w:rsid w:val="00F760D4"/>
    <w:rsid w:val="00F809BB"/>
    <w:rsid w:val="00F81AFB"/>
    <w:rsid w:val="00F81F09"/>
    <w:rsid w:val="00F83F76"/>
    <w:rsid w:val="00F84ABE"/>
    <w:rsid w:val="00F860C3"/>
    <w:rsid w:val="00F86EB7"/>
    <w:rsid w:val="00F87145"/>
    <w:rsid w:val="00F929CF"/>
    <w:rsid w:val="00F92B33"/>
    <w:rsid w:val="00F95A00"/>
    <w:rsid w:val="00FA00F3"/>
    <w:rsid w:val="00FA1783"/>
    <w:rsid w:val="00FA3F8D"/>
    <w:rsid w:val="00FB09C2"/>
    <w:rsid w:val="00FB0C61"/>
    <w:rsid w:val="00FB0DB6"/>
    <w:rsid w:val="00FB18D8"/>
    <w:rsid w:val="00FB4737"/>
    <w:rsid w:val="00FB4F7A"/>
    <w:rsid w:val="00FB63DC"/>
    <w:rsid w:val="00FB7263"/>
    <w:rsid w:val="00FC3E39"/>
    <w:rsid w:val="00FC4FF7"/>
    <w:rsid w:val="00FC5C7F"/>
    <w:rsid w:val="00FC77B7"/>
    <w:rsid w:val="00FD00A4"/>
    <w:rsid w:val="00FD0786"/>
    <w:rsid w:val="00FD17D7"/>
    <w:rsid w:val="00FD1AB3"/>
    <w:rsid w:val="00FD2D0B"/>
    <w:rsid w:val="00FD3CE6"/>
    <w:rsid w:val="00FD43B9"/>
    <w:rsid w:val="00FD7191"/>
    <w:rsid w:val="00FE4296"/>
    <w:rsid w:val="00FE6A2A"/>
    <w:rsid w:val="00FE6C6C"/>
    <w:rsid w:val="00FF3667"/>
    <w:rsid w:val="00FF40FC"/>
    <w:rsid w:val="00FF4B42"/>
    <w:rsid w:val="00FF51C1"/>
    <w:rsid w:val="00FF6B7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71F0A"/>
  <w15:docId w15:val="{233EA2A4-A001-40DB-846F-B84D5BEB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4D"/>
    <w:pPr>
      <w:widowControl w:val="0"/>
      <w:wordWrap w:val="0"/>
      <w:autoSpaceDE w:val="0"/>
      <w:autoSpaceDN w:val="0"/>
      <w:jc w:val="both"/>
    </w:pPr>
    <w:rPr>
      <w:kern w:val="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399"/>
    <w:pPr>
      <w:tabs>
        <w:tab w:val="center" w:pos="4513"/>
        <w:tab w:val="right" w:pos="9026"/>
      </w:tabs>
      <w:snapToGrid w:val="0"/>
    </w:pPr>
  </w:style>
  <w:style w:type="character" w:customStyle="1" w:styleId="HeaderChar">
    <w:name w:val="Header Char"/>
    <w:basedOn w:val="DefaultParagraphFont"/>
    <w:link w:val="Header"/>
    <w:uiPriority w:val="99"/>
    <w:rsid w:val="00674399"/>
  </w:style>
  <w:style w:type="paragraph" w:styleId="Footer">
    <w:name w:val="footer"/>
    <w:basedOn w:val="Normal"/>
    <w:link w:val="FooterChar"/>
    <w:uiPriority w:val="99"/>
    <w:unhideWhenUsed/>
    <w:rsid w:val="00674399"/>
    <w:pPr>
      <w:tabs>
        <w:tab w:val="center" w:pos="4513"/>
        <w:tab w:val="right" w:pos="9026"/>
      </w:tabs>
      <w:snapToGrid w:val="0"/>
    </w:pPr>
  </w:style>
  <w:style w:type="character" w:customStyle="1" w:styleId="FooterChar">
    <w:name w:val="Footer Char"/>
    <w:basedOn w:val="DefaultParagraphFont"/>
    <w:link w:val="Footer"/>
    <w:uiPriority w:val="99"/>
    <w:rsid w:val="00674399"/>
  </w:style>
  <w:style w:type="paragraph" w:styleId="FootnoteText">
    <w:name w:val="footnote text"/>
    <w:basedOn w:val="Normal"/>
    <w:link w:val="FootnoteTextChar"/>
    <w:unhideWhenUsed/>
    <w:qFormat/>
    <w:rsid w:val="000269FA"/>
    <w:pPr>
      <w:snapToGrid w:val="0"/>
      <w:spacing w:afterLines="100" w:after="240"/>
    </w:pPr>
    <w:rPr>
      <w:rFonts w:ascii="Times New Roman" w:eastAsia="Times New Roman" w:hAnsi="Times New Roman"/>
      <w:lang w:val="x-none" w:eastAsia="x-none"/>
    </w:rPr>
  </w:style>
  <w:style w:type="character" w:customStyle="1" w:styleId="FootnoteTextChar">
    <w:name w:val="Footnote Text Char"/>
    <w:link w:val="FootnoteText"/>
    <w:rsid w:val="000269FA"/>
    <w:rPr>
      <w:rFonts w:ascii="Times New Roman" w:eastAsia="Times New Roman" w:hAnsi="Times New Roman"/>
      <w:kern w:val="2"/>
      <w:szCs w:val="22"/>
    </w:rPr>
  </w:style>
  <w:style w:type="character" w:styleId="FootnoteReference">
    <w:name w:val="footnote reference"/>
    <w:unhideWhenUsed/>
    <w:rsid w:val="00D91614"/>
    <w:rPr>
      <w:vertAlign w:val="superscript"/>
    </w:rPr>
  </w:style>
  <w:style w:type="table" w:styleId="TableGrid">
    <w:name w:val="Table Grid"/>
    <w:basedOn w:val="TableNormal"/>
    <w:rsid w:val="00A308BB"/>
    <w:rPr>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B0F"/>
    <w:rPr>
      <w:sz w:val="18"/>
      <w:szCs w:val="18"/>
      <w:lang w:val="x-none" w:eastAsia="x-none"/>
    </w:rPr>
  </w:style>
  <w:style w:type="character" w:customStyle="1" w:styleId="BalloonTextChar">
    <w:name w:val="Balloon Text Char"/>
    <w:link w:val="BalloonText"/>
    <w:uiPriority w:val="99"/>
    <w:semiHidden/>
    <w:rsid w:val="00F10B0F"/>
    <w:rPr>
      <w:rFonts w:ascii="맑은 고딕" w:eastAsia="맑은 고딕" w:hAnsi="맑은 고딕" w:cs="Times New Roman"/>
      <w:kern w:val="2"/>
      <w:sz w:val="18"/>
      <w:szCs w:val="18"/>
    </w:rPr>
  </w:style>
  <w:style w:type="character" w:styleId="Hyperlink">
    <w:name w:val="Hyperlink"/>
    <w:uiPriority w:val="99"/>
    <w:unhideWhenUsed/>
    <w:rsid w:val="003A24E2"/>
    <w:rPr>
      <w:color w:val="0000FF"/>
      <w:u w:val="single"/>
    </w:rPr>
  </w:style>
  <w:style w:type="paragraph" w:customStyle="1" w:styleId="maintext">
    <w:name w:val="main_text"/>
    <w:basedOn w:val="Normal"/>
    <w:link w:val="maintextChar"/>
    <w:qFormat/>
    <w:rsid w:val="00AF4358"/>
    <w:pPr>
      <w:wordWrap/>
      <w:spacing w:line="360" w:lineRule="auto"/>
      <w:ind w:firstLineChars="200" w:firstLine="480"/>
    </w:pPr>
    <w:rPr>
      <w:rFonts w:ascii="Times New Roman" w:hAnsi="Times New Roman"/>
      <w:sz w:val="24"/>
      <w:szCs w:val="24"/>
      <w:lang w:val="x-none" w:eastAsia="x-none"/>
    </w:rPr>
  </w:style>
  <w:style w:type="character" w:styleId="CommentReference">
    <w:name w:val="annotation reference"/>
    <w:uiPriority w:val="99"/>
    <w:semiHidden/>
    <w:unhideWhenUsed/>
    <w:rsid w:val="00397590"/>
    <w:rPr>
      <w:sz w:val="16"/>
      <w:szCs w:val="16"/>
    </w:rPr>
  </w:style>
  <w:style w:type="character" w:customStyle="1" w:styleId="maintextChar">
    <w:name w:val="main_text Char"/>
    <w:link w:val="maintext"/>
    <w:rsid w:val="00AF4358"/>
    <w:rPr>
      <w:rFonts w:ascii="Times New Roman" w:hAnsi="Times New Roman"/>
      <w:kern w:val="2"/>
      <w:sz w:val="24"/>
      <w:szCs w:val="24"/>
    </w:rPr>
  </w:style>
  <w:style w:type="paragraph" w:customStyle="1" w:styleId="footnotehong">
    <w:name w:val="footnote hong"/>
    <w:basedOn w:val="FootnoteText"/>
    <w:link w:val="footnotehongChar"/>
    <w:qFormat/>
    <w:rsid w:val="00985863"/>
    <w:rPr>
      <w:rFonts w:eastAsia="맑은 고딕"/>
      <w:lang w:eastAsia="ko-KR"/>
    </w:rPr>
  </w:style>
  <w:style w:type="character" w:customStyle="1" w:styleId="footnotehongChar">
    <w:name w:val="footnote hong Char"/>
    <w:link w:val="footnotehong"/>
    <w:rsid w:val="00985863"/>
    <w:rPr>
      <w:rFonts w:ascii="Times New Roman" w:eastAsia="Times New Roman" w:hAnsi="Times New Roman"/>
      <w:kern w:val="2"/>
      <w:szCs w:val="22"/>
      <w:lang w:val="x-none"/>
    </w:rPr>
  </w:style>
  <w:style w:type="paragraph" w:styleId="CommentText">
    <w:name w:val="annotation text"/>
    <w:basedOn w:val="Normal"/>
    <w:link w:val="CommentTextChar"/>
    <w:uiPriority w:val="99"/>
    <w:semiHidden/>
    <w:unhideWhenUsed/>
    <w:rsid w:val="00397590"/>
    <w:rPr>
      <w:szCs w:val="20"/>
    </w:rPr>
  </w:style>
  <w:style w:type="character" w:customStyle="1" w:styleId="CommentTextChar">
    <w:name w:val="Comment Text Char"/>
    <w:link w:val="CommentText"/>
    <w:uiPriority w:val="99"/>
    <w:semiHidden/>
    <w:rsid w:val="00397590"/>
    <w:rPr>
      <w:kern w:val="2"/>
      <w:lang w:val="en-US" w:eastAsia="ko-KR"/>
    </w:rPr>
  </w:style>
  <w:style w:type="paragraph" w:styleId="CommentSubject">
    <w:name w:val="annotation subject"/>
    <w:basedOn w:val="CommentText"/>
    <w:next w:val="CommentText"/>
    <w:link w:val="CommentSubjectChar"/>
    <w:uiPriority w:val="99"/>
    <w:semiHidden/>
    <w:unhideWhenUsed/>
    <w:rsid w:val="00397590"/>
    <w:rPr>
      <w:b/>
      <w:bCs/>
    </w:rPr>
  </w:style>
  <w:style w:type="character" w:customStyle="1" w:styleId="CommentSubjectChar">
    <w:name w:val="Comment Subject Char"/>
    <w:link w:val="CommentSubject"/>
    <w:uiPriority w:val="99"/>
    <w:semiHidden/>
    <w:rsid w:val="00397590"/>
    <w:rPr>
      <w:b/>
      <w:bCs/>
      <w:kern w:val="2"/>
      <w:lang w:val="en-US" w:eastAsia="ko-KR"/>
    </w:rPr>
  </w:style>
  <w:style w:type="paragraph" w:styleId="Revision">
    <w:name w:val="Revision"/>
    <w:hidden/>
    <w:uiPriority w:val="99"/>
    <w:semiHidden/>
    <w:rsid w:val="009E7367"/>
    <w:rPr>
      <w:kern w:val="2"/>
      <w:szCs w:val="22"/>
      <w:lang w:val="en-US" w:eastAsia="ko-KR"/>
    </w:rPr>
  </w:style>
  <w:style w:type="character" w:styleId="PageNumber">
    <w:name w:val="page number"/>
    <w:basedOn w:val="DefaultParagraphFont"/>
    <w:uiPriority w:val="99"/>
    <w:semiHidden/>
    <w:unhideWhenUsed/>
    <w:rsid w:val="00B77486"/>
  </w:style>
  <w:style w:type="paragraph" w:styleId="ListParagraph">
    <w:name w:val="List Paragraph"/>
    <w:basedOn w:val="Normal"/>
    <w:uiPriority w:val="34"/>
    <w:qFormat/>
    <w:rsid w:val="0069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850">
      <w:bodyDiv w:val="1"/>
      <w:marLeft w:val="0"/>
      <w:marRight w:val="0"/>
      <w:marTop w:val="0"/>
      <w:marBottom w:val="0"/>
      <w:divBdr>
        <w:top w:val="none" w:sz="0" w:space="0" w:color="auto"/>
        <w:left w:val="none" w:sz="0" w:space="0" w:color="auto"/>
        <w:bottom w:val="none" w:sz="0" w:space="0" w:color="auto"/>
        <w:right w:val="none" w:sz="0" w:space="0" w:color="auto"/>
      </w:divBdr>
    </w:div>
    <w:div w:id="18287243">
      <w:bodyDiv w:val="1"/>
      <w:marLeft w:val="0"/>
      <w:marRight w:val="0"/>
      <w:marTop w:val="0"/>
      <w:marBottom w:val="0"/>
      <w:divBdr>
        <w:top w:val="none" w:sz="0" w:space="0" w:color="auto"/>
        <w:left w:val="none" w:sz="0" w:space="0" w:color="auto"/>
        <w:bottom w:val="none" w:sz="0" w:space="0" w:color="auto"/>
        <w:right w:val="none" w:sz="0" w:space="0" w:color="auto"/>
      </w:divBdr>
    </w:div>
    <w:div w:id="28996558">
      <w:bodyDiv w:val="1"/>
      <w:marLeft w:val="0"/>
      <w:marRight w:val="0"/>
      <w:marTop w:val="0"/>
      <w:marBottom w:val="0"/>
      <w:divBdr>
        <w:top w:val="none" w:sz="0" w:space="0" w:color="auto"/>
        <w:left w:val="none" w:sz="0" w:space="0" w:color="auto"/>
        <w:bottom w:val="none" w:sz="0" w:space="0" w:color="auto"/>
        <w:right w:val="none" w:sz="0" w:space="0" w:color="auto"/>
      </w:divBdr>
    </w:div>
    <w:div w:id="32269759">
      <w:bodyDiv w:val="1"/>
      <w:marLeft w:val="0"/>
      <w:marRight w:val="0"/>
      <w:marTop w:val="0"/>
      <w:marBottom w:val="0"/>
      <w:divBdr>
        <w:top w:val="none" w:sz="0" w:space="0" w:color="auto"/>
        <w:left w:val="none" w:sz="0" w:space="0" w:color="auto"/>
        <w:bottom w:val="none" w:sz="0" w:space="0" w:color="auto"/>
        <w:right w:val="none" w:sz="0" w:space="0" w:color="auto"/>
      </w:divBdr>
    </w:div>
    <w:div w:id="59518809">
      <w:bodyDiv w:val="1"/>
      <w:marLeft w:val="0"/>
      <w:marRight w:val="0"/>
      <w:marTop w:val="0"/>
      <w:marBottom w:val="0"/>
      <w:divBdr>
        <w:top w:val="none" w:sz="0" w:space="0" w:color="auto"/>
        <w:left w:val="none" w:sz="0" w:space="0" w:color="auto"/>
        <w:bottom w:val="none" w:sz="0" w:space="0" w:color="auto"/>
        <w:right w:val="none" w:sz="0" w:space="0" w:color="auto"/>
      </w:divBdr>
    </w:div>
    <w:div w:id="73281474">
      <w:bodyDiv w:val="1"/>
      <w:marLeft w:val="0"/>
      <w:marRight w:val="0"/>
      <w:marTop w:val="0"/>
      <w:marBottom w:val="0"/>
      <w:divBdr>
        <w:top w:val="none" w:sz="0" w:space="0" w:color="auto"/>
        <w:left w:val="none" w:sz="0" w:space="0" w:color="auto"/>
        <w:bottom w:val="none" w:sz="0" w:space="0" w:color="auto"/>
        <w:right w:val="none" w:sz="0" w:space="0" w:color="auto"/>
      </w:divBdr>
    </w:div>
    <w:div w:id="161315704">
      <w:bodyDiv w:val="1"/>
      <w:marLeft w:val="0"/>
      <w:marRight w:val="0"/>
      <w:marTop w:val="0"/>
      <w:marBottom w:val="0"/>
      <w:divBdr>
        <w:top w:val="none" w:sz="0" w:space="0" w:color="auto"/>
        <w:left w:val="none" w:sz="0" w:space="0" w:color="auto"/>
        <w:bottom w:val="none" w:sz="0" w:space="0" w:color="auto"/>
        <w:right w:val="none" w:sz="0" w:space="0" w:color="auto"/>
      </w:divBdr>
    </w:div>
    <w:div w:id="166023419">
      <w:bodyDiv w:val="1"/>
      <w:marLeft w:val="0"/>
      <w:marRight w:val="0"/>
      <w:marTop w:val="0"/>
      <w:marBottom w:val="0"/>
      <w:divBdr>
        <w:top w:val="none" w:sz="0" w:space="0" w:color="auto"/>
        <w:left w:val="none" w:sz="0" w:space="0" w:color="auto"/>
        <w:bottom w:val="none" w:sz="0" w:space="0" w:color="auto"/>
        <w:right w:val="none" w:sz="0" w:space="0" w:color="auto"/>
      </w:divBdr>
    </w:div>
    <w:div w:id="200824513">
      <w:bodyDiv w:val="1"/>
      <w:marLeft w:val="0"/>
      <w:marRight w:val="0"/>
      <w:marTop w:val="0"/>
      <w:marBottom w:val="0"/>
      <w:divBdr>
        <w:top w:val="none" w:sz="0" w:space="0" w:color="auto"/>
        <w:left w:val="none" w:sz="0" w:space="0" w:color="auto"/>
        <w:bottom w:val="none" w:sz="0" w:space="0" w:color="auto"/>
        <w:right w:val="none" w:sz="0" w:space="0" w:color="auto"/>
      </w:divBdr>
    </w:div>
    <w:div w:id="227497773">
      <w:bodyDiv w:val="1"/>
      <w:marLeft w:val="0"/>
      <w:marRight w:val="0"/>
      <w:marTop w:val="0"/>
      <w:marBottom w:val="0"/>
      <w:divBdr>
        <w:top w:val="none" w:sz="0" w:space="0" w:color="auto"/>
        <w:left w:val="none" w:sz="0" w:space="0" w:color="auto"/>
        <w:bottom w:val="none" w:sz="0" w:space="0" w:color="auto"/>
        <w:right w:val="none" w:sz="0" w:space="0" w:color="auto"/>
      </w:divBdr>
    </w:div>
    <w:div w:id="250362036">
      <w:bodyDiv w:val="1"/>
      <w:marLeft w:val="0"/>
      <w:marRight w:val="0"/>
      <w:marTop w:val="0"/>
      <w:marBottom w:val="0"/>
      <w:divBdr>
        <w:top w:val="none" w:sz="0" w:space="0" w:color="auto"/>
        <w:left w:val="none" w:sz="0" w:space="0" w:color="auto"/>
        <w:bottom w:val="none" w:sz="0" w:space="0" w:color="auto"/>
        <w:right w:val="none" w:sz="0" w:space="0" w:color="auto"/>
      </w:divBdr>
    </w:div>
    <w:div w:id="287853658">
      <w:bodyDiv w:val="1"/>
      <w:marLeft w:val="0"/>
      <w:marRight w:val="0"/>
      <w:marTop w:val="0"/>
      <w:marBottom w:val="0"/>
      <w:divBdr>
        <w:top w:val="none" w:sz="0" w:space="0" w:color="auto"/>
        <w:left w:val="none" w:sz="0" w:space="0" w:color="auto"/>
        <w:bottom w:val="none" w:sz="0" w:space="0" w:color="auto"/>
        <w:right w:val="none" w:sz="0" w:space="0" w:color="auto"/>
      </w:divBdr>
    </w:div>
    <w:div w:id="290400159">
      <w:bodyDiv w:val="1"/>
      <w:marLeft w:val="0"/>
      <w:marRight w:val="0"/>
      <w:marTop w:val="0"/>
      <w:marBottom w:val="0"/>
      <w:divBdr>
        <w:top w:val="none" w:sz="0" w:space="0" w:color="auto"/>
        <w:left w:val="none" w:sz="0" w:space="0" w:color="auto"/>
        <w:bottom w:val="none" w:sz="0" w:space="0" w:color="auto"/>
        <w:right w:val="none" w:sz="0" w:space="0" w:color="auto"/>
      </w:divBdr>
    </w:div>
    <w:div w:id="299189219">
      <w:bodyDiv w:val="1"/>
      <w:marLeft w:val="0"/>
      <w:marRight w:val="0"/>
      <w:marTop w:val="0"/>
      <w:marBottom w:val="0"/>
      <w:divBdr>
        <w:top w:val="none" w:sz="0" w:space="0" w:color="auto"/>
        <w:left w:val="none" w:sz="0" w:space="0" w:color="auto"/>
        <w:bottom w:val="none" w:sz="0" w:space="0" w:color="auto"/>
        <w:right w:val="none" w:sz="0" w:space="0" w:color="auto"/>
      </w:divBdr>
    </w:div>
    <w:div w:id="344792986">
      <w:bodyDiv w:val="1"/>
      <w:marLeft w:val="0"/>
      <w:marRight w:val="0"/>
      <w:marTop w:val="0"/>
      <w:marBottom w:val="0"/>
      <w:divBdr>
        <w:top w:val="none" w:sz="0" w:space="0" w:color="auto"/>
        <w:left w:val="none" w:sz="0" w:space="0" w:color="auto"/>
        <w:bottom w:val="none" w:sz="0" w:space="0" w:color="auto"/>
        <w:right w:val="none" w:sz="0" w:space="0" w:color="auto"/>
      </w:divBdr>
    </w:div>
    <w:div w:id="463082116">
      <w:bodyDiv w:val="1"/>
      <w:marLeft w:val="0"/>
      <w:marRight w:val="0"/>
      <w:marTop w:val="0"/>
      <w:marBottom w:val="0"/>
      <w:divBdr>
        <w:top w:val="none" w:sz="0" w:space="0" w:color="auto"/>
        <w:left w:val="none" w:sz="0" w:space="0" w:color="auto"/>
        <w:bottom w:val="none" w:sz="0" w:space="0" w:color="auto"/>
        <w:right w:val="none" w:sz="0" w:space="0" w:color="auto"/>
      </w:divBdr>
    </w:div>
    <w:div w:id="504785443">
      <w:bodyDiv w:val="1"/>
      <w:marLeft w:val="0"/>
      <w:marRight w:val="0"/>
      <w:marTop w:val="0"/>
      <w:marBottom w:val="0"/>
      <w:divBdr>
        <w:top w:val="none" w:sz="0" w:space="0" w:color="auto"/>
        <w:left w:val="none" w:sz="0" w:space="0" w:color="auto"/>
        <w:bottom w:val="none" w:sz="0" w:space="0" w:color="auto"/>
        <w:right w:val="none" w:sz="0" w:space="0" w:color="auto"/>
      </w:divBdr>
    </w:div>
    <w:div w:id="518809827">
      <w:bodyDiv w:val="1"/>
      <w:marLeft w:val="0"/>
      <w:marRight w:val="0"/>
      <w:marTop w:val="0"/>
      <w:marBottom w:val="0"/>
      <w:divBdr>
        <w:top w:val="none" w:sz="0" w:space="0" w:color="auto"/>
        <w:left w:val="none" w:sz="0" w:space="0" w:color="auto"/>
        <w:bottom w:val="none" w:sz="0" w:space="0" w:color="auto"/>
        <w:right w:val="none" w:sz="0" w:space="0" w:color="auto"/>
      </w:divBdr>
    </w:div>
    <w:div w:id="549808118">
      <w:bodyDiv w:val="1"/>
      <w:marLeft w:val="0"/>
      <w:marRight w:val="0"/>
      <w:marTop w:val="0"/>
      <w:marBottom w:val="0"/>
      <w:divBdr>
        <w:top w:val="none" w:sz="0" w:space="0" w:color="auto"/>
        <w:left w:val="none" w:sz="0" w:space="0" w:color="auto"/>
        <w:bottom w:val="none" w:sz="0" w:space="0" w:color="auto"/>
        <w:right w:val="none" w:sz="0" w:space="0" w:color="auto"/>
      </w:divBdr>
    </w:div>
    <w:div w:id="562446960">
      <w:bodyDiv w:val="1"/>
      <w:marLeft w:val="0"/>
      <w:marRight w:val="0"/>
      <w:marTop w:val="0"/>
      <w:marBottom w:val="0"/>
      <w:divBdr>
        <w:top w:val="none" w:sz="0" w:space="0" w:color="auto"/>
        <w:left w:val="none" w:sz="0" w:space="0" w:color="auto"/>
        <w:bottom w:val="none" w:sz="0" w:space="0" w:color="auto"/>
        <w:right w:val="none" w:sz="0" w:space="0" w:color="auto"/>
      </w:divBdr>
    </w:div>
    <w:div w:id="571934942">
      <w:bodyDiv w:val="1"/>
      <w:marLeft w:val="0"/>
      <w:marRight w:val="0"/>
      <w:marTop w:val="0"/>
      <w:marBottom w:val="0"/>
      <w:divBdr>
        <w:top w:val="none" w:sz="0" w:space="0" w:color="auto"/>
        <w:left w:val="none" w:sz="0" w:space="0" w:color="auto"/>
        <w:bottom w:val="none" w:sz="0" w:space="0" w:color="auto"/>
        <w:right w:val="none" w:sz="0" w:space="0" w:color="auto"/>
      </w:divBdr>
    </w:div>
    <w:div w:id="620263154">
      <w:bodyDiv w:val="1"/>
      <w:marLeft w:val="0"/>
      <w:marRight w:val="0"/>
      <w:marTop w:val="0"/>
      <w:marBottom w:val="0"/>
      <w:divBdr>
        <w:top w:val="none" w:sz="0" w:space="0" w:color="auto"/>
        <w:left w:val="none" w:sz="0" w:space="0" w:color="auto"/>
        <w:bottom w:val="none" w:sz="0" w:space="0" w:color="auto"/>
        <w:right w:val="none" w:sz="0" w:space="0" w:color="auto"/>
      </w:divBdr>
    </w:div>
    <w:div w:id="637684014">
      <w:bodyDiv w:val="1"/>
      <w:marLeft w:val="0"/>
      <w:marRight w:val="0"/>
      <w:marTop w:val="0"/>
      <w:marBottom w:val="0"/>
      <w:divBdr>
        <w:top w:val="none" w:sz="0" w:space="0" w:color="auto"/>
        <w:left w:val="none" w:sz="0" w:space="0" w:color="auto"/>
        <w:bottom w:val="none" w:sz="0" w:space="0" w:color="auto"/>
        <w:right w:val="none" w:sz="0" w:space="0" w:color="auto"/>
      </w:divBdr>
    </w:div>
    <w:div w:id="846484127">
      <w:bodyDiv w:val="1"/>
      <w:marLeft w:val="0"/>
      <w:marRight w:val="0"/>
      <w:marTop w:val="0"/>
      <w:marBottom w:val="0"/>
      <w:divBdr>
        <w:top w:val="none" w:sz="0" w:space="0" w:color="auto"/>
        <w:left w:val="none" w:sz="0" w:space="0" w:color="auto"/>
        <w:bottom w:val="none" w:sz="0" w:space="0" w:color="auto"/>
        <w:right w:val="none" w:sz="0" w:space="0" w:color="auto"/>
      </w:divBdr>
    </w:div>
    <w:div w:id="856043965">
      <w:bodyDiv w:val="1"/>
      <w:marLeft w:val="0"/>
      <w:marRight w:val="0"/>
      <w:marTop w:val="0"/>
      <w:marBottom w:val="0"/>
      <w:divBdr>
        <w:top w:val="none" w:sz="0" w:space="0" w:color="auto"/>
        <w:left w:val="none" w:sz="0" w:space="0" w:color="auto"/>
        <w:bottom w:val="none" w:sz="0" w:space="0" w:color="auto"/>
        <w:right w:val="none" w:sz="0" w:space="0" w:color="auto"/>
      </w:divBdr>
    </w:div>
    <w:div w:id="892929990">
      <w:bodyDiv w:val="1"/>
      <w:marLeft w:val="0"/>
      <w:marRight w:val="0"/>
      <w:marTop w:val="0"/>
      <w:marBottom w:val="0"/>
      <w:divBdr>
        <w:top w:val="none" w:sz="0" w:space="0" w:color="auto"/>
        <w:left w:val="none" w:sz="0" w:space="0" w:color="auto"/>
        <w:bottom w:val="none" w:sz="0" w:space="0" w:color="auto"/>
        <w:right w:val="none" w:sz="0" w:space="0" w:color="auto"/>
      </w:divBdr>
    </w:div>
    <w:div w:id="905458159">
      <w:bodyDiv w:val="1"/>
      <w:marLeft w:val="0"/>
      <w:marRight w:val="0"/>
      <w:marTop w:val="0"/>
      <w:marBottom w:val="0"/>
      <w:divBdr>
        <w:top w:val="none" w:sz="0" w:space="0" w:color="auto"/>
        <w:left w:val="none" w:sz="0" w:space="0" w:color="auto"/>
        <w:bottom w:val="none" w:sz="0" w:space="0" w:color="auto"/>
        <w:right w:val="none" w:sz="0" w:space="0" w:color="auto"/>
      </w:divBdr>
    </w:div>
    <w:div w:id="910581767">
      <w:bodyDiv w:val="1"/>
      <w:marLeft w:val="0"/>
      <w:marRight w:val="0"/>
      <w:marTop w:val="0"/>
      <w:marBottom w:val="0"/>
      <w:divBdr>
        <w:top w:val="none" w:sz="0" w:space="0" w:color="auto"/>
        <w:left w:val="none" w:sz="0" w:space="0" w:color="auto"/>
        <w:bottom w:val="none" w:sz="0" w:space="0" w:color="auto"/>
        <w:right w:val="none" w:sz="0" w:space="0" w:color="auto"/>
      </w:divBdr>
    </w:div>
    <w:div w:id="956906956">
      <w:bodyDiv w:val="1"/>
      <w:marLeft w:val="0"/>
      <w:marRight w:val="0"/>
      <w:marTop w:val="0"/>
      <w:marBottom w:val="0"/>
      <w:divBdr>
        <w:top w:val="none" w:sz="0" w:space="0" w:color="auto"/>
        <w:left w:val="none" w:sz="0" w:space="0" w:color="auto"/>
        <w:bottom w:val="none" w:sz="0" w:space="0" w:color="auto"/>
        <w:right w:val="none" w:sz="0" w:space="0" w:color="auto"/>
      </w:divBdr>
    </w:div>
    <w:div w:id="984316592">
      <w:bodyDiv w:val="1"/>
      <w:marLeft w:val="0"/>
      <w:marRight w:val="0"/>
      <w:marTop w:val="0"/>
      <w:marBottom w:val="0"/>
      <w:divBdr>
        <w:top w:val="none" w:sz="0" w:space="0" w:color="auto"/>
        <w:left w:val="none" w:sz="0" w:space="0" w:color="auto"/>
        <w:bottom w:val="none" w:sz="0" w:space="0" w:color="auto"/>
        <w:right w:val="none" w:sz="0" w:space="0" w:color="auto"/>
      </w:divBdr>
    </w:div>
    <w:div w:id="1011494433">
      <w:bodyDiv w:val="1"/>
      <w:marLeft w:val="0"/>
      <w:marRight w:val="0"/>
      <w:marTop w:val="0"/>
      <w:marBottom w:val="0"/>
      <w:divBdr>
        <w:top w:val="none" w:sz="0" w:space="0" w:color="auto"/>
        <w:left w:val="none" w:sz="0" w:space="0" w:color="auto"/>
        <w:bottom w:val="none" w:sz="0" w:space="0" w:color="auto"/>
        <w:right w:val="none" w:sz="0" w:space="0" w:color="auto"/>
      </w:divBdr>
    </w:div>
    <w:div w:id="1029601526">
      <w:bodyDiv w:val="1"/>
      <w:marLeft w:val="0"/>
      <w:marRight w:val="0"/>
      <w:marTop w:val="0"/>
      <w:marBottom w:val="0"/>
      <w:divBdr>
        <w:top w:val="none" w:sz="0" w:space="0" w:color="auto"/>
        <w:left w:val="none" w:sz="0" w:space="0" w:color="auto"/>
        <w:bottom w:val="none" w:sz="0" w:space="0" w:color="auto"/>
        <w:right w:val="none" w:sz="0" w:space="0" w:color="auto"/>
      </w:divBdr>
    </w:div>
    <w:div w:id="1064140040">
      <w:bodyDiv w:val="1"/>
      <w:marLeft w:val="0"/>
      <w:marRight w:val="0"/>
      <w:marTop w:val="0"/>
      <w:marBottom w:val="0"/>
      <w:divBdr>
        <w:top w:val="none" w:sz="0" w:space="0" w:color="auto"/>
        <w:left w:val="none" w:sz="0" w:space="0" w:color="auto"/>
        <w:bottom w:val="none" w:sz="0" w:space="0" w:color="auto"/>
        <w:right w:val="none" w:sz="0" w:space="0" w:color="auto"/>
      </w:divBdr>
    </w:div>
    <w:div w:id="1104881748">
      <w:bodyDiv w:val="1"/>
      <w:marLeft w:val="0"/>
      <w:marRight w:val="0"/>
      <w:marTop w:val="0"/>
      <w:marBottom w:val="0"/>
      <w:divBdr>
        <w:top w:val="none" w:sz="0" w:space="0" w:color="auto"/>
        <w:left w:val="none" w:sz="0" w:space="0" w:color="auto"/>
        <w:bottom w:val="none" w:sz="0" w:space="0" w:color="auto"/>
        <w:right w:val="none" w:sz="0" w:space="0" w:color="auto"/>
      </w:divBdr>
    </w:div>
    <w:div w:id="1115103968">
      <w:bodyDiv w:val="1"/>
      <w:marLeft w:val="0"/>
      <w:marRight w:val="0"/>
      <w:marTop w:val="0"/>
      <w:marBottom w:val="0"/>
      <w:divBdr>
        <w:top w:val="none" w:sz="0" w:space="0" w:color="auto"/>
        <w:left w:val="none" w:sz="0" w:space="0" w:color="auto"/>
        <w:bottom w:val="none" w:sz="0" w:space="0" w:color="auto"/>
        <w:right w:val="none" w:sz="0" w:space="0" w:color="auto"/>
      </w:divBdr>
    </w:div>
    <w:div w:id="1145198142">
      <w:bodyDiv w:val="1"/>
      <w:marLeft w:val="0"/>
      <w:marRight w:val="0"/>
      <w:marTop w:val="0"/>
      <w:marBottom w:val="0"/>
      <w:divBdr>
        <w:top w:val="none" w:sz="0" w:space="0" w:color="auto"/>
        <w:left w:val="none" w:sz="0" w:space="0" w:color="auto"/>
        <w:bottom w:val="none" w:sz="0" w:space="0" w:color="auto"/>
        <w:right w:val="none" w:sz="0" w:space="0" w:color="auto"/>
      </w:divBdr>
    </w:div>
    <w:div w:id="1189444935">
      <w:bodyDiv w:val="1"/>
      <w:marLeft w:val="0"/>
      <w:marRight w:val="0"/>
      <w:marTop w:val="0"/>
      <w:marBottom w:val="0"/>
      <w:divBdr>
        <w:top w:val="none" w:sz="0" w:space="0" w:color="auto"/>
        <w:left w:val="none" w:sz="0" w:space="0" w:color="auto"/>
        <w:bottom w:val="none" w:sz="0" w:space="0" w:color="auto"/>
        <w:right w:val="none" w:sz="0" w:space="0" w:color="auto"/>
      </w:divBdr>
    </w:div>
    <w:div w:id="1196622857">
      <w:bodyDiv w:val="1"/>
      <w:marLeft w:val="0"/>
      <w:marRight w:val="0"/>
      <w:marTop w:val="0"/>
      <w:marBottom w:val="0"/>
      <w:divBdr>
        <w:top w:val="none" w:sz="0" w:space="0" w:color="auto"/>
        <w:left w:val="none" w:sz="0" w:space="0" w:color="auto"/>
        <w:bottom w:val="none" w:sz="0" w:space="0" w:color="auto"/>
        <w:right w:val="none" w:sz="0" w:space="0" w:color="auto"/>
      </w:divBdr>
    </w:div>
    <w:div w:id="1278484249">
      <w:bodyDiv w:val="1"/>
      <w:marLeft w:val="0"/>
      <w:marRight w:val="0"/>
      <w:marTop w:val="0"/>
      <w:marBottom w:val="0"/>
      <w:divBdr>
        <w:top w:val="none" w:sz="0" w:space="0" w:color="auto"/>
        <w:left w:val="none" w:sz="0" w:space="0" w:color="auto"/>
        <w:bottom w:val="none" w:sz="0" w:space="0" w:color="auto"/>
        <w:right w:val="none" w:sz="0" w:space="0" w:color="auto"/>
      </w:divBdr>
    </w:div>
    <w:div w:id="1382438603">
      <w:bodyDiv w:val="1"/>
      <w:marLeft w:val="0"/>
      <w:marRight w:val="0"/>
      <w:marTop w:val="0"/>
      <w:marBottom w:val="0"/>
      <w:divBdr>
        <w:top w:val="none" w:sz="0" w:space="0" w:color="auto"/>
        <w:left w:val="none" w:sz="0" w:space="0" w:color="auto"/>
        <w:bottom w:val="none" w:sz="0" w:space="0" w:color="auto"/>
        <w:right w:val="none" w:sz="0" w:space="0" w:color="auto"/>
      </w:divBdr>
    </w:div>
    <w:div w:id="1388066308">
      <w:bodyDiv w:val="1"/>
      <w:marLeft w:val="0"/>
      <w:marRight w:val="0"/>
      <w:marTop w:val="0"/>
      <w:marBottom w:val="0"/>
      <w:divBdr>
        <w:top w:val="none" w:sz="0" w:space="0" w:color="auto"/>
        <w:left w:val="none" w:sz="0" w:space="0" w:color="auto"/>
        <w:bottom w:val="none" w:sz="0" w:space="0" w:color="auto"/>
        <w:right w:val="none" w:sz="0" w:space="0" w:color="auto"/>
      </w:divBdr>
    </w:div>
    <w:div w:id="1430662848">
      <w:bodyDiv w:val="1"/>
      <w:marLeft w:val="0"/>
      <w:marRight w:val="0"/>
      <w:marTop w:val="0"/>
      <w:marBottom w:val="0"/>
      <w:divBdr>
        <w:top w:val="none" w:sz="0" w:space="0" w:color="auto"/>
        <w:left w:val="none" w:sz="0" w:space="0" w:color="auto"/>
        <w:bottom w:val="none" w:sz="0" w:space="0" w:color="auto"/>
        <w:right w:val="none" w:sz="0" w:space="0" w:color="auto"/>
      </w:divBdr>
    </w:div>
    <w:div w:id="1549148697">
      <w:bodyDiv w:val="1"/>
      <w:marLeft w:val="0"/>
      <w:marRight w:val="0"/>
      <w:marTop w:val="0"/>
      <w:marBottom w:val="0"/>
      <w:divBdr>
        <w:top w:val="none" w:sz="0" w:space="0" w:color="auto"/>
        <w:left w:val="none" w:sz="0" w:space="0" w:color="auto"/>
        <w:bottom w:val="none" w:sz="0" w:space="0" w:color="auto"/>
        <w:right w:val="none" w:sz="0" w:space="0" w:color="auto"/>
      </w:divBdr>
    </w:div>
    <w:div w:id="1633094619">
      <w:bodyDiv w:val="1"/>
      <w:marLeft w:val="0"/>
      <w:marRight w:val="0"/>
      <w:marTop w:val="0"/>
      <w:marBottom w:val="0"/>
      <w:divBdr>
        <w:top w:val="none" w:sz="0" w:space="0" w:color="auto"/>
        <w:left w:val="none" w:sz="0" w:space="0" w:color="auto"/>
        <w:bottom w:val="none" w:sz="0" w:space="0" w:color="auto"/>
        <w:right w:val="none" w:sz="0" w:space="0" w:color="auto"/>
      </w:divBdr>
    </w:div>
    <w:div w:id="1653873702">
      <w:bodyDiv w:val="1"/>
      <w:marLeft w:val="0"/>
      <w:marRight w:val="0"/>
      <w:marTop w:val="0"/>
      <w:marBottom w:val="0"/>
      <w:divBdr>
        <w:top w:val="none" w:sz="0" w:space="0" w:color="auto"/>
        <w:left w:val="none" w:sz="0" w:space="0" w:color="auto"/>
        <w:bottom w:val="none" w:sz="0" w:space="0" w:color="auto"/>
        <w:right w:val="none" w:sz="0" w:space="0" w:color="auto"/>
      </w:divBdr>
    </w:div>
    <w:div w:id="1658343012">
      <w:bodyDiv w:val="1"/>
      <w:marLeft w:val="0"/>
      <w:marRight w:val="0"/>
      <w:marTop w:val="0"/>
      <w:marBottom w:val="0"/>
      <w:divBdr>
        <w:top w:val="none" w:sz="0" w:space="0" w:color="auto"/>
        <w:left w:val="none" w:sz="0" w:space="0" w:color="auto"/>
        <w:bottom w:val="none" w:sz="0" w:space="0" w:color="auto"/>
        <w:right w:val="none" w:sz="0" w:space="0" w:color="auto"/>
      </w:divBdr>
    </w:div>
    <w:div w:id="1662193438">
      <w:bodyDiv w:val="1"/>
      <w:marLeft w:val="0"/>
      <w:marRight w:val="0"/>
      <w:marTop w:val="0"/>
      <w:marBottom w:val="0"/>
      <w:divBdr>
        <w:top w:val="none" w:sz="0" w:space="0" w:color="auto"/>
        <w:left w:val="none" w:sz="0" w:space="0" w:color="auto"/>
        <w:bottom w:val="none" w:sz="0" w:space="0" w:color="auto"/>
        <w:right w:val="none" w:sz="0" w:space="0" w:color="auto"/>
      </w:divBdr>
    </w:div>
    <w:div w:id="1666979752">
      <w:bodyDiv w:val="1"/>
      <w:marLeft w:val="0"/>
      <w:marRight w:val="0"/>
      <w:marTop w:val="0"/>
      <w:marBottom w:val="0"/>
      <w:divBdr>
        <w:top w:val="none" w:sz="0" w:space="0" w:color="auto"/>
        <w:left w:val="none" w:sz="0" w:space="0" w:color="auto"/>
        <w:bottom w:val="none" w:sz="0" w:space="0" w:color="auto"/>
        <w:right w:val="none" w:sz="0" w:space="0" w:color="auto"/>
      </w:divBdr>
    </w:div>
    <w:div w:id="1671102785">
      <w:bodyDiv w:val="1"/>
      <w:marLeft w:val="0"/>
      <w:marRight w:val="0"/>
      <w:marTop w:val="0"/>
      <w:marBottom w:val="0"/>
      <w:divBdr>
        <w:top w:val="none" w:sz="0" w:space="0" w:color="auto"/>
        <w:left w:val="none" w:sz="0" w:space="0" w:color="auto"/>
        <w:bottom w:val="none" w:sz="0" w:space="0" w:color="auto"/>
        <w:right w:val="none" w:sz="0" w:space="0" w:color="auto"/>
      </w:divBdr>
    </w:div>
    <w:div w:id="1718822803">
      <w:bodyDiv w:val="1"/>
      <w:marLeft w:val="0"/>
      <w:marRight w:val="0"/>
      <w:marTop w:val="0"/>
      <w:marBottom w:val="0"/>
      <w:divBdr>
        <w:top w:val="none" w:sz="0" w:space="0" w:color="auto"/>
        <w:left w:val="none" w:sz="0" w:space="0" w:color="auto"/>
        <w:bottom w:val="none" w:sz="0" w:space="0" w:color="auto"/>
        <w:right w:val="none" w:sz="0" w:space="0" w:color="auto"/>
      </w:divBdr>
    </w:div>
    <w:div w:id="1723825137">
      <w:bodyDiv w:val="1"/>
      <w:marLeft w:val="0"/>
      <w:marRight w:val="0"/>
      <w:marTop w:val="0"/>
      <w:marBottom w:val="0"/>
      <w:divBdr>
        <w:top w:val="none" w:sz="0" w:space="0" w:color="auto"/>
        <w:left w:val="none" w:sz="0" w:space="0" w:color="auto"/>
        <w:bottom w:val="none" w:sz="0" w:space="0" w:color="auto"/>
        <w:right w:val="none" w:sz="0" w:space="0" w:color="auto"/>
      </w:divBdr>
    </w:div>
    <w:div w:id="1753232803">
      <w:bodyDiv w:val="1"/>
      <w:marLeft w:val="0"/>
      <w:marRight w:val="0"/>
      <w:marTop w:val="0"/>
      <w:marBottom w:val="0"/>
      <w:divBdr>
        <w:top w:val="none" w:sz="0" w:space="0" w:color="auto"/>
        <w:left w:val="none" w:sz="0" w:space="0" w:color="auto"/>
        <w:bottom w:val="none" w:sz="0" w:space="0" w:color="auto"/>
        <w:right w:val="none" w:sz="0" w:space="0" w:color="auto"/>
      </w:divBdr>
    </w:div>
    <w:div w:id="1787429207">
      <w:bodyDiv w:val="1"/>
      <w:marLeft w:val="0"/>
      <w:marRight w:val="0"/>
      <w:marTop w:val="0"/>
      <w:marBottom w:val="0"/>
      <w:divBdr>
        <w:top w:val="none" w:sz="0" w:space="0" w:color="auto"/>
        <w:left w:val="none" w:sz="0" w:space="0" w:color="auto"/>
        <w:bottom w:val="none" w:sz="0" w:space="0" w:color="auto"/>
        <w:right w:val="none" w:sz="0" w:space="0" w:color="auto"/>
      </w:divBdr>
    </w:div>
    <w:div w:id="1806699353">
      <w:bodyDiv w:val="1"/>
      <w:marLeft w:val="0"/>
      <w:marRight w:val="0"/>
      <w:marTop w:val="0"/>
      <w:marBottom w:val="0"/>
      <w:divBdr>
        <w:top w:val="none" w:sz="0" w:space="0" w:color="auto"/>
        <w:left w:val="none" w:sz="0" w:space="0" w:color="auto"/>
        <w:bottom w:val="none" w:sz="0" w:space="0" w:color="auto"/>
        <w:right w:val="none" w:sz="0" w:space="0" w:color="auto"/>
      </w:divBdr>
    </w:div>
    <w:div w:id="1866552408">
      <w:bodyDiv w:val="1"/>
      <w:marLeft w:val="0"/>
      <w:marRight w:val="0"/>
      <w:marTop w:val="0"/>
      <w:marBottom w:val="0"/>
      <w:divBdr>
        <w:top w:val="none" w:sz="0" w:space="0" w:color="auto"/>
        <w:left w:val="none" w:sz="0" w:space="0" w:color="auto"/>
        <w:bottom w:val="none" w:sz="0" w:space="0" w:color="auto"/>
        <w:right w:val="none" w:sz="0" w:space="0" w:color="auto"/>
      </w:divBdr>
    </w:div>
    <w:div w:id="1878733248">
      <w:bodyDiv w:val="1"/>
      <w:marLeft w:val="0"/>
      <w:marRight w:val="0"/>
      <w:marTop w:val="0"/>
      <w:marBottom w:val="0"/>
      <w:divBdr>
        <w:top w:val="none" w:sz="0" w:space="0" w:color="auto"/>
        <w:left w:val="none" w:sz="0" w:space="0" w:color="auto"/>
        <w:bottom w:val="none" w:sz="0" w:space="0" w:color="auto"/>
        <w:right w:val="none" w:sz="0" w:space="0" w:color="auto"/>
      </w:divBdr>
    </w:div>
    <w:div w:id="1899632185">
      <w:bodyDiv w:val="1"/>
      <w:marLeft w:val="0"/>
      <w:marRight w:val="0"/>
      <w:marTop w:val="0"/>
      <w:marBottom w:val="0"/>
      <w:divBdr>
        <w:top w:val="none" w:sz="0" w:space="0" w:color="auto"/>
        <w:left w:val="none" w:sz="0" w:space="0" w:color="auto"/>
        <w:bottom w:val="none" w:sz="0" w:space="0" w:color="auto"/>
        <w:right w:val="none" w:sz="0" w:space="0" w:color="auto"/>
      </w:divBdr>
    </w:div>
    <w:div w:id="1941717192">
      <w:bodyDiv w:val="1"/>
      <w:marLeft w:val="0"/>
      <w:marRight w:val="0"/>
      <w:marTop w:val="0"/>
      <w:marBottom w:val="0"/>
      <w:divBdr>
        <w:top w:val="none" w:sz="0" w:space="0" w:color="auto"/>
        <w:left w:val="none" w:sz="0" w:space="0" w:color="auto"/>
        <w:bottom w:val="none" w:sz="0" w:space="0" w:color="auto"/>
        <w:right w:val="none" w:sz="0" w:space="0" w:color="auto"/>
      </w:divBdr>
    </w:div>
    <w:div w:id="1962762186">
      <w:bodyDiv w:val="1"/>
      <w:marLeft w:val="0"/>
      <w:marRight w:val="0"/>
      <w:marTop w:val="0"/>
      <w:marBottom w:val="0"/>
      <w:divBdr>
        <w:top w:val="none" w:sz="0" w:space="0" w:color="auto"/>
        <w:left w:val="none" w:sz="0" w:space="0" w:color="auto"/>
        <w:bottom w:val="none" w:sz="0" w:space="0" w:color="auto"/>
        <w:right w:val="none" w:sz="0" w:space="0" w:color="auto"/>
      </w:divBdr>
    </w:div>
    <w:div w:id="2020500537">
      <w:bodyDiv w:val="1"/>
      <w:marLeft w:val="0"/>
      <w:marRight w:val="0"/>
      <w:marTop w:val="0"/>
      <w:marBottom w:val="0"/>
      <w:divBdr>
        <w:top w:val="none" w:sz="0" w:space="0" w:color="auto"/>
        <w:left w:val="none" w:sz="0" w:space="0" w:color="auto"/>
        <w:bottom w:val="none" w:sz="0" w:space="0" w:color="auto"/>
        <w:right w:val="none" w:sz="0" w:space="0" w:color="auto"/>
      </w:divBdr>
    </w:div>
    <w:div w:id="2041735771">
      <w:bodyDiv w:val="1"/>
      <w:marLeft w:val="0"/>
      <w:marRight w:val="0"/>
      <w:marTop w:val="0"/>
      <w:marBottom w:val="0"/>
      <w:divBdr>
        <w:top w:val="none" w:sz="0" w:space="0" w:color="auto"/>
        <w:left w:val="none" w:sz="0" w:space="0" w:color="auto"/>
        <w:bottom w:val="none" w:sz="0" w:space="0" w:color="auto"/>
        <w:right w:val="none" w:sz="0" w:space="0" w:color="auto"/>
      </w:divBdr>
    </w:div>
    <w:div w:id="2071536850">
      <w:bodyDiv w:val="1"/>
      <w:marLeft w:val="0"/>
      <w:marRight w:val="0"/>
      <w:marTop w:val="0"/>
      <w:marBottom w:val="0"/>
      <w:divBdr>
        <w:top w:val="none" w:sz="0" w:space="0" w:color="auto"/>
        <w:left w:val="none" w:sz="0" w:space="0" w:color="auto"/>
        <w:bottom w:val="none" w:sz="0" w:space="0" w:color="auto"/>
        <w:right w:val="none" w:sz="0" w:space="0" w:color="auto"/>
      </w:divBdr>
    </w:div>
    <w:div w:id="2093161766">
      <w:bodyDiv w:val="1"/>
      <w:marLeft w:val="0"/>
      <w:marRight w:val="0"/>
      <w:marTop w:val="0"/>
      <w:marBottom w:val="0"/>
      <w:divBdr>
        <w:top w:val="none" w:sz="0" w:space="0" w:color="auto"/>
        <w:left w:val="none" w:sz="0" w:space="0" w:color="auto"/>
        <w:bottom w:val="none" w:sz="0" w:space="0" w:color="auto"/>
        <w:right w:val="none" w:sz="0" w:space="0" w:color="auto"/>
      </w:divBdr>
    </w:div>
    <w:div w:id="2101291611">
      <w:bodyDiv w:val="1"/>
      <w:marLeft w:val="0"/>
      <w:marRight w:val="0"/>
      <w:marTop w:val="0"/>
      <w:marBottom w:val="0"/>
      <w:divBdr>
        <w:top w:val="none" w:sz="0" w:space="0" w:color="auto"/>
        <w:left w:val="none" w:sz="0" w:space="0" w:color="auto"/>
        <w:bottom w:val="none" w:sz="0" w:space="0" w:color="auto"/>
        <w:right w:val="none" w:sz="0" w:space="0" w:color="auto"/>
      </w:divBdr>
    </w:div>
    <w:div w:id="21149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45E3-70DF-B24F-AB7D-1C98846884D3}">
  <ds:schemaRefs>
    <ds:schemaRef ds:uri="http://schemas.openxmlformats.org/officeDocument/2006/bibliography"/>
  </ds:schemaRefs>
</ds:datastoreItem>
</file>

<file path=customXml/itemProps2.xml><?xml version="1.0" encoding="utf-8"?>
<ds:datastoreItem xmlns:ds="http://schemas.openxmlformats.org/officeDocument/2006/customXml" ds:itemID="{52B330E3-7500-854E-8E66-8A4058BC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5159</Words>
  <Characters>29412</Characters>
  <Application>Microsoft Macintosh Word</Application>
  <DocSecurity>0</DocSecurity>
  <Lines>245</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UOC GSB</Company>
  <LinksUpToDate>false</LinksUpToDate>
  <CharactersWithSpaces>34502</CharactersWithSpaces>
  <SharedDoc>false</SharedDoc>
  <HLinks>
    <vt:vector size="6" baseType="variant">
      <vt:variant>
        <vt:i4>4522026</vt:i4>
      </vt:variant>
      <vt:variant>
        <vt:i4>0</vt:i4>
      </vt:variant>
      <vt:variant>
        <vt:i4>0</vt:i4>
      </vt:variant>
      <vt:variant>
        <vt:i4>5</vt:i4>
      </vt:variant>
      <vt:variant>
        <vt:lpwstr>mailto:shong@sogang.ac.kr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 Chul Hong</dc:creator>
  <cp:lastModifiedBy>SS</cp:lastModifiedBy>
  <cp:revision>5</cp:revision>
  <dcterms:created xsi:type="dcterms:W3CDTF">2017-06-04T04:25:00Z</dcterms:created>
  <dcterms:modified xsi:type="dcterms:W3CDTF">2017-06-16T15:24:00Z</dcterms:modified>
</cp:coreProperties>
</file>