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FED45" w14:textId="77777777" w:rsidR="00BD108D" w:rsidRPr="009B59C7" w:rsidRDefault="00BD108D" w:rsidP="000E7FCD">
      <w:pPr>
        <w:snapToGrid w:val="0"/>
        <w:jc w:val="center"/>
        <w:rPr>
          <w:rFonts w:eastAsia="맑은 고딕"/>
          <w:i/>
          <w:color w:val="000000" w:themeColor="text1"/>
          <w:sz w:val="36"/>
          <w:szCs w:val="36"/>
        </w:rPr>
      </w:pPr>
      <w:r w:rsidRPr="009B59C7">
        <w:rPr>
          <w:rFonts w:eastAsia="맑은 고딕"/>
          <w:i/>
          <w:color w:val="000000" w:themeColor="text1"/>
          <w:sz w:val="36"/>
          <w:szCs w:val="36"/>
        </w:rPr>
        <w:t>Online Appendix</w:t>
      </w:r>
    </w:p>
    <w:p w14:paraId="732E4F86" w14:textId="77777777" w:rsidR="000E7FCD" w:rsidRPr="009B59C7" w:rsidRDefault="000E7FCD" w:rsidP="000E7FCD">
      <w:pPr>
        <w:ind w:right="48"/>
        <w:jc w:val="center"/>
        <w:rPr>
          <w:rFonts w:eastAsia="Times New Roman"/>
          <w:color w:val="000000" w:themeColor="text1"/>
          <w:sz w:val="20"/>
          <w:szCs w:val="20"/>
        </w:rPr>
      </w:pPr>
    </w:p>
    <w:p w14:paraId="52ADB141" w14:textId="77777777" w:rsidR="000E7FCD" w:rsidRPr="009B59C7" w:rsidRDefault="000E7FCD" w:rsidP="000E7FCD">
      <w:pPr>
        <w:snapToGrid w:val="0"/>
        <w:jc w:val="center"/>
        <w:rPr>
          <w:rFonts w:eastAsia="맑은 고딕"/>
          <w:i/>
          <w:color w:val="000000" w:themeColor="text1"/>
          <w:sz w:val="28"/>
          <w:szCs w:val="28"/>
        </w:rPr>
      </w:pPr>
      <w:r w:rsidRPr="009B59C7">
        <w:rPr>
          <w:i/>
          <w:color w:val="000000" w:themeColor="text1"/>
          <w:sz w:val="28"/>
          <w:szCs w:val="28"/>
        </w:rPr>
        <w:t>Slack and Slacker: Job Seekers, Job Vacancies, and Matching Functions in the U.S. Labor Market during the Roaring Twenties and the Great Contraction, 1924–1932</w:t>
      </w:r>
    </w:p>
    <w:p w14:paraId="6C75E1E7" w14:textId="77777777" w:rsidR="000E7FCD" w:rsidRPr="009B59C7" w:rsidRDefault="000E7FCD" w:rsidP="000E7FCD">
      <w:pPr>
        <w:spacing w:line="360" w:lineRule="auto"/>
        <w:jc w:val="right"/>
        <w:rPr>
          <w:smallCaps/>
          <w:color w:val="000000" w:themeColor="text1"/>
          <w:sz w:val="20"/>
          <w:szCs w:val="20"/>
        </w:rPr>
      </w:pPr>
      <w:r w:rsidRPr="009B59C7">
        <w:rPr>
          <w:smallCaps/>
          <w:color w:val="000000" w:themeColor="text1"/>
          <w:sz w:val="20"/>
          <w:szCs w:val="20"/>
        </w:rPr>
        <w:t>Woong Lee</w:t>
      </w:r>
    </w:p>
    <w:p w14:paraId="01684C37" w14:textId="77777777" w:rsidR="000E7FCD" w:rsidRPr="009B59C7" w:rsidRDefault="000E7FCD" w:rsidP="000E7FCD">
      <w:pPr>
        <w:ind w:right="6056"/>
        <w:jc w:val="both"/>
        <w:rPr>
          <w:rFonts w:eastAsia="Times New Roman"/>
          <w:b/>
          <w:bCs/>
          <w:color w:val="000000" w:themeColor="text1"/>
          <w:sz w:val="20"/>
          <w:szCs w:val="20"/>
        </w:rPr>
      </w:pPr>
    </w:p>
    <w:p w14:paraId="19407FAC" w14:textId="77777777" w:rsidR="00BD108D" w:rsidRPr="009B59C7" w:rsidRDefault="00BD108D" w:rsidP="000E7FCD">
      <w:pPr>
        <w:adjustRightInd w:val="0"/>
        <w:snapToGrid w:val="0"/>
        <w:spacing w:line="480" w:lineRule="auto"/>
        <w:contextualSpacing/>
        <w:jc w:val="center"/>
        <w:rPr>
          <w:caps/>
          <w:color w:val="000000" w:themeColor="text1"/>
          <w:sz w:val="20"/>
          <w:szCs w:val="20"/>
        </w:rPr>
      </w:pPr>
      <w:r w:rsidRPr="009B59C7">
        <w:rPr>
          <w:caps/>
          <w:color w:val="000000" w:themeColor="text1"/>
          <w:sz w:val="20"/>
          <w:szCs w:val="20"/>
        </w:rPr>
        <w:t>Other Functional Forms of the Matching Function</w:t>
      </w:r>
    </w:p>
    <w:p w14:paraId="5A6EAAF9" w14:textId="77777777" w:rsidR="00BD108D" w:rsidRPr="009B59C7" w:rsidRDefault="00BD108D" w:rsidP="000E7FCD">
      <w:pPr>
        <w:adjustRightInd w:val="0"/>
        <w:snapToGrid w:val="0"/>
        <w:ind w:firstLineChars="200" w:firstLine="376"/>
        <w:contextualSpacing/>
        <w:jc w:val="both"/>
        <w:rPr>
          <w:color w:val="000000" w:themeColor="text1"/>
          <w:sz w:val="20"/>
          <w:szCs w:val="20"/>
        </w:rPr>
      </w:pPr>
      <w:r w:rsidRPr="009B59C7">
        <w:rPr>
          <w:color w:val="000000" w:themeColor="text1"/>
          <w:sz w:val="20"/>
          <w:szCs w:val="20"/>
        </w:rPr>
        <w:t xml:space="preserve">Specifications of </w:t>
      </w:r>
      <w:proofErr w:type="spellStart"/>
      <w:r w:rsidRPr="009B59C7">
        <w:rPr>
          <w:color w:val="000000" w:themeColor="text1"/>
          <w:sz w:val="20"/>
          <w:szCs w:val="20"/>
        </w:rPr>
        <w:t>translog</w:t>
      </w:r>
      <w:proofErr w:type="spellEnd"/>
      <w:r w:rsidRPr="009B59C7">
        <w:rPr>
          <w:color w:val="000000" w:themeColor="text1"/>
          <w:sz w:val="20"/>
          <w:szCs w:val="20"/>
        </w:rPr>
        <w:t xml:space="preserve"> and constant elasticity substitution (CES) are also used to estimate the matching functions for robustness checks. A </w:t>
      </w:r>
      <w:proofErr w:type="spellStart"/>
      <w:r w:rsidRPr="009B59C7">
        <w:rPr>
          <w:color w:val="000000" w:themeColor="text1"/>
          <w:sz w:val="20"/>
          <w:szCs w:val="20"/>
        </w:rPr>
        <w:t>translog</w:t>
      </w:r>
      <w:proofErr w:type="spellEnd"/>
      <w:r w:rsidRPr="009B59C7">
        <w:rPr>
          <w:color w:val="000000" w:themeColor="text1"/>
          <w:sz w:val="20"/>
          <w:szCs w:val="20"/>
        </w:rPr>
        <w:t xml:space="preserve"> functional form is shown in Equation (A1): </w:t>
      </w:r>
    </w:p>
    <w:p w14:paraId="62A1EE5B" w14:textId="77777777" w:rsidR="00BD108D" w:rsidRPr="009B59C7" w:rsidRDefault="00BD108D" w:rsidP="000E7FCD">
      <w:pPr>
        <w:snapToGrid w:val="0"/>
        <w:contextualSpacing/>
        <w:jc w:val="both"/>
        <w:rPr>
          <w:strike/>
          <w:color w:val="000000" w:themeColor="text1"/>
          <w:sz w:val="20"/>
          <w:szCs w:val="20"/>
        </w:rPr>
      </w:pPr>
    </w:p>
    <w:p w14:paraId="7941FDC2" w14:textId="77777777" w:rsidR="00BD108D" w:rsidRPr="009B59C7" w:rsidRDefault="00BD108D" w:rsidP="000E7FCD">
      <w:pPr>
        <w:snapToGrid w:val="0"/>
        <w:spacing w:line="480" w:lineRule="auto"/>
        <w:contextualSpacing/>
        <w:jc w:val="both"/>
        <w:rPr>
          <w:color w:val="000000" w:themeColor="text1"/>
          <w:sz w:val="18"/>
          <w:szCs w:val="18"/>
        </w:rPr>
      </w:pPr>
      <w:r w:rsidRPr="009B59C7">
        <w:rPr>
          <w:rFonts w:eastAsia="맑은 고딕"/>
          <w:color w:val="000000" w:themeColor="text1"/>
          <w:sz w:val="18"/>
          <w:szCs w:val="18"/>
        </w:rPr>
        <w:t xml:space="preserve">(A1)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18"/>
                <w:szCs w:val="18"/>
              </w:rPr>
            </m:ctrlPr>
          </m:funcPr>
          <m:fName>
            <m:r>
              <w:rPr>
                <w:rFonts w:ascii="Cambria Math" w:hAnsi="Cambria Math" w:hint="eastAsia"/>
                <w:color w:val="000000" w:themeColor="text1"/>
                <w:sz w:val="18"/>
                <w:szCs w:val="18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hint="eastAsia"/>
                    <w:color w:val="000000" w:themeColor="text1"/>
                    <w:sz w:val="18"/>
                    <w:szCs w:val="18"/>
                  </w:rPr>
                  <m:t>M</m:t>
                </m:r>
              </m:e>
              <m:sub>
                <m:r>
                  <w:rPr>
                    <w:rFonts w:ascii="Cambria Math" w:hAnsi="Cambria Math" w:hint="eastAsia"/>
                    <w:color w:val="000000" w:themeColor="text1"/>
                    <w:sz w:val="18"/>
                    <w:szCs w:val="18"/>
                  </w:rPr>
                  <m:t>it</m:t>
                </m:r>
              </m:sub>
            </m:sSub>
          </m:e>
        </m:func>
        <m:r>
          <w:rPr>
            <w:rFonts w:ascii="Cambria Math" w:eastAsia="맑은 고딕" w:hAnsi="Cambria Math" w:hint="eastAsia"/>
            <w:color w:val="000000" w:themeColor="text1"/>
            <w:sz w:val="18"/>
            <w:szCs w:val="18"/>
          </w:rPr>
          <m:t>=</m:t>
        </m:r>
        <m:sSub>
          <m:sSubPr>
            <m:ctrlPr>
              <w:rPr>
                <w:rFonts w:ascii="Cambria Math" w:eastAsia="맑은 고딕" w:hAnsi="Cambria Math"/>
                <w:i/>
                <w:color w:val="000000" w:themeColor="text1"/>
                <w:sz w:val="18"/>
                <w:szCs w:val="18"/>
              </w:rPr>
            </m:ctrlPr>
          </m:sSubPr>
          <m:e>
            <m:r>
              <w:rPr>
                <w:rFonts w:ascii="Cambria Math" w:eastAsia="맑은 고딕" w:hAnsi="Cambria Math" w:hint="eastAsia"/>
                <w:color w:val="000000" w:themeColor="text1"/>
                <w:sz w:val="18"/>
                <w:szCs w:val="18"/>
              </w:rPr>
              <m:t>a</m:t>
            </m:r>
          </m:e>
          <m:sub>
            <m:r>
              <w:rPr>
                <w:rFonts w:ascii="Cambria Math" w:eastAsia="맑은 고딕" w:hAnsi="Cambria Math" w:hint="eastAsia"/>
                <w:color w:val="000000" w:themeColor="text1"/>
                <w:sz w:val="18"/>
                <w:szCs w:val="18"/>
              </w:rPr>
              <m:t>0</m:t>
            </m:r>
          </m:sub>
        </m:sSub>
        <m:r>
          <w:rPr>
            <w:rFonts w:ascii="Cambria Math" w:eastAsia="맑은 고딕" w:hAnsi="Cambria Math" w:hint="eastAsia"/>
            <w:color w:val="000000" w:themeColor="text1"/>
            <w:sz w:val="18"/>
            <w:szCs w:val="18"/>
          </w:rPr>
          <m:t>+</m:t>
        </m:r>
        <m:sSub>
          <m:sSubPr>
            <m:ctrlPr>
              <w:rPr>
                <w:rFonts w:ascii="Cambria Math" w:eastAsia="맑은 고딕" w:hAnsi="Cambria Math"/>
                <w:i/>
                <w:color w:val="000000" w:themeColor="text1"/>
                <w:sz w:val="18"/>
                <w:szCs w:val="18"/>
              </w:rPr>
            </m:ctrlPr>
          </m:sSubPr>
          <m:e>
            <m:r>
              <w:rPr>
                <w:rFonts w:ascii="Cambria Math" w:eastAsia="맑은 고딕" w:hAnsi="Cambria Math" w:hint="eastAsia"/>
                <w:color w:val="000000" w:themeColor="text1"/>
                <w:sz w:val="18"/>
                <w:szCs w:val="18"/>
              </w:rPr>
              <m:t>a</m:t>
            </m:r>
          </m:e>
          <m:sub>
            <m:r>
              <w:rPr>
                <w:rFonts w:ascii="Cambria Math" w:eastAsia="맑은 고딕" w:hAnsi="Cambria Math" w:hint="eastAsia"/>
                <w:color w:val="000000" w:themeColor="text1"/>
                <w:sz w:val="18"/>
                <w:szCs w:val="18"/>
              </w:rPr>
              <m:t>1</m:t>
            </m:r>
          </m:sub>
        </m:sSub>
        <m:r>
          <w:rPr>
            <w:rFonts w:ascii="Cambria Math" w:eastAsia="맑은 고딕" w:hAnsi="Cambria Math" w:hint="eastAsia"/>
            <w:color w:val="000000" w:themeColor="text1"/>
            <w:sz w:val="18"/>
            <w:szCs w:val="18"/>
          </w:rPr>
          <m:t>ln</m:t>
        </m:r>
        <m:sSub>
          <m:sSubPr>
            <m:ctrlPr>
              <w:rPr>
                <w:rFonts w:ascii="Cambria Math" w:eastAsia="맑은 고딕" w:hAnsi="Cambria Math"/>
                <w:i/>
                <w:color w:val="000000" w:themeColor="text1"/>
                <w:sz w:val="18"/>
                <w:szCs w:val="18"/>
              </w:rPr>
            </m:ctrlPr>
          </m:sSubPr>
          <m:e>
            <m:r>
              <w:rPr>
                <w:rFonts w:ascii="Cambria Math" w:eastAsia="맑은 고딕" w:hAnsi="Cambria Math" w:hint="eastAsia"/>
                <w:color w:val="000000" w:themeColor="text1"/>
                <w:sz w:val="18"/>
                <w:szCs w:val="18"/>
              </w:rPr>
              <m:t>S</m:t>
            </m:r>
          </m:e>
          <m:sub>
            <m:r>
              <w:rPr>
                <w:rFonts w:ascii="Cambria Math" w:eastAsia="맑은 고딕" w:hAnsi="Cambria Math" w:hint="eastAsia"/>
                <w:color w:val="000000" w:themeColor="text1"/>
                <w:sz w:val="18"/>
                <w:szCs w:val="18"/>
              </w:rPr>
              <m:t>it</m:t>
            </m:r>
          </m:sub>
        </m:sSub>
        <m:r>
          <w:rPr>
            <w:rFonts w:ascii="Cambria Math" w:eastAsia="맑은 고딕" w:hAnsi="Cambria Math" w:hint="eastAsia"/>
            <w:color w:val="000000" w:themeColor="text1"/>
            <w:sz w:val="18"/>
            <w:szCs w:val="1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18"/>
                <w:szCs w:val="18"/>
              </w:rPr>
            </m:ctrlPr>
          </m:sSubPr>
          <m:e>
            <m:r>
              <m:rPr>
                <m:nor/>
              </m:rPr>
              <w:rPr>
                <w:i/>
                <w:color w:val="000000" w:themeColor="text1"/>
                <w:sz w:val="18"/>
                <w:szCs w:val="18"/>
              </w:rPr>
              <m:t>a</m:t>
            </m:r>
          </m:e>
          <m:sub>
            <m:r>
              <m:rPr>
                <m:nor/>
              </m:rPr>
              <w:rPr>
                <w:i/>
                <w:color w:val="000000" w:themeColor="text1"/>
                <w:sz w:val="18"/>
                <w:szCs w:val="18"/>
              </w:rPr>
              <m:t>2</m:t>
            </m:r>
          </m:sub>
        </m:sSub>
        <m:r>
          <m:rPr>
            <m:nor/>
          </m:rPr>
          <w:rPr>
            <w:i/>
            <w:color w:val="000000" w:themeColor="text1"/>
            <w:sz w:val="18"/>
            <w:szCs w:val="18"/>
          </w:rPr>
          <m:t>ln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18"/>
                <w:szCs w:val="18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  <w:sz w:val="18"/>
                <w:szCs w:val="18"/>
              </w:rPr>
              <m:t>V</m:t>
            </m:r>
          </m:e>
          <m:sub>
            <m:r>
              <w:rPr>
                <w:rFonts w:ascii="Cambria Math" w:hAnsi="Cambria Math" w:hint="eastAsia"/>
                <w:color w:val="000000" w:themeColor="text1"/>
                <w:sz w:val="18"/>
                <w:szCs w:val="18"/>
              </w:rPr>
              <m:t>it</m:t>
            </m:r>
          </m:sub>
        </m:sSub>
        <m:r>
          <w:rPr>
            <w:rFonts w:ascii="Cambria Math" w:hAnsi="Cambria Math" w:hint="eastAsia"/>
            <w:color w:val="000000" w:themeColor="text1"/>
            <w:sz w:val="18"/>
            <w:szCs w:val="18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18"/>
                <w:szCs w:val="18"/>
              </w:rPr>
            </m:ctrlPr>
          </m:fPr>
          <m:num>
            <m:r>
              <m:rPr>
                <m:nor/>
              </m:rPr>
              <w:rPr>
                <w:i/>
                <w:color w:val="000000" w:themeColor="text1"/>
                <w:sz w:val="18"/>
                <w:szCs w:val="18"/>
              </w:rPr>
              <m:t>1</m:t>
            </m:r>
          </m:num>
          <m:den>
            <m:r>
              <m:rPr>
                <m:nor/>
              </m:rPr>
              <w:rPr>
                <w:i/>
                <w:color w:val="000000" w:themeColor="text1"/>
                <w:sz w:val="18"/>
                <w:szCs w:val="18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color w:val="000000" w:themeColor="text1"/>
                <w:sz w:val="18"/>
                <w:szCs w:val="18"/>
              </w:rPr>
            </m:ctrlPr>
          </m:sSubPr>
          <m:e>
            <m:r>
              <m:rPr>
                <m:nor/>
              </m:rPr>
              <w:rPr>
                <w:i/>
                <w:color w:val="000000" w:themeColor="text1"/>
                <w:sz w:val="18"/>
                <w:szCs w:val="18"/>
              </w:rPr>
              <m:t>a</m:t>
            </m:r>
          </m:e>
          <m:sub>
            <m:r>
              <m:rPr>
                <m:nor/>
              </m:rPr>
              <w:rPr>
                <w:i/>
                <w:color w:val="000000" w:themeColor="text1"/>
                <w:sz w:val="18"/>
                <w:szCs w:val="18"/>
              </w:rPr>
              <m:t>11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 w:themeColor="text1"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18"/>
                    <w:szCs w:val="18"/>
                  </w:rPr>
                </m:ctrlPr>
              </m:dPr>
              <m:e>
                <m:r>
                  <m:rPr>
                    <m:nor/>
                  </m:rPr>
                  <w:rPr>
                    <w:i/>
                    <w:color w:val="000000" w:themeColor="text1"/>
                    <w:sz w:val="18"/>
                    <w:szCs w:val="18"/>
                  </w:rPr>
                  <m:t>ln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color w:val="000000" w:themeColor="text1"/>
                        <w:sz w:val="18"/>
                        <w:szCs w:val="18"/>
                      </w:rPr>
                      <m:t>S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color w:val="000000" w:themeColor="text1"/>
                        <w:sz w:val="18"/>
                        <w:szCs w:val="18"/>
                      </w:rPr>
                      <m:t>it</m:t>
                    </m:r>
                  </m:sub>
                </m:sSub>
              </m:e>
            </m:d>
          </m:e>
          <m:sup>
            <m:r>
              <m:rPr>
                <m:nor/>
              </m:rPr>
              <w:rPr>
                <w:i/>
                <w:color w:val="000000" w:themeColor="text1"/>
                <w:sz w:val="18"/>
                <w:szCs w:val="18"/>
              </w:rPr>
              <m:t xml:space="preserve">2 </m:t>
            </m:r>
          </m:sup>
        </m:sSup>
        <m:r>
          <m:rPr>
            <m:nor/>
          </m:rPr>
          <w:rPr>
            <w:i/>
            <w:color w:val="000000" w:themeColor="text1"/>
            <w:sz w:val="18"/>
            <w:szCs w:val="18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18"/>
                <w:szCs w:val="18"/>
              </w:rPr>
            </m:ctrlPr>
          </m:fPr>
          <m:num>
            <m:r>
              <m:rPr>
                <m:nor/>
              </m:rPr>
              <w:rPr>
                <w:i/>
                <w:color w:val="000000" w:themeColor="text1"/>
                <w:sz w:val="18"/>
                <w:szCs w:val="18"/>
              </w:rPr>
              <m:t>1</m:t>
            </m:r>
          </m:num>
          <m:den>
            <m:r>
              <m:rPr>
                <m:nor/>
              </m:rPr>
              <w:rPr>
                <w:i/>
                <w:color w:val="000000" w:themeColor="text1"/>
                <w:sz w:val="18"/>
                <w:szCs w:val="18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color w:val="000000" w:themeColor="text1"/>
                <w:sz w:val="18"/>
                <w:szCs w:val="18"/>
              </w:rPr>
            </m:ctrlPr>
          </m:sSubPr>
          <m:e>
            <m:r>
              <m:rPr>
                <m:nor/>
              </m:rPr>
              <w:rPr>
                <w:i/>
                <w:color w:val="000000" w:themeColor="text1"/>
                <w:sz w:val="18"/>
                <w:szCs w:val="18"/>
              </w:rPr>
              <m:t>a</m:t>
            </m:r>
          </m:e>
          <m:sub>
            <m:r>
              <m:rPr>
                <m:nor/>
              </m:rPr>
              <w:rPr>
                <w:i/>
                <w:color w:val="000000" w:themeColor="text1"/>
                <w:sz w:val="18"/>
                <w:szCs w:val="18"/>
              </w:rPr>
              <m:t>22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 w:themeColor="text1"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 w:hint="eastAsia"/>
                    <w:color w:val="000000" w:themeColor="text1"/>
                    <w:sz w:val="18"/>
                    <w:szCs w:val="18"/>
                  </w:rPr>
                  <m:t>ln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color w:val="000000" w:themeColor="text1"/>
                        <w:sz w:val="18"/>
                        <w:szCs w:val="1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hint="eastAsia"/>
                        <w:color w:val="000000" w:themeColor="text1"/>
                        <w:sz w:val="18"/>
                        <w:szCs w:val="18"/>
                      </w:rPr>
                      <m:t>it</m:t>
                    </m:r>
                  </m:sub>
                </m:sSub>
              </m:e>
            </m:d>
          </m:e>
          <m:sup>
            <m:r>
              <m:rPr>
                <m:nor/>
              </m:rPr>
              <w:rPr>
                <w:i/>
                <w:color w:val="000000" w:themeColor="text1"/>
                <w:sz w:val="18"/>
                <w:szCs w:val="18"/>
              </w:rPr>
              <m:t>2</m:t>
            </m:r>
          </m:sup>
        </m:sSup>
        <m:r>
          <m:rPr>
            <m:nor/>
          </m:rPr>
          <w:rPr>
            <w:i/>
            <w:color w:val="000000" w:themeColor="text1"/>
            <w:sz w:val="18"/>
            <w:szCs w:val="1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18"/>
                <w:szCs w:val="18"/>
              </w:rPr>
            </m:ctrlPr>
          </m:sSubPr>
          <m:e>
            <m:r>
              <m:rPr>
                <m:nor/>
              </m:rPr>
              <w:rPr>
                <w:i/>
                <w:color w:val="000000" w:themeColor="text1"/>
                <w:sz w:val="18"/>
                <w:szCs w:val="18"/>
              </w:rPr>
              <m:t>a</m:t>
            </m:r>
          </m:e>
          <m:sub>
            <m:r>
              <m:rPr>
                <m:nor/>
              </m:rPr>
              <w:rPr>
                <w:i/>
                <w:color w:val="000000" w:themeColor="text1"/>
                <w:sz w:val="18"/>
                <w:szCs w:val="18"/>
              </w:rPr>
              <m:t>12</m:t>
            </m:r>
          </m:sub>
        </m:sSub>
        <m:d>
          <m:dPr>
            <m:ctrlPr>
              <w:rPr>
                <w:rFonts w:ascii="Cambria Math" w:hAnsi="Cambria Math"/>
                <w:i/>
                <w:color w:val="000000" w:themeColor="text1"/>
                <w:sz w:val="18"/>
                <w:szCs w:val="18"/>
              </w:rPr>
            </m:ctrlPr>
          </m:dPr>
          <m:e>
            <m:r>
              <m:rPr>
                <m:nor/>
              </m:rPr>
              <w:rPr>
                <w:i/>
                <w:color w:val="000000" w:themeColor="text1"/>
                <w:sz w:val="18"/>
                <w:szCs w:val="18"/>
              </w:rPr>
              <m:t>ln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hint="eastAsia"/>
                    <w:color w:val="000000" w:themeColor="text1"/>
                    <w:sz w:val="18"/>
                    <w:szCs w:val="18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i/>
                    <w:color w:val="000000" w:themeColor="text1"/>
                    <w:sz w:val="18"/>
                    <w:szCs w:val="18"/>
                  </w:rPr>
                  <m:t>it</m:t>
                </m:r>
              </m:sub>
            </m:sSub>
            <m:r>
              <m:rPr>
                <m:nor/>
              </m:rPr>
              <w:rPr>
                <w:i/>
                <w:color w:val="000000" w:themeColor="text1"/>
                <w:sz w:val="18"/>
                <w:szCs w:val="18"/>
              </w:rPr>
              <m:t>ln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18"/>
                    <w:szCs w:val="18"/>
                  </w:rPr>
                </m:ctrlPr>
              </m:sSubPr>
              <m:e>
                <m:r>
                  <m:rPr>
                    <m:nor/>
                  </m:rPr>
                  <w:rPr>
                    <w:i/>
                    <w:color w:val="000000" w:themeColor="text1"/>
                    <w:sz w:val="18"/>
                    <w:szCs w:val="18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i/>
                    <w:color w:val="000000" w:themeColor="text1"/>
                    <w:sz w:val="18"/>
                    <w:szCs w:val="18"/>
                  </w:rPr>
                  <m:t>it</m:t>
                </m:r>
              </m:sub>
            </m:sSub>
          </m:e>
        </m:d>
        <m:r>
          <w:rPr>
            <w:rFonts w:ascii="Cambria Math" w:hAnsi="Cambria Math" w:hint="eastAsia"/>
            <w:color w:val="000000" w:themeColor="text1"/>
            <w:sz w:val="18"/>
            <w:szCs w:val="1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18"/>
                <w:szCs w:val="18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  <w:sz w:val="18"/>
                <w:szCs w:val="18"/>
              </w:rPr>
              <m:t>γ</m:t>
            </m:r>
          </m:e>
          <m:sub>
            <m:r>
              <w:rPr>
                <w:rFonts w:ascii="Cambria Math" w:hAnsi="Cambria Math" w:hint="eastAsia"/>
                <w:color w:val="000000" w:themeColor="text1"/>
                <w:sz w:val="18"/>
                <w:szCs w:val="18"/>
              </w:rPr>
              <m:t>i</m:t>
            </m:r>
          </m:sub>
        </m:sSub>
      </m:oMath>
    </w:p>
    <w:p w14:paraId="73B10079" w14:textId="77777777" w:rsidR="00BD108D" w:rsidRPr="009B59C7" w:rsidRDefault="00BD108D" w:rsidP="000E7FCD">
      <w:pPr>
        <w:snapToGrid w:val="0"/>
        <w:spacing w:line="480" w:lineRule="auto"/>
        <w:contextualSpacing/>
        <w:jc w:val="both"/>
        <w:rPr>
          <w:rFonts w:eastAsia="맑은 고딕"/>
          <w:color w:val="000000" w:themeColor="text1"/>
          <w:sz w:val="18"/>
          <w:szCs w:val="18"/>
        </w:rPr>
      </w:pPr>
      <m:oMathPara>
        <m:oMathParaPr>
          <m:jc m:val="left"/>
        </m:oMathParaPr>
        <m:oMath>
          <m:r>
            <w:rPr>
              <w:rFonts w:ascii="Cambria Math" w:eastAsia="맑은 고딕" w:hAnsi="Cambria Math" w:hint="eastAsia"/>
              <w:color w:val="000000" w:themeColor="text1"/>
              <w:sz w:val="18"/>
              <w:szCs w:val="18"/>
            </w:rPr>
            <m:t xml:space="preserve">                         + </m:t>
          </m:r>
          <m:sSub>
            <m:sSubPr>
              <m:ctrlPr>
                <w:rPr>
                  <w:rFonts w:ascii="Cambria Math" w:eastAsia="맑은 고딕" w:hAnsi="Cambria Math"/>
                  <w:i/>
                  <w:color w:val="000000" w:themeColor="text1"/>
                  <w:sz w:val="18"/>
                  <w:szCs w:val="18"/>
                </w:rPr>
              </m:ctrlPr>
            </m:sSubPr>
            <m:e>
              <m:r>
                <w:rPr>
                  <w:rFonts w:ascii="Cambria Math" w:eastAsia="맑은 고딕" w:hAnsi="Cambria Math" w:hint="eastAsia"/>
                  <w:color w:val="000000" w:themeColor="text1"/>
                  <w:sz w:val="18"/>
                  <w:szCs w:val="18"/>
                </w:rPr>
                <m:t>a</m:t>
              </m:r>
            </m:e>
            <m:sub>
              <m:r>
                <w:rPr>
                  <w:rFonts w:ascii="Cambria Math" w:eastAsia="맑은 고딕" w:hAnsi="Cambria Math" w:hint="eastAsia"/>
                  <w:color w:val="000000" w:themeColor="text1"/>
                  <w:sz w:val="18"/>
                  <w:szCs w:val="18"/>
                </w:rPr>
                <m:t>5</m:t>
              </m:r>
            </m:sub>
          </m:sSub>
          <m:r>
            <w:rPr>
              <w:rFonts w:ascii="Cambria Math" w:eastAsia="맑은 고딕" w:hAnsi="Cambria Math" w:hint="eastAsia"/>
              <w:color w:val="000000" w:themeColor="text1"/>
              <w:sz w:val="18"/>
              <w:szCs w:val="18"/>
            </w:rPr>
            <m:t>T+</m:t>
          </m:r>
          <m:sSub>
            <m:sSubPr>
              <m:ctrlPr>
                <w:rPr>
                  <w:rFonts w:ascii="Cambria Math" w:eastAsia="맑은 고딕" w:hAnsi="Cambria Math"/>
                  <w:i/>
                  <w:color w:val="000000" w:themeColor="text1"/>
                  <w:sz w:val="18"/>
                  <w:szCs w:val="18"/>
                </w:rPr>
              </m:ctrlPr>
            </m:sSubPr>
            <m:e>
              <m:r>
                <w:rPr>
                  <w:rFonts w:ascii="Cambria Math" w:eastAsia="맑은 고딕" w:hAnsi="Cambria Math" w:hint="eastAsia"/>
                  <w:color w:val="000000" w:themeColor="text1"/>
                  <w:sz w:val="18"/>
                  <w:szCs w:val="18"/>
                </w:rPr>
                <m:t>ε</m:t>
              </m:r>
            </m:e>
            <m:sub>
              <m:r>
                <w:rPr>
                  <w:rFonts w:ascii="Cambria Math" w:eastAsia="맑은 고딕" w:hAnsi="Cambria Math" w:hint="eastAsia"/>
                  <w:color w:val="000000" w:themeColor="text1"/>
                  <w:sz w:val="18"/>
                  <w:szCs w:val="18"/>
                </w:rPr>
                <m:t>it</m:t>
              </m:r>
            </m:sub>
          </m:sSub>
        </m:oMath>
      </m:oMathPara>
    </w:p>
    <w:p w14:paraId="686C0BAE" w14:textId="77777777" w:rsidR="00BD108D" w:rsidRPr="009B59C7" w:rsidRDefault="00BD108D" w:rsidP="000E7FCD">
      <w:pPr>
        <w:snapToGrid w:val="0"/>
        <w:spacing w:line="120" w:lineRule="auto"/>
        <w:contextualSpacing/>
        <w:jc w:val="both"/>
        <w:rPr>
          <w:strike/>
          <w:color w:val="000000" w:themeColor="text1"/>
          <w:sz w:val="20"/>
          <w:szCs w:val="20"/>
        </w:rPr>
      </w:pPr>
    </w:p>
    <w:p w14:paraId="1408F771" w14:textId="77777777" w:rsidR="00BD108D" w:rsidRPr="009B59C7" w:rsidRDefault="00BD108D" w:rsidP="000E7FCD">
      <w:pPr>
        <w:snapToGrid w:val="0"/>
        <w:contextualSpacing/>
        <w:jc w:val="both"/>
        <w:rPr>
          <w:rFonts w:eastAsia="맑은 고딕"/>
          <w:color w:val="000000" w:themeColor="text1"/>
          <w:sz w:val="20"/>
          <w:szCs w:val="20"/>
        </w:rPr>
      </w:pPr>
      <w:r w:rsidRPr="009B59C7">
        <w:rPr>
          <w:color w:val="000000" w:themeColor="text1"/>
          <w:sz w:val="20"/>
          <w:szCs w:val="20"/>
        </w:rPr>
        <w:t>The elasticity of the matching process with respect to job</w:t>
      </w:r>
      <w:r w:rsidR="000E7FCD" w:rsidRPr="009B59C7">
        <w:rPr>
          <w:color w:val="000000" w:themeColor="text1"/>
          <w:sz w:val="20"/>
          <w:szCs w:val="20"/>
        </w:rPr>
        <w:t xml:space="preserve"> </w:t>
      </w:r>
      <w:r w:rsidRPr="009B59C7">
        <w:rPr>
          <w:color w:val="000000" w:themeColor="text1"/>
          <w:sz w:val="20"/>
          <w:szCs w:val="20"/>
        </w:rPr>
        <w:t>seekers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S</m:t>
            </m:r>
          </m:sub>
        </m:sSub>
      </m:oMath>
      <w:r w:rsidRPr="009B59C7">
        <w:rPr>
          <w:color w:val="000000" w:themeColor="text1"/>
          <w:sz w:val="20"/>
          <w:szCs w:val="20"/>
        </w:rPr>
        <w:t xml:space="preserve">) is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hint="eastAsia"/>
            <w:color w:val="000000" w:themeColor="text1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11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accPr>
          <m:e>
            <m:func>
              <m:func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</w:rPr>
                </m:ctrlPr>
              </m:funcPr>
              <m:fName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ln</m:t>
                </m:r>
              </m:fName>
              <m:e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S</m:t>
                </m:r>
              </m:e>
            </m:func>
          </m:e>
        </m:acc>
        <m:r>
          <w:rPr>
            <w:rFonts w:ascii="Cambria Math" w:hAnsi="Cambria Math" w:hint="eastAsia"/>
            <w:color w:val="000000" w:themeColor="text1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12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accPr>
          <m:e>
            <m:func>
              <m:func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</w:rPr>
                </m:ctrlPr>
              </m:funcPr>
              <m:fName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ln</m:t>
                </m:r>
              </m:fName>
              <m:e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V</m:t>
                </m:r>
              </m:e>
            </m:func>
          </m:e>
        </m:acc>
      </m:oMath>
      <w:r w:rsidRPr="009B59C7">
        <w:rPr>
          <w:color w:val="000000" w:themeColor="text1"/>
          <w:sz w:val="20"/>
          <w:szCs w:val="20"/>
        </w:rPr>
        <w:t xml:space="preserve"> and the elasticity with respect to job vacancies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V</m:t>
            </m:r>
          </m:sub>
        </m:sSub>
      </m:oMath>
      <w:r w:rsidRPr="009B59C7">
        <w:rPr>
          <w:color w:val="000000" w:themeColor="text1"/>
          <w:sz w:val="20"/>
          <w:szCs w:val="20"/>
        </w:rPr>
        <w:t xml:space="preserve">) is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hint="eastAsia"/>
            <w:color w:val="000000" w:themeColor="text1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22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accPr>
          <m:e>
            <m:func>
              <m:func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</w:rPr>
                </m:ctrlPr>
              </m:funcPr>
              <m:fName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ln</m:t>
                </m:r>
              </m:fName>
              <m:e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V</m:t>
                </m:r>
              </m:e>
            </m:func>
          </m:e>
        </m:acc>
        <m:r>
          <w:rPr>
            <w:rFonts w:ascii="Cambria Math" w:hAnsi="Cambria Math" w:hint="eastAsia"/>
            <w:color w:val="000000" w:themeColor="text1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12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accPr>
          <m:e>
            <m:func>
              <m:func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</w:rPr>
                </m:ctrlPr>
              </m:funcPr>
              <m:fName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ln</m:t>
                </m:r>
              </m:fName>
              <m:e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S</m:t>
                </m:r>
              </m:e>
            </m:func>
          </m:e>
        </m:acc>
      </m:oMath>
      <w:r w:rsidRPr="009B59C7">
        <w:rPr>
          <w:color w:val="000000" w:themeColor="text1"/>
          <w:sz w:val="20"/>
          <w:szCs w:val="20"/>
        </w:rPr>
        <w:t xml:space="preserve">, where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accPr>
          <m:e>
            <m:func>
              <m:func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</w:rPr>
                </m:ctrlPr>
              </m:funcPr>
              <m:fName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ln</m:t>
                </m:r>
              </m:fName>
              <m:e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V</m:t>
                </m:r>
              </m:e>
            </m:func>
          </m:e>
        </m:acc>
        <m:r>
          <m:rPr>
            <m:sty m:val="p"/>
          </m:rPr>
          <w:rPr>
            <w:rFonts w:ascii="Cambria Math" w:hAnsi="Cambria Math" w:hint="eastAsia"/>
            <w:color w:val="000000" w:themeColor="text1"/>
            <w:sz w:val="20"/>
            <w:szCs w:val="20"/>
          </w:rPr>
          <m:t xml:space="preserve"> and </m:t>
        </m:r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accPr>
          <m:e>
            <m:func>
              <m:func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</w:rPr>
                </m:ctrlPr>
              </m:funcPr>
              <m:fName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ln</m:t>
                </m:r>
              </m:fName>
              <m:e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S</m:t>
                </m:r>
              </m:e>
            </m:func>
          </m:e>
        </m:acc>
      </m:oMath>
      <w:r w:rsidRPr="009B59C7">
        <w:rPr>
          <w:color w:val="000000" w:themeColor="text1"/>
          <w:sz w:val="20"/>
          <w:szCs w:val="20"/>
        </w:rPr>
        <w:t xml:space="preserve"> are the sample averages, respectively. The degree of returns to scale can be computed as </w:t>
      </w:r>
      <m:oMath>
        <m:r>
          <w:rPr>
            <w:rFonts w:ascii="Cambria Math" w:hAnsi="Cambria Math" w:hint="eastAsia"/>
            <w:color w:val="000000" w:themeColor="text1"/>
            <w:sz w:val="20"/>
            <w:szCs w:val="20"/>
          </w:rPr>
          <m:t>e=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S</m:t>
            </m:r>
          </m:sub>
        </m:sSub>
        <m:r>
          <w:rPr>
            <w:rFonts w:ascii="Cambria Math" w:hAnsi="Cambria Math" w:hint="eastAsia"/>
            <w:color w:val="000000" w:themeColor="text1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V</m:t>
            </m:r>
          </m:sub>
        </m:sSub>
      </m:oMath>
      <w:r w:rsidRPr="009B59C7">
        <w:rPr>
          <w:color w:val="000000" w:themeColor="text1"/>
          <w:sz w:val="20"/>
          <w:szCs w:val="20"/>
        </w:rPr>
        <w:t xml:space="preserve">. The functional form can be tested under the null hypothesis of the Cobb-Douglas: </w:t>
      </w:r>
      <w:r w:rsidRPr="009B59C7">
        <w:rPr>
          <w:i/>
          <w:color w:val="000000" w:themeColor="text1"/>
          <w:sz w:val="20"/>
          <w:szCs w:val="20"/>
        </w:rPr>
        <w:t>a</w:t>
      </w:r>
      <w:r w:rsidRPr="009B59C7">
        <w:rPr>
          <w:color w:val="000000" w:themeColor="text1"/>
          <w:sz w:val="20"/>
          <w:szCs w:val="20"/>
          <w:vertAlign w:val="subscript"/>
        </w:rPr>
        <w:t>11</w:t>
      </w:r>
      <w:r w:rsidRPr="009B59C7">
        <w:rPr>
          <w:i/>
          <w:color w:val="000000" w:themeColor="text1"/>
          <w:sz w:val="20"/>
          <w:szCs w:val="20"/>
        </w:rPr>
        <w:t xml:space="preserve"> = </w:t>
      </w:r>
      <w:r w:rsidRPr="009B59C7">
        <w:rPr>
          <w:color w:val="000000" w:themeColor="text1"/>
          <w:sz w:val="20"/>
          <w:szCs w:val="20"/>
        </w:rPr>
        <w:t>0</w:t>
      </w:r>
      <w:r w:rsidRPr="009B59C7">
        <w:rPr>
          <w:i/>
          <w:color w:val="000000" w:themeColor="text1"/>
          <w:sz w:val="20"/>
          <w:szCs w:val="20"/>
        </w:rPr>
        <w:t>, a</w:t>
      </w:r>
      <w:r w:rsidRPr="009B59C7">
        <w:rPr>
          <w:color w:val="000000" w:themeColor="text1"/>
          <w:sz w:val="20"/>
          <w:szCs w:val="20"/>
          <w:vertAlign w:val="subscript"/>
        </w:rPr>
        <w:t>22</w:t>
      </w:r>
      <w:r w:rsidRPr="009B59C7">
        <w:rPr>
          <w:i/>
          <w:color w:val="000000" w:themeColor="text1"/>
          <w:sz w:val="20"/>
          <w:szCs w:val="20"/>
        </w:rPr>
        <w:t xml:space="preserve"> = </w:t>
      </w:r>
      <w:r w:rsidRPr="009B59C7">
        <w:rPr>
          <w:color w:val="000000" w:themeColor="text1"/>
          <w:sz w:val="20"/>
          <w:szCs w:val="20"/>
        </w:rPr>
        <w:t>0</w:t>
      </w:r>
      <w:r w:rsidRPr="009B59C7">
        <w:rPr>
          <w:i/>
          <w:color w:val="000000" w:themeColor="text1"/>
          <w:sz w:val="20"/>
          <w:szCs w:val="20"/>
        </w:rPr>
        <w:t>, a</w:t>
      </w:r>
      <w:r w:rsidRPr="009B59C7">
        <w:rPr>
          <w:color w:val="000000" w:themeColor="text1"/>
          <w:sz w:val="20"/>
          <w:szCs w:val="20"/>
          <w:vertAlign w:val="subscript"/>
        </w:rPr>
        <w:t>12</w:t>
      </w:r>
      <w:r w:rsidRPr="009B59C7">
        <w:rPr>
          <w:i/>
          <w:color w:val="000000" w:themeColor="text1"/>
          <w:sz w:val="20"/>
          <w:szCs w:val="20"/>
        </w:rPr>
        <w:t xml:space="preserve"> = </w:t>
      </w:r>
      <w:r w:rsidRPr="009B59C7">
        <w:rPr>
          <w:color w:val="000000" w:themeColor="text1"/>
          <w:sz w:val="20"/>
          <w:szCs w:val="20"/>
        </w:rPr>
        <w:t xml:space="preserve">0. Testing for constant returns to scale can be performed under the null hypothesis: </w:t>
      </w:r>
      <w:r w:rsidRPr="009B59C7">
        <w:rPr>
          <w:i/>
          <w:color w:val="000000" w:themeColor="text1"/>
          <w:sz w:val="20"/>
          <w:szCs w:val="20"/>
        </w:rPr>
        <w:t>a</w:t>
      </w:r>
      <w:r w:rsidRPr="009B59C7">
        <w:rPr>
          <w:color w:val="000000" w:themeColor="text1"/>
          <w:sz w:val="20"/>
          <w:szCs w:val="20"/>
          <w:vertAlign w:val="subscript"/>
        </w:rPr>
        <w:t>1</w:t>
      </w:r>
      <w:r w:rsidRPr="009B59C7">
        <w:rPr>
          <w:i/>
          <w:color w:val="000000" w:themeColor="text1"/>
          <w:sz w:val="20"/>
          <w:szCs w:val="20"/>
        </w:rPr>
        <w:t xml:space="preserve"> + a</w:t>
      </w:r>
      <w:r w:rsidRPr="009B59C7">
        <w:rPr>
          <w:color w:val="000000" w:themeColor="text1"/>
          <w:sz w:val="20"/>
          <w:szCs w:val="20"/>
          <w:vertAlign w:val="subscript"/>
        </w:rPr>
        <w:t>2</w:t>
      </w:r>
      <w:r w:rsidRPr="009B59C7">
        <w:rPr>
          <w:i/>
          <w:color w:val="000000" w:themeColor="text1"/>
          <w:sz w:val="20"/>
          <w:szCs w:val="20"/>
        </w:rPr>
        <w:t xml:space="preserve"> = </w:t>
      </w:r>
      <w:r w:rsidRPr="009B59C7">
        <w:rPr>
          <w:color w:val="000000" w:themeColor="text1"/>
          <w:sz w:val="20"/>
          <w:szCs w:val="20"/>
        </w:rPr>
        <w:t>1</w:t>
      </w:r>
      <w:r w:rsidRPr="009B59C7">
        <w:rPr>
          <w:i/>
          <w:color w:val="000000" w:themeColor="text1"/>
          <w:sz w:val="20"/>
          <w:szCs w:val="20"/>
        </w:rPr>
        <w:t>; a</w:t>
      </w:r>
      <w:r w:rsidRPr="009B59C7">
        <w:rPr>
          <w:color w:val="000000" w:themeColor="text1"/>
          <w:sz w:val="20"/>
          <w:szCs w:val="20"/>
          <w:vertAlign w:val="subscript"/>
        </w:rPr>
        <w:t>11</w:t>
      </w:r>
      <w:r w:rsidRPr="009B59C7">
        <w:rPr>
          <w:i/>
          <w:color w:val="000000" w:themeColor="text1"/>
          <w:sz w:val="20"/>
          <w:szCs w:val="20"/>
        </w:rPr>
        <w:t xml:space="preserve"> + a</w:t>
      </w:r>
      <w:r w:rsidRPr="009B59C7">
        <w:rPr>
          <w:color w:val="000000" w:themeColor="text1"/>
          <w:sz w:val="20"/>
          <w:szCs w:val="20"/>
          <w:vertAlign w:val="subscript"/>
        </w:rPr>
        <w:t>12</w:t>
      </w:r>
      <w:r w:rsidRPr="009B59C7">
        <w:rPr>
          <w:i/>
          <w:color w:val="000000" w:themeColor="text1"/>
          <w:sz w:val="20"/>
          <w:szCs w:val="20"/>
        </w:rPr>
        <w:t xml:space="preserve"> = </w:t>
      </w:r>
      <w:r w:rsidRPr="009B59C7">
        <w:rPr>
          <w:color w:val="000000" w:themeColor="text1"/>
          <w:sz w:val="20"/>
          <w:szCs w:val="20"/>
        </w:rPr>
        <w:t>0</w:t>
      </w:r>
      <w:r w:rsidRPr="009B59C7">
        <w:rPr>
          <w:i/>
          <w:color w:val="000000" w:themeColor="text1"/>
          <w:sz w:val="20"/>
          <w:szCs w:val="20"/>
        </w:rPr>
        <w:t>; a</w:t>
      </w:r>
      <w:r w:rsidRPr="009B59C7">
        <w:rPr>
          <w:color w:val="000000" w:themeColor="text1"/>
          <w:sz w:val="20"/>
          <w:szCs w:val="20"/>
          <w:vertAlign w:val="subscript"/>
        </w:rPr>
        <w:t>22</w:t>
      </w:r>
      <w:r w:rsidRPr="009B59C7">
        <w:rPr>
          <w:i/>
          <w:color w:val="000000" w:themeColor="text1"/>
          <w:sz w:val="20"/>
          <w:szCs w:val="20"/>
        </w:rPr>
        <w:t xml:space="preserve"> + a</w:t>
      </w:r>
      <w:r w:rsidRPr="009B59C7">
        <w:rPr>
          <w:color w:val="000000" w:themeColor="text1"/>
          <w:sz w:val="20"/>
          <w:szCs w:val="20"/>
          <w:vertAlign w:val="subscript"/>
        </w:rPr>
        <w:t>12</w:t>
      </w:r>
      <w:r w:rsidRPr="009B59C7">
        <w:rPr>
          <w:i/>
          <w:color w:val="000000" w:themeColor="text1"/>
          <w:sz w:val="20"/>
          <w:szCs w:val="20"/>
        </w:rPr>
        <w:t xml:space="preserve"> = </w:t>
      </w:r>
      <w:r w:rsidRPr="009B59C7">
        <w:rPr>
          <w:color w:val="000000" w:themeColor="text1"/>
          <w:sz w:val="20"/>
          <w:szCs w:val="20"/>
        </w:rPr>
        <w:t xml:space="preserve">0. </w:t>
      </w:r>
      <w:r w:rsidRPr="009B59C7">
        <w:rPr>
          <w:rFonts w:eastAsia="맑은 고딕"/>
          <w:color w:val="000000" w:themeColor="text1"/>
          <w:sz w:val="20"/>
          <w:szCs w:val="20"/>
        </w:rPr>
        <w:t xml:space="preserve">A specification of the constant elasticity of substitution (CES) in Equation (A2) is also estimated by the nonlinear least squares estimation: </w:t>
      </w:r>
    </w:p>
    <w:p w14:paraId="37096CBD" w14:textId="77777777" w:rsidR="00BD108D" w:rsidRPr="009B59C7" w:rsidRDefault="00BD108D" w:rsidP="00874FDF">
      <w:pPr>
        <w:snapToGrid w:val="0"/>
        <w:ind w:firstLine="720"/>
        <w:contextualSpacing/>
        <w:jc w:val="both"/>
        <w:rPr>
          <w:rFonts w:eastAsia="맑은 고딕"/>
          <w:color w:val="000000" w:themeColor="text1"/>
          <w:sz w:val="20"/>
          <w:szCs w:val="20"/>
        </w:rPr>
      </w:pPr>
    </w:p>
    <w:p w14:paraId="7F9D5B75" w14:textId="77777777" w:rsidR="00BD108D" w:rsidRPr="009B59C7" w:rsidRDefault="00BD108D" w:rsidP="000E7FCD">
      <w:pPr>
        <w:snapToGrid w:val="0"/>
        <w:spacing w:line="480" w:lineRule="auto"/>
        <w:contextualSpacing/>
        <w:jc w:val="both"/>
        <w:rPr>
          <w:rFonts w:eastAsia="맑은 고딕"/>
          <w:color w:val="000000" w:themeColor="text1"/>
          <w:sz w:val="20"/>
          <w:szCs w:val="20"/>
        </w:rPr>
      </w:pPr>
      <w:r w:rsidRPr="009B59C7">
        <w:rPr>
          <w:rFonts w:eastAsia="맑은 고딕"/>
          <w:color w:val="000000" w:themeColor="text1"/>
          <w:sz w:val="20"/>
          <w:szCs w:val="20"/>
        </w:rPr>
        <w:t xml:space="preserve">(A2)             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funcPr>
          <m:fName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ln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hint="eastAsia"/>
                    <w:color w:val="000000" w:themeColor="text1"/>
                    <w:sz w:val="20"/>
                    <w:szCs w:val="20"/>
                  </w:rPr>
                  <m:t>it</m:t>
                </m:r>
              </m:sub>
            </m:sSub>
          </m:e>
        </m:func>
        <m:r>
          <w:rPr>
            <w:rFonts w:ascii="Cambria Math" w:eastAsia="맑은 고딕" w:hAnsi="Cambria Math" w:hint="eastAsia"/>
            <w:color w:val="000000" w:themeColor="text1"/>
            <w:sz w:val="20"/>
            <w:szCs w:val="20"/>
          </w:rPr>
          <m:t xml:space="preserve">=c+ </m:t>
        </m:r>
        <m:sSub>
          <m:sSubPr>
            <m:ctrlPr>
              <w:rPr>
                <w:rFonts w:ascii="Cambria Math" w:eastAsia="맑은 고딕" w:hAnsi="Cambria Math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eastAsia="맑은 고딕" w:hAnsi="Cambria Math" w:hint="eastAsia"/>
                <w:color w:val="000000" w:themeColor="text1"/>
                <w:sz w:val="20"/>
                <w:szCs w:val="20"/>
              </w:rPr>
              <m:t>b</m:t>
            </m:r>
          </m:e>
          <m:sub>
            <m:r>
              <w:rPr>
                <w:rFonts w:ascii="Cambria Math" w:eastAsia="맑은 고딕" w:hAnsi="Cambria Math" w:hint="eastAsia"/>
                <w:color w:val="000000" w:themeColor="text1"/>
                <w:sz w:val="20"/>
                <w:szCs w:val="20"/>
              </w:rPr>
              <m:t>1</m:t>
            </m:r>
          </m:sub>
        </m:sSub>
        <m:r>
          <w:rPr>
            <w:rFonts w:ascii="Cambria Math" w:eastAsia="맑은 고딕" w:hAnsi="Cambria Math" w:hint="eastAsia"/>
            <w:color w:val="000000" w:themeColor="text1"/>
            <w:sz w:val="20"/>
            <w:szCs w:val="20"/>
          </w:rPr>
          <m:t xml:space="preserve">T+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γ</m:t>
            </m:r>
          </m:e>
          <m:sub>
            <m:r>
              <w:rPr>
                <w:rFonts w:ascii="Cambria Math" w:hAnsi="Cambria Math" w:hint="eastAsia"/>
                <w:color w:val="000000" w:themeColor="text1"/>
                <w:sz w:val="20"/>
                <w:szCs w:val="20"/>
              </w:rPr>
              <m:t>i</m:t>
            </m:r>
          </m:sub>
        </m:sSub>
        <m:r>
          <w:rPr>
            <w:rFonts w:ascii="Cambria Math" w:eastAsia="맑은 고딕" w:hAnsi="Cambria Math" w:hint="eastAsia"/>
            <w:color w:val="000000" w:themeColor="text1"/>
            <w:sz w:val="20"/>
            <w:szCs w:val="20"/>
          </w:rPr>
          <m:t xml:space="preserve">+ </m:t>
        </m:r>
        <m:f>
          <m:fPr>
            <m:ctrlPr>
              <w:rPr>
                <w:rFonts w:ascii="Cambria Math" w:eastAsia="맑은 고딕" w:hAnsi="Cambria Math"/>
                <w:i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eastAsia="맑은 고딕" w:hAnsi="Cambria Math" w:hint="eastAsia"/>
                <w:color w:val="000000" w:themeColor="text1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맑은 고딕" w:hAnsi="Cambria Math" w:hint="eastAsia"/>
                <w:color w:val="000000" w:themeColor="text1"/>
                <w:sz w:val="20"/>
                <w:szCs w:val="20"/>
              </w:rPr>
              <m:t>ρ</m:t>
            </m:r>
          </m:den>
        </m:f>
        <m:func>
          <m:funcPr>
            <m:ctrlPr>
              <w:rPr>
                <w:rFonts w:ascii="Cambria Math" w:eastAsia="맑은 고딕" w:hAnsi="Cambria Math"/>
                <w:i/>
                <w:color w:val="000000" w:themeColor="text1"/>
                <w:sz w:val="20"/>
                <w:szCs w:val="20"/>
              </w:rPr>
            </m:ctrlPr>
          </m:funcPr>
          <m:fName>
            <m:r>
              <w:rPr>
                <w:rFonts w:ascii="Cambria Math" w:eastAsia="맑은 고딕" w:hAnsi="Cambria Math" w:hint="eastAsia"/>
                <w:color w:val="000000" w:themeColor="text1"/>
                <w:sz w:val="20"/>
                <w:szCs w:val="20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="맑은 고딕" w:hAnsi="Cambria Math"/>
                    <w:i/>
                    <w:color w:val="000000" w:themeColor="text1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맑은 고딕" w:hAnsi="Cambria Math" w:hint="eastAsia"/>
                    <w:color w:val="000000" w:themeColor="text1"/>
                    <w:sz w:val="20"/>
                    <w:szCs w:val="20"/>
                  </w:rPr>
                  <m:t>δ</m:t>
                </m:r>
                <m:sSubSup>
                  <m:sSubSupPr>
                    <m:ctrlPr>
                      <w:rPr>
                        <w:rFonts w:ascii="Cambria Math" w:eastAsia="맑은 고딕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="맑은 고딕" w:hAnsi="Cambria Math" w:hint="eastAsia"/>
                        <w:color w:val="000000" w:themeColor="text1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eastAsia="맑은 고딕" w:hAnsi="Cambria Math" w:hint="eastAsia"/>
                        <w:color w:val="000000" w:themeColor="text1"/>
                        <w:sz w:val="20"/>
                        <w:szCs w:val="20"/>
                      </w:rPr>
                      <m:t>it</m:t>
                    </m:r>
                  </m:sub>
                  <m:sup>
                    <m:r>
                      <w:rPr>
                        <w:rFonts w:ascii="Cambria Math" w:eastAsia="맑은 고딕" w:hAnsi="Cambria Math"/>
                        <w:color w:val="000000" w:themeColor="text1"/>
                        <w:sz w:val="20"/>
                        <w:szCs w:val="20"/>
                      </w:rPr>
                      <m:t>-ρ</m:t>
                    </m:r>
                  </m:sup>
                </m:sSubSup>
                <m:r>
                  <w:rPr>
                    <w:rFonts w:ascii="Cambria Math" w:eastAsia="맑은 고딕" w:hAnsi="Cambria Math"/>
                    <w:color w:val="000000" w:themeColor="text1"/>
                    <w:sz w:val="20"/>
                    <w:szCs w:val="20"/>
                  </w:rPr>
                  <m:t>+ (1-δ)</m:t>
                </m:r>
                <m:sSubSup>
                  <m:sSubSupPr>
                    <m:ctrlPr>
                      <w:rPr>
                        <w:rFonts w:ascii="Cambria Math" w:eastAsia="맑은 고딕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="맑은 고딕" w:hAnsi="Cambria Math" w:hint="eastAsia"/>
                        <w:color w:val="000000" w:themeColor="text1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="맑은 고딕" w:hAnsi="Cambria Math" w:hint="eastAsia"/>
                        <w:color w:val="000000" w:themeColor="text1"/>
                        <w:sz w:val="20"/>
                        <w:szCs w:val="20"/>
                      </w:rPr>
                      <m:t>it</m:t>
                    </m:r>
                  </m:sub>
                  <m:sup>
                    <m:r>
                      <w:rPr>
                        <w:rFonts w:ascii="Cambria Math" w:eastAsia="맑은 고딕" w:hAnsi="Cambria Math"/>
                        <w:color w:val="000000" w:themeColor="text1"/>
                        <w:sz w:val="20"/>
                        <w:szCs w:val="20"/>
                      </w:rPr>
                      <m:t>-ρ</m:t>
                    </m:r>
                  </m:sup>
                </m:sSubSup>
                <m:r>
                  <w:rPr>
                    <w:rFonts w:ascii="Cambria Math" w:eastAsia="맑은 고딕" w:hAnsi="Cambria Math" w:hint="eastAsia"/>
                    <w:color w:val="000000" w:themeColor="text1"/>
                    <w:sz w:val="20"/>
                    <w:szCs w:val="20"/>
                  </w:rPr>
                  <m:t xml:space="preserve"> </m:t>
                </m:r>
              </m:e>
            </m:d>
          </m:e>
        </m:func>
        <m:r>
          <w:rPr>
            <w:rFonts w:ascii="Cambria Math" w:eastAsia="맑은 고딕" w:hAnsi="Cambria Math" w:hint="eastAsia"/>
            <w:color w:val="000000" w:themeColor="text1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eastAsia="맑은 고딕" w:hAnsi="Cambria Math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eastAsia="맑은 고딕" w:hAnsi="Cambria Math" w:hint="eastAsia"/>
                <w:color w:val="000000" w:themeColor="text1"/>
                <w:sz w:val="20"/>
                <w:szCs w:val="20"/>
              </w:rPr>
              <m:t>ε</m:t>
            </m:r>
          </m:e>
          <m:sub>
            <m:r>
              <w:rPr>
                <w:rFonts w:ascii="Cambria Math" w:eastAsia="맑은 고딕" w:hAnsi="Cambria Math" w:hint="eastAsia"/>
                <w:color w:val="000000" w:themeColor="text1"/>
                <w:sz w:val="20"/>
                <w:szCs w:val="20"/>
              </w:rPr>
              <m:t>it</m:t>
            </m:r>
          </m:sub>
        </m:sSub>
      </m:oMath>
    </w:p>
    <w:p w14:paraId="52CA9EAC" w14:textId="77777777" w:rsidR="00BD108D" w:rsidRPr="009B59C7" w:rsidRDefault="00BD108D" w:rsidP="00874FDF">
      <w:pPr>
        <w:snapToGrid w:val="0"/>
        <w:spacing w:line="120" w:lineRule="auto"/>
        <w:contextualSpacing/>
        <w:jc w:val="both"/>
        <w:rPr>
          <w:rFonts w:eastAsia="맑은 고딕"/>
          <w:color w:val="000000" w:themeColor="text1"/>
          <w:sz w:val="20"/>
          <w:szCs w:val="20"/>
        </w:rPr>
      </w:pPr>
    </w:p>
    <w:p w14:paraId="42362066" w14:textId="3E0F1766" w:rsidR="00BD108D" w:rsidRPr="009B59C7" w:rsidRDefault="00BD108D" w:rsidP="00874FDF">
      <w:pPr>
        <w:snapToGrid w:val="0"/>
        <w:contextualSpacing/>
        <w:jc w:val="both"/>
        <w:rPr>
          <w:rFonts w:eastAsia="맑은 고딕"/>
          <w:color w:val="000000" w:themeColor="text1"/>
          <w:sz w:val="20"/>
          <w:szCs w:val="20"/>
        </w:rPr>
      </w:pPr>
      <w:r w:rsidRPr="009B59C7">
        <w:rPr>
          <w:rFonts w:eastAsia="맑은 고딕"/>
          <w:color w:val="000000" w:themeColor="text1"/>
          <w:sz w:val="20"/>
          <w:szCs w:val="20"/>
        </w:rPr>
        <w:t xml:space="preserve">Here </w:t>
      </w:r>
      <w:r w:rsidRPr="009B59C7">
        <w:rPr>
          <w:rFonts w:eastAsia="맑은 고딕"/>
          <w:i/>
          <w:color w:val="000000" w:themeColor="text1"/>
          <w:sz w:val="20"/>
          <w:szCs w:val="20"/>
        </w:rPr>
        <w:t>ρ</w:t>
      </w:r>
      <w:r w:rsidRPr="009B59C7">
        <w:rPr>
          <w:rFonts w:eastAsia="맑은 고딕"/>
          <w:color w:val="000000" w:themeColor="text1"/>
          <w:sz w:val="20"/>
          <w:szCs w:val="20"/>
        </w:rPr>
        <w:t xml:space="preserve"> is the substitution parameter from which the elasticity of substitution between </w:t>
      </w:r>
      <w:r w:rsidRPr="009B59C7">
        <w:rPr>
          <w:rFonts w:eastAsia="맑은 고딕"/>
          <w:i/>
          <w:color w:val="000000" w:themeColor="text1"/>
          <w:sz w:val="20"/>
          <w:szCs w:val="20"/>
        </w:rPr>
        <w:t>S</w:t>
      </w:r>
      <w:r w:rsidRPr="009B59C7">
        <w:rPr>
          <w:rFonts w:eastAsia="맑은 고딕"/>
          <w:i/>
          <w:color w:val="000000" w:themeColor="text1"/>
          <w:sz w:val="20"/>
          <w:szCs w:val="20"/>
          <w:vertAlign w:val="subscript"/>
        </w:rPr>
        <w:t>it</w:t>
      </w:r>
      <w:r w:rsidRPr="009B59C7">
        <w:rPr>
          <w:rFonts w:eastAsia="맑은 고딕"/>
          <w:i/>
          <w:color w:val="000000" w:themeColor="text1"/>
          <w:sz w:val="20"/>
          <w:szCs w:val="20"/>
        </w:rPr>
        <w:t xml:space="preserve"> </w:t>
      </w:r>
      <w:r w:rsidRPr="009B59C7">
        <w:rPr>
          <w:rFonts w:eastAsia="맑은 고딕"/>
          <w:color w:val="000000" w:themeColor="text1"/>
          <w:sz w:val="20"/>
          <w:szCs w:val="20"/>
        </w:rPr>
        <w:t xml:space="preserve">and </w:t>
      </w:r>
      <w:proofErr w:type="spellStart"/>
      <w:r w:rsidRPr="009B59C7">
        <w:rPr>
          <w:rFonts w:eastAsia="맑은 고딕"/>
          <w:i/>
          <w:color w:val="000000" w:themeColor="text1"/>
          <w:sz w:val="20"/>
          <w:szCs w:val="20"/>
        </w:rPr>
        <w:t>V</w:t>
      </w:r>
      <w:r w:rsidRPr="009B59C7">
        <w:rPr>
          <w:rFonts w:eastAsia="맑은 고딕"/>
          <w:i/>
          <w:color w:val="000000" w:themeColor="text1"/>
          <w:sz w:val="20"/>
          <w:szCs w:val="20"/>
          <w:vertAlign w:val="subscript"/>
        </w:rPr>
        <w:t>it</w:t>
      </w:r>
      <w:proofErr w:type="spellEnd"/>
      <w:r w:rsidRPr="009B59C7">
        <w:rPr>
          <w:rFonts w:eastAsia="맑은 고딕"/>
          <w:color w:val="000000" w:themeColor="text1"/>
          <w:sz w:val="20"/>
          <w:szCs w:val="20"/>
        </w:rPr>
        <w:t xml:space="preserve"> equals </w:t>
      </w:r>
      <m:oMath>
        <m:f>
          <m:fPr>
            <m:ctrlPr>
              <w:rPr>
                <w:rFonts w:ascii="Cambria Math" w:eastAsia="맑은 고딕" w:hAnsi="Cambria Math"/>
                <w:i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eastAsia="맑은 고딕" w:hAnsi="Cambria Math" w:hint="eastAsia"/>
                <w:color w:val="000000" w:themeColor="text1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맑은 고딕" w:hAnsi="Cambria Math"/>
                <w:color w:val="000000" w:themeColor="text1"/>
                <w:sz w:val="20"/>
                <w:szCs w:val="20"/>
              </w:rPr>
              <m:t>1-ρ</m:t>
            </m:r>
          </m:den>
        </m:f>
      </m:oMath>
      <w:r w:rsidRPr="009B59C7">
        <w:rPr>
          <w:rFonts w:eastAsia="맑은 고딕"/>
          <w:color w:val="000000" w:themeColor="text1"/>
          <w:sz w:val="20"/>
          <w:szCs w:val="20"/>
        </w:rPr>
        <w:t xml:space="preserve"> and </w:t>
      </w:r>
      <w:r w:rsidRPr="009B59C7">
        <w:rPr>
          <w:rFonts w:eastAsia="맑은 고딕"/>
          <w:i/>
          <w:color w:val="000000" w:themeColor="text1"/>
          <w:sz w:val="20"/>
          <w:szCs w:val="20"/>
        </w:rPr>
        <w:t>δ</w:t>
      </w:r>
      <w:r w:rsidRPr="009B59C7">
        <w:rPr>
          <w:rFonts w:eastAsia="맑은 고딕"/>
          <w:color w:val="000000" w:themeColor="text1"/>
          <w:sz w:val="20"/>
          <w:szCs w:val="20"/>
        </w:rPr>
        <w:t xml:space="preserve"> is the share parameter for </w:t>
      </w:r>
      <w:r w:rsidRPr="009B59C7">
        <w:rPr>
          <w:rFonts w:eastAsia="맑은 고딕"/>
          <w:i/>
          <w:color w:val="000000" w:themeColor="text1"/>
          <w:sz w:val="20"/>
          <w:szCs w:val="20"/>
        </w:rPr>
        <w:t>S</w:t>
      </w:r>
      <w:r w:rsidRPr="009B59C7">
        <w:rPr>
          <w:rFonts w:eastAsia="맑은 고딕"/>
          <w:i/>
          <w:color w:val="000000" w:themeColor="text1"/>
          <w:sz w:val="20"/>
          <w:szCs w:val="20"/>
          <w:vertAlign w:val="subscript"/>
        </w:rPr>
        <w:t>it</w:t>
      </w:r>
      <w:r w:rsidRPr="009B59C7">
        <w:rPr>
          <w:rFonts w:eastAsia="맑은 고딕"/>
          <w:color w:val="000000" w:themeColor="text1"/>
          <w:sz w:val="20"/>
          <w:szCs w:val="20"/>
        </w:rPr>
        <w:t xml:space="preserve">. The CES function is a generalized function that has a variety shapes depending on the value of </w:t>
      </w:r>
      <m:oMath>
        <m:r>
          <w:rPr>
            <w:rFonts w:ascii="Cambria Math" w:eastAsia="맑은 고딕" w:hAnsi="Cambria Math" w:hint="eastAsia"/>
            <w:color w:val="000000" w:themeColor="text1"/>
            <w:sz w:val="20"/>
            <w:szCs w:val="20"/>
          </w:rPr>
          <m:t>ρ</m:t>
        </m:r>
      </m:oMath>
      <w:r w:rsidRPr="009B59C7">
        <w:rPr>
          <w:rFonts w:eastAsia="맑은 고딕"/>
          <w:color w:val="000000" w:themeColor="text1"/>
          <w:sz w:val="20"/>
          <w:szCs w:val="20"/>
        </w:rPr>
        <w:t xml:space="preserve">. The Cobb-Douglas function is a special case of the CES function, with </w:t>
      </w:r>
      <m:oMath>
        <m:r>
          <w:rPr>
            <w:rFonts w:ascii="Cambria Math" w:eastAsia="맑은 고딕" w:hAnsi="Cambria Math" w:hint="eastAsia"/>
            <w:color w:val="000000" w:themeColor="text1"/>
            <w:sz w:val="20"/>
            <w:szCs w:val="20"/>
          </w:rPr>
          <m:t>ρ=0</m:t>
        </m:r>
      </m:oMath>
      <w:r w:rsidRPr="009B59C7">
        <w:rPr>
          <w:rFonts w:eastAsia="맑은 고딕"/>
          <w:color w:val="000000" w:themeColor="text1"/>
          <w:sz w:val="20"/>
          <w:szCs w:val="20"/>
        </w:rPr>
        <w:t xml:space="preserve">. As </w:t>
      </w:r>
      <m:oMath>
        <m:r>
          <w:rPr>
            <w:rFonts w:ascii="Cambria Math" w:eastAsia="맑은 고딕" w:hAnsi="Cambria Math" w:hint="eastAsia"/>
            <w:color w:val="000000" w:themeColor="text1"/>
            <w:sz w:val="20"/>
            <w:szCs w:val="20"/>
          </w:rPr>
          <m:t>ρ</m:t>
        </m:r>
      </m:oMath>
      <w:r w:rsidRPr="009B59C7">
        <w:rPr>
          <w:rFonts w:eastAsia="맑은 고딕"/>
          <w:color w:val="000000" w:themeColor="text1"/>
          <w:sz w:val="20"/>
          <w:szCs w:val="20"/>
        </w:rPr>
        <w:t xml:space="preserve"> converges to zero, Equation (</w:t>
      </w:r>
      <w:r w:rsidR="006C740F" w:rsidRPr="009B59C7">
        <w:rPr>
          <w:rFonts w:eastAsia="맑은 고딕" w:hint="eastAsia"/>
          <w:color w:val="000000" w:themeColor="text1"/>
          <w:sz w:val="20"/>
          <w:szCs w:val="20"/>
          <w:lang w:eastAsia="ko-KR"/>
        </w:rPr>
        <w:t>A2</w:t>
      </w:r>
      <w:r w:rsidRPr="009B59C7">
        <w:rPr>
          <w:rFonts w:eastAsia="맑은 고딕"/>
          <w:color w:val="000000" w:themeColor="text1"/>
          <w:sz w:val="20"/>
          <w:szCs w:val="20"/>
        </w:rPr>
        <w:t xml:space="preserve">) is converted to Equation (6), the Cobb-Douglas, where </w:t>
      </w:r>
      <m:oMath>
        <m:r>
          <w:rPr>
            <w:rFonts w:ascii="Cambria Math" w:eastAsia="맑은 고딕" w:hAnsi="Cambria Math" w:hint="eastAsia"/>
            <w:color w:val="000000" w:themeColor="text1"/>
            <w:sz w:val="20"/>
            <w:szCs w:val="20"/>
          </w:rPr>
          <m:t>δ=α</m:t>
        </m:r>
      </m:oMath>
      <w:r w:rsidRPr="009B59C7">
        <w:rPr>
          <w:rFonts w:eastAsia="맑은 고딕"/>
          <w:color w:val="000000" w:themeColor="text1"/>
          <w:sz w:val="20"/>
          <w:szCs w:val="20"/>
        </w:rPr>
        <w:t xml:space="preserve"> </w:t>
      </w:r>
      <w:r w:rsidRPr="009B59C7">
        <w:rPr>
          <w:rFonts w:eastAsia="궁서체"/>
          <w:color w:val="000000" w:themeColor="text1"/>
          <w:sz w:val="20"/>
          <w:szCs w:val="20"/>
        </w:rPr>
        <w:t xml:space="preserve">and </w:t>
      </w:r>
      <m:oMath>
        <m:r>
          <w:rPr>
            <w:rFonts w:ascii="Cambria Math" w:eastAsia="궁서체" w:hAnsi="Cambria Math"/>
            <w:color w:val="000000" w:themeColor="text1"/>
            <w:sz w:val="20"/>
            <w:szCs w:val="20"/>
          </w:rPr>
          <m:t>1-δ=β</m:t>
        </m:r>
      </m:oMath>
      <w:r w:rsidRPr="009B59C7">
        <w:rPr>
          <w:rFonts w:eastAsia="궁서체"/>
          <w:color w:val="000000" w:themeColor="text1"/>
          <w:sz w:val="20"/>
          <w:szCs w:val="20"/>
        </w:rPr>
        <w:t xml:space="preserve">. </w:t>
      </w:r>
      <w:r w:rsidRPr="009B59C7">
        <w:rPr>
          <w:rFonts w:eastAsia="맑은 고딕"/>
          <w:color w:val="000000" w:themeColor="text1"/>
          <w:sz w:val="20"/>
          <w:szCs w:val="20"/>
        </w:rPr>
        <w:t>An important point in the CES matching function is that the function is already restricted to be constant</w:t>
      </w:r>
      <w:r w:rsidR="00495019" w:rsidRPr="009B59C7">
        <w:rPr>
          <w:rFonts w:eastAsia="맑은 고딕"/>
          <w:color w:val="000000" w:themeColor="text1"/>
          <w:sz w:val="20"/>
          <w:szCs w:val="20"/>
          <w:lang w:eastAsia="ko-KR"/>
        </w:rPr>
        <w:t xml:space="preserve"> </w:t>
      </w:r>
      <w:r w:rsidRPr="009B59C7">
        <w:rPr>
          <w:rFonts w:eastAsia="맑은 고딕"/>
          <w:color w:val="000000" w:themeColor="text1"/>
          <w:sz w:val="20"/>
          <w:szCs w:val="20"/>
        </w:rPr>
        <w:t xml:space="preserve">returns to scale. </w:t>
      </w:r>
    </w:p>
    <w:p w14:paraId="3185C2D2" w14:textId="77777777" w:rsidR="00BD108D" w:rsidRPr="009B59C7" w:rsidRDefault="00874FDF" w:rsidP="00874FDF">
      <w:pPr>
        <w:snapToGrid w:val="0"/>
        <w:ind w:firstLineChars="200" w:firstLine="376"/>
        <w:contextualSpacing/>
        <w:jc w:val="both"/>
        <w:rPr>
          <w:rFonts w:eastAsia="맑은 고딕"/>
          <w:color w:val="000000" w:themeColor="text1"/>
          <w:sz w:val="20"/>
          <w:szCs w:val="20"/>
        </w:rPr>
      </w:pPr>
      <w:r w:rsidRPr="009B59C7">
        <w:rPr>
          <w:rFonts w:eastAsia="맑은 고딕"/>
          <w:color w:val="000000" w:themeColor="text1"/>
          <w:sz w:val="20"/>
          <w:szCs w:val="20"/>
        </w:rPr>
        <w:t xml:space="preserve">Appendix </w:t>
      </w:r>
      <w:r w:rsidR="00BD108D" w:rsidRPr="009B59C7">
        <w:rPr>
          <w:rFonts w:eastAsia="맑은 고딕"/>
          <w:color w:val="000000" w:themeColor="text1"/>
          <w:sz w:val="20"/>
          <w:szCs w:val="20"/>
        </w:rPr>
        <w:t xml:space="preserve">Table 1 provides the results from estimating </w:t>
      </w:r>
      <w:proofErr w:type="spellStart"/>
      <w:r w:rsidR="00BD108D" w:rsidRPr="009B59C7">
        <w:rPr>
          <w:rFonts w:eastAsia="맑은 고딕"/>
          <w:color w:val="000000" w:themeColor="text1"/>
          <w:sz w:val="20"/>
          <w:szCs w:val="20"/>
        </w:rPr>
        <w:t>translog</w:t>
      </w:r>
      <w:proofErr w:type="spellEnd"/>
      <w:r w:rsidR="00BD108D" w:rsidRPr="009B59C7">
        <w:rPr>
          <w:rFonts w:eastAsia="맑은 고딕"/>
          <w:color w:val="000000" w:themeColor="text1"/>
          <w:sz w:val="20"/>
          <w:szCs w:val="20"/>
        </w:rPr>
        <w:t xml:space="preserve"> and CES matching functions. </w:t>
      </w:r>
      <w:r w:rsidR="00BD108D" w:rsidRPr="009B59C7">
        <w:rPr>
          <w:color w:val="000000" w:themeColor="text1"/>
          <w:sz w:val="20"/>
          <w:szCs w:val="20"/>
        </w:rPr>
        <w:t xml:space="preserve">The result from the </w:t>
      </w:r>
      <w:proofErr w:type="spellStart"/>
      <w:r w:rsidR="00BD108D" w:rsidRPr="009B59C7">
        <w:rPr>
          <w:color w:val="000000" w:themeColor="text1"/>
          <w:sz w:val="20"/>
          <w:szCs w:val="20"/>
        </w:rPr>
        <w:t>translog</w:t>
      </w:r>
      <w:proofErr w:type="spellEnd"/>
      <w:r w:rsidR="00BD108D" w:rsidRPr="009B59C7">
        <w:rPr>
          <w:color w:val="000000" w:themeColor="text1"/>
          <w:sz w:val="20"/>
          <w:szCs w:val="20"/>
        </w:rPr>
        <w:t xml:space="preserve"> matching function gives almost identical results to the Cobb-Douglas, 0.08 for job seekers and 0.82 for job vacancies, respectively. Estimates from the CES matching function suggest that the functional form be the Cobb-Douglas, the estimate for </w:t>
      </w:r>
      <w:r w:rsidR="00BD108D" w:rsidRPr="009B59C7">
        <w:rPr>
          <w:i/>
          <w:color w:val="000000" w:themeColor="text1"/>
          <w:sz w:val="20"/>
          <w:szCs w:val="20"/>
        </w:rPr>
        <w:t>ρ</w:t>
      </w:r>
      <w:r w:rsidR="00BD108D" w:rsidRPr="009B59C7">
        <w:rPr>
          <w:rFonts w:eastAsia="맑은 고딕"/>
          <w:color w:val="000000" w:themeColor="text1"/>
          <w:sz w:val="20"/>
          <w:szCs w:val="20"/>
        </w:rPr>
        <w:t xml:space="preserve"> was close to zero and insignificant, and the estimate for the matching share of job seekers was relatively small (</w:t>
      </w:r>
      <m:oMath>
        <m:acc>
          <m:accPr>
            <m:ctrlPr>
              <w:rPr>
                <w:rFonts w:ascii="Cambria Math" w:eastAsia="맑은 고딕" w:hAnsi="Cambria Math"/>
                <w:i/>
                <w:color w:val="000000" w:themeColor="text1"/>
                <w:sz w:val="20"/>
                <w:szCs w:val="20"/>
              </w:rPr>
            </m:ctrlPr>
          </m:accPr>
          <m:e>
            <m:r>
              <w:rPr>
                <w:rFonts w:ascii="Cambria Math" w:eastAsia="맑은 고딕" w:hAnsi="Cambria Math" w:hint="eastAsia"/>
                <w:color w:val="000000" w:themeColor="text1"/>
                <w:sz w:val="20"/>
                <w:szCs w:val="20"/>
              </w:rPr>
              <m:t>δ</m:t>
            </m:r>
          </m:e>
        </m:acc>
      </m:oMath>
      <w:r w:rsidR="00BD108D" w:rsidRPr="009B59C7">
        <w:rPr>
          <w:rFonts w:eastAsia="맑은 고딕"/>
          <w:i/>
          <w:color w:val="000000" w:themeColor="text1"/>
          <w:sz w:val="20"/>
          <w:szCs w:val="20"/>
        </w:rPr>
        <w:t xml:space="preserve"> </w:t>
      </w:r>
      <w:r w:rsidR="00BD108D" w:rsidRPr="009B59C7">
        <w:rPr>
          <w:rFonts w:eastAsia="맑은 고딕"/>
          <w:color w:val="000000" w:themeColor="text1"/>
          <w:sz w:val="20"/>
          <w:szCs w:val="20"/>
        </w:rPr>
        <w:t xml:space="preserve">= 0.162), which is consistent with the results from the Cobb-Douglas and </w:t>
      </w:r>
      <w:proofErr w:type="spellStart"/>
      <w:r w:rsidR="00BD108D" w:rsidRPr="009B59C7">
        <w:rPr>
          <w:rFonts w:eastAsia="맑은 고딕"/>
          <w:color w:val="000000" w:themeColor="text1"/>
          <w:sz w:val="20"/>
          <w:szCs w:val="20"/>
        </w:rPr>
        <w:t>translog</w:t>
      </w:r>
      <w:proofErr w:type="spellEnd"/>
      <w:r w:rsidR="00BD108D" w:rsidRPr="009B59C7">
        <w:rPr>
          <w:rFonts w:eastAsia="맑은 고딕"/>
          <w:color w:val="000000" w:themeColor="text1"/>
          <w:sz w:val="20"/>
          <w:szCs w:val="20"/>
        </w:rPr>
        <w:t xml:space="preserve"> specifications of the matching functions.</w:t>
      </w:r>
    </w:p>
    <w:p w14:paraId="738FBCFD" w14:textId="77777777" w:rsidR="00BD108D" w:rsidRPr="009B59C7" w:rsidRDefault="00BD108D" w:rsidP="000E7FCD">
      <w:pPr>
        <w:snapToGrid w:val="0"/>
        <w:spacing w:line="480" w:lineRule="auto"/>
        <w:contextualSpacing/>
        <w:jc w:val="both"/>
        <w:rPr>
          <w:rFonts w:eastAsia="맑은 고딕"/>
          <w:color w:val="000000" w:themeColor="text1"/>
          <w:sz w:val="20"/>
          <w:szCs w:val="20"/>
        </w:rPr>
      </w:pPr>
    </w:p>
    <w:p w14:paraId="6C5239C8" w14:textId="77777777" w:rsidR="00874FDF" w:rsidRPr="009B59C7" w:rsidRDefault="00874FDF">
      <w:pPr>
        <w:rPr>
          <w:rFonts w:eastAsia="Times New Roman"/>
          <w:bCs/>
          <w:color w:val="000000" w:themeColor="text1"/>
        </w:rPr>
      </w:pPr>
      <w:r w:rsidRPr="009B59C7">
        <w:rPr>
          <w:rFonts w:eastAsia="Times New Roman"/>
          <w:bCs/>
          <w:color w:val="000000" w:themeColor="text1"/>
        </w:rPr>
        <w:br w:type="page"/>
      </w:r>
    </w:p>
    <w:p w14:paraId="297FA1DF" w14:textId="77777777" w:rsidR="00874FDF" w:rsidRPr="009B59C7" w:rsidRDefault="00874FDF" w:rsidP="00874FDF">
      <w:pPr>
        <w:adjustRightInd w:val="0"/>
        <w:snapToGrid w:val="0"/>
        <w:jc w:val="center"/>
        <w:rPr>
          <w:smallCaps/>
          <w:color w:val="000000" w:themeColor="text1"/>
          <w:sz w:val="18"/>
          <w:szCs w:val="18"/>
        </w:rPr>
      </w:pPr>
      <w:r w:rsidRPr="009B59C7">
        <w:rPr>
          <w:rFonts w:eastAsia="Times New Roman"/>
          <w:smallCaps/>
          <w:color w:val="000000" w:themeColor="text1"/>
          <w:sz w:val="18"/>
          <w:szCs w:val="18"/>
        </w:rPr>
        <w:lastRenderedPageBreak/>
        <w:t xml:space="preserve">Appendix </w:t>
      </w:r>
      <w:r w:rsidR="00BD108D" w:rsidRPr="009B59C7">
        <w:rPr>
          <w:rFonts w:eastAsia="Times New Roman"/>
          <w:smallCaps/>
          <w:color w:val="000000" w:themeColor="text1"/>
          <w:sz w:val="18"/>
          <w:szCs w:val="18"/>
        </w:rPr>
        <w:t xml:space="preserve">Table </w:t>
      </w:r>
      <w:r w:rsidR="00BD108D" w:rsidRPr="009B59C7">
        <w:rPr>
          <w:smallCaps/>
          <w:color w:val="000000" w:themeColor="text1"/>
          <w:sz w:val="18"/>
          <w:szCs w:val="18"/>
        </w:rPr>
        <w:t>1</w:t>
      </w:r>
    </w:p>
    <w:p w14:paraId="2071B75D" w14:textId="77777777" w:rsidR="00BD108D" w:rsidRPr="009B59C7" w:rsidRDefault="00BD108D" w:rsidP="00874FDF">
      <w:pPr>
        <w:adjustRightInd w:val="0"/>
        <w:snapToGrid w:val="0"/>
        <w:jc w:val="center"/>
        <w:rPr>
          <w:rFonts w:eastAsia="맑은 고딕"/>
          <w:caps/>
          <w:color w:val="000000" w:themeColor="text1"/>
          <w:sz w:val="18"/>
          <w:szCs w:val="18"/>
        </w:rPr>
      </w:pPr>
      <w:r w:rsidRPr="009B59C7">
        <w:rPr>
          <w:rFonts w:eastAsia="Times New Roman"/>
          <w:caps/>
          <w:color w:val="000000" w:themeColor="text1"/>
          <w:sz w:val="18"/>
          <w:szCs w:val="18"/>
        </w:rPr>
        <w:t xml:space="preserve">Empirical Matching Functions for the Nation: </w:t>
      </w:r>
      <w:r w:rsidR="00D078A8" w:rsidRPr="009B59C7">
        <w:rPr>
          <w:rFonts w:eastAsia="Times New Roman"/>
          <w:caps/>
          <w:color w:val="000000" w:themeColor="text1"/>
          <w:sz w:val="18"/>
          <w:szCs w:val="18"/>
        </w:rPr>
        <w:br/>
      </w:r>
      <w:r w:rsidRPr="009B59C7">
        <w:rPr>
          <w:rFonts w:eastAsia="Times New Roman"/>
          <w:caps/>
          <w:color w:val="000000" w:themeColor="text1"/>
          <w:sz w:val="18"/>
          <w:szCs w:val="18"/>
        </w:rPr>
        <w:t>Translog, and CES</w:t>
      </w:r>
      <w:r w:rsidRPr="009B59C7">
        <w:rPr>
          <w:caps/>
          <w:color w:val="000000" w:themeColor="text1"/>
          <w:sz w:val="18"/>
          <w:szCs w:val="18"/>
        </w:rPr>
        <w:t xml:space="preserve"> </w:t>
      </w:r>
      <w:r w:rsidR="00874FDF" w:rsidRPr="009B59C7">
        <w:rPr>
          <w:rFonts w:eastAsia="Times New Roman"/>
          <w:caps/>
          <w:color w:val="000000" w:themeColor="text1"/>
          <w:sz w:val="18"/>
          <w:szCs w:val="18"/>
        </w:rPr>
        <w:t>Specifications (1924:1–</w:t>
      </w:r>
      <w:r w:rsidRPr="009B59C7">
        <w:rPr>
          <w:rFonts w:eastAsia="Times New Roman"/>
          <w:caps/>
          <w:color w:val="000000" w:themeColor="text1"/>
          <w:sz w:val="18"/>
          <w:szCs w:val="18"/>
        </w:rPr>
        <w:t>1932:1)</w:t>
      </w:r>
    </w:p>
    <w:tbl>
      <w:tblPr>
        <w:tblW w:w="6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5"/>
        <w:gridCol w:w="2367"/>
        <w:gridCol w:w="2368"/>
      </w:tblGrid>
      <w:tr w:rsidR="009B59C7" w:rsidRPr="009B59C7" w14:paraId="5A7C8004" w14:textId="77777777" w:rsidTr="00874FDF">
        <w:trPr>
          <w:trHeight w:val="270"/>
        </w:trPr>
        <w:tc>
          <w:tcPr>
            <w:tcW w:w="190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42BF9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Dependent Variable: </w:t>
            </w:r>
            <w:r w:rsidRPr="009B59C7"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9B59C7">
              <w:rPr>
                <w:i/>
                <w:iCs/>
                <w:color w:val="000000" w:themeColor="text1"/>
                <w:sz w:val="18"/>
                <w:szCs w:val="18"/>
              </w:rPr>
              <w:t xml:space="preserve">n </w:t>
            </w:r>
            <w:r w:rsidRPr="009B59C7"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3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7CA58" w14:textId="77777777" w:rsidR="00BD108D" w:rsidRPr="009B59C7" w:rsidRDefault="00BD108D" w:rsidP="00874FD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[</w:t>
            </w:r>
            <w:r w:rsidRPr="009B59C7">
              <w:rPr>
                <w:color w:val="000000" w:themeColor="text1"/>
                <w:sz w:val="18"/>
                <w:szCs w:val="18"/>
              </w:rPr>
              <w:t>1</w:t>
            </w: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236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7879" w14:textId="77777777" w:rsidR="00BD108D" w:rsidRPr="009B59C7" w:rsidRDefault="00BD108D" w:rsidP="00874FD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[</w:t>
            </w:r>
            <w:r w:rsidRPr="009B59C7">
              <w:rPr>
                <w:color w:val="000000" w:themeColor="text1"/>
                <w:sz w:val="18"/>
                <w:szCs w:val="18"/>
              </w:rPr>
              <w:t>2</w:t>
            </w: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]</w:t>
            </w:r>
          </w:p>
        </w:tc>
      </w:tr>
      <w:tr w:rsidR="009B59C7" w:rsidRPr="009B59C7" w14:paraId="4924D2B3" w14:textId="77777777" w:rsidTr="00874FDF">
        <w:trPr>
          <w:trHeight w:val="255"/>
        </w:trPr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7ECEC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Control Variables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900E9" w14:textId="77777777" w:rsidR="00BD108D" w:rsidRPr="009B59C7" w:rsidRDefault="00BD108D" w:rsidP="00874FD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proofErr w:type="spellStart"/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Translog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4C921" w14:textId="77777777" w:rsidR="00BD108D" w:rsidRPr="009B59C7" w:rsidRDefault="00BD108D" w:rsidP="00874FD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CES</w:t>
            </w:r>
          </w:p>
        </w:tc>
      </w:tr>
      <w:tr w:rsidR="009B59C7" w:rsidRPr="009B59C7" w14:paraId="319D2001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0375" w14:textId="77777777" w:rsidR="00BD108D" w:rsidRPr="009B59C7" w:rsidRDefault="00BD108D" w:rsidP="00874FDF">
            <w:pPr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9B59C7">
              <w:rPr>
                <w:i/>
                <w:iCs/>
                <w:color w:val="000000" w:themeColor="text1"/>
                <w:sz w:val="18"/>
                <w:szCs w:val="18"/>
              </w:rPr>
              <w:t xml:space="preserve">n </w:t>
            </w:r>
            <w:r w:rsidRPr="009B59C7"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5E98" w14:textId="77777777" w:rsidR="00BD108D" w:rsidRPr="009B59C7" w:rsidRDefault="00BD108D" w:rsidP="00874F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0.12</w:t>
            </w:r>
            <w:r w:rsidRPr="009B59C7">
              <w:rPr>
                <w:color w:val="000000" w:themeColor="text1"/>
                <w:sz w:val="18"/>
                <w:szCs w:val="18"/>
              </w:rPr>
              <w:t>1</w:t>
            </w: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C4CF" w14:textId="77777777" w:rsidR="00BD108D" w:rsidRPr="009B59C7" w:rsidRDefault="00792645" w:rsidP="00874FDF">
            <w:pPr>
              <w:jc w:val="center"/>
              <w:rPr>
                <w:color w:val="000000" w:themeColor="text1"/>
                <w:sz w:val="18"/>
                <w:szCs w:val="18"/>
              </w:rPr>
            </w:pPr>
            <m:oMath>
              <m:acc>
                <m:acc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color w:val="000000" w:themeColor="text1"/>
                      <w:sz w:val="18"/>
                      <w:szCs w:val="18"/>
                    </w:rPr>
                    <m:t>ρ</m:t>
                  </m:r>
                </m:e>
              </m:acc>
            </m:oMath>
            <w:r w:rsidR="00BD108D" w:rsidRPr="009B59C7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874FDF" w:rsidRPr="009B59C7">
              <w:rPr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color w:val="000000" w:themeColor="text1"/>
                <w:sz w:val="18"/>
                <w:szCs w:val="18"/>
              </w:rPr>
              <w:t>0.020</w:t>
            </w:r>
          </w:p>
        </w:tc>
      </w:tr>
      <w:tr w:rsidR="009B59C7" w:rsidRPr="009B59C7" w14:paraId="25312A71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81EE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70D0" w14:textId="77777777" w:rsidR="00BD108D" w:rsidRPr="009B59C7" w:rsidRDefault="00BD108D" w:rsidP="00874FD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(0.0</w:t>
            </w:r>
            <w:r w:rsidRPr="009B59C7">
              <w:rPr>
                <w:color w:val="000000" w:themeColor="text1"/>
                <w:sz w:val="18"/>
                <w:szCs w:val="18"/>
              </w:rPr>
              <w:t>50</w:t>
            </w: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9E06" w14:textId="77777777" w:rsidR="00BD108D" w:rsidRPr="009B59C7" w:rsidRDefault="00BD108D" w:rsidP="00874FD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(0.084)</w:t>
            </w:r>
          </w:p>
        </w:tc>
      </w:tr>
      <w:tr w:rsidR="009B59C7" w:rsidRPr="009B59C7" w14:paraId="05F1FE8E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F7DB" w14:textId="77777777" w:rsidR="00BD108D" w:rsidRPr="009B59C7" w:rsidRDefault="00BD108D" w:rsidP="00874FDF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9B59C7">
              <w:rPr>
                <w:i/>
                <w:iCs/>
                <w:color w:val="000000" w:themeColor="text1"/>
                <w:sz w:val="18"/>
                <w:szCs w:val="18"/>
              </w:rPr>
              <w:t xml:space="preserve">n </w:t>
            </w:r>
            <w:r w:rsidRPr="009B59C7"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7F5A" w14:textId="77777777" w:rsidR="00BD108D" w:rsidRPr="009B59C7" w:rsidRDefault="00BD108D" w:rsidP="00874FD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0.76</w:t>
            </w:r>
            <w:r w:rsidRPr="009B59C7">
              <w:rPr>
                <w:color w:val="000000" w:themeColor="text1"/>
                <w:sz w:val="18"/>
                <w:szCs w:val="18"/>
              </w:rPr>
              <w:t>0</w:t>
            </w: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***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5DA9" w14:textId="77777777" w:rsidR="00BD108D" w:rsidRPr="009B59C7" w:rsidRDefault="00792645" w:rsidP="00874FDF">
            <w:pPr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m:oMath>
              <m:acc>
                <m:accPr>
                  <m:ctrlPr>
                    <w:rPr>
                      <w:rFonts w:ascii="Cambria Math" w:eastAsia="Times New Roman" w:hAnsi="Cambria Math"/>
                      <w:i/>
                      <w:color w:val="000000" w:themeColor="text1"/>
                      <w:sz w:val="18"/>
                      <w:szCs w:val="18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color w:val="000000" w:themeColor="text1"/>
                      <w:sz w:val="18"/>
                      <w:szCs w:val="18"/>
                    </w:rPr>
                    <m:t>δ</m:t>
                  </m:r>
                </m:e>
              </m:acc>
            </m:oMath>
            <w:r w:rsidR="00BD108D" w:rsidRPr="009B59C7">
              <w:rPr>
                <w:rFonts w:eastAsia="맑은 고딕"/>
                <w:color w:val="000000" w:themeColor="text1"/>
                <w:sz w:val="18"/>
                <w:szCs w:val="18"/>
              </w:rPr>
              <w:t xml:space="preserve"> = 0.162***</w:t>
            </w:r>
          </w:p>
        </w:tc>
      </w:tr>
      <w:tr w:rsidR="009B59C7" w:rsidRPr="009B59C7" w14:paraId="3A2DDBA4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3F1D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17D9" w14:textId="77777777" w:rsidR="00BD108D" w:rsidRPr="009B59C7" w:rsidRDefault="00BD108D" w:rsidP="00874FD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(0.</w:t>
            </w:r>
            <w:r w:rsidRPr="009B59C7">
              <w:rPr>
                <w:color w:val="000000" w:themeColor="text1"/>
                <w:sz w:val="18"/>
                <w:szCs w:val="18"/>
              </w:rPr>
              <w:t>050</w:t>
            </w: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B148" w14:textId="77777777" w:rsidR="00BD108D" w:rsidRPr="009B59C7" w:rsidRDefault="00BD108D" w:rsidP="00874FDF">
            <w:pPr>
              <w:jc w:val="center"/>
              <w:rPr>
                <w:rFonts w:eastAsia="맑은 고딕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(0.010)</w:t>
            </w:r>
          </w:p>
        </w:tc>
      </w:tr>
      <w:tr w:rsidR="009B59C7" w:rsidRPr="009B59C7" w14:paraId="421CE3CB" w14:textId="77777777" w:rsidTr="00874FDF">
        <w:trPr>
          <w:trHeight w:val="28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FD2B" w14:textId="77777777" w:rsidR="00BD108D" w:rsidRPr="009B59C7" w:rsidRDefault="00BD108D" w:rsidP="00874FDF">
            <w:pPr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9B59C7">
              <w:rPr>
                <w:i/>
                <w:iCs/>
                <w:color w:val="000000" w:themeColor="text1"/>
                <w:sz w:val="18"/>
                <w:szCs w:val="18"/>
              </w:rPr>
              <w:t xml:space="preserve">n </w:t>
            </w:r>
            <w:r w:rsidRPr="009B59C7"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9B59C7">
              <w:rPr>
                <w:rFonts w:eastAsia="Times New Roman"/>
                <w:iCs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253F" w14:textId="77777777" w:rsidR="00BD108D" w:rsidRPr="009B59C7" w:rsidRDefault="00874FDF" w:rsidP="00874FD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0.002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DECB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B59C7" w:rsidRPr="009B59C7" w14:paraId="59227FC8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B89D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3F04" w14:textId="77777777" w:rsidR="00BD108D" w:rsidRPr="009B59C7" w:rsidRDefault="00BD108D" w:rsidP="00874FD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(0.00</w:t>
            </w:r>
            <w:r w:rsidRPr="009B59C7">
              <w:rPr>
                <w:color w:val="000000" w:themeColor="text1"/>
                <w:sz w:val="18"/>
                <w:szCs w:val="18"/>
              </w:rPr>
              <w:t>8</w:t>
            </w: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7072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B59C7" w:rsidRPr="009B59C7" w14:paraId="146A22CA" w14:textId="77777777" w:rsidTr="00874FDF">
        <w:trPr>
          <w:trHeight w:val="28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089B" w14:textId="77777777" w:rsidR="00BD108D" w:rsidRPr="009B59C7" w:rsidRDefault="00BD108D" w:rsidP="00874FDF">
            <w:pPr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9B59C7">
              <w:rPr>
                <w:i/>
                <w:iCs/>
                <w:color w:val="000000" w:themeColor="text1"/>
                <w:sz w:val="18"/>
                <w:szCs w:val="18"/>
              </w:rPr>
              <w:t xml:space="preserve">n </w:t>
            </w:r>
            <w:r w:rsidRPr="009B59C7"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>V</w:t>
            </w:r>
            <w:r w:rsidRPr="009B59C7">
              <w:rPr>
                <w:rFonts w:eastAsia="Times New Roman"/>
                <w:iCs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D9D5" w14:textId="77777777" w:rsidR="00BD108D" w:rsidRPr="009B59C7" w:rsidRDefault="00BD108D" w:rsidP="00874FD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0.016*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8AB6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B59C7" w:rsidRPr="009B59C7" w14:paraId="775FC136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5B7A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24B9" w14:textId="77777777" w:rsidR="00BD108D" w:rsidRPr="009B59C7" w:rsidRDefault="00BD108D" w:rsidP="00874FD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(0.00</w:t>
            </w:r>
            <w:r w:rsidRPr="009B59C7">
              <w:rPr>
                <w:color w:val="000000" w:themeColor="text1"/>
                <w:sz w:val="18"/>
                <w:szCs w:val="18"/>
              </w:rPr>
              <w:t>9</w:t>
            </w: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9909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B59C7" w:rsidRPr="009B59C7" w14:paraId="4B495F8A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37BE" w14:textId="77777777" w:rsidR="00BD108D" w:rsidRPr="009B59C7" w:rsidRDefault="00BD108D" w:rsidP="00874FDF">
            <w:pPr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Pr="009B59C7">
              <w:rPr>
                <w:i/>
                <w:iCs/>
                <w:color w:val="000000" w:themeColor="text1"/>
                <w:sz w:val="18"/>
                <w:szCs w:val="18"/>
              </w:rPr>
              <w:t xml:space="preserve">n </w:t>
            </w:r>
            <w:r w:rsidRPr="009B59C7"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9B59C7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9B59C7">
              <w:rPr>
                <w:rFonts w:ascii="MS Mincho" w:eastAsia="MS Mincho" w:hAnsi="MS Mincho" w:cs="MS Mincho"/>
                <w:i/>
                <w:color w:val="000000" w:themeColor="text1"/>
                <w:sz w:val="18"/>
                <w:szCs w:val="18"/>
              </w:rPr>
              <w:t>☓</w:t>
            </w:r>
            <w:r w:rsidRPr="009B59C7">
              <w:rPr>
                <w:rFonts w:ascii="MS Mincho" w:hAnsi="MS Mincho" w:cs="MS Mincho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B59C7">
              <w:rPr>
                <w:i/>
                <w:iCs/>
                <w:color w:val="000000" w:themeColor="text1"/>
                <w:sz w:val="18"/>
                <w:szCs w:val="18"/>
              </w:rPr>
              <w:t xml:space="preserve">ln </w:t>
            </w:r>
            <w:r w:rsidRPr="009B59C7"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4910" w14:textId="77777777" w:rsidR="00BD108D" w:rsidRPr="009B59C7" w:rsidRDefault="00874FDF" w:rsidP="00874FD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0.005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F13D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B59C7" w:rsidRPr="009B59C7" w14:paraId="09E3D7AF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1BAE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C74B" w14:textId="77777777" w:rsidR="00BD108D" w:rsidRPr="009B59C7" w:rsidRDefault="00BD108D" w:rsidP="00874FD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(0.0</w:t>
            </w:r>
            <w:r w:rsidRPr="009B59C7">
              <w:rPr>
                <w:color w:val="000000" w:themeColor="text1"/>
                <w:sz w:val="18"/>
                <w:szCs w:val="18"/>
              </w:rPr>
              <w:t>16</w:t>
            </w: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3CFF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B59C7" w:rsidRPr="009B59C7" w14:paraId="751A8CAE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0E46" w14:textId="015A7FF9" w:rsidR="00BD108D" w:rsidRPr="009B59C7" w:rsidRDefault="006C740F" w:rsidP="00874FDF">
            <w:pPr>
              <w:rPr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i/>
                <w:color w:val="000000" w:themeColor="text1"/>
                <w:sz w:val="18"/>
                <w:szCs w:val="18"/>
              </w:rPr>
              <w:t xml:space="preserve">Time trend </w:t>
            </w:r>
            <w:r w:rsidRPr="009B59C7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×</w:t>
            </w:r>
            <w:r w:rsidRPr="009B59C7">
              <w:rPr>
                <w:i/>
                <w:color w:val="000000" w:themeColor="text1"/>
                <w:sz w:val="18"/>
                <w:szCs w:val="18"/>
              </w:rPr>
              <w:t xml:space="preserve"> 100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41AA" w14:textId="77777777" w:rsidR="00BD108D" w:rsidRPr="009B59C7" w:rsidRDefault="00BD108D" w:rsidP="00874F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color w:val="000000" w:themeColor="text1"/>
                <w:sz w:val="18"/>
                <w:szCs w:val="18"/>
              </w:rPr>
              <w:t>0.061***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CD02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B59C7" w:rsidRPr="009B59C7" w14:paraId="1A1CBDE0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3EFF1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A66D" w14:textId="77777777" w:rsidR="00BD108D" w:rsidRPr="009B59C7" w:rsidRDefault="00BD108D" w:rsidP="00874F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color w:val="000000" w:themeColor="text1"/>
                <w:sz w:val="18"/>
                <w:szCs w:val="18"/>
              </w:rPr>
              <w:t>(0.000)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56E13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B59C7" w:rsidRPr="009B59C7" w14:paraId="10D81214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CEE4D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D518" w14:textId="77777777" w:rsidR="00BD108D" w:rsidRPr="009B59C7" w:rsidRDefault="00BD108D" w:rsidP="00874FD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1BA62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B59C7" w:rsidRPr="009B59C7" w14:paraId="55E403E7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3FE3" w14:textId="77777777" w:rsidR="00BD108D" w:rsidRPr="009B59C7" w:rsidRDefault="00BD108D" w:rsidP="00874FDF">
            <w:pPr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color w:val="000000" w:themeColor="text1"/>
                <w:sz w:val="18"/>
                <w:szCs w:val="18"/>
              </w:rPr>
              <w:t>Month dummies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D143" w14:textId="77777777" w:rsidR="00BD108D" w:rsidRPr="009B59C7" w:rsidRDefault="00BD108D" w:rsidP="00874F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E376" w14:textId="77777777" w:rsidR="00BD108D" w:rsidRPr="009B59C7" w:rsidRDefault="00BD108D" w:rsidP="00874F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color w:val="000000" w:themeColor="text1"/>
                <w:sz w:val="18"/>
                <w:szCs w:val="18"/>
              </w:rPr>
              <w:t>No</w:t>
            </w:r>
          </w:p>
        </w:tc>
      </w:tr>
      <w:tr w:rsidR="009B59C7" w:rsidRPr="009B59C7" w14:paraId="37A90122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68D2F" w14:textId="77777777" w:rsidR="00BD108D" w:rsidRPr="009B59C7" w:rsidRDefault="00BD108D" w:rsidP="00874FDF">
            <w:pPr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color w:val="000000" w:themeColor="text1"/>
                <w:sz w:val="18"/>
                <w:szCs w:val="18"/>
              </w:rPr>
              <w:t xml:space="preserve">Within </w:t>
            </w:r>
            <w:r w:rsidRPr="009B59C7">
              <w:rPr>
                <w:i/>
                <w:color w:val="000000" w:themeColor="text1"/>
                <w:sz w:val="18"/>
                <w:szCs w:val="18"/>
              </w:rPr>
              <w:t>R</w:t>
            </w:r>
            <w:r w:rsidRPr="009B59C7">
              <w:rPr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31CDE" w14:textId="77777777" w:rsidR="00BD108D" w:rsidRPr="009B59C7" w:rsidRDefault="00BD108D" w:rsidP="00874F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color w:val="000000" w:themeColor="text1"/>
                <w:sz w:val="18"/>
                <w:szCs w:val="18"/>
              </w:rPr>
              <w:t>0.896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72D7E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B59C7" w:rsidRPr="009B59C7" w14:paraId="776E91EF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D3E54" w14:textId="77777777" w:rsidR="00BD108D" w:rsidRPr="009B59C7" w:rsidRDefault="00BD108D" w:rsidP="00874FDF">
            <w:pPr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color w:val="000000" w:themeColor="text1"/>
                <w:sz w:val="18"/>
                <w:szCs w:val="18"/>
              </w:rPr>
              <w:t xml:space="preserve">Between </w:t>
            </w:r>
            <w:r w:rsidRPr="009B59C7">
              <w:rPr>
                <w:i/>
                <w:color w:val="000000" w:themeColor="text1"/>
                <w:sz w:val="18"/>
                <w:szCs w:val="18"/>
              </w:rPr>
              <w:t>R</w:t>
            </w:r>
            <w:r w:rsidRPr="009B59C7">
              <w:rPr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D1992" w14:textId="77777777" w:rsidR="00BD108D" w:rsidRPr="009B59C7" w:rsidRDefault="00BD108D" w:rsidP="00874F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color w:val="000000" w:themeColor="text1"/>
                <w:sz w:val="18"/>
                <w:szCs w:val="18"/>
              </w:rPr>
              <w:t>0.949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AD5F4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B59C7" w:rsidRPr="009B59C7" w14:paraId="648DA382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62AD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color w:val="000000" w:themeColor="text1"/>
                <w:sz w:val="18"/>
                <w:szCs w:val="18"/>
              </w:rPr>
              <w:t>O</w:t>
            </w: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verall </w:t>
            </w:r>
            <w:r w:rsidRPr="009B59C7">
              <w:rPr>
                <w:i/>
                <w:color w:val="000000" w:themeColor="text1"/>
                <w:sz w:val="18"/>
                <w:szCs w:val="18"/>
              </w:rPr>
              <w:t>R</w:t>
            </w:r>
            <w:r w:rsidRPr="009B59C7">
              <w:rPr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7391" w14:textId="77777777" w:rsidR="00BD108D" w:rsidRPr="009B59C7" w:rsidRDefault="00BD108D" w:rsidP="00874F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0.97</w:t>
            </w:r>
            <w:r w:rsidRPr="009B59C7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7105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B59C7" w:rsidRPr="009B59C7" w14:paraId="08A3A05C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9223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Observations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0F5F" w14:textId="77777777" w:rsidR="00BD108D" w:rsidRPr="009B59C7" w:rsidRDefault="00BD108D" w:rsidP="00874FD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17143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945E" w14:textId="77777777" w:rsidR="00BD108D" w:rsidRPr="009B59C7" w:rsidRDefault="00BD108D" w:rsidP="00874F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color w:val="000000" w:themeColor="text1"/>
                <w:sz w:val="18"/>
                <w:szCs w:val="18"/>
              </w:rPr>
              <w:t>17143</w:t>
            </w:r>
          </w:p>
        </w:tc>
      </w:tr>
      <w:tr w:rsidR="009B59C7" w:rsidRPr="009B59C7" w14:paraId="78E8A092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A478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482A" w14:textId="77777777" w:rsidR="00BD108D" w:rsidRPr="009B59C7" w:rsidRDefault="00BD108D" w:rsidP="00874FDF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526B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B59C7" w:rsidRPr="009B59C7" w14:paraId="43BE3F82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4E8BE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Constant Returns to Scale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1837C" w14:textId="77777777" w:rsidR="00BD108D" w:rsidRPr="009B59C7" w:rsidRDefault="00BD108D" w:rsidP="00874F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E0A4F" w14:textId="77777777" w:rsidR="00BD108D" w:rsidRPr="009B59C7" w:rsidRDefault="00BD108D" w:rsidP="00874F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color w:val="000000" w:themeColor="text1"/>
                <w:sz w:val="18"/>
                <w:szCs w:val="18"/>
              </w:rPr>
              <w:t>Assumed</w:t>
            </w:r>
          </w:p>
        </w:tc>
      </w:tr>
      <w:tr w:rsidR="009B59C7" w:rsidRPr="009B59C7" w14:paraId="74986781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2AA7" w14:textId="77777777" w:rsidR="00BD108D" w:rsidRPr="009B59C7" w:rsidRDefault="00BD108D" w:rsidP="00D078A8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Elasticity for job</w:t>
            </w:r>
            <w:r w:rsidR="00D078A8" w:rsidRPr="009B59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seekers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2CFF" w14:textId="77777777" w:rsidR="00BD108D" w:rsidRPr="009B59C7" w:rsidRDefault="00BD108D" w:rsidP="00874F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0.0</w:t>
            </w:r>
            <w:r w:rsidRPr="009B59C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14DF" w14:textId="77777777" w:rsidR="00BD108D" w:rsidRPr="009B59C7" w:rsidRDefault="00BD108D" w:rsidP="00874F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color w:val="000000" w:themeColor="text1"/>
                <w:sz w:val="18"/>
                <w:szCs w:val="18"/>
              </w:rPr>
              <w:t>0.16</w:t>
            </w:r>
          </w:p>
        </w:tc>
      </w:tr>
      <w:tr w:rsidR="009B59C7" w:rsidRPr="009B59C7" w14:paraId="10DBC95D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BE6C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Elasticity for job vacancies</w:t>
            </w:r>
          </w:p>
        </w:tc>
        <w:tc>
          <w:tcPr>
            <w:tcW w:w="2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E0C5" w14:textId="77777777" w:rsidR="00BD108D" w:rsidRPr="009B59C7" w:rsidRDefault="00BD108D" w:rsidP="00874F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0.</w:t>
            </w:r>
            <w:r w:rsidRPr="009B59C7">
              <w:rPr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3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AD80" w14:textId="77777777" w:rsidR="00BD108D" w:rsidRPr="009B59C7" w:rsidRDefault="00BD108D" w:rsidP="00874F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color w:val="000000" w:themeColor="text1"/>
                <w:sz w:val="18"/>
                <w:szCs w:val="18"/>
              </w:rPr>
              <w:t>0.84</w:t>
            </w:r>
          </w:p>
        </w:tc>
      </w:tr>
      <w:tr w:rsidR="009B59C7" w:rsidRPr="009B59C7" w14:paraId="10D411A6" w14:textId="77777777" w:rsidTr="00874FDF">
        <w:trPr>
          <w:trHeight w:val="255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8C1A9" w14:textId="77777777" w:rsidR="00BD108D" w:rsidRPr="009B59C7" w:rsidRDefault="00BD108D" w:rsidP="00874FDF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Degree of returns to scale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A582B" w14:textId="77777777" w:rsidR="00BD108D" w:rsidRPr="009B59C7" w:rsidRDefault="00BD108D" w:rsidP="00874F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color w:val="000000" w:themeColor="text1"/>
                <w:sz w:val="18"/>
                <w:szCs w:val="18"/>
              </w:rPr>
              <w:t>0.90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5596B" w14:textId="77777777" w:rsidR="00BD108D" w:rsidRPr="009B59C7" w:rsidRDefault="00BD108D" w:rsidP="00874F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C7">
              <w:rPr>
                <w:color w:val="000000" w:themeColor="text1"/>
                <w:sz w:val="18"/>
                <w:szCs w:val="18"/>
              </w:rPr>
              <w:t>1.00</w:t>
            </w:r>
          </w:p>
        </w:tc>
      </w:tr>
    </w:tbl>
    <w:p w14:paraId="32B5D47D" w14:textId="6744D76D" w:rsidR="00D078A8" w:rsidRPr="009B59C7" w:rsidRDefault="00D078A8" w:rsidP="00987B1B">
      <w:pPr>
        <w:spacing w:line="200" w:lineRule="exact"/>
        <w:contextualSpacing/>
        <w:jc w:val="both"/>
        <w:rPr>
          <w:color w:val="000000" w:themeColor="text1"/>
          <w:sz w:val="18"/>
          <w:szCs w:val="18"/>
        </w:rPr>
      </w:pPr>
      <w:r w:rsidRPr="009B59C7">
        <w:rPr>
          <w:color w:val="000000" w:themeColor="text1"/>
          <w:sz w:val="18"/>
          <w:szCs w:val="18"/>
        </w:rPr>
        <w:t>* = Significant at the</w:t>
      </w:r>
      <w:r w:rsidR="006C740F" w:rsidRPr="009B59C7">
        <w:rPr>
          <w:rFonts w:eastAsia="맑은 고딕" w:hint="eastAsia"/>
          <w:color w:val="000000" w:themeColor="text1"/>
          <w:sz w:val="18"/>
          <w:szCs w:val="18"/>
          <w:lang w:eastAsia="ko-KR"/>
        </w:rPr>
        <w:t xml:space="preserve"> 10 percent l</w:t>
      </w:r>
      <w:r w:rsidRPr="009B59C7">
        <w:rPr>
          <w:color w:val="000000" w:themeColor="text1"/>
          <w:sz w:val="18"/>
          <w:szCs w:val="18"/>
        </w:rPr>
        <w:t>evel.</w:t>
      </w:r>
    </w:p>
    <w:p w14:paraId="04A58852" w14:textId="0053E577" w:rsidR="00D078A8" w:rsidRPr="009B59C7" w:rsidRDefault="00D078A8" w:rsidP="00987B1B">
      <w:pPr>
        <w:spacing w:line="200" w:lineRule="exact"/>
        <w:contextualSpacing/>
        <w:jc w:val="both"/>
        <w:rPr>
          <w:color w:val="000000" w:themeColor="text1"/>
          <w:sz w:val="18"/>
          <w:szCs w:val="18"/>
        </w:rPr>
      </w:pPr>
      <w:r w:rsidRPr="009B59C7">
        <w:rPr>
          <w:color w:val="000000" w:themeColor="text1"/>
          <w:sz w:val="18"/>
          <w:szCs w:val="18"/>
        </w:rPr>
        <w:t>**= Significant at the 5</w:t>
      </w:r>
      <w:r w:rsidR="006C740F" w:rsidRPr="009B59C7">
        <w:rPr>
          <w:rFonts w:eastAsia="맑은 고딕" w:hint="eastAsia"/>
          <w:color w:val="000000" w:themeColor="text1"/>
          <w:sz w:val="18"/>
          <w:szCs w:val="18"/>
          <w:lang w:eastAsia="ko-KR"/>
        </w:rPr>
        <w:t xml:space="preserve"> percent</w:t>
      </w:r>
      <w:r w:rsidRPr="009B59C7">
        <w:rPr>
          <w:color w:val="000000" w:themeColor="text1"/>
          <w:sz w:val="18"/>
          <w:szCs w:val="18"/>
        </w:rPr>
        <w:t xml:space="preserve"> level.</w:t>
      </w:r>
    </w:p>
    <w:p w14:paraId="5D6B5B26" w14:textId="56AF4183" w:rsidR="00D078A8" w:rsidRPr="009B59C7" w:rsidRDefault="00D078A8" w:rsidP="00987B1B">
      <w:pPr>
        <w:spacing w:line="200" w:lineRule="exact"/>
        <w:contextualSpacing/>
        <w:jc w:val="both"/>
        <w:rPr>
          <w:color w:val="000000" w:themeColor="text1"/>
          <w:sz w:val="18"/>
          <w:szCs w:val="18"/>
        </w:rPr>
      </w:pPr>
      <w:r w:rsidRPr="009B59C7">
        <w:rPr>
          <w:rFonts w:eastAsia="Times New Roman"/>
          <w:color w:val="000000" w:themeColor="text1"/>
          <w:sz w:val="18"/>
          <w:szCs w:val="18"/>
        </w:rPr>
        <w:t>***</w:t>
      </w:r>
      <w:r w:rsidRPr="009B59C7">
        <w:rPr>
          <w:color w:val="000000" w:themeColor="text1"/>
          <w:sz w:val="18"/>
          <w:szCs w:val="18"/>
        </w:rPr>
        <w:t xml:space="preserve"> = Significant </w:t>
      </w:r>
      <w:r w:rsidRPr="009B59C7">
        <w:rPr>
          <w:rFonts w:eastAsia="Times New Roman"/>
          <w:color w:val="000000" w:themeColor="text1"/>
          <w:sz w:val="18"/>
          <w:szCs w:val="18"/>
        </w:rPr>
        <w:t xml:space="preserve">at the 1 </w:t>
      </w:r>
      <w:r w:rsidR="006C740F" w:rsidRPr="009B59C7">
        <w:rPr>
          <w:rFonts w:eastAsia="맑은 고딕" w:hint="eastAsia"/>
          <w:color w:val="000000" w:themeColor="text1"/>
          <w:sz w:val="18"/>
          <w:szCs w:val="18"/>
          <w:lang w:eastAsia="ko-KR"/>
        </w:rPr>
        <w:t xml:space="preserve">percent </w:t>
      </w:r>
      <w:r w:rsidRPr="009B59C7">
        <w:rPr>
          <w:rFonts w:eastAsia="Times New Roman"/>
          <w:color w:val="000000" w:themeColor="text1"/>
          <w:sz w:val="18"/>
          <w:szCs w:val="18"/>
        </w:rPr>
        <w:t>level.</w:t>
      </w:r>
    </w:p>
    <w:p w14:paraId="7A94A4D5" w14:textId="77777777" w:rsidR="00BD108D" w:rsidRPr="009B59C7" w:rsidRDefault="00BD108D" w:rsidP="00987B1B">
      <w:pPr>
        <w:spacing w:line="200" w:lineRule="exact"/>
        <w:contextualSpacing/>
        <w:jc w:val="both"/>
        <w:rPr>
          <w:rFonts w:eastAsia="맑은 고딕"/>
          <w:color w:val="000000" w:themeColor="text1"/>
          <w:sz w:val="18"/>
          <w:szCs w:val="18"/>
        </w:rPr>
      </w:pPr>
      <w:r w:rsidRPr="009B59C7">
        <w:rPr>
          <w:i/>
          <w:color w:val="000000" w:themeColor="text1"/>
          <w:sz w:val="18"/>
          <w:szCs w:val="18"/>
        </w:rPr>
        <w:t>Notes</w:t>
      </w:r>
      <w:r w:rsidRPr="009B59C7">
        <w:rPr>
          <w:color w:val="000000" w:themeColor="text1"/>
          <w:sz w:val="18"/>
          <w:szCs w:val="18"/>
        </w:rPr>
        <w:t xml:space="preserve">: </w:t>
      </w:r>
    </w:p>
    <w:p w14:paraId="33846C07" w14:textId="2B26AB14" w:rsidR="00BD108D" w:rsidRPr="009B59C7" w:rsidRDefault="00BD108D" w:rsidP="00987B1B">
      <w:pPr>
        <w:adjustRightInd w:val="0"/>
        <w:spacing w:line="200" w:lineRule="exact"/>
        <w:contextualSpacing/>
        <w:jc w:val="both"/>
        <w:rPr>
          <w:rFonts w:eastAsia="맑은 고딕"/>
          <w:color w:val="000000" w:themeColor="text1"/>
          <w:sz w:val="18"/>
          <w:szCs w:val="18"/>
          <w:lang w:eastAsia="ko-KR"/>
        </w:rPr>
      </w:pPr>
      <w:r w:rsidRPr="009B59C7">
        <w:rPr>
          <w:color w:val="000000" w:themeColor="text1"/>
          <w:sz w:val="18"/>
          <w:szCs w:val="18"/>
        </w:rPr>
        <w:t xml:space="preserve">- [1] </w:t>
      </w:r>
      <w:r w:rsidR="00495019" w:rsidRPr="009B59C7">
        <w:rPr>
          <w:rFonts w:eastAsia="바탕"/>
          <w:color w:val="000000" w:themeColor="text1"/>
          <w:sz w:val="18"/>
          <w:szCs w:val="18"/>
          <w:lang w:eastAsia="ko-KR"/>
        </w:rPr>
        <w:t>is</w:t>
      </w:r>
      <w:r w:rsidRPr="009B59C7">
        <w:rPr>
          <w:color w:val="000000" w:themeColor="text1"/>
          <w:sz w:val="18"/>
          <w:szCs w:val="18"/>
        </w:rPr>
        <w:t xml:space="preserve"> the results from the panel regression </w:t>
      </w:r>
      <w:r w:rsidR="002041A4" w:rsidRPr="009B59C7">
        <w:rPr>
          <w:rFonts w:eastAsia="맑은 고딕" w:hint="eastAsia"/>
          <w:color w:val="000000" w:themeColor="text1"/>
          <w:sz w:val="18"/>
          <w:szCs w:val="18"/>
          <w:lang w:eastAsia="ko-KR"/>
        </w:rPr>
        <w:t>of</w:t>
      </w:r>
      <w:r w:rsidR="002041A4" w:rsidRPr="009B59C7">
        <w:rPr>
          <w:rFonts w:eastAsia="바탕"/>
          <w:color w:val="000000" w:themeColor="text1"/>
          <w:sz w:val="18"/>
          <w:szCs w:val="18"/>
          <w:lang w:eastAsia="ko-KR"/>
        </w:rPr>
        <w:t xml:space="preserve"> </w:t>
      </w:r>
      <w:proofErr w:type="spellStart"/>
      <w:r w:rsidR="002041A4" w:rsidRPr="009B59C7">
        <w:rPr>
          <w:rFonts w:eastAsia="바탕"/>
          <w:color w:val="000000" w:themeColor="text1"/>
          <w:sz w:val="18"/>
          <w:szCs w:val="18"/>
          <w:lang w:eastAsia="ko-KR"/>
        </w:rPr>
        <w:t>translog</w:t>
      </w:r>
      <w:proofErr w:type="spellEnd"/>
      <w:r w:rsidR="002041A4" w:rsidRPr="009B59C7">
        <w:rPr>
          <w:rFonts w:eastAsia="바탕"/>
          <w:color w:val="000000" w:themeColor="text1"/>
          <w:sz w:val="18"/>
          <w:szCs w:val="18"/>
          <w:lang w:eastAsia="ko-KR"/>
        </w:rPr>
        <w:t xml:space="preserve"> specification </w:t>
      </w:r>
      <w:r w:rsidRPr="009B59C7">
        <w:rPr>
          <w:color w:val="000000" w:themeColor="text1"/>
          <w:sz w:val="18"/>
          <w:szCs w:val="18"/>
        </w:rPr>
        <w:t xml:space="preserve">with city-fixed effects and a time </w:t>
      </w:r>
      <w:proofErr w:type="gramStart"/>
      <w:r w:rsidRPr="009B59C7">
        <w:rPr>
          <w:color w:val="000000" w:themeColor="text1"/>
          <w:sz w:val="18"/>
          <w:szCs w:val="18"/>
        </w:rPr>
        <w:t xml:space="preserve">trend </w:t>
      </w:r>
      <w:r w:rsidR="002041A4" w:rsidRPr="009B59C7">
        <w:rPr>
          <w:rFonts w:eastAsia="맑은 고딕" w:hint="eastAsia"/>
          <w:color w:val="000000" w:themeColor="text1"/>
          <w:sz w:val="18"/>
          <w:szCs w:val="18"/>
          <w:lang w:eastAsia="ko-KR"/>
        </w:rPr>
        <w:t>.</w:t>
      </w:r>
      <w:proofErr w:type="gramEnd"/>
    </w:p>
    <w:p w14:paraId="7A310AB4" w14:textId="057DE587" w:rsidR="00BD108D" w:rsidRPr="009B59C7" w:rsidRDefault="00BD108D" w:rsidP="00987B1B">
      <w:pPr>
        <w:adjustRightInd w:val="0"/>
        <w:spacing w:line="200" w:lineRule="exact"/>
        <w:contextualSpacing/>
        <w:jc w:val="both"/>
        <w:rPr>
          <w:rFonts w:eastAsia="맑은 고딕"/>
          <w:color w:val="000000" w:themeColor="text1"/>
          <w:sz w:val="18"/>
          <w:szCs w:val="18"/>
        </w:rPr>
      </w:pPr>
      <w:r w:rsidRPr="009B59C7">
        <w:rPr>
          <w:rFonts w:eastAsia="맑은 고딕"/>
          <w:color w:val="000000" w:themeColor="text1"/>
          <w:sz w:val="18"/>
          <w:szCs w:val="18"/>
        </w:rPr>
        <w:t>- [</w:t>
      </w:r>
      <w:r w:rsidR="00495019" w:rsidRPr="009B59C7">
        <w:rPr>
          <w:rFonts w:eastAsia="맑은 고딕"/>
          <w:color w:val="000000" w:themeColor="text1"/>
          <w:sz w:val="18"/>
          <w:szCs w:val="18"/>
          <w:lang w:eastAsia="ko-KR"/>
        </w:rPr>
        <w:t>2</w:t>
      </w:r>
      <w:r w:rsidRPr="009B59C7">
        <w:rPr>
          <w:rFonts w:eastAsia="맑은 고딕"/>
          <w:color w:val="000000" w:themeColor="text1"/>
          <w:sz w:val="18"/>
          <w:szCs w:val="18"/>
        </w:rPr>
        <w:t>] presents parameter estimates from the nonlinear least square estimation using pooled data.</w:t>
      </w:r>
    </w:p>
    <w:p w14:paraId="7EFE3084" w14:textId="77777777" w:rsidR="00BD108D" w:rsidRPr="009B59C7" w:rsidRDefault="00BD108D" w:rsidP="00987B1B">
      <w:pPr>
        <w:adjustRightInd w:val="0"/>
        <w:spacing w:line="200" w:lineRule="exact"/>
        <w:contextualSpacing/>
        <w:jc w:val="both"/>
        <w:rPr>
          <w:rFonts w:eastAsia="맑은 고딕"/>
          <w:iCs/>
          <w:color w:val="000000" w:themeColor="text1"/>
          <w:sz w:val="18"/>
          <w:szCs w:val="18"/>
          <w:lang w:eastAsia="ko-KR"/>
        </w:rPr>
      </w:pPr>
      <w:r w:rsidRPr="009B59C7">
        <w:rPr>
          <w:rFonts w:eastAsia="맑은 고딕"/>
          <w:color w:val="000000" w:themeColor="text1"/>
          <w:sz w:val="18"/>
          <w:szCs w:val="18"/>
        </w:rPr>
        <w:t xml:space="preserve">- </w:t>
      </w:r>
      <w:r w:rsidRPr="009B59C7">
        <w:rPr>
          <w:color w:val="000000" w:themeColor="text1"/>
          <w:sz w:val="18"/>
          <w:szCs w:val="18"/>
        </w:rPr>
        <w:t xml:space="preserve">The results between the Cobb-Douglas and the </w:t>
      </w:r>
      <w:proofErr w:type="spellStart"/>
      <w:r w:rsidRPr="009B59C7">
        <w:rPr>
          <w:color w:val="000000" w:themeColor="text1"/>
          <w:sz w:val="18"/>
          <w:szCs w:val="18"/>
        </w:rPr>
        <w:t>translog</w:t>
      </w:r>
      <w:proofErr w:type="spellEnd"/>
      <w:r w:rsidRPr="009B59C7">
        <w:rPr>
          <w:color w:val="000000" w:themeColor="text1"/>
          <w:sz w:val="18"/>
          <w:szCs w:val="18"/>
        </w:rPr>
        <w:t xml:space="preserve"> functional forms are not qualitatively different and the functional form tests qualitatively support the Cobb-Douglas specification in most cases (the estimates for </w:t>
      </w:r>
      <w:r w:rsidRPr="009B59C7">
        <w:rPr>
          <w:rFonts w:eastAsia="Times New Roman"/>
          <w:i/>
          <w:iCs/>
          <w:color w:val="000000" w:themeColor="text1"/>
          <w:sz w:val="18"/>
          <w:szCs w:val="18"/>
        </w:rPr>
        <w:t>log(S)</w:t>
      </w:r>
      <w:r w:rsidRPr="009B59C7">
        <w:rPr>
          <w:rFonts w:eastAsia="Times New Roman"/>
          <w:iCs/>
          <w:color w:val="000000" w:themeColor="text1"/>
          <w:sz w:val="18"/>
          <w:szCs w:val="18"/>
          <w:vertAlign w:val="superscript"/>
        </w:rPr>
        <w:t>2</w:t>
      </w:r>
      <w:r w:rsidRPr="009B59C7">
        <w:rPr>
          <w:color w:val="000000" w:themeColor="text1"/>
          <w:sz w:val="18"/>
          <w:szCs w:val="18"/>
        </w:rPr>
        <w:t xml:space="preserve">, </w:t>
      </w:r>
      <w:r w:rsidRPr="009B59C7">
        <w:rPr>
          <w:rFonts w:eastAsia="Times New Roman"/>
          <w:i/>
          <w:iCs/>
          <w:color w:val="000000" w:themeColor="text1"/>
          <w:sz w:val="18"/>
          <w:szCs w:val="18"/>
        </w:rPr>
        <w:t>log(V)</w:t>
      </w:r>
      <w:r w:rsidRPr="009B59C7">
        <w:rPr>
          <w:rFonts w:eastAsia="Times New Roman"/>
          <w:iCs/>
          <w:color w:val="000000" w:themeColor="text1"/>
          <w:sz w:val="18"/>
          <w:szCs w:val="18"/>
          <w:vertAlign w:val="superscript"/>
        </w:rPr>
        <w:t>2</w:t>
      </w:r>
      <w:r w:rsidR="00BC3ABE" w:rsidRPr="009B59C7">
        <w:rPr>
          <w:rFonts w:eastAsia="Times New Roman"/>
          <w:iCs/>
          <w:color w:val="000000" w:themeColor="text1"/>
          <w:sz w:val="18"/>
          <w:szCs w:val="18"/>
        </w:rPr>
        <w:t>,</w:t>
      </w:r>
      <w:r w:rsidRPr="009B59C7">
        <w:rPr>
          <w:color w:val="000000" w:themeColor="text1"/>
          <w:sz w:val="18"/>
          <w:szCs w:val="18"/>
        </w:rPr>
        <w:t xml:space="preserve"> and </w:t>
      </w:r>
      <w:r w:rsidRPr="009B59C7">
        <w:rPr>
          <w:rFonts w:eastAsia="Times New Roman"/>
          <w:i/>
          <w:iCs/>
          <w:color w:val="000000" w:themeColor="text1"/>
          <w:sz w:val="18"/>
          <w:szCs w:val="18"/>
        </w:rPr>
        <w:t>log(S)log(V)</w:t>
      </w:r>
      <w:r w:rsidRPr="009B59C7">
        <w:rPr>
          <w:rFonts w:eastAsia="Times New Roman"/>
          <w:iCs/>
          <w:color w:val="000000" w:themeColor="text1"/>
          <w:sz w:val="18"/>
          <w:szCs w:val="18"/>
        </w:rPr>
        <w:t xml:space="preserve"> are very small or statistically insignificant). </w:t>
      </w:r>
    </w:p>
    <w:p w14:paraId="096750C8" w14:textId="3F1FFFEF" w:rsidR="006C740F" w:rsidRPr="009B59C7" w:rsidRDefault="006C740F" w:rsidP="006C740F">
      <w:pPr>
        <w:spacing w:line="200" w:lineRule="exact"/>
        <w:contextualSpacing/>
        <w:jc w:val="both"/>
        <w:rPr>
          <w:rFonts w:eastAsia="맑은 고딕"/>
          <w:color w:val="000000" w:themeColor="text1"/>
          <w:sz w:val="18"/>
          <w:szCs w:val="18"/>
        </w:rPr>
      </w:pPr>
      <w:r w:rsidRPr="009B59C7">
        <w:rPr>
          <w:rFonts w:eastAsia="맑은 고딕" w:hint="eastAsia"/>
          <w:i/>
          <w:color w:val="000000" w:themeColor="text1"/>
          <w:sz w:val="18"/>
          <w:szCs w:val="18"/>
          <w:lang w:eastAsia="ko-KR"/>
        </w:rPr>
        <w:t>Source</w:t>
      </w:r>
      <w:r w:rsidRPr="009B59C7">
        <w:rPr>
          <w:i/>
          <w:color w:val="000000" w:themeColor="text1"/>
          <w:sz w:val="18"/>
          <w:szCs w:val="18"/>
        </w:rPr>
        <w:t>s</w:t>
      </w:r>
      <w:r w:rsidRPr="009B59C7">
        <w:rPr>
          <w:color w:val="000000" w:themeColor="text1"/>
          <w:sz w:val="18"/>
          <w:szCs w:val="18"/>
        </w:rPr>
        <w:t>:</w:t>
      </w:r>
      <w:r w:rsidRPr="009B59C7">
        <w:rPr>
          <w:rFonts w:eastAsia="맑은 고딕" w:hint="eastAsia"/>
          <w:color w:val="000000" w:themeColor="text1"/>
          <w:sz w:val="18"/>
          <w:szCs w:val="18"/>
          <w:lang w:eastAsia="ko-KR"/>
        </w:rPr>
        <w:t xml:space="preserve"> See the text of the main article.</w:t>
      </w:r>
      <w:r w:rsidRPr="009B59C7">
        <w:rPr>
          <w:color w:val="000000" w:themeColor="text1"/>
          <w:sz w:val="18"/>
          <w:szCs w:val="18"/>
        </w:rPr>
        <w:t xml:space="preserve"> </w:t>
      </w:r>
    </w:p>
    <w:p w14:paraId="4EA63A83" w14:textId="77777777" w:rsidR="006C740F" w:rsidRPr="009B59C7" w:rsidRDefault="006C740F" w:rsidP="00987B1B">
      <w:pPr>
        <w:adjustRightInd w:val="0"/>
        <w:spacing w:line="200" w:lineRule="exact"/>
        <w:contextualSpacing/>
        <w:jc w:val="both"/>
        <w:rPr>
          <w:rFonts w:eastAsia="맑은 고딕"/>
          <w:iCs/>
          <w:color w:val="000000" w:themeColor="text1"/>
          <w:sz w:val="18"/>
          <w:szCs w:val="18"/>
          <w:lang w:eastAsia="ko-KR"/>
        </w:rPr>
      </w:pPr>
    </w:p>
    <w:p w14:paraId="7898372E" w14:textId="77777777" w:rsidR="00BD108D" w:rsidRPr="009B59C7" w:rsidRDefault="00BD108D" w:rsidP="00987B1B">
      <w:pPr>
        <w:adjustRightInd w:val="0"/>
        <w:snapToGrid w:val="0"/>
        <w:jc w:val="both"/>
        <w:rPr>
          <w:rFonts w:eastAsia="맑은 고딕"/>
          <w:color w:val="000000" w:themeColor="text1"/>
          <w:sz w:val="18"/>
          <w:szCs w:val="18"/>
        </w:rPr>
      </w:pPr>
    </w:p>
    <w:p w14:paraId="0289CA0A" w14:textId="77777777" w:rsidR="00D078A8" w:rsidRPr="009B59C7" w:rsidRDefault="00D078A8" w:rsidP="00D078A8">
      <w:pPr>
        <w:spacing w:line="360" w:lineRule="auto"/>
        <w:jc w:val="center"/>
        <w:rPr>
          <w:rFonts w:eastAsia="맑은 고딕"/>
          <w:caps/>
          <w:color w:val="000000" w:themeColor="text1"/>
          <w:sz w:val="20"/>
          <w:szCs w:val="20"/>
        </w:rPr>
      </w:pPr>
    </w:p>
    <w:p w14:paraId="7B188B84" w14:textId="77777777" w:rsidR="00BD108D" w:rsidRPr="009B59C7" w:rsidRDefault="00BD108D" w:rsidP="00D078A8">
      <w:pPr>
        <w:spacing w:line="360" w:lineRule="auto"/>
        <w:jc w:val="center"/>
        <w:rPr>
          <w:rFonts w:eastAsia="맑은 고딕"/>
          <w:caps/>
          <w:color w:val="000000" w:themeColor="text1"/>
          <w:sz w:val="20"/>
          <w:szCs w:val="20"/>
        </w:rPr>
      </w:pPr>
      <w:r w:rsidRPr="009B59C7">
        <w:rPr>
          <w:rFonts w:eastAsia="맑은 고딕"/>
          <w:caps/>
          <w:color w:val="000000" w:themeColor="text1"/>
          <w:sz w:val="20"/>
          <w:szCs w:val="20"/>
        </w:rPr>
        <w:t>Testing the Nonstationarity of the Variables</w:t>
      </w:r>
    </w:p>
    <w:p w14:paraId="77AD3566" w14:textId="446FA174" w:rsidR="00BD108D" w:rsidRPr="009B59C7" w:rsidRDefault="00BD108D" w:rsidP="00D078A8">
      <w:pPr>
        <w:adjustRightInd w:val="0"/>
        <w:ind w:firstLineChars="200" w:firstLine="376"/>
        <w:jc w:val="both"/>
        <w:rPr>
          <w:color w:val="000000" w:themeColor="text1"/>
          <w:sz w:val="20"/>
          <w:szCs w:val="20"/>
        </w:rPr>
      </w:pPr>
      <w:r w:rsidRPr="009B59C7">
        <w:rPr>
          <w:color w:val="000000" w:themeColor="text1"/>
          <w:sz w:val="20"/>
          <w:szCs w:val="20"/>
        </w:rPr>
        <w:t xml:space="preserve">There is a possibility that not only time-series but also panel data tend to exhibit a time </w:t>
      </w:r>
      <w:r w:rsidR="00495019" w:rsidRPr="009B59C7">
        <w:rPr>
          <w:color w:val="000000" w:themeColor="text1"/>
          <w:sz w:val="20"/>
          <w:szCs w:val="20"/>
        </w:rPr>
        <w:t>trend</w:t>
      </w:r>
      <w:r w:rsidR="00495019" w:rsidRPr="009B59C7">
        <w:rPr>
          <w:rFonts w:eastAsia="맑은 고딕"/>
          <w:color w:val="000000" w:themeColor="text1"/>
          <w:sz w:val="20"/>
          <w:szCs w:val="20"/>
          <w:lang w:eastAsia="ko-KR"/>
        </w:rPr>
        <w:t xml:space="preserve">, indicating non-stationarity, </w:t>
      </w:r>
      <w:r w:rsidRPr="009B59C7">
        <w:rPr>
          <w:color w:val="000000" w:themeColor="text1"/>
          <w:sz w:val="20"/>
          <w:szCs w:val="20"/>
        </w:rPr>
        <w:t xml:space="preserve">especially </w:t>
      </w:r>
      <w:r w:rsidR="00BC3ABE" w:rsidRPr="009B59C7">
        <w:rPr>
          <w:color w:val="000000" w:themeColor="text1"/>
          <w:sz w:val="20"/>
          <w:szCs w:val="20"/>
        </w:rPr>
        <w:t xml:space="preserve">when </w:t>
      </w:r>
      <w:r w:rsidRPr="009B59C7">
        <w:rPr>
          <w:color w:val="000000" w:themeColor="text1"/>
          <w:sz w:val="20"/>
          <w:szCs w:val="20"/>
        </w:rPr>
        <w:t xml:space="preserve">using an extended length of time. Non-stationarity can cause the phenomenon of spurious regression. Thus, panel and time series unit root tests were employed to check whether the variables used in this paper were stationary. Panel-based unit roots test were performed for each variable in the matching function. For the nationwide series, the data was aggregated from the city-level to the national level, which generated time-series data for the nation. Hence, non-stationarity tests were also performed for the time-series data. In all cases, the hypothesis of non-stationarity was rejected.  </w:t>
      </w:r>
    </w:p>
    <w:p w14:paraId="4AE670EE" w14:textId="77777777" w:rsidR="00BD108D" w:rsidRPr="009B59C7" w:rsidRDefault="00BD108D" w:rsidP="00D078A8">
      <w:pPr>
        <w:adjustRightInd w:val="0"/>
        <w:jc w:val="both"/>
        <w:rPr>
          <w:rFonts w:eastAsia="맑은 고딕"/>
          <w:color w:val="000000" w:themeColor="text1"/>
          <w:sz w:val="20"/>
          <w:szCs w:val="20"/>
        </w:rPr>
      </w:pPr>
    </w:p>
    <w:p w14:paraId="05874370" w14:textId="77777777" w:rsidR="00BD108D" w:rsidRPr="009B59C7" w:rsidRDefault="00BD108D" w:rsidP="00BC3ABE">
      <w:pPr>
        <w:adjustRightInd w:val="0"/>
        <w:jc w:val="center"/>
        <w:rPr>
          <w:rFonts w:eastAsia="맑은 고딕"/>
          <w:caps/>
          <w:color w:val="000000" w:themeColor="text1"/>
          <w:sz w:val="20"/>
          <w:szCs w:val="20"/>
        </w:rPr>
      </w:pPr>
      <w:r w:rsidRPr="009B59C7">
        <w:rPr>
          <w:caps/>
          <w:color w:val="000000" w:themeColor="text1"/>
          <w:sz w:val="20"/>
          <w:szCs w:val="20"/>
        </w:rPr>
        <w:lastRenderedPageBreak/>
        <w:t>Panel Unit Root Tests</w:t>
      </w:r>
    </w:p>
    <w:p w14:paraId="3132E586" w14:textId="77777777" w:rsidR="00BD108D" w:rsidRPr="009B59C7" w:rsidRDefault="00BD108D" w:rsidP="00BD108D">
      <w:pPr>
        <w:adjustRightInd w:val="0"/>
        <w:rPr>
          <w:color w:val="000000" w:themeColor="text1"/>
          <w:szCs w:val="20"/>
        </w:rPr>
      </w:pPr>
    </w:p>
    <w:p w14:paraId="089C0440" w14:textId="77777777" w:rsidR="00BC3ABE" w:rsidRPr="009B59C7" w:rsidRDefault="00BC3ABE" w:rsidP="00BC3ABE">
      <w:pPr>
        <w:jc w:val="center"/>
        <w:rPr>
          <w:smallCaps/>
          <w:color w:val="000000" w:themeColor="text1"/>
          <w:sz w:val="18"/>
          <w:szCs w:val="18"/>
        </w:rPr>
      </w:pPr>
      <w:r w:rsidRPr="009B59C7">
        <w:rPr>
          <w:smallCaps/>
          <w:color w:val="000000" w:themeColor="text1"/>
          <w:sz w:val="18"/>
          <w:szCs w:val="18"/>
        </w:rPr>
        <w:t xml:space="preserve">Appendix </w:t>
      </w:r>
      <w:r w:rsidR="00BD108D" w:rsidRPr="009B59C7">
        <w:rPr>
          <w:smallCaps/>
          <w:color w:val="000000" w:themeColor="text1"/>
          <w:sz w:val="18"/>
          <w:szCs w:val="18"/>
        </w:rPr>
        <w:t>Table 2</w:t>
      </w:r>
    </w:p>
    <w:p w14:paraId="645BB210" w14:textId="77777777" w:rsidR="00BD108D" w:rsidRPr="009B59C7" w:rsidRDefault="00BD108D" w:rsidP="00BC3ABE">
      <w:pPr>
        <w:jc w:val="center"/>
        <w:rPr>
          <w:caps/>
          <w:color w:val="000000" w:themeColor="text1"/>
          <w:sz w:val="18"/>
          <w:szCs w:val="18"/>
        </w:rPr>
      </w:pPr>
      <w:r w:rsidRPr="009B59C7">
        <w:rPr>
          <w:rFonts w:eastAsia="Times New Roman"/>
          <w:caps/>
          <w:color w:val="000000" w:themeColor="text1"/>
          <w:sz w:val="18"/>
          <w:szCs w:val="18"/>
        </w:rPr>
        <w:t>Panel Unit Root Tests (Data for the nation) units: city-month</w:t>
      </w:r>
    </w:p>
    <w:tbl>
      <w:tblPr>
        <w:tblW w:w="66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1125"/>
        <w:gridCol w:w="1315"/>
        <w:gridCol w:w="1440"/>
        <w:gridCol w:w="1565"/>
      </w:tblGrid>
      <w:tr w:rsidR="009B59C7" w:rsidRPr="009B59C7" w14:paraId="36E652F7" w14:textId="77777777" w:rsidTr="00BC3ABE">
        <w:trPr>
          <w:trHeight w:val="300"/>
        </w:trPr>
        <w:tc>
          <w:tcPr>
            <w:tcW w:w="118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ED1A" w14:textId="77777777" w:rsidR="00BD108D" w:rsidRPr="009B59C7" w:rsidRDefault="00BD108D" w:rsidP="000E7FCD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5" w:type="dxa"/>
            <w:gridSpan w:val="4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B763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Methods</w:t>
            </w:r>
          </w:p>
        </w:tc>
      </w:tr>
      <w:tr w:rsidR="009B59C7" w:rsidRPr="009B59C7" w14:paraId="6BF32C0F" w14:textId="77777777" w:rsidTr="00BC3AB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9AD44" w14:textId="77777777" w:rsidR="00BD108D" w:rsidRPr="009B59C7" w:rsidRDefault="00BC3ABE" w:rsidP="000E7FCD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V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ariable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8D3E2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LLC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55832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IPS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560DE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ADF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1CAF0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PP</w:t>
            </w:r>
          </w:p>
        </w:tc>
      </w:tr>
      <w:tr w:rsidR="009B59C7" w:rsidRPr="009B59C7" w14:paraId="0610720C" w14:textId="77777777" w:rsidTr="00BC3AB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283E" w14:textId="77777777" w:rsidR="00BD108D" w:rsidRPr="009B59C7" w:rsidRDefault="00BD108D" w:rsidP="000E7FCD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C8D6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8C63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9938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B85B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B59C7" w:rsidRPr="009B59C7" w14:paraId="726C2ECA" w14:textId="77777777" w:rsidTr="00BC3AB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FAEB" w14:textId="77777777" w:rsidR="00BD108D" w:rsidRPr="009B59C7" w:rsidRDefault="00BD108D" w:rsidP="000E7FCD">
            <w:pPr>
              <w:rPr>
                <w:rFonts w:eastAsia="Times New Roman"/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i/>
                <w:color w:val="000000" w:themeColor="text1"/>
                <w:sz w:val="18"/>
                <w:szCs w:val="18"/>
              </w:rPr>
              <w:t>ln(M)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DEAEE" w14:textId="77777777" w:rsidR="00BD108D" w:rsidRPr="009B59C7" w:rsidRDefault="00BC3ABE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245.68*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A72F7" w14:textId="77777777" w:rsidR="00BD108D" w:rsidRPr="009B59C7" w:rsidRDefault="00BC3ABE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24.65*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96B02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3197.91*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B208B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3684.48*</w:t>
            </w:r>
          </w:p>
        </w:tc>
      </w:tr>
      <w:tr w:rsidR="009B59C7" w:rsidRPr="009B59C7" w14:paraId="303B64FD" w14:textId="77777777" w:rsidTr="00BC3ABE">
        <w:trPr>
          <w:trHeight w:val="315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E15C" w14:textId="77777777" w:rsidR="00BD108D" w:rsidRPr="009B59C7" w:rsidRDefault="00BD108D" w:rsidP="000E7FCD">
            <w:pPr>
              <w:rPr>
                <w:rFonts w:eastAsia="Times New Roman"/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i/>
                <w:color w:val="000000" w:themeColor="text1"/>
                <w:sz w:val="18"/>
                <w:szCs w:val="18"/>
              </w:rPr>
              <w:t>ln(S)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9116880" w14:textId="77777777" w:rsidR="00BD108D" w:rsidRPr="009B59C7" w:rsidRDefault="00BC3ABE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29.43*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BE2EDC9" w14:textId="77777777" w:rsidR="00BD108D" w:rsidRPr="009B59C7" w:rsidRDefault="00BC3ABE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23.05*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BC91874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3389.06*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CBBEB36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4136.79*</w:t>
            </w:r>
          </w:p>
        </w:tc>
      </w:tr>
      <w:tr w:rsidR="009B59C7" w:rsidRPr="009B59C7" w14:paraId="5B4DADEF" w14:textId="77777777" w:rsidTr="00BC3ABE">
        <w:trPr>
          <w:trHeight w:val="315"/>
        </w:trPr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E06BD" w14:textId="77777777" w:rsidR="00BD108D" w:rsidRPr="009B59C7" w:rsidRDefault="00BD108D" w:rsidP="000E7FCD">
            <w:pPr>
              <w:rPr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i/>
                <w:color w:val="000000" w:themeColor="text1"/>
                <w:sz w:val="18"/>
                <w:szCs w:val="18"/>
              </w:rPr>
              <w:t>ln(V)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756FC7" w14:textId="77777777" w:rsidR="00BD108D" w:rsidRPr="009B59C7" w:rsidRDefault="00BC3ABE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43.07*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4E0D84" w14:textId="77777777" w:rsidR="00BD108D" w:rsidRPr="009B59C7" w:rsidRDefault="00BC3ABE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21.59*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697432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3259.50*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B63B9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3630.03*</w:t>
            </w:r>
          </w:p>
        </w:tc>
      </w:tr>
    </w:tbl>
    <w:p w14:paraId="25D9BFC7" w14:textId="77777777" w:rsidR="006C740F" w:rsidRPr="009B59C7" w:rsidRDefault="006C740F" w:rsidP="006C740F">
      <w:pPr>
        <w:spacing w:line="200" w:lineRule="exact"/>
        <w:contextualSpacing/>
        <w:jc w:val="both"/>
        <w:rPr>
          <w:rFonts w:eastAsia="맑은 고딕"/>
          <w:color w:val="000000" w:themeColor="text1"/>
          <w:sz w:val="18"/>
          <w:szCs w:val="18"/>
        </w:rPr>
      </w:pPr>
      <w:r w:rsidRPr="009B59C7">
        <w:rPr>
          <w:rFonts w:eastAsia="맑은 고딕" w:hint="eastAsia"/>
          <w:i/>
          <w:color w:val="000000" w:themeColor="text1"/>
          <w:sz w:val="18"/>
          <w:szCs w:val="18"/>
          <w:lang w:eastAsia="ko-KR"/>
        </w:rPr>
        <w:t>Source</w:t>
      </w:r>
      <w:r w:rsidRPr="009B59C7">
        <w:rPr>
          <w:i/>
          <w:color w:val="000000" w:themeColor="text1"/>
          <w:sz w:val="18"/>
          <w:szCs w:val="18"/>
        </w:rPr>
        <w:t>s</w:t>
      </w:r>
      <w:r w:rsidRPr="009B59C7">
        <w:rPr>
          <w:color w:val="000000" w:themeColor="text1"/>
          <w:sz w:val="18"/>
          <w:szCs w:val="18"/>
        </w:rPr>
        <w:t>:</w:t>
      </w:r>
      <w:r w:rsidRPr="009B59C7">
        <w:rPr>
          <w:rFonts w:eastAsia="맑은 고딕" w:hint="eastAsia"/>
          <w:color w:val="000000" w:themeColor="text1"/>
          <w:sz w:val="18"/>
          <w:szCs w:val="18"/>
          <w:lang w:eastAsia="ko-KR"/>
        </w:rPr>
        <w:t xml:space="preserve"> See the text of the main article.</w:t>
      </w:r>
      <w:r w:rsidRPr="009B59C7">
        <w:rPr>
          <w:color w:val="000000" w:themeColor="text1"/>
          <w:sz w:val="18"/>
          <w:szCs w:val="18"/>
        </w:rPr>
        <w:t xml:space="preserve"> </w:t>
      </w:r>
    </w:p>
    <w:p w14:paraId="4E16A215" w14:textId="77777777" w:rsidR="00BD108D" w:rsidRPr="009B59C7" w:rsidRDefault="00BD108D" w:rsidP="00BD108D">
      <w:pPr>
        <w:rPr>
          <w:rFonts w:eastAsia="Times New Roman"/>
          <w:color w:val="000000" w:themeColor="text1"/>
        </w:rPr>
      </w:pPr>
    </w:p>
    <w:p w14:paraId="5554EDEC" w14:textId="77777777" w:rsidR="00BC3ABE" w:rsidRPr="009B59C7" w:rsidRDefault="00BC3ABE" w:rsidP="00BC3ABE">
      <w:pPr>
        <w:jc w:val="center"/>
        <w:rPr>
          <w:color w:val="000000" w:themeColor="text1"/>
          <w:sz w:val="18"/>
          <w:szCs w:val="18"/>
        </w:rPr>
      </w:pPr>
      <w:r w:rsidRPr="009B59C7">
        <w:rPr>
          <w:smallCaps/>
          <w:color w:val="000000" w:themeColor="text1"/>
          <w:sz w:val="18"/>
          <w:szCs w:val="18"/>
        </w:rPr>
        <w:t>Appendix Table</w:t>
      </w:r>
      <w:r w:rsidRPr="009B59C7">
        <w:rPr>
          <w:color w:val="000000" w:themeColor="text1"/>
          <w:sz w:val="18"/>
          <w:szCs w:val="18"/>
        </w:rPr>
        <w:t xml:space="preserve"> </w:t>
      </w:r>
      <w:r w:rsidR="00BD108D" w:rsidRPr="009B59C7">
        <w:rPr>
          <w:color w:val="000000" w:themeColor="text1"/>
          <w:sz w:val="18"/>
          <w:szCs w:val="18"/>
        </w:rPr>
        <w:t>3</w:t>
      </w:r>
    </w:p>
    <w:p w14:paraId="36385EF6" w14:textId="77777777" w:rsidR="00BD108D" w:rsidRPr="009B59C7" w:rsidRDefault="00BD108D" w:rsidP="00BC3ABE">
      <w:pPr>
        <w:jc w:val="center"/>
        <w:rPr>
          <w:rFonts w:eastAsia="Times New Roman"/>
          <w:caps/>
          <w:color w:val="000000" w:themeColor="text1"/>
          <w:sz w:val="18"/>
          <w:szCs w:val="18"/>
        </w:rPr>
      </w:pPr>
      <w:r w:rsidRPr="009B59C7">
        <w:rPr>
          <w:rFonts w:eastAsia="Times New Roman"/>
          <w:caps/>
          <w:color w:val="000000" w:themeColor="text1"/>
          <w:sz w:val="18"/>
          <w:szCs w:val="18"/>
        </w:rPr>
        <w:t>Panel Unit Root Tests (Data for the nation) units: state-month</w:t>
      </w:r>
    </w:p>
    <w:tbl>
      <w:tblPr>
        <w:tblW w:w="6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1070"/>
        <w:gridCol w:w="1765"/>
        <w:gridCol w:w="1350"/>
        <w:gridCol w:w="1395"/>
      </w:tblGrid>
      <w:tr w:rsidR="009B59C7" w:rsidRPr="009B59C7" w14:paraId="2A9ECD67" w14:textId="77777777" w:rsidTr="00BC3ABE">
        <w:trPr>
          <w:trHeight w:val="300"/>
        </w:trPr>
        <w:tc>
          <w:tcPr>
            <w:tcW w:w="109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D03F" w14:textId="77777777" w:rsidR="00BD108D" w:rsidRPr="009B59C7" w:rsidRDefault="00BD108D" w:rsidP="000E7FCD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80" w:type="dxa"/>
            <w:gridSpan w:val="4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C24D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Methods</w:t>
            </w:r>
          </w:p>
        </w:tc>
      </w:tr>
      <w:tr w:rsidR="009B59C7" w:rsidRPr="009B59C7" w14:paraId="1BDF4FBC" w14:textId="77777777" w:rsidTr="00BC3ABE">
        <w:trPr>
          <w:trHeight w:val="300"/>
        </w:trPr>
        <w:tc>
          <w:tcPr>
            <w:tcW w:w="10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AC28F" w14:textId="77777777" w:rsidR="00BD108D" w:rsidRPr="009B59C7" w:rsidRDefault="00BC3ABE" w:rsidP="00BC3ABE">
            <w:pPr>
              <w:ind w:right="-243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V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ariable</w:t>
            </w:r>
          </w:p>
        </w:tc>
        <w:tc>
          <w:tcPr>
            <w:tcW w:w="1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6AF21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LLC</w:t>
            </w:r>
          </w:p>
        </w:tc>
        <w:tc>
          <w:tcPr>
            <w:tcW w:w="17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97443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IPS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DD7B3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ADF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8D20F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PP</w:t>
            </w:r>
          </w:p>
        </w:tc>
      </w:tr>
      <w:tr w:rsidR="009B59C7" w:rsidRPr="009B59C7" w14:paraId="7699F23B" w14:textId="77777777" w:rsidTr="00BC3ABE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A14F" w14:textId="77777777" w:rsidR="00BD108D" w:rsidRPr="009B59C7" w:rsidRDefault="00BD108D" w:rsidP="000E7FCD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2E83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71F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90CD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01EF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B59C7" w:rsidRPr="009B59C7" w14:paraId="593B3BAC" w14:textId="77777777" w:rsidTr="00BC3ABE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BB6C" w14:textId="77777777" w:rsidR="00BD108D" w:rsidRPr="009B59C7" w:rsidRDefault="00BD108D" w:rsidP="000E7FCD">
            <w:pPr>
              <w:rPr>
                <w:rFonts w:eastAsia="Times New Roman"/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i/>
                <w:color w:val="000000" w:themeColor="text1"/>
                <w:sz w:val="18"/>
                <w:szCs w:val="18"/>
              </w:rPr>
              <w:t>ln(M)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8C6A0" w14:textId="77777777" w:rsidR="00BD108D" w:rsidRPr="009B59C7" w:rsidRDefault="00BC3ABE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12.20*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897EF" w14:textId="77777777" w:rsidR="00BD108D" w:rsidRPr="009B59C7" w:rsidRDefault="00BC3ABE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18.47*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95AF4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614.84*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32625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706.07*</w:t>
            </w:r>
          </w:p>
        </w:tc>
      </w:tr>
      <w:tr w:rsidR="009B59C7" w:rsidRPr="009B59C7" w14:paraId="59C19BBA" w14:textId="77777777" w:rsidTr="00BC3ABE">
        <w:trPr>
          <w:trHeight w:val="300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1458" w14:textId="77777777" w:rsidR="00BD108D" w:rsidRPr="009B59C7" w:rsidRDefault="00BD108D" w:rsidP="000E7FCD">
            <w:pPr>
              <w:rPr>
                <w:rFonts w:eastAsia="Times New Roman"/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i/>
                <w:color w:val="000000" w:themeColor="text1"/>
                <w:sz w:val="18"/>
                <w:szCs w:val="18"/>
              </w:rPr>
              <w:t>ln(S)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3B24C2A" w14:textId="77777777" w:rsidR="00BD108D" w:rsidRPr="009B59C7" w:rsidRDefault="00BC3ABE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7.56*</w:t>
            </w:r>
          </w:p>
        </w:tc>
        <w:tc>
          <w:tcPr>
            <w:tcW w:w="17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A2092B7" w14:textId="77777777" w:rsidR="00BD108D" w:rsidRPr="009B59C7" w:rsidRDefault="00BC3ABE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17.00*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EA95DCE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613.16*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280942F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897.81*</w:t>
            </w:r>
          </w:p>
        </w:tc>
      </w:tr>
      <w:tr w:rsidR="009B59C7" w:rsidRPr="009B59C7" w14:paraId="6794DC1D" w14:textId="77777777" w:rsidTr="00BC3ABE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0170" w14:textId="77777777" w:rsidR="00BD108D" w:rsidRPr="009B59C7" w:rsidRDefault="00BD108D" w:rsidP="000E7FCD">
            <w:pPr>
              <w:rPr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i/>
                <w:color w:val="000000" w:themeColor="text1"/>
                <w:sz w:val="18"/>
                <w:szCs w:val="18"/>
              </w:rPr>
              <w:t>ln(V)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C421D9" w14:textId="77777777" w:rsidR="00BD108D" w:rsidRPr="009B59C7" w:rsidRDefault="00BC3ABE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14.05*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53348F" w14:textId="77777777" w:rsidR="00BD108D" w:rsidRPr="009B59C7" w:rsidRDefault="00BC3ABE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19.28*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142AAA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634.64*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B597FF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683.69*</w:t>
            </w:r>
          </w:p>
        </w:tc>
      </w:tr>
    </w:tbl>
    <w:p w14:paraId="327B65C6" w14:textId="77777777" w:rsidR="006C740F" w:rsidRPr="009B59C7" w:rsidRDefault="006C740F" w:rsidP="006C740F">
      <w:pPr>
        <w:spacing w:line="200" w:lineRule="exact"/>
        <w:contextualSpacing/>
        <w:jc w:val="both"/>
        <w:rPr>
          <w:rFonts w:eastAsia="맑은 고딕"/>
          <w:color w:val="000000" w:themeColor="text1"/>
          <w:sz w:val="18"/>
          <w:szCs w:val="18"/>
        </w:rPr>
      </w:pPr>
      <w:r w:rsidRPr="009B59C7">
        <w:rPr>
          <w:rFonts w:eastAsia="맑은 고딕" w:hint="eastAsia"/>
          <w:i/>
          <w:color w:val="000000" w:themeColor="text1"/>
          <w:sz w:val="18"/>
          <w:szCs w:val="18"/>
          <w:lang w:eastAsia="ko-KR"/>
        </w:rPr>
        <w:t>Source</w:t>
      </w:r>
      <w:r w:rsidRPr="009B59C7">
        <w:rPr>
          <w:i/>
          <w:color w:val="000000" w:themeColor="text1"/>
          <w:sz w:val="18"/>
          <w:szCs w:val="18"/>
        </w:rPr>
        <w:t>s</w:t>
      </w:r>
      <w:r w:rsidRPr="009B59C7">
        <w:rPr>
          <w:color w:val="000000" w:themeColor="text1"/>
          <w:sz w:val="18"/>
          <w:szCs w:val="18"/>
        </w:rPr>
        <w:t>:</w:t>
      </w:r>
      <w:r w:rsidRPr="009B59C7">
        <w:rPr>
          <w:rFonts w:eastAsia="맑은 고딕" w:hint="eastAsia"/>
          <w:color w:val="000000" w:themeColor="text1"/>
          <w:sz w:val="18"/>
          <w:szCs w:val="18"/>
          <w:lang w:eastAsia="ko-KR"/>
        </w:rPr>
        <w:t xml:space="preserve"> See the text of the main article.</w:t>
      </w:r>
      <w:r w:rsidRPr="009B59C7">
        <w:rPr>
          <w:color w:val="000000" w:themeColor="text1"/>
          <w:sz w:val="18"/>
          <w:szCs w:val="18"/>
        </w:rPr>
        <w:t xml:space="preserve"> </w:t>
      </w:r>
    </w:p>
    <w:p w14:paraId="54CD3381" w14:textId="77777777" w:rsidR="00BD108D" w:rsidRPr="009B59C7" w:rsidRDefault="00BD108D" w:rsidP="00BD108D">
      <w:pPr>
        <w:adjustRightInd w:val="0"/>
        <w:rPr>
          <w:color w:val="000000" w:themeColor="text1"/>
          <w:sz w:val="18"/>
          <w:szCs w:val="18"/>
        </w:rPr>
      </w:pPr>
    </w:p>
    <w:p w14:paraId="5F3DB613" w14:textId="77777777" w:rsidR="00BD108D" w:rsidRPr="009B59C7" w:rsidRDefault="00BD108D" w:rsidP="00BD108D">
      <w:pPr>
        <w:rPr>
          <w:color w:val="000000" w:themeColor="text1"/>
          <w:sz w:val="18"/>
          <w:szCs w:val="18"/>
        </w:rPr>
      </w:pPr>
    </w:p>
    <w:p w14:paraId="5D7EEB6A" w14:textId="77777777" w:rsidR="00BC3ABE" w:rsidRPr="009B59C7" w:rsidRDefault="00BC3ABE" w:rsidP="00BC3ABE">
      <w:pPr>
        <w:snapToGrid w:val="0"/>
        <w:jc w:val="center"/>
        <w:rPr>
          <w:smallCaps/>
          <w:color w:val="000000" w:themeColor="text1"/>
          <w:sz w:val="18"/>
          <w:szCs w:val="18"/>
        </w:rPr>
      </w:pPr>
      <w:r w:rsidRPr="009B59C7">
        <w:rPr>
          <w:smallCaps/>
          <w:color w:val="000000" w:themeColor="text1"/>
          <w:sz w:val="18"/>
          <w:szCs w:val="18"/>
        </w:rPr>
        <w:t xml:space="preserve">Appendix </w:t>
      </w:r>
      <w:r w:rsidR="00BD108D" w:rsidRPr="009B59C7">
        <w:rPr>
          <w:smallCaps/>
          <w:color w:val="000000" w:themeColor="text1"/>
          <w:sz w:val="18"/>
          <w:szCs w:val="18"/>
        </w:rPr>
        <w:t>Table 4</w:t>
      </w:r>
    </w:p>
    <w:p w14:paraId="691A2CA7" w14:textId="77777777" w:rsidR="00BD108D" w:rsidRPr="009B59C7" w:rsidRDefault="00BD108D" w:rsidP="00BC3ABE">
      <w:pPr>
        <w:snapToGrid w:val="0"/>
        <w:jc w:val="center"/>
        <w:rPr>
          <w:rFonts w:eastAsia="맑은 고딕"/>
          <w:caps/>
          <w:color w:val="000000" w:themeColor="text1"/>
          <w:sz w:val="18"/>
          <w:szCs w:val="18"/>
        </w:rPr>
      </w:pPr>
      <w:r w:rsidRPr="009B59C7">
        <w:rPr>
          <w:rFonts w:eastAsia="Times New Roman"/>
          <w:caps/>
          <w:color w:val="000000" w:themeColor="text1"/>
          <w:sz w:val="18"/>
          <w:szCs w:val="18"/>
        </w:rPr>
        <w:t>Panel Unit Root Tests (Data for Illinois) units: city-month</w:t>
      </w:r>
    </w:p>
    <w:tbl>
      <w:tblPr>
        <w:tblW w:w="6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1350"/>
        <w:gridCol w:w="1170"/>
        <w:gridCol w:w="1440"/>
        <w:gridCol w:w="1530"/>
      </w:tblGrid>
      <w:tr w:rsidR="009B59C7" w:rsidRPr="009B59C7" w14:paraId="7944AB2D" w14:textId="77777777" w:rsidTr="00BC3ABE">
        <w:trPr>
          <w:trHeight w:val="255"/>
        </w:trPr>
        <w:tc>
          <w:tcPr>
            <w:tcW w:w="118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F922" w14:textId="77777777" w:rsidR="00BD108D" w:rsidRPr="009B59C7" w:rsidRDefault="00BD108D" w:rsidP="000E7FCD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0" w:type="dxa"/>
            <w:gridSpan w:val="4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477F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Methods</w:t>
            </w:r>
          </w:p>
        </w:tc>
      </w:tr>
      <w:tr w:rsidR="009B59C7" w:rsidRPr="009B59C7" w14:paraId="6944B7B0" w14:textId="77777777" w:rsidTr="00BC3ABE">
        <w:trPr>
          <w:trHeight w:val="255"/>
        </w:trPr>
        <w:tc>
          <w:tcPr>
            <w:tcW w:w="11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7C798" w14:textId="73E8C432" w:rsidR="00BD108D" w:rsidRPr="009B59C7" w:rsidRDefault="00987B1B" w:rsidP="000E7FCD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V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ariable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101EF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LLC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4275B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IPS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BFBA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ADF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60B1A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PP</w:t>
            </w:r>
          </w:p>
        </w:tc>
      </w:tr>
      <w:tr w:rsidR="009B59C7" w:rsidRPr="009B59C7" w14:paraId="06EFDFC9" w14:textId="77777777" w:rsidTr="00BC3ABE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D393" w14:textId="77777777" w:rsidR="00BD108D" w:rsidRPr="009B59C7" w:rsidRDefault="00BD108D" w:rsidP="000E7FCD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72D0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692F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FED3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BAD2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B59C7" w:rsidRPr="009B59C7" w14:paraId="310C9683" w14:textId="77777777" w:rsidTr="00BC3ABE">
        <w:trPr>
          <w:trHeight w:val="255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DF29" w14:textId="77777777" w:rsidR="00BD108D" w:rsidRPr="009B59C7" w:rsidRDefault="00BD108D" w:rsidP="000E7FCD">
            <w:pPr>
              <w:rPr>
                <w:rFonts w:eastAsia="Times New Roman"/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i/>
                <w:color w:val="000000" w:themeColor="text1"/>
                <w:sz w:val="18"/>
                <w:szCs w:val="18"/>
              </w:rPr>
              <w:t>ln(M)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60A20" w14:textId="77777777" w:rsidR="00BD108D" w:rsidRPr="009B59C7" w:rsidRDefault="00BC3ABE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12.49*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F4C7C" w14:textId="77777777" w:rsidR="00BD108D" w:rsidRPr="009B59C7" w:rsidRDefault="00BC3ABE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9.78*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6093C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212.99*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D3AFA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181.38*</w:t>
            </w:r>
          </w:p>
        </w:tc>
      </w:tr>
      <w:tr w:rsidR="009B59C7" w:rsidRPr="009B59C7" w14:paraId="5EC3126E" w14:textId="77777777" w:rsidTr="00BC3ABE">
        <w:trPr>
          <w:trHeight w:val="255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E5A6" w14:textId="77777777" w:rsidR="00BD108D" w:rsidRPr="009B59C7" w:rsidRDefault="00BD108D" w:rsidP="000E7FCD">
            <w:pPr>
              <w:rPr>
                <w:rFonts w:eastAsia="Times New Roman"/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i/>
                <w:color w:val="000000" w:themeColor="text1"/>
                <w:sz w:val="18"/>
                <w:szCs w:val="18"/>
              </w:rPr>
              <w:t>ln(S)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CD4E4C5" w14:textId="77777777" w:rsidR="00BD108D" w:rsidRPr="009B59C7" w:rsidRDefault="00BC3ABE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10.25*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E59671C" w14:textId="77777777" w:rsidR="00BD108D" w:rsidRPr="009B59C7" w:rsidRDefault="00BC3ABE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8.95*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6D5554C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219.76*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135F9F6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243.06*</w:t>
            </w:r>
          </w:p>
        </w:tc>
      </w:tr>
      <w:tr w:rsidR="009B59C7" w:rsidRPr="009B59C7" w14:paraId="53C0847D" w14:textId="77777777" w:rsidTr="00BC3AB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6EB69" w14:textId="77777777" w:rsidR="00BD108D" w:rsidRPr="009B59C7" w:rsidRDefault="00BD108D" w:rsidP="000E7FCD">
            <w:pPr>
              <w:rPr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i/>
                <w:color w:val="000000" w:themeColor="text1"/>
                <w:sz w:val="18"/>
                <w:szCs w:val="18"/>
              </w:rPr>
              <w:t>ln(V)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A2191A" w14:textId="77777777" w:rsidR="00BD108D" w:rsidRPr="009B59C7" w:rsidRDefault="00BC3ABE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11.82*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9BAF6" w14:textId="77777777" w:rsidR="00BD108D" w:rsidRPr="009B59C7" w:rsidRDefault="00BC3ABE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8.94*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7631E8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200.60*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55026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178.09*</w:t>
            </w:r>
          </w:p>
        </w:tc>
      </w:tr>
    </w:tbl>
    <w:p w14:paraId="221D27AB" w14:textId="77777777" w:rsidR="00495019" w:rsidRPr="009B59C7" w:rsidRDefault="00495019" w:rsidP="00495019">
      <w:pPr>
        <w:spacing w:line="200" w:lineRule="exact"/>
        <w:contextualSpacing/>
        <w:jc w:val="both"/>
        <w:rPr>
          <w:rFonts w:eastAsia="맑은 고딕"/>
          <w:color w:val="000000" w:themeColor="text1"/>
          <w:sz w:val="18"/>
          <w:szCs w:val="18"/>
        </w:rPr>
      </w:pPr>
      <w:r w:rsidRPr="009B59C7">
        <w:rPr>
          <w:rFonts w:eastAsia="맑은 고딕"/>
          <w:i/>
          <w:color w:val="000000" w:themeColor="text1"/>
          <w:sz w:val="18"/>
          <w:szCs w:val="18"/>
          <w:lang w:eastAsia="ko-KR"/>
        </w:rPr>
        <w:t>Source</w:t>
      </w:r>
      <w:r w:rsidRPr="009B59C7">
        <w:rPr>
          <w:i/>
          <w:color w:val="000000" w:themeColor="text1"/>
          <w:sz w:val="18"/>
          <w:szCs w:val="18"/>
        </w:rPr>
        <w:t>s</w:t>
      </w:r>
      <w:r w:rsidRPr="009B59C7">
        <w:rPr>
          <w:color w:val="000000" w:themeColor="text1"/>
          <w:sz w:val="18"/>
          <w:szCs w:val="18"/>
        </w:rPr>
        <w:t>:</w:t>
      </w:r>
      <w:r w:rsidRPr="009B59C7">
        <w:rPr>
          <w:rFonts w:eastAsia="맑은 고딕"/>
          <w:color w:val="000000" w:themeColor="text1"/>
          <w:sz w:val="18"/>
          <w:szCs w:val="18"/>
          <w:lang w:eastAsia="ko-KR"/>
        </w:rPr>
        <w:t xml:space="preserve"> See the text of the main article.</w:t>
      </w:r>
      <w:r w:rsidRPr="009B59C7">
        <w:rPr>
          <w:color w:val="000000" w:themeColor="text1"/>
          <w:sz w:val="18"/>
          <w:szCs w:val="18"/>
        </w:rPr>
        <w:t xml:space="preserve"> </w:t>
      </w:r>
      <w:bookmarkStart w:id="0" w:name="_GoBack"/>
      <w:bookmarkEnd w:id="0"/>
    </w:p>
    <w:p w14:paraId="1BA7A294" w14:textId="77777777" w:rsidR="00BD108D" w:rsidRPr="009B59C7" w:rsidRDefault="00BD108D" w:rsidP="00BD108D">
      <w:pPr>
        <w:rPr>
          <w:rFonts w:eastAsia="맑은 고딕"/>
          <w:color w:val="000000" w:themeColor="text1"/>
          <w:sz w:val="18"/>
          <w:szCs w:val="18"/>
        </w:rPr>
      </w:pPr>
    </w:p>
    <w:p w14:paraId="0914C237" w14:textId="43BBA7BA" w:rsidR="00987B1B" w:rsidRPr="009B59C7" w:rsidRDefault="00987B1B">
      <w:pPr>
        <w:rPr>
          <w:color w:val="000000" w:themeColor="text1"/>
          <w:sz w:val="18"/>
          <w:szCs w:val="18"/>
        </w:rPr>
      </w:pPr>
      <w:r w:rsidRPr="009B59C7">
        <w:rPr>
          <w:color w:val="000000" w:themeColor="text1"/>
          <w:sz w:val="18"/>
          <w:szCs w:val="18"/>
        </w:rPr>
        <w:br w:type="page"/>
      </w:r>
    </w:p>
    <w:p w14:paraId="111E6443" w14:textId="77777777" w:rsidR="00BC3ABE" w:rsidRPr="009B59C7" w:rsidRDefault="00BC3ABE" w:rsidP="00BD108D">
      <w:pPr>
        <w:rPr>
          <w:color w:val="000000" w:themeColor="text1"/>
          <w:sz w:val="18"/>
          <w:szCs w:val="18"/>
        </w:rPr>
      </w:pPr>
    </w:p>
    <w:p w14:paraId="7C6B5F2A" w14:textId="77777777" w:rsidR="00BC3ABE" w:rsidRPr="009B59C7" w:rsidRDefault="00BC3ABE" w:rsidP="00987B1B">
      <w:pPr>
        <w:jc w:val="center"/>
        <w:rPr>
          <w:smallCaps/>
          <w:color w:val="000000" w:themeColor="text1"/>
          <w:sz w:val="18"/>
          <w:szCs w:val="18"/>
        </w:rPr>
      </w:pPr>
      <w:r w:rsidRPr="009B59C7">
        <w:rPr>
          <w:smallCaps/>
          <w:color w:val="000000" w:themeColor="text1"/>
          <w:sz w:val="18"/>
          <w:szCs w:val="18"/>
        </w:rPr>
        <w:t xml:space="preserve">Appendix </w:t>
      </w:r>
      <w:r w:rsidR="00BD108D" w:rsidRPr="009B59C7">
        <w:rPr>
          <w:smallCaps/>
          <w:color w:val="000000" w:themeColor="text1"/>
          <w:sz w:val="18"/>
          <w:szCs w:val="18"/>
        </w:rPr>
        <w:t>Table 5</w:t>
      </w:r>
    </w:p>
    <w:p w14:paraId="3E2ECE63" w14:textId="77777777" w:rsidR="00BD108D" w:rsidRPr="009B59C7" w:rsidRDefault="00BD108D" w:rsidP="00987B1B">
      <w:pPr>
        <w:jc w:val="center"/>
        <w:rPr>
          <w:rFonts w:eastAsia="Times New Roman"/>
          <w:caps/>
          <w:color w:val="000000" w:themeColor="text1"/>
          <w:sz w:val="18"/>
          <w:szCs w:val="18"/>
        </w:rPr>
      </w:pPr>
      <w:r w:rsidRPr="009B59C7">
        <w:rPr>
          <w:rFonts w:eastAsia="Times New Roman"/>
          <w:caps/>
          <w:color w:val="000000" w:themeColor="text1"/>
          <w:sz w:val="18"/>
          <w:szCs w:val="18"/>
        </w:rPr>
        <w:t>Panel Unit Root Tests (Data for New York) units: city-month</w:t>
      </w:r>
    </w:p>
    <w:tbl>
      <w:tblPr>
        <w:tblW w:w="6585" w:type="dxa"/>
        <w:tblInd w:w="93" w:type="dxa"/>
        <w:tblLook w:val="04A0" w:firstRow="1" w:lastRow="0" w:firstColumn="1" w:lastColumn="0" w:noHBand="0" w:noVBand="1"/>
      </w:tblPr>
      <w:tblGrid>
        <w:gridCol w:w="960"/>
        <w:gridCol w:w="980"/>
        <w:gridCol w:w="1675"/>
        <w:gridCol w:w="1515"/>
        <w:gridCol w:w="1455"/>
      </w:tblGrid>
      <w:tr w:rsidR="009B59C7" w:rsidRPr="009B59C7" w14:paraId="5FFF3369" w14:textId="77777777" w:rsidTr="008E432A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5A79" w14:textId="77777777" w:rsidR="00BD108D" w:rsidRPr="009B59C7" w:rsidRDefault="00BD108D" w:rsidP="000E7FCD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25" w:type="dxa"/>
            <w:gridSpan w:val="4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A0B0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Methods</w:t>
            </w:r>
          </w:p>
        </w:tc>
      </w:tr>
      <w:tr w:rsidR="009B59C7" w:rsidRPr="009B59C7" w14:paraId="139A0D79" w14:textId="77777777" w:rsidTr="008E432A">
        <w:trPr>
          <w:trHeight w:val="300"/>
        </w:trPr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43B2E" w14:textId="0D497DD1" w:rsidR="00BD108D" w:rsidRPr="009B59C7" w:rsidRDefault="00987B1B" w:rsidP="000E7FCD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V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ariable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F2D1B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LLC</w:t>
            </w:r>
          </w:p>
        </w:tc>
        <w:tc>
          <w:tcPr>
            <w:tcW w:w="16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20CAB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IPS</w:t>
            </w:r>
          </w:p>
        </w:tc>
        <w:tc>
          <w:tcPr>
            <w:tcW w:w="15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CEE3D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ADF</w:t>
            </w:r>
          </w:p>
        </w:tc>
        <w:tc>
          <w:tcPr>
            <w:tcW w:w="14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C6637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PP</w:t>
            </w:r>
          </w:p>
        </w:tc>
      </w:tr>
      <w:tr w:rsidR="009B59C7" w:rsidRPr="009B59C7" w14:paraId="04428DB6" w14:textId="77777777" w:rsidTr="008E43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84FF" w14:textId="77777777" w:rsidR="00BD108D" w:rsidRPr="009B59C7" w:rsidRDefault="00BD108D" w:rsidP="000E7FCD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F14B" w14:textId="77777777" w:rsidR="00BD108D" w:rsidRPr="009B59C7" w:rsidRDefault="00BD108D" w:rsidP="000E7FCD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AF19" w14:textId="77777777" w:rsidR="00BD108D" w:rsidRPr="009B59C7" w:rsidRDefault="00BD108D" w:rsidP="000E7FCD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3EA7" w14:textId="77777777" w:rsidR="00BD108D" w:rsidRPr="009B59C7" w:rsidRDefault="00BD108D" w:rsidP="000E7FCD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6E26" w14:textId="77777777" w:rsidR="00BD108D" w:rsidRPr="009B59C7" w:rsidRDefault="00BD108D" w:rsidP="000E7FCD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9B59C7" w:rsidRPr="009B59C7" w14:paraId="5E6D9A3A" w14:textId="77777777" w:rsidTr="008E43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33CC" w14:textId="77777777" w:rsidR="00BD108D" w:rsidRPr="009B59C7" w:rsidRDefault="00BD108D" w:rsidP="000E7FCD">
            <w:pPr>
              <w:rPr>
                <w:rFonts w:eastAsia="Times New Roman"/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i/>
                <w:color w:val="000000" w:themeColor="text1"/>
                <w:sz w:val="18"/>
                <w:szCs w:val="18"/>
              </w:rPr>
              <w:t>ln(M)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6C0D3" w14:textId="194EA5E8" w:rsidR="00BD108D" w:rsidRPr="009B59C7" w:rsidRDefault="00987B1B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6.92*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01C79" w14:textId="616433F0" w:rsidR="00BD108D" w:rsidRPr="009B59C7" w:rsidRDefault="00987B1B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7.03*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0FBD1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94.93*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93AB2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131.60*</w:t>
            </w:r>
          </w:p>
        </w:tc>
      </w:tr>
      <w:tr w:rsidR="009B59C7" w:rsidRPr="009B59C7" w14:paraId="06520066" w14:textId="77777777" w:rsidTr="008E432A">
        <w:trPr>
          <w:trHeight w:val="31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7B90" w14:textId="77777777" w:rsidR="00BD108D" w:rsidRPr="009B59C7" w:rsidRDefault="00BD108D" w:rsidP="000E7FCD">
            <w:pPr>
              <w:rPr>
                <w:rFonts w:eastAsia="Times New Roman"/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i/>
                <w:color w:val="000000" w:themeColor="text1"/>
                <w:sz w:val="18"/>
                <w:szCs w:val="18"/>
              </w:rPr>
              <w:t>ln(S)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90B0AA6" w14:textId="11EA5D69" w:rsidR="00BD108D" w:rsidRPr="009B59C7" w:rsidRDefault="00987B1B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4.52*</w:t>
            </w:r>
          </w:p>
        </w:tc>
        <w:tc>
          <w:tcPr>
            <w:tcW w:w="16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7A432C8" w14:textId="3D72A48E" w:rsidR="00BD108D" w:rsidRPr="009B59C7" w:rsidRDefault="00987B1B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5.83*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13D1080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84.29*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EAEE348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162.58*</w:t>
            </w:r>
          </w:p>
        </w:tc>
      </w:tr>
      <w:tr w:rsidR="009B59C7" w:rsidRPr="009B59C7" w14:paraId="0C7B6452" w14:textId="77777777" w:rsidTr="008E43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60839" w14:textId="77777777" w:rsidR="00BD108D" w:rsidRPr="009B59C7" w:rsidRDefault="00BD108D" w:rsidP="000E7FCD">
            <w:pPr>
              <w:rPr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i/>
                <w:color w:val="000000" w:themeColor="text1"/>
                <w:sz w:val="18"/>
                <w:szCs w:val="18"/>
              </w:rPr>
              <w:t>ln(V)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D62AE8" w14:textId="26238E82" w:rsidR="00BD108D" w:rsidRPr="009B59C7" w:rsidRDefault="00987B1B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6.11*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8C299" w14:textId="43FEB999" w:rsidR="00BD108D" w:rsidRPr="009B59C7" w:rsidRDefault="00987B1B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6.74*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8E49E3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92.38*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B56F4B" w14:textId="77777777" w:rsidR="00BD108D" w:rsidRPr="009B59C7" w:rsidRDefault="00BD108D" w:rsidP="000E7FCD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132.85*</w:t>
            </w:r>
          </w:p>
        </w:tc>
      </w:tr>
    </w:tbl>
    <w:p w14:paraId="29493C91" w14:textId="77777777" w:rsidR="00BD108D" w:rsidRPr="009B59C7" w:rsidRDefault="00BD108D" w:rsidP="00987B1B">
      <w:pPr>
        <w:snapToGrid w:val="0"/>
        <w:jc w:val="both"/>
        <w:rPr>
          <w:rFonts w:eastAsia="Times New Roman"/>
          <w:color w:val="000000" w:themeColor="text1"/>
          <w:sz w:val="18"/>
          <w:szCs w:val="18"/>
        </w:rPr>
      </w:pPr>
      <w:r w:rsidRPr="009B59C7">
        <w:rPr>
          <w:rFonts w:eastAsia="Times New Roman"/>
          <w:i/>
          <w:color w:val="000000" w:themeColor="text1"/>
          <w:sz w:val="18"/>
          <w:szCs w:val="18"/>
        </w:rPr>
        <w:t>Notes</w:t>
      </w:r>
      <w:r w:rsidRPr="009B59C7">
        <w:rPr>
          <w:rFonts w:eastAsia="Times New Roman"/>
          <w:color w:val="000000" w:themeColor="text1"/>
          <w:sz w:val="18"/>
          <w:szCs w:val="18"/>
        </w:rPr>
        <w:t xml:space="preserve">: </w:t>
      </w:r>
    </w:p>
    <w:p w14:paraId="79A55E6A" w14:textId="77777777" w:rsidR="00BD108D" w:rsidRPr="009B59C7" w:rsidRDefault="00BD108D" w:rsidP="00987B1B">
      <w:pPr>
        <w:snapToGrid w:val="0"/>
        <w:jc w:val="both"/>
        <w:rPr>
          <w:rFonts w:eastAsia="Times New Roman"/>
          <w:color w:val="000000" w:themeColor="text1"/>
          <w:sz w:val="18"/>
          <w:szCs w:val="18"/>
        </w:rPr>
      </w:pPr>
      <w:r w:rsidRPr="009B59C7">
        <w:rPr>
          <w:rFonts w:eastAsia="Times New Roman"/>
          <w:color w:val="000000" w:themeColor="text1"/>
          <w:sz w:val="18"/>
          <w:szCs w:val="18"/>
        </w:rPr>
        <w:t>- LLC (Levin, Lin</w:t>
      </w:r>
      <w:r w:rsidRPr="009B59C7">
        <w:rPr>
          <w:color w:val="000000" w:themeColor="text1"/>
          <w:sz w:val="18"/>
          <w:szCs w:val="18"/>
        </w:rPr>
        <w:t>,</w:t>
      </w:r>
      <w:r w:rsidRPr="009B59C7">
        <w:rPr>
          <w:rFonts w:eastAsia="Times New Roman"/>
          <w:color w:val="000000" w:themeColor="text1"/>
          <w:sz w:val="18"/>
          <w:szCs w:val="18"/>
        </w:rPr>
        <w:t xml:space="preserve"> and Chu panel unit</w:t>
      </w:r>
      <w:r w:rsidRPr="009B59C7">
        <w:rPr>
          <w:color w:val="000000" w:themeColor="text1"/>
          <w:sz w:val="18"/>
          <w:szCs w:val="18"/>
        </w:rPr>
        <w:t>-</w:t>
      </w:r>
      <w:r w:rsidRPr="009B59C7">
        <w:rPr>
          <w:rFonts w:eastAsia="Times New Roman"/>
          <w:color w:val="000000" w:themeColor="text1"/>
          <w:sz w:val="18"/>
          <w:szCs w:val="18"/>
        </w:rPr>
        <w:t>root test); IPS (</w:t>
      </w:r>
      <w:proofErr w:type="spellStart"/>
      <w:r w:rsidRPr="009B59C7">
        <w:rPr>
          <w:rFonts w:eastAsia="Times New Roman"/>
          <w:color w:val="000000" w:themeColor="text1"/>
          <w:sz w:val="18"/>
          <w:szCs w:val="18"/>
        </w:rPr>
        <w:t>Im</w:t>
      </w:r>
      <w:proofErr w:type="spellEnd"/>
      <w:r w:rsidRPr="009B59C7">
        <w:rPr>
          <w:rFonts w:eastAsia="Times New Roman"/>
          <w:color w:val="000000" w:themeColor="text1"/>
          <w:sz w:val="18"/>
          <w:szCs w:val="18"/>
        </w:rPr>
        <w:t xml:space="preserve">, </w:t>
      </w:r>
      <w:proofErr w:type="spellStart"/>
      <w:r w:rsidRPr="009B59C7">
        <w:rPr>
          <w:rFonts w:eastAsia="Times New Roman"/>
          <w:color w:val="000000" w:themeColor="text1"/>
          <w:sz w:val="18"/>
          <w:szCs w:val="18"/>
        </w:rPr>
        <w:t>Pesaran</w:t>
      </w:r>
      <w:proofErr w:type="spellEnd"/>
      <w:r w:rsidRPr="009B59C7">
        <w:rPr>
          <w:color w:val="000000" w:themeColor="text1"/>
          <w:sz w:val="18"/>
          <w:szCs w:val="18"/>
        </w:rPr>
        <w:t>,</w:t>
      </w:r>
      <w:r w:rsidRPr="009B59C7">
        <w:rPr>
          <w:rFonts w:eastAsia="Times New Roman"/>
          <w:color w:val="000000" w:themeColor="text1"/>
          <w:sz w:val="18"/>
          <w:szCs w:val="18"/>
        </w:rPr>
        <w:t xml:space="preserve"> and Shin panel unit</w:t>
      </w:r>
      <w:r w:rsidRPr="009B59C7">
        <w:rPr>
          <w:color w:val="000000" w:themeColor="text1"/>
          <w:sz w:val="18"/>
          <w:szCs w:val="18"/>
        </w:rPr>
        <w:t>-</w:t>
      </w:r>
      <w:r w:rsidRPr="009B59C7">
        <w:rPr>
          <w:rFonts w:eastAsia="Times New Roman"/>
          <w:color w:val="000000" w:themeColor="text1"/>
          <w:sz w:val="18"/>
          <w:szCs w:val="18"/>
        </w:rPr>
        <w:t>root test); ADF (pooled Augmented Dickey-Fuller test</w:t>
      </w:r>
      <w:proofErr w:type="gramStart"/>
      <w:r w:rsidRPr="009B59C7">
        <w:rPr>
          <w:rFonts w:eastAsia="Times New Roman"/>
          <w:color w:val="000000" w:themeColor="text1"/>
          <w:sz w:val="18"/>
          <w:szCs w:val="18"/>
        </w:rPr>
        <w:t>);  PP</w:t>
      </w:r>
      <w:proofErr w:type="gramEnd"/>
      <w:r w:rsidRPr="009B59C7">
        <w:rPr>
          <w:rFonts w:eastAsia="Times New Roman"/>
          <w:color w:val="000000" w:themeColor="text1"/>
          <w:sz w:val="18"/>
          <w:szCs w:val="18"/>
        </w:rPr>
        <w:t xml:space="preserve"> (pooled Philips-</w:t>
      </w:r>
      <w:proofErr w:type="spellStart"/>
      <w:r w:rsidRPr="009B59C7">
        <w:rPr>
          <w:rFonts w:eastAsia="Times New Roman"/>
          <w:color w:val="000000" w:themeColor="text1"/>
          <w:sz w:val="18"/>
          <w:szCs w:val="18"/>
        </w:rPr>
        <w:t>Perron</w:t>
      </w:r>
      <w:proofErr w:type="spellEnd"/>
      <w:r w:rsidRPr="009B59C7">
        <w:rPr>
          <w:rFonts w:eastAsia="Times New Roman"/>
          <w:color w:val="000000" w:themeColor="text1"/>
          <w:sz w:val="18"/>
          <w:szCs w:val="18"/>
        </w:rPr>
        <w:t xml:space="preserve"> unit</w:t>
      </w:r>
      <w:r w:rsidRPr="009B59C7">
        <w:rPr>
          <w:color w:val="000000" w:themeColor="text1"/>
          <w:sz w:val="18"/>
          <w:szCs w:val="18"/>
        </w:rPr>
        <w:t>-</w:t>
      </w:r>
      <w:r w:rsidRPr="009B59C7">
        <w:rPr>
          <w:rFonts w:eastAsia="Times New Roman"/>
          <w:color w:val="000000" w:themeColor="text1"/>
          <w:sz w:val="18"/>
          <w:szCs w:val="18"/>
        </w:rPr>
        <w:t>root test)</w:t>
      </w:r>
      <w:r w:rsidRPr="009B59C7">
        <w:rPr>
          <w:color w:val="000000" w:themeColor="text1"/>
          <w:sz w:val="18"/>
          <w:szCs w:val="18"/>
        </w:rPr>
        <w:t>.</w:t>
      </w:r>
      <w:r w:rsidRPr="009B59C7">
        <w:rPr>
          <w:rFonts w:eastAsia="Times New Roman"/>
          <w:color w:val="000000" w:themeColor="text1"/>
          <w:sz w:val="18"/>
          <w:szCs w:val="18"/>
        </w:rPr>
        <w:t xml:space="preserve">  </w:t>
      </w:r>
    </w:p>
    <w:p w14:paraId="5823FD3F" w14:textId="63BA3B2A" w:rsidR="00BD108D" w:rsidRPr="009B59C7" w:rsidRDefault="00BD108D" w:rsidP="00987B1B">
      <w:pPr>
        <w:snapToGrid w:val="0"/>
        <w:jc w:val="both"/>
        <w:rPr>
          <w:rFonts w:eastAsia="Times New Roman"/>
          <w:color w:val="000000" w:themeColor="text1"/>
          <w:sz w:val="18"/>
          <w:szCs w:val="18"/>
        </w:rPr>
      </w:pPr>
      <w:r w:rsidRPr="009B59C7">
        <w:rPr>
          <w:rFonts w:eastAsia="Times New Roman"/>
          <w:color w:val="000000" w:themeColor="text1"/>
          <w:sz w:val="18"/>
          <w:szCs w:val="18"/>
        </w:rPr>
        <w:t xml:space="preserve">-  * </w:t>
      </w:r>
      <w:r w:rsidR="00987B1B" w:rsidRPr="009B59C7">
        <w:rPr>
          <w:rFonts w:eastAsia="Times New Roman"/>
          <w:color w:val="000000" w:themeColor="text1"/>
          <w:sz w:val="18"/>
          <w:szCs w:val="18"/>
        </w:rPr>
        <w:t>I</w:t>
      </w:r>
      <w:r w:rsidRPr="009B59C7">
        <w:rPr>
          <w:rFonts w:eastAsia="Times New Roman"/>
          <w:color w:val="000000" w:themeColor="text1"/>
          <w:sz w:val="18"/>
          <w:szCs w:val="18"/>
        </w:rPr>
        <w:t xml:space="preserve">ndicates rejection of the null hypothesis of non-stationarity at </w:t>
      </w:r>
      <w:r w:rsidRPr="009B59C7">
        <w:rPr>
          <w:color w:val="000000" w:themeColor="text1"/>
          <w:sz w:val="18"/>
          <w:szCs w:val="18"/>
        </w:rPr>
        <w:t xml:space="preserve">the </w:t>
      </w:r>
      <w:r w:rsidRPr="009B59C7">
        <w:rPr>
          <w:rFonts w:eastAsia="Times New Roman"/>
          <w:color w:val="000000" w:themeColor="text1"/>
          <w:sz w:val="18"/>
          <w:szCs w:val="18"/>
        </w:rPr>
        <w:t>5 percent (or less) level of significance.</w:t>
      </w:r>
    </w:p>
    <w:p w14:paraId="77B733B9" w14:textId="77777777" w:rsidR="00BD108D" w:rsidRPr="009B59C7" w:rsidRDefault="00BD108D" w:rsidP="00987B1B">
      <w:pPr>
        <w:snapToGrid w:val="0"/>
        <w:jc w:val="both"/>
        <w:rPr>
          <w:rFonts w:eastAsia="Times New Roman"/>
          <w:color w:val="000000" w:themeColor="text1"/>
          <w:sz w:val="18"/>
          <w:szCs w:val="18"/>
        </w:rPr>
      </w:pPr>
      <w:r w:rsidRPr="009B59C7">
        <w:rPr>
          <w:rFonts w:eastAsia="Times New Roman"/>
          <w:color w:val="000000" w:themeColor="text1"/>
          <w:sz w:val="18"/>
          <w:szCs w:val="18"/>
        </w:rPr>
        <w:t xml:space="preserve">-  For LLC, the null hypothesis is </w:t>
      </w:r>
      <w:r w:rsidRPr="009B59C7">
        <w:rPr>
          <w:color w:val="000000" w:themeColor="text1"/>
          <w:sz w:val="18"/>
          <w:szCs w:val="18"/>
        </w:rPr>
        <w:t>the u</w:t>
      </w:r>
      <w:r w:rsidRPr="009B59C7">
        <w:rPr>
          <w:rFonts w:eastAsia="Times New Roman"/>
          <w:color w:val="000000" w:themeColor="text1"/>
          <w:sz w:val="18"/>
          <w:szCs w:val="18"/>
        </w:rPr>
        <w:t xml:space="preserve">nit root (assumes </w:t>
      </w:r>
      <w:r w:rsidRPr="009B59C7">
        <w:rPr>
          <w:color w:val="000000" w:themeColor="text1"/>
          <w:sz w:val="18"/>
          <w:szCs w:val="18"/>
        </w:rPr>
        <w:t xml:space="preserve">the </w:t>
      </w:r>
      <w:r w:rsidRPr="009B59C7">
        <w:rPr>
          <w:rFonts w:eastAsia="Times New Roman"/>
          <w:color w:val="000000" w:themeColor="text1"/>
          <w:sz w:val="18"/>
          <w:szCs w:val="18"/>
        </w:rPr>
        <w:t>common unit</w:t>
      </w:r>
      <w:r w:rsidRPr="009B59C7">
        <w:rPr>
          <w:color w:val="000000" w:themeColor="text1"/>
          <w:sz w:val="18"/>
          <w:szCs w:val="18"/>
        </w:rPr>
        <w:t>-</w:t>
      </w:r>
      <w:r w:rsidRPr="009B59C7">
        <w:rPr>
          <w:rFonts w:eastAsia="Times New Roman"/>
          <w:color w:val="000000" w:themeColor="text1"/>
          <w:sz w:val="18"/>
          <w:szCs w:val="18"/>
        </w:rPr>
        <w:t>root process)</w:t>
      </w:r>
      <w:r w:rsidRPr="009B59C7">
        <w:rPr>
          <w:color w:val="000000" w:themeColor="text1"/>
          <w:sz w:val="18"/>
          <w:szCs w:val="18"/>
        </w:rPr>
        <w:t>.</w:t>
      </w:r>
      <w:r w:rsidRPr="009B59C7">
        <w:rPr>
          <w:rFonts w:eastAsia="Times New Roman"/>
          <w:color w:val="000000" w:themeColor="text1"/>
          <w:sz w:val="18"/>
          <w:szCs w:val="18"/>
        </w:rPr>
        <w:t> </w:t>
      </w:r>
    </w:p>
    <w:p w14:paraId="4A48383E" w14:textId="77777777" w:rsidR="00BD108D" w:rsidRPr="009B59C7" w:rsidRDefault="00BD108D" w:rsidP="00987B1B">
      <w:pPr>
        <w:snapToGrid w:val="0"/>
        <w:jc w:val="both"/>
        <w:rPr>
          <w:color w:val="000000" w:themeColor="text1"/>
          <w:sz w:val="18"/>
          <w:szCs w:val="18"/>
        </w:rPr>
      </w:pPr>
      <w:r w:rsidRPr="009B59C7">
        <w:rPr>
          <w:rFonts w:eastAsia="Times New Roman"/>
          <w:color w:val="000000" w:themeColor="text1"/>
          <w:sz w:val="18"/>
          <w:szCs w:val="18"/>
        </w:rPr>
        <w:t xml:space="preserve">-  For IPS, ADF, and PP, the null hypothesis is </w:t>
      </w:r>
      <w:r w:rsidRPr="009B59C7">
        <w:rPr>
          <w:color w:val="000000" w:themeColor="text1"/>
          <w:sz w:val="18"/>
          <w:szCs w:val="18"/>
        </w:rPr>
        <w:t>the u</w:t>
      </w:r>
      <w:r w:rsidRPr="009B59C7">
        <w:rPr>
          <w:rFonts w:eastAsia="Times New Roman"/>
          <w:color w:val="000000" w:themeColor="text1"/>
          <w:sz w:val="18"/>
          <w:szCs w:val="18"/>
        </w:rPr>
        <w:t xml:space="preserve">nit root (assumes </w:t>
      </w:r>
      <w:r w:rsidRPr="009B59C7">
        <w:rPr>
          <w:color w:val="000000" w:themeColor="text1"/>
          <w:sz w:val="18"/>
          <w:szCs w:val="18"/>
        </w:rPr>
        <w:t xml:space="preserve">the </w:t>
      </w:r>
      <w:r w:rsidRPr="009B59C7">
        <w:rPr>
          <w:rFonts w:eastAsia="Times New Roman"/>
          <w:color w:val="000000" w:themeColor="text1"/>
          <w:sz w:val="18"/>
          <w:szCs w:val="18"/>
        </w:rPr>
        <w:t>individual unit</w:t>
      </w:r>
      <w:r w:rsidRPr="009B59C7">
        <w:rPr>
          <w:color w:val="000000" w:themeColor="text1"/>
          <w:sz w:val="18"/>
          <w:szCs w:val="18"/>
        </w:rPr>
        <w:t>-</w:t>
      </w:r>
      <w:r w:rsidRPr="009B59C7">
        <w:rPr>
          <w:rFonts w:eastAsia="Times New Roman"/>
          <w:color w:val="000000" w:themeColor="text1"/>
          <w:sz w:val="18"/>
          <w:szCs w:val="18"/>
        </w:rPr>
        <w:t>root process)</w:t>
      </w:r>
      <w:r w:rsidRPr="009B59C7">
        <w:rPr>
          <w:color w:val="000000" w:themeColor="text1"/>
          <w:sz w:val="18"/>
          <w:szCs w:val="18"/>
        </w:rPr>
        <w:t>.</w:t>
      </w:r>
    </w:p>
    <w:p w14:paraId="4FA27C10" w14:textId="77777777" w:rsidR="00BD108D" w:rsidRPr="009B59C7" w:rsidRDefault="00BD108D" w:rsidP="00987B1B">
      <w:pPr>
        <w:snapToGrid w:val="0"/>
        <w:jc w:val="both"/>
        <w:rPr>
          <w:color w:val="000000" w:themeColor="text1"/>
          <w:sz w:val="18"/>
          <w:szCs w:val="18"/>
        </w:rPr>
      </w:pPr>
      <w:r w:rsidRPr="009B59C7">
        <w:rPr>
          <w:rFonts w:eastAsia="Times New Roman"/>
          <w:color w:val="000000" w:themeColor="text1"/>
          <w:sz w:val="18"/>
          <w:szCs w:val="18"/>
        </w:rPr>
        <w:t xml:space="preserve">-  Exogenous variables for each variable’s test: city-fixed effects </w:t>
      </w:r>
      <w:r w:rsidRPr="009B59C7">
        <w:rPr>
          <w:color w:val="000000" w:themeColor="text1"/>
          <w:sz w:val="18"/>
          <w:szCs w:val="18"/>
        </w:rPr>
        <w:t>and</w:t>
      </w:r>
      <w:r w:rsidRPr="009B59C7">
        <w:rPr>
          <w:rFonts w:eastAsia="Times New Roman"/>
          <w:color w:val="000000" w:themeColor="text1"/>
          <w:sz w:val="18"/>
          <w:szCs w:val="18"/>
        </w:rPr>
        <w:t xml:space="preserve"> </w:t>
      </w:r>
      <w:r w:rsidRPr="009B59C7">
        <w:rPr>
          <w:color w:val="000000" w:themeColor="text1"/>
          <w:sz w:val="18"/>
          <w:szCs w:val="18"/>
        </w:rPr>
        <w:t xml:space="preserve">an </w:t>
      </w:r>
      <w:r w:rsidRPr="009B59C7">
        <w:rPr>
          <w:rFonts w:eastAsia="Times New Roman"/>
          <w:color w:val="000000" w:themeColor="text1"/>
          <w:sz w:val="18"/>
          <w:szCs w:val="18"/>
        </w:rPr>
        <w:t>individual linear trend</w:t>
      </w:r>
      <w:r w:rsidRPr="009B59C7">
        <w:rPr>
          <w:color w:val="000000" w:themeColor="text1"/>
          <w:sz w:val="18"/>
          <w:szCs w:val="18"/>
        </w:rPr>
        <w:t>.</w:t>
      </w:r>
    </w:p>
    <w:p w14:paraId="277E4DFA" w14:textId="77777777" w:rsidR="00BD108D" w:rsidRPr="009B59C7" w:rsidRDefault="00BD108D" w:rsidP="00987B1B">
      <w:pPr>
        <w:adjustRightInd w:val="0"/>
        <w:snapToGrid w:val="0"/>
        <w:jc w:val="both"/>
        <w:rPr>
          <w:color w:val="000000" w:themeColor="text1"/>
          <w:sz w:val="18"/>
          <w:szCs w:val="18"/>
        </w:rPr>
      </w:pPr>
      <w:r w:rsidRPr="009B59C7">
        <w:rPr>
          <w:rFonts w:eastAsia="Times New Roman"/>
          <w:color w:val="000000" w:themeColor="text1"/>
          <w:sz w:val="18"/>
          <w:szCs w:val="18"/>
        </w:rPr>
        <w:t xml:space="preserve">-  Lag length for each variable’s test </w:t>
      </w:r>
      <w:r w:rsidRPr="009B59C7">
        <w:rPr>
          <w:color w:val="000000" w:themeColor="text1"/>
          <w:sz w:val="18"/>
          <w:szCs w:val="18"/>
        </w:rPr>
        <w:t>was</w:t>
      </w:r>
      <w:r w:rsidRPr="009B59C7">
        <w:rPr>
          <w:rFonts w:eastAsia="Times New Roman"/>
          <w:color w:val="000000" w:themeColor="text1"/>
          <w:sz w:val="18"/>
          <w:szCs w:val="18"/>
        </w:rPr>
        <w:t xml:space="preserve"> selected based on </w:t>
      </w:r>
      <w:r w:rsidRPr="009B59C7">
        <w:rPr>
          <w:color w:val="000000" w:themeColor="text1"/>
          <w:sz w:val="18"/>
          <w:szCs w:val="18"/>
        </w:rPr>
        <w:t>Schwarz information Criterion.</w:t>
      </w:r>
    </w:p>
    <w:p w14:paraId="42FC1C05" w14:textId="77777777" w:rsidR="006C740F" w:rsidRPr="009B59C7" w:rsidRDefault="006C740F" w:rsidP="006C740F">
      <w:pPr>
        <w:spacing w:line="200" w:lineRule="exact"/>
        <w:contextualSpacing/>
        <w:jc w:val="both"/>
        <w:rPr>
          <w:rFonts w:eastAsia="맑은 고딕"/>
          <w:color w:val="000000" w:themeColor="text1"/>
          <w:sz w:val="18"/>
          <w:szCs w:val="18"/>
        </w:rPr>
      </w:pPr>
      <w:r w:rsidRPr="009B59C7">
        <w:rPr>
          <w:rFonts w:eastAsia="맑은 고딕" w:hint="eastAsia"/>
          <w:i/>
          <w:color w:val="000000" w:themeColor="text1"/>
          <w:sz w:val="18"/>
          <w:szCs w:val="18"/>
          <w:lang w:eastAsia="ko-KR"/>
        </w:rPr>
        <w:t>Source</w:t>
      </w:r>
      <w:r w:rsidRPr="009B59C7">
        <w:rPr>
          <w:i/>
          <w:color w:val="000000" w:themeColor="text1"/>
          <w:sz w:val="18"/>
          <w:szCs w:val="18"/>
        </w:rPr>
        <w:t>s</w:t>
      </w:r>
      <w:r w:rsidRPr="009B59C7">
        <w:rPr>
          <w:color w:val="000000" w:themeColor="text1"/>
          <w:sz w:val="18"/>
          <w:szCs w:val="18"/>
        </w:rPr>
        <w:t>:</w:t>
      </w:r>
      <w:r w:rsidRPr="009B59C7">
        <w:rPr>
          <w:rFonts w:eastAsia="맑은 고딕" w:hint="eastAsia"/>
          <w:color w:val="000000" w:themeColor="text1"/>
          <w:sz w:val="18"/>
          <w:szCs w:val="18"/>
          <w:lang w:eastAsia="ko-KR"/>
        </w:rPr>
        <w:t xml:space="preserve"> See the text of the main article.</w:t>
      </w:r>
      <w:r w:rsidRPr="009B59C7">
        <w:rPr>
          <w:color w:val="000000" w:themeColor="text1"/>
          <w:sz w:val="18"/>
          <w:szCs w:val="18"/>
        </w:rPr>
        <w:t xml:space="preserve"> </w:t>
      </w:r>
    </w:p>
    <w:p w14:paraId="33823355" w14:textId="77777777" w:rsidR="00BD108D" w:rsidRPr="009B59C7" w:rsidRDefault="00BD108D" w:rsidP="00987B1B">
      <w:pPr>
        <w:jc w:val="both"/>
        <w:rPr>
          <w:rFonts w:eastAsia="맑은 고딕"/>
          <w:color w:val="000000" w:themeColor="text1"/>
          <w:sz w:val="20"/>
          <w:szCs w:val="20"/>
        </w:rPr>
      </w:pPr>
    </w:p>
    <w:p w14:paraId="29A8D8ED" w14:textId="77777777" w:rsidR="008E432A" w:rsidRPr="009B59C7" w:rsidRDefault="008E432A" w:rsidP="00987B1B">
      <w:pPr>
        <w:jc w:val="both"/>
        <w:rPr>
          <w:rFonts w:eastAsia="맑은 고딕"/>
          <w:color w:val="000000" w:themeColor="text1"/>
          <w:sz w:val="20"/>
          <w:szCs w:val="20"/>
        </w:rPr>
      </w:pPr>
    </w:p>
    <w:p w14:paraId="24F8109C" w14:textId="77777777" w:rsidR="00BD108D" w:rsidRPr="009B59C7" w:rsidRDefault="00BD108D" w:rsidP="00987B1B">
      <w:pPr>
        <w:adjustRightInd w:val="0"/>
        <w:jc w:val="center"/>
        <w:rPr>
          <w:caps/>
          <w:color w:val="000000" w:themeColor="text1"/>
          <w:sz w:val="20"/>
          <w:szCs w:val="20"/>
        </w:rPr>
      </w:pPr>
      <w:r w:rsidRPr="009B59C7">
        <w:rPr>
          <w:caps/>
          <w:color w:val="000000" w:themeColor="text1"/>
          <w:sz w:val="20"/>
          <w:szCs w:val="20"/>
        </w:rPr>
        <w:t>Time-Series Unit Root Tests</w:t>
      </w:r>
    </w:p>
    <w:p w14:paraId="5BA1E425" w14:textId="77777777" w:rsidR="00BD108D" w:rsidRPr="009B59C7" w:rsidRDefault="00BD108D" w:rsidP="00987B1B">
      <w:pPr>
        <w:jc w:val="both"/>
        <w:rPr>
          <w:rFonts w:eastAsia="맑은 고딕"/>
          <w:color w:val="000000" w:themeColor="text1"/>
          <w:sz w:val="20"/>
          <w:szCs w:val="20"/>
        </w:rPr>
      </w:pPr>
    </w:p>
    <w:p w14:paraId="6CBA5779" w14:textId="77777777" w:rsidR="00BD108D" w:rsidRPr="009B59C7" w:rsidRDefault="00BD108D" w:rsidP="00987B1B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9B59C7">
        <w:rPr>
          <w:rFonts w:eastAsia="Times New Roman"/>
          <w:color w:val="000000" w:themeColor="text1"/>
          <w:sz w:val="20"/>
          <w:szCs w:val="20"/>
        </w:rPr>
        <w:t xml:space="preserve">Time-Series Unit Root Tests (Data for the nation: the economy-wide aggregated matching function in </w:t>
      </w:r>
      <w:r w:rsidRPr="009B59C7">
        <w:rPr>
          <w:color w:val="000000" w:themeColor="text1"/>
          <w:sz w:val="20"/>
          <w:szCs w:val="20"/>
        </w:rPr>
        <w:t>c</w:t>
      </w:r>
      <w:r w:rsidRPr="009B59C7">
        <w:rPr>
          <w:rFonts w:eastAsia="Times New Roman"/>
          <w:color w:val="000000" w:themeColor="text1"/>
          <w:sz w:val="20"/>
          <w:szCs w:val="20"/>
        </w:rPr>
        <w:t xml:space="preserve">olumn [3] in Table </w:t>
      </w:r>
      <w:r w:rsidRPr="009B59C7">
        <w:rPr>
          <w:color w:val="000000" w:themeColor="text1"/>
          <w:sz w:val="20"/>
          <w:szCs w:val="20"/>
        </w:rPr>
        <w:t>3</w:t>
      </w:r>
      <w:r w:rsidRPr="009B59C7">
        <w:rPr>
          <w:rFonts w:eastAsia="Times New Roman"/>
          <w:color w:val="000000" w:themeColor="text1"/>
          <w:sz w:val="20"/>
          <w:szCs w:val="20"/>
        </w:rPr>
        <w:t xml:space="preserve">).  </w:t>
      </w:r>
    </w:p>
    <w:p w14:paraId="60E8D8AE" w14:textId="77777777" w:rsidR="00987B1B" w:rsidRPr="009B59C7" w:rsidRDefault="00987B1B" w:rsidP="00987B1B">
      <w:pPr>
        <w:rPr>
          <w:color w:val="000000" w:themeColor="text1"/>
          <w:sz w:val="18"/>
          <w:szCs w:val="18"/>
        </w:rPr>
      </w:pPr>
    </w:p>
    <w:p w14:paraId="06702233" w14:textId="77777777" w:rsidR="008E432A" w:rsidRPr="009B59C7" w:rsidRDefault="008E432A" w:rsidP="00987B1B">
      <w:pPr>
        <w:rPr>
          <w:color w:val="000000" w:themeColor="text1"/>
          <w:sz w:val="18"/>
          <w:szCs w:val="18"/>
        </w:rPr>
      </w:pPr>
    </w:p>
    <w:p w14:paraId="18B49B32" w14:textId="77777777" w:rsidR="00987B1B" w:rsidRPr="009B59C7" w:rsidRDefault="00987B1B" w:rsidP="00987B1B">
      <w:pPr>
        <w:jc w:val="center"/>
        <w:rPr>
          <w:smallCaps/>
          <w:color w:val="000000" w:themeColor="text1"/>
          <w:sz w:val="18"/>
          <w:szCs w:val="18"/>
        </w:rPr>
      </w:pPr>
      <w:r w:rsidRPr="009B59C7">
        <w:rPr>
          <w:smallCaps/>
          <w:color w:val="000000" w:themeColor="text1"/>
          <w:sz w:val="18"/>
          <w:szCs w:val="18"/>
        </w:rPr>
        <w:t xml:space="preserve">Appendix Table </w:t>
      </w:r>
      <w:r w:rsidR="00BD108D" w:rsidRPr="009B59C7">
        <w:rPr>
          <w:smallCaps/>
          <w:color w:val="000000" w:themeColor="text1"/>
          <w:sz w:val="18"/>
          <w:szCs w:val="18"/>
        </w:rPr>
        <w:t>6</w:t>
      </w:r>
    </w:p>
    <w:p w14:paraId="43BABCB6" w14:textId="63B294B8" w:rsidR="00BD108D" w:rsidRPr="009B59C7" w:rsidRDefault="00BD108D" w:rsidP="00987B1B">
      <w:pPr>
        <w:jc w:val="center"/>
        <w:rPr>
          <w:rFonts w:eastAsia="맑은 고딕"/>
          <w:caps/>
          <w:color w:val="000000" w:themeColor="text1"/>
          <w:sz w:val="18"/>
          <w:szCs w:val="18"/>
        </w:rPr>
      </w:pPr>
      <w:r w:rsidRPr="009B59C7">
        <w:rPr>
          <w:rFonts w:eastAsia="Times New Roman"/>
          <w:caps/>
          <w:color w:val="000000" w:themeColor="text1"/>
          <w:sz w:val="18"/>
          <w:szCs w:val="18"/>
        </w:rPr>
        <w:t>Augmented Dickey-Fuller test</w:t>
      </w:r>
    </w:p>
    <w:tbl>
      <w:tblPr>
        <w:tblW w:w="6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76"/>
        <w:gridCol w:w="1369"/>
        <w:gridCol w:w="1710"/>
        <w:gridCol w:w="1440"/>
      </w:tblGrid>
      <w:tr w:rsidR="009B59C7" w:rsidRPr="009B59C7" w14:paraId="034075E5" w14:textId="77777777" w:rsidTr="00987B1B">
        <w:trPr>
          <w:trHeight w:val="300"/>
        </w:trPr>
        <w:tc>
          <w:tcPr>
            <w:tcW w:w="19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6606A" w14:textId="77777777" w:rsidR="00BD108D" w:rsidRPr="009B59C7" w:rsidRDefault="00BD108D" w:rsidP="00987B1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Test Statistic</w:t>
            </w:r>
          </w:p>
        </w:tc>
        <w:tc>
          <w:tcPr>
            <w:tcW w:w="13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DBB98" w14:textId="77777777" w:rsidR="00BD108D" w:rsidRPr="009B59C7" w:rsidRDefault="00BD108D" w:rsidP="00987B1B">
            <w:pPr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i/>
                <w:color w:val="000000" w:themeColor="text1"/>
                <w:sz w:val="18"/>
                <w:szCs w:val="18"/>
              </w:rPr>
              <w:t>ln(M)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27E13" w14:textId="77777777" w:rsidR="00BD108D" w:rsidRPr="009B59C7" w:rsidRDefault="00BD108D" w:rsidP="00987B1B">
            <w:pPr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i/>
                <w:color w:val="000000" w:themeColor="text1"/>
                <w:sz w:val="18"/>
                <w:szCs w:val="18"/>
              </w:rPr>
              <w:t>ln(S)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B8028" w14:textId="77777777" w:rsidR="00BD108D" w:rsidRPr="009B59C7" w:rsidRDefault="00BD108D" w:rsidP="00987B1B">
            <w:pPr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i/>
                <w:color w:val="000000" w:themeColor="text1"/>
                <w:sz w:val="18"/>
                <w:szCs w:val="18"/>
              </w:rPr>
              <w:t>ln(V)</w:t>
            </w:r>
          </w:p>
        </w:tc>
      </w:tr>
      <w:tr w:rsidR="009B59C7" w:rsidRPr="009B59C7" w14:paraId="02DA55F9" w14:textId="77777777" w:rsidTr="00987B1B">
        <w:trPr>
          <w:trHeight w:val="300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7934E" w14:textId="77777777" w:rsidR="00BD108D" w:rsidRPr="009B59C7" w:rsidRDefault="00BD108D" w:rsidP="00987B1B">
            <w:pPr>
              <w:rPr>
                <w:rFonts w:eastAsia="Times New Roman"/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i/>
                <w:color w:val="000000" w:themeColor="text1"/>
                <w:sz w:val="18"/>
                <w:szCs w:val="18"/>
              </w:rPr>
              <w:t>Z(t)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AEB42" w14:textId="541C9D62" w:rsidR="00BD108D" w:rsidRPr="009B59C7" w:rsidRDefault="00987B1B" w:rsidP="00987B1B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15.70*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01E3C" w14:textId="5816E7BF" w:rsidR="00BD108D" w:rsidRPr="009B59C7" w:rsidRDefault="00987B1B" w:rsidP="00987B1B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7.05*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4ED25" w14:textId="0F9C9479" w:rsidR="00BD108D" w:rsidRPr="009B59C7" w:rsidRDefault="00987B1B" w:rsidP="00987B1B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4.74*</w:t>
            </w:r>
          </w:p>
        </w:tc>
      </w:tr>
    </w:tbl>
    <w:p w14:paraId="425A523B" w14:textId="77777777" w:rsidR="00BD108D" w:rsidRPr="009B59C7" w:rsidRDefault="00BD108D" w:rsidP="00987B1B">
      <w:pPr>
        <w:snapToGrid w:val="0"/>
        <w:rPr>
          <w:rFonts w:eastAsia="맑은 고딕"/>
          <w:color w:val="000000" w:themeColor="text1"/>
          <w:sz w:val="18"/>
          <w:szCs w:val="18"/>
        </w:rPr>
      </w:pPr>
      <w:r w:rsidRPr="009B59C7">
        <w:rPr>
          <w:rFonts w:eastAsia="Times New Roman"/>
          <w:i/>
          <w:color w:val="000000" w:themeColor="text1"/>
          <w:sz w:val="18"/>
          <w:szCs w:val="18"/>
        </w:rPr>
        <w:t>Note</w:t>
      </w:r>
      <w:r w:rsidRPr="009B59C7">
        <w:rPr>
          <w:i/>
          <w:color w:val="000000" w:themeColor="text1"/>
          <w:sz w:val="18"/>
          <w:szCs w:val="18"/>
        </w:rPr>
        <w:t>s</w:t>
      </w:r>
      <w:r w:rsidRPr="009B59C7">
        <w:rPr>
          <w:rFonts w:eastAsia="Times New Roman"/>
          <w:color w:val="000000" w:themeColor="text1"/>
          <w:sz w:val="18"/>
          <w:szCs w:val="18"/>
        </w:rPr>
        <w:t xml:space="preserve">: </w:t>
      </w:r>
    </w:p>
    <w:p w14:paraId="1E117CEA" w14:textId="77777777" w:rsidR="00BD108D" w:rsidRPr="009B59C7" w:rsidRDefault="00BD108D" w:rsidP="00987B1B">
      <w:pPr>
        <w:snapToGrid w:val="0"/>
        <w:rPr>
          <w:rFonts w:eastAsia="Times New Roman"/>
          <w:color w:val="000000" w:themeColor="text1"/>
          <w:sz w:val="18"/>
          <w:szCs w:val="18"/>
        </w:rPr>
      </w:pPr>
      <w:r w:rsidRPr="009B59C7">
        <w:rPr>
          <w:rFonts w:eastAsia="맑은 고딕"/>
          <w:color w:val="000000" w:themeColor="text1"/>
          <w:sz w:val="18"/>
          <w:szCs w:val="18"/>
        </w:rPr>
        <w:t xml:space="preserve">- </w:t>
      </w:r>
      <w:r w:rsidRPr="009B59C7">
        <w:rPr>
          <w:rFonts w:eastAsia="Times New Roman"/>
          <w:color w:val="000000" w:themeColor="text1"/>
          <w:sz w:val="18"/>
          <w:szCs w:val="18"/>
        </w:rPr>
        <w:t xml:space="preserve">Various numbers of lag lengths </w:t>
      </w:r>
      <w:r w:rsidRPr="009B59C7">
        <w:rPr>
          <w:color w:val="000000" w:themeColor="text1"/>
          <w:sz w:val="18"/>
          <w:szCs w:val="18"/>
        </w:rPr>
        <w:t>were</w:t>
      </w:r>
      <w:r w:rsidRPr="009B59C7">
        <w:rPr>
          <w:rFonts w:eastAsia="Times New Roman"/>
          <w:color w:val="000000" w:themeColor="text1"/>
          <w:sz w:val="18"/>
          <w:szCs w:val="18"/>
        </w:rPr>
        <w:t xml:space="preserve"> used and the leg length of order 4 </w:t>
      </w:r>
      <w:r w:rsidRPr="009B59C7">
        <w:rPr>
          <w:color w:val="000000" w:themeColor="text1"/>
          <w:sz w:val="18"/>
          <w:szCs w:val="18"/>
        </w:rPr>
        <w:t>was</w:t>
      </w:r>
      <w:r w:rsidRPr="009B59C7">
        <w:rPr>
          <w:rFonts w:eastAsia="Times New Roman"/>
          <w:color w:val="000000" w:themeColor="text1"/>
          <w:sz w:val="18"/>
          <w:szCs w:val="18"/>
        </w:rPr>
        <w:t xml:space="preserve"> reported.</w:t>
      </w:r>
    </w:p>
    <w:p w14:paraId="1FF1DF3F" w14:textId="763152CF" w:rsidR="00BD108D" w:rsidRPr="009B59C7" w:rsidRDefault="00BD108D" w:rsidP="00987B1B">
      <w:pPr>
        <w:snapToGrid w:val="0"/>
        <w:rPr>
          <w:color w:val="000000" w:themeColor="text1"/>
          <w:sz w:val="18"/>
          <w:szCs w:val="18"/>
        </w:rPr>
      </w:pPr>
      <w:r w:rsidRPr="009B59C7">
        <w:rPr>
          <w:rFonts w:eastAsia="Times New Roman"/>
          <w:color w:val="000000" w:themeColor="text1"/>
          <w:sz w:val="18"/>
          <w:szCs w:val="18"/>
        </w:rPr>
        <w:t xml:space="preserve">- * </w:t>
      </w:r>
      <w:r w:rsidR="00987B1B" w:rsidRPr="009B59C7">
        <w:rPr>
          <w:rFonts w:eastAsia="Times New Roman"/>
          <w:color w:val="000000" w:themeColor="text1"/>
          <w:sz w:val="18"/>
          <w:szCs w:val="18"/>
        </w:rPr>
        <w:t>I</w:t>
      </w:r>
      <w:r w:rsidRPr="009B59C7">
        <w:rPr>
          <w:rFonts w:eastAsia="Times New Roman"/>
          <w:color w:val="000000" w:themeColor="text1"/>
          <w:sz w:val="18"/>
          <w:szCs w:val="18"/>
        </w:rPr>
        <w:t xml:space="preserve">ndicates rejection of the null hypothesis of non-stationarity at </w:t>
      </w:r>
      <w:r w:rsidRPr="009B59C7">
        <w:rPr>
          <w:color w:val="000000" w:themeColor="text1"/>
          <w:sz w:val="18"/>
          <w:szCs w:val="18"/>
        </w:rPr>
        <w:t xml:space="preserve">the </w:t>
      </w:r>
      <w:r w:rsidRPr="009B59C7">
        <w:rPr>
          <w:rFonts w:eastAsia="Times New Roman"/>
          <w:color w:val="000000" w:themeColor="text1"/>
          <w:sz w:val="18"/>
          <w:szCs w:val="18"/>
        </w:rPr>
        <w:t>5 percent (or less) level of significance.</w:t>
      </w:r>
    </w:p>
    <w:p w14:paraId="702B5104" w14:textId="77777777" w:rsidR="00CB1014" w:rsidRPr="009B59C7" w:rsidRDefault="00CB1014" w:rsidP="00CB1014">
      <w:pPr>
        <w:spacing w:line="200" w:lineRule="exact"/>
        <w:contextualSpacing/>
        <w:jc w:val="both"/>
        <w:rPr>
          <w:rFonts w:eastAsia="맑은 고딕"/>
          <w:color w:val="000000" w:themeColor="text1"/>
          <w:sz w:val="18"/>
          <w:szCs w:val="18"/>
        </w:rPr>
      </w:pPr>
      <w:r w:rsidRPr="009B59C7">
        <w:rPr>
          <w:rFonts w:eastAsia="맑은 고딕" w:hint="eastAsia"/>
          <w:i/>
          <w:color w:val="000000" w:themeColor="text1"/>
          <w:sz w:val="18"/>
          <w:szCs w:val="18"/>
          <w:lang w:eastAsia="ko-KR"/>
        </w:rPr>
        <w:t>Source</w:t>
      </w:r>
      <w:r w:rsidRPr="009B59C7">
        <w:rPr>
          <w:i/>
          <w:color w:val="000000" w:themeColor="text1"/>
          <w:sz w:val="18"/>
          <w:szCs w:val="18"/>
        </w:rPr>
        <w:t>s</w:t>
      </w:r>
      <w:r w:rsidRPr="009B59C7">
        <w:rPr>
          <w:color w:val="000000" w:themeColor="text1"/>
          <w:sz w:val="18"/>
          <w:szCs w:val="18"/>
        </w:rPr>
        <w:t>:</w:t>
      </w:r>
      <w:r w:rsidRPr="009B59C7">
        <w:rPr>
          <w:rFonts w:eastAsia="맑은 고딕" w:hint="eastAsia"/>
          <w:color w:val="000000" w:themeColor="text1"/>
          <w:sz w:val="18"/>
          <w:szCs w:val="18"/>
          <w:lang w:eastAsia="ko-KR"/>
        </w:rPr>
        <w:t xml:space="preserve"> See the text of the main article.</w:t>
      </w:r>
      <w:r w:rsidRPr="009B59C7">
        <w:rPr>
          <w:color w:val="000000" w:themeColor="text1"/>
          <w:sz w:val="18"/>
          <w:szCs w:val="18"/>
        </w:rPr>
        <w:t xml:space="preserve"> </w:t>
      </w:r>
    </w:p>
    <w:p w14:paraId="1D0E3D3E" w14:textId="77777777" w:rsidR="00BD108D" w:rsidRPr="009B59C7" w:rsidRDefault="00BD108D" w:rsidP="00987B1B">
      <w:pPr>
        <w:rPr>
          <w:color w:val="000000" w:themeColor="text1"/>
          <w:sz w:val="18"/>
          <w:szCs w:val="18"/>
        </w:rPr>
      </w:pPr>
    </w:p>
    <w:p w14:paraId="16DCA4BE" w14:textId="77777777" w:rsidR="008E432A" w:rsidRPr="009B59C7" w:rsidRDefault="008E432A" w:rsidP="00987B1B">
      <w:pPr>
        <w:rPr>
          <w:color w:val="000000" w:themeColor="text1"/>
          <w:sz w:val="18"/>
          <w:szCs w:val="18"/>
        </w:rPr>
      </w:pPr>
    </w:p>
    <w:p w14:paraId="1E9B87C3" w14:textId="77777777" w:rsidR="00987B1B" w:rsidRPr="009B59C7" w:rsidRDefault="00987B1B" w:rsidP="00987B1B">
      <w:pPr>
        <w:jc w:val="center"/>
        <w:rPr>
          <w:smallCaps/>
          <w:color w:val="000000" w:themeColor="text1"/>
          <w:sz w:val="18"/>
          <w:szCs w:val="18"/>
        </w:rPr>
      </w:pPr>
      <w:r w:rsidRPr="009B59C7">
        <w:rPr>
          <w:smallCaps/>
          <w:color w:val="000000" w:themeColor="text1"/>
          <w:sz w:val="18"/>
          <w:szCs w:val="18"/>
        </w:rPr>
        <w:t xml:space="preserve">Appendix Table </w:t>
      </w:r>
      <w:r w:rsidR="00BD108D" w:rsidRPr="009B59C7">
        <w:rPr>
          <w:smallCaps/>
          <w:color w:val="000000" w:themeColor="text1"/>
          <w:sz w:val="18"/>
          <w:szCs w:val="18"/>
        </w:rPr>
        <w:t>7</w:t>
      </w:r>
    </w:p>
    <w:p w14:paraId="465046B2" w14:textId="4FB401A8" w:rsidR="00BD108D" w:rsidRPr="009B59C7" w:rsidRDefault="00BD108D" w:rsidP="00987B1B">
      <w:pPr>
        <w:jc w:val="center"/>
        <w:rPr>
          <w:caps/>
          <w:color w:val="000000" w:themeColor="text1"/>
          <w:sz w:val="18"/>
          <w:szCs w:val="18"/>
        </w:rPr>
      </w:pPr>
      <w:r w:rsidRPr="009B59C7">
        <w:rPr>
          <w:rFonts w:eastAsia="Times New Roman"/>
          <w:caps/>
          <w:color w:val="000000" w:themeColor="text1"/>
          <w:sz w:val="18"/>
          <w:szCs w:val="18"/>
        </w:rPr>
        <w:t>Phillips-Perron test for unit root</w:t>
      </w:r>
    </w:p>
    <w:tbl>
      <w:tblPr>
        <w:tblW w:w="65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52"/>
        <w:gridCol w:w="1323"/>
        <w:gridCol w:w="2340"/>
        <w:gridCol w:w="1122"/>
      </w:tblGrid>
      <w:tr w:rsidR="009B59C7" w:rsidRPr="009B59C7" w14:paraId="752C9D93" w14:textId="77777777" w:rsidTr="00987B1B">
        <w:trPr>
          <w:trHeight w:val="300"/>
        </w:trPr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4E5F8" w14:textId="77777777" w:rsidR="00BD108D" w:rsidRPr="009B59C7" w:rsidRDefault="00BD108D" w:rsidP="00987B1B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 Test Statistics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723A1" w14:textId="77777777" w:rsidR="00BD108D" w:rsidRPr="009B59C7" w:rsidRDefault="00BD108D" w:rsidP="00987B1B">
            <w:pPr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i/>
                <w:color w:val="000000" w:themeColor="text1"/>
                <w:sz w:val="18"/>
                <w:szCs w:val="18"/>
              </w:rPr>
              <w:t>ln(M)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E845E" w14:textId="77777777" w:rsidR="00BD108D" w:rsidRPr="009B59C7" w:rsidRDefault="00BD108D" w:rsidP="00987B1B">
            <w:pPr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i/>
                <w:color w:val="000000" w:themeColor="text1"/>
                <w:sz w:val="18"/>
                <w:szCs w:val="18"/>
              </w:rPr>
              <w:t>ln(S)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902C9" w14:textId="77777777" w:rsidR="00BD108D" w:rsidRPr="009B59C7" w:rsidRDefault="00BD108D" w:rsidP="00987B1B">
            <w:pPr>
              <w:jc w:val="center"/>
              <w:rPr>
                <w:rFonts w:eastAsia="Times New Roman"/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i/>
                <w:color w:val="000000" w:themeColor="text1"/>
                <w:sz w:val="18"/>
                <w:szCs w:val="18"/>
              </w:rPr>
              <w:t>n(V)</w:t>
            </w:r>
          </w:p>
        </w:tc>
      </w:tr>
      <w:tr w:rsidR="009B59C7" w:rsidRPr="009B59C7" w14:paraId="4DC581A7" w14:textId="77777777" w:rsidTr="00987B1B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1852" w14:textId="77777777" w:rsidR="00BD108D" w:rsidRPr="009B59C7" w:rsidRDefault="00BD108D" w:rsidP="00987B1B">
            <w:pPr>
              <w:rPr>
                <w:rFonts w:eastAsia="Times New Roman"/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i/>
                <w:color w:val="000000" w:themeColor="text1"/>
                <w:sz w:val="18"/>
                <w:szCs w:val="18"/>
              </w:rPr>
              <w:t>Z(rho)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EECF" w14:textId="1C3B475D" w:rsidR="00BD108D" w:rsidRPr="009B59C7" w:rsidRDefault="00987B1B" w:rsidP="00987B1B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40.98*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600E" w14:textId="08F37884" w:rsidR="00BD108D" w:rsidRPr="009B59C7" w:rsidRDefault="00987B1B" w:rsidP="00987B1B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77.35*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BF4C" w14:textId="6B2184AC" w:rsidR="00BD108D" w:rsidRPr="009B59C7" w:rsidRDefault="00987B1B" w:rsidP="00987B1B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39.40*</w:t>
            </w:r>
          </w:p>
        </w:tc>
      </w:tr>
      <w:tr w:rsidR="009B59C7" w:rsidRPr="009B59C7" w14:paraId="042288ED" w14:textId="77777777" w:rsidTr="00987B1B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BC29B" w14:textId="77777777" w:rsidR="00BD108D" w:rsidRPr="009B59C7" w:rsidRDefault="00BD108D" w:rsidP="00987B1B">
            <w:pPr>
              <w:rPr>
                <w:rFonts w:eastAsia="Times New Roman"/>
                <w:i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i/>
                <w:color w:val="000000" w:themeColor="text1"/>
                <w:sz w:val="18"/>
                <w:szCs w:val="18"/>
              </w:rPr>
              <w:t>Z(t)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56D1B" w14:textId="508F7F21" w:rsidR="00BD108D" w:rsidRPr="009B59C7" w:rsidRDefault="00987B1B" w:rsidP="00987B1B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4.95*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77283" w14:textId="18406560" w:rsidR="00BD108D" w:rsidRPr="009B59C7" w:rsidRDefault="00987B1B" w:rsidP="00987B1B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7.29*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0CCEE" w14:textId="1046509F" w:rsidR="00BD108D" w:rsidRPr="009B59C7" w:rsidRDefault="00987B1B" w:rsidP="00987B1B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9B59C7">
              <w:rPr>
                <w:rFonts w:eastAsia="Times New Roman"/>
                <w:color w:val="000000" w:themeColor="text1"/>
                <w:sz w:val="18"/>
                <w:szCs w:val="18"/>
              </w:rPr>
              <w:t>–</w:t>
            </w:r>
            <w:r w:rsidR="00BD108D" w:rsidRPr="009B59C7">
              <w:rPr>
                <w:rFonts w:eastAsia="Times New Roman"/>
                <w:color w:val="000000" w:themeColor="text1"/>
                <w:sz w:val="18"/>
                <w:szCs w:val="18"/>
              </w:rPr>
              <w:t>4.84*</w:t>
            </w:r>
          </w:p>
        </w:tc>
      </w:tr>
    </w:tbl>
    <w:p w14:paraId="59FF3471" w14:textId="77777777" w:rsidR="00BD108D" w:rsidRPr="009B59C7" w:rsidRDefault="00BD108D" w:rsidP="00987B1B">
      <w:pPr>
        <w:adjustRightInd w:val="0"/>
        <w:snapToGrid w:val="0"/>
        <w:rPr>
          <w:rFonts w:eastAsia="맑은 고딕"/>
          <w:color w:val="000000" w:themeColor="text1"/>
          <w:sz w:val="18"/>
          <w:szCs w:val="18"/>
        </w:rPr>
      </w:pPr>
      <w:r w:rsidRPr="009B59C7">
        <w:rPr>
          <w:rFonts w:eastAsia="맑은 고딕"/>
          <w:i/>
          <w:color w:val="000000" w:themeColor="text1"/>
          <w:sz w:val="18"/>
          <w:szCs w:val="18"/>
        </w:rPr>
        <w:t>Notes</w:t>
      </w:r>
      <w:r w:rsidRPr="009B59C7">
        <w:rPr>
          <w:rFonts w:eastAsia="맑은 고딕"/>
          <w:color w:val="000000" w:themeColor="text1"/>
          <w:sz w:val="18"/>
          <w:szCs w:val="18"/>
        </w:rPr>
        <w:t>:</w:t>
      </w:r>
    </w:p>
    <w:p w14:paraId="2E8BC5D8" w14:textId="3D51CE9D" w:rsidR="00BD108D" w:rsidRPr="009B59C7" w:rsidRDefault="00BD108D" w:rsidP="008E432A">
      <w:pPr>
        <w:adjustRightInd w:val="0"/>
        <w:snapToGrid w:val="0"/>
        <w:jc w:val="both"/>
        <w:rPr>
          <w:rFonts w:eastAsia="맑은 고딕"/>
          <w:color w:val="000000" w:themeColor="text1"/>
          <w:sz w:val="18"/>
          <w:szCs w:val="18"/>
        </w:rPr>
      </w:pPr>
      <w:r w:rsidRPr="009B59C7">
        <w:rPr>
          <w:rFonts w:eastAsia="Times New Roman"/>
          <w:color w:val="000000" w:themeColor="text1"/>
          <w:sz w:val="18"/>
          <w:szCs w:val="18"/>
        </w:rPr>
        <w:t xml:space="preserve">- * </w:t>
      </w:r>
      <w:r w:rsidR="008E432A" w:rsidRPr="009B59C7">
        <w:rPr>
          <w:rFonts w:eastAsia="Times New Roman"/>
          <w:color w:val="000000" w:themeColor="text1"/>
          <w:sz w:val="18"/>
          <w:szCs w:val="18"/>
        </w:rPr>
        <w:t>I</w:t>
      </w:r>
      <w:r w:rsidRPr="009B59C7">
        <w:rPr>
          <w:rFonts w:eastAsia="Times New Roman"/>
          <w:color w:val="000000" w:themeColor="text1"/>
          <w:sz w:val="18"/>
          <w:szCs w:val="18"/>
        </w:rPr>
        <w:t xml:space="preserve">ndicates rejection of the null hypothesis of non-stationarity at </w:t>
      </w:r>
      <w:r w:rsidRPr="009B59C7">
        <w:rPr>
          <w:color w:val="000000" w:themeColor="text1"/>
          <w:sz w:val="18"/>
          <w:szCs w:val="18"/>
        </w:rPr>
        <w:t xml:space="preserve">the </w:t>
      </w:r>
      <w:r w:rsidRPr="009B59C7">
        <w:rPr>
          <w:rFonts w:eastAsia="Times New Roman"/>
          <w:color w:val="000000" w:themeColor="text1"/>
          <w:sz w:val="18"/>
          <w:szCs w:val="18"/>
        </w:rPr>
        <w:t>5 percent (or less) level of significance.</w:t>
      </w:r>
      <w:r w:rsidRPr="009B59C7">
        <w:rPr>
          <w:color w:val="000000" w:themeColor="text1"/>
          <w:sz w:val="18"/>
          <w:szCs w:val="18"/>
        </w:rPr>
        <w:t xml:space="preserve"> </w:t>
      </w:r>
      <w:proofErr w:type="spellStart"/>
      <w:r w:rsidRPr="009B59C7">
        <w:rPr>
          <w:rFonts w:eastAsia="맑은 고딕"/>
          <w:color w:val="000000" w:themeColor="text1"/>
          <w:sz w:val="18"/>
          <w:szCs w:val="18"/>
        </w:rPr>
        <w:t>Akaike’s</w:t>
      </w:r>
      <w:proofErr w:type="spellEnd"/>
      <w:r w:rsidRPr="009B59C7">
        <w:rPr>
          <w:rFonts w:eastAsia="맑은 고딕"/>
          <w:color w:val="000000" w:themeColor="text1"/>
          <w:sz w:val="18"/>
          <w:szCs w:val="18"/>
        </w:rPr>
        <w:t xml:space="preserve"> information criterion (AIC), Schwarz’s Bayesian information criterion (SBIC), and </w:t>
      </w:r>
      <w:proofErr w:type="spellStart"/>
      <w:r w:rsidRPr="009B59C7">
        <w:rPr>
          <w:rFonts w:eastAsia="맑은 고딕"/>
          <w:color w:val="000000" w:themeColor="text1"/>
          <w:sz w:val="18"/>
          <w:szCs w:val="18"/>
        </w:rPr>
        <w:t>Hannan</w:t>
      </w:r>
      <w:proofErr w:type="spellEnd"/>
      <w:r w:rsidRPr="009B59C7">
        <w:rPr>
          <w:rFonts w:eastAsia="맑은 고딕"/>
          <w:color w:val="000000" w:themeColor="text1"/>
          <w:sz w:val="18"/>
          <w:szCs w:val="18"/>
        </w:rPr>
        <w:t xml:space="preserve"> and Quinn information criterion (HQIC) were used for the lag-order selection of the dependent variable (</w:t>
      </w:r>
      <w:r w:rsidRPr="009B59C7">
        <w:rPr>
          <w:rFonts w:eastAsia="맑은 고딕"/>
          <w:i/>
          <w:color w:val="000000" w:themeColor="text1"/>
          <w:sz w:val="18"/>
          <w:szCs w:val="18"/>
        </w:rPr>
        <w:t>M</w:t>
      </w:r>
      <w:r w:rsidRPr="009B59C7">
        <w:rPr>
          <w:rFonts w:eastAsia="맑은 고딕"/>
          <w:color w:val="000000" w:themeColor="text1"/>
          <w:sz w:val="18"/>
          <w:szCs w:val="18"/>
        </w:rPr>
        <w:t>) in the time-series regression model.</w:t>
      </w:r>
    </w:p>
    <w:p w14:paraId="4331AD6F" w14:textId="77777777" w:rsidR="00BD108D" w:rsidRPr="009B59C7" w:rsidRDefault="00BD108D" w:rsidP="008E432A">
      <w:pPr>
        <w:adjustRightInd w:val="0"/>
        <w:snapToGrid w:val="0"/>
        <w:jc w:val="both"/>
        <w:rPr>
          <w:rFonts w:eastAsia="맑은 고딕"/>
          <w:color w:val="000000" w:themeColor="text1"/>
          <w:sz w:val="18"/>
          <w:szCs w:val="18"/>
        </w:rPr>
      </w:pPr>
      <w:r w:rsidRPr="009B59C7">
        <w:rPr>
          <w:rFonts w:eastAsia="맑은 고딕"/>
          <w:color w:val="000000" w:themeColor="text1"/>
          <w:sz w:val="18"/>
          <w:szCs w:val="18"/>
        </w:rPr>
        <w:t>- AIC suggests the lag length of order 4, and SBIC and HQIC report the lag length of order 1. Both orders 1 and 4 were incorporated to estimate the economy-wide aggregate matching function by the GLS method: the Cochrane-</w:t>
      </w:r>
      <w:proofErr w:type="spellStart"/>
      <w:r w:rsidRPr="009B59C7">
        <w:rPr>
          <w:rFonts w:eastAsia="맑은 고딕"/>
          <w:color w:val="000000" w:themeColor="text1"/>
          <w:sz w:val="18"/>
          <w:szCs w:val="18"/>
        </w:rPr>
        <w:t>Orcutt</w:t>
      </w:r>
      <w:proofErr w:type="spellEnd"/>
      <w:r w:rsidRPr="009B59C7">
        <w:rPr>
          <w:rFonts w:eastAsia="맑은 고딕"/>
          <w:color w:val="000000" w:themeColor="text1"/>
          <w:sz w:val="18"/>
          <w:szCs w:val="18"/>
        </w:rPr>
        <w:t xml:space="preserve"> transformation was used to correct the serial correlation. No lags were statistically significant in the GLS estimation. </w:t>
      </w:r>
    </w:p>
    <w:p w14:paraId="63D75D7A" w14:textId="6D7FC517" w:rsidR="00BD108D" w:rsidRPr="009B59C7" w:rsidRDefault="00CB1014" w:rsidP="00CB1014">
      <w:pPr>
        <w:spacing w:line="200" w:lineRule="exact"/>
        <w:contextualSpacing/>
        <w:jc w:val="both"/>
        <w:rPr>
          <w:rFonts w:eastAsia="맑은 고딕"/>
          <w:color w:val="000000" w:themeColor="text1"/>
          <w:sz w:val="18"/>
          <w:szCs w:val="18"/>
        </w:rPr>
      </w:pPr>
      <w:r w:rsidRPr="009B59C7">
        <w:rPr>
          <w:rFonts w:eastAsia="맑은 고딕" w:hint="eastAsia"/>
          <w:i/>
          <w:color w:val="000000" w:themeColor="text1"/>
          <w:sz w:val="18"/>
          <w:szCs w:val="18"/>
          <w:lang w:eastAsia="ko-KR"/>
        </w:rPr>
        <w:t>Source</w:t>
      </w:r>
      <w:r w:rsidRPr="009B59C7">
        <w:rPr>
          <w:i/>
          <w:color w:val="000000" w:themeColor="text1"/>
          <w:sz w:val="18"/>
          <w:szCs w:val="18"/>
        </w:rPr>
        <w:t>s</w:t>
      </w:r>
      <w:r w:rsidRPr="009B59C7">
        <w:rPr>
          <w:color w:val="000000" w:themeColor="text1"/>
          <w:sz w:val="18"/>
          <w:szCs w:val="18"/>
        </w:rPr>
        <w:t>:</w:t>
      </w:r>
      <w:r w:rsidRPr="009B59C7">
        <w:rPr>
          <w:rFonts w:eastAsia="맑은 고딕" w:hint="eastAsia"/>
          <w:color w:val="000000" w:themeColor="text1"/>
          <w:sz w:val="18"/>
          <w:szCs w:val="18"/>
          <w:lang w:eastAsia="ko-KR"/>
        </w:rPr>
        <w:t xml:space="preserve"> See the text of the main article.</w:t>
      </w:r>
      <w:r w:rsidRPr="009B59C7">
        <w:rPr>
          <w:color w:val="000000" w:themeColor="text1"/>
          <w:sz w:val="18"/>
          <w:szCs w:val="18"/>
        </w:rPr>
        <w:t xml:space="preserve"> </w:t>
      </w:r>
    </w:p>
    <w:sectPr w:rsidR="00BD108D" w:rsidRPr="009B59C7" w:rsidSect="00874FDF">
      <w:headerReference w:type="even" r:id="rId7"/>
      <w:headerReference w:type="default" r:id="rId8"/>
      <w:footerReference w:type="default" r:id="rId9"/>
      <w:footerReference w:type="first" r:id="rId10"/>
      <w:pgSz w:w="11907" w:h="16839" w:code="9"/>
      <w:pgMar w:top="1786" w:right="2635" w:bottom="1555" w:left="2635" w:header="1786" w:footer="1195" w:gutter="0"/>
      <w:cols w:space="720"/>
      <w:titlePg/>
      <w:docGrid w:type="linesAndChars" w:linePitch="275" w:charSpace="-24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71C69" w14:textId="77777777" w:rsidR="00792645" w:rsidRDefault="00792645">
      <w:r>
        <w:separator/>
      </w:r>
    </w:p>
  </w:endnote>
  <w:endnote w:type="continuationSeparator" w:id="0">
    <w:p w14:paraId="6FDB5D52" w14:textId="77777777" w:rsidR="00792645" w:rsidRDefault="0079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궁서체">
    <w:charset w:val="81"/>
    <w:family w:val="roman"/>
    <w:pitch w:val="fixed"/>
    <w:sig w:usb0="B00002AF" w:usb1="69D77CFB" w:usb2="00000030" w:usb3="00000000" w:csb0="0008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0689"/>
      <w:docPartObj>
        <w:docPartGallery w:val="Page Numbers (Bottom of Page)"/>
        <w:docPartUnique/>
      </w:docPartObj>
    </w:sdtPr>
    <w:sdtEndPr>
      <w:rPr>
        <w:rFonts w:ascii="Times New Roman"/>
      </w:rPr>
    </w:sdtEndPr>
    <w:sdtContent>
      <w:p w14:paraId="27B06154" w14:textId="77777777" w:rsidR="00CB1014" w:rsidRPr="006524A4" w:rsidRDefault="00CB1014">
        <w:pPr>
          <w:pStyle w:val="Footer"/>
          <w:jc w:val="right"/>
          <w:rPr>
            <w:rFonts w:ascii="Times New Roman"/>
          </w:rPr>
        </w:pPr>
        <w:r w:rsidRPr="006524A4">
          <w:rPr>
            <w:rFonts w:ascii="Times New Roman"/>
          </w:rPr>
          <w:fldChar w:fldCharType="begin"/>
        </w:r>
        <w:r w:rsidRPr="006524A4">
          <w:rPr>
            <w:rFonts w:ascii="Times New Roman"/>
          </w:rPr>
          <w:instrText>PAGE   \* MERGEFORMAT</w:instrText>
        </w:r>
        <w:r w:rsidRPr="006524A4">
          <w:rPr>
            <w:rFonts w:ascii="Times New Roman"/>
          </w:rPr>
          <w:fldChar w:fldCharType="separate"/>
        </w:r>
        <w:r w:rsidR="009B59C7" w:rsidRPr="009B59C7">
          <w:rPr>
            <w:rFonts w:ascii="Times New Roman"/>
            <w:noProof/>
            <w:lang w:val="ko-KR"/>
          </w:rPr>
          <w:t>3</w:t>
        </w:r>
        <w:r w:rsidRPr="006524A4">
          <w:rPr>
            <w:rFonts w:ascii="Times New Roman"/>
          </w:rPr>
          <w:fldChar w:fldCharType="end"/>
        </w:r>
      </w:p>
    </w:sdtContent>
  </w:sdt>
  <w:p w14:paraId="3492A14B" w14:textId="77777777" w:rsidR="00CB1014" w:rsidRDefault="00CB10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73FEE" w14:textId="77777777" w:rsidR="00CB1014" w:rsidRDefault="00CB1014" w:rsidP="00874FD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59C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D20AF" w14:textId="77777777" w:rsidR="00792645" w:rsidRDefault="00792645">
      <w:r>
        <w:separator/>
      </w:r>
    </w:p>
  </w:footnote>
  <w:footnote w:type="continuationSeparator" w:id="0">
    <w:p w14:paraId="779BDB4E" w14:textId="77777777" w:rsidR="00792645" w:rsidRDefault="007926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BF2D8" w14:textId="77777777" w:rsidR="00CB1014" w:rsidRDefault="00CB1014">
    <w:pPr>
      <w:pStyle w:val="Header"/>
      <w:rPr>
        <w:rStyle w:val="PageNumber"/>
        <w:i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59C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                                                         </w:t>
    </w:r>
    <w:r w:rsidRPr="00874FDF">
      <w:rPr>
        <w:rStyle w:val="PageNumber"/>
        <w:i/>
      </w:rPr>
      <w:t>Lee</w:t>
    </w:r>
  </w:p>
  <w:p w14:paraId="671002D6" w14:textId="77777777" w:rsidR="00CB1014" w:rsidRDefault="00CB10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F15D2" w14:textId="77777777" w:rsidR="00CB1014" w:rsidRDefault="00CB1014" w:rsidP="00874FDF">
    <w:pPr>
      <w:pStyle w:val="Header"/>
      <w:jc w:val="right"/>
      <w:rPr>
        <w:rStyle w:val="PageNumber"/>
      </w:rPr>
    </w:pPr>
    <w:r w:rsidRPr="00874FDF">
      <w:rPr>
        <w:rStyle w:val="PageNumber"/>
        <w:i/>
      </w:rPr>
      <w:t>U.S. Labor Market, 1924–1932</w:t>
    </w:r>
    <w:r>
      <w:rPr>
        <w:rStyle w:val="PageNumber"/>
      </w:rPr>
      <w:t xml:space="preserve">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59C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6350A0F" w14:textId="77777777" w:rsidR="00CB1014" w:rsidRDefault="00CB1014" w:rsidP="00874F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B5555"/>
    <w:multiLevelType w:val="hybridMultilevel"/>
    <w:tmpl w:val="7262AAD6"/>
    <w:lvl w:ilvl="0" w:tplc="000E81F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bordersDoNotSurroundHeader/>
  <w:bordersDoNotSurroundFooter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8D"/>
    <w:rsid w:val="000E7FCD"/>
    <w:rsid w:val="002041A4"/>
    <w:rsid w:val="002204E1"/>
    <w:rsid w:val="002E6400"/>
    <w:rsid w:val="00334A93"/>
    <w:rsid w:val="00495019"/>
    <w:rsid w:val="006C740F"/>
    <w:rsid w:val="00792645"/>
    <w:rsid w:val="007C62A7"/>
    <w:rsid w:val="00874FDF"/>
    <w:rsid w:val="008E432A"/>
    <w:rsid w:val="00987B1B"/>
    <w:rsid w:val="009B59C7"/>
    <w:rsid w:val="00BC3ABE"/>
    <w:rsid w:val="00BD108D"/>
    <w:rsid w:val="00BD5C7F"/>
    <w:rsid w:val="00BE2A65"/>
    <w:rsid w:val="00CB1014"/>
    <w:rsid w:val="00CB700F"/>
    <w:rsid w:val="00D078A8"/>
    <w:rsid w:val="00F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3A0D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108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="바탕" w:eastAsia="바탕"/>
      <w:kern w:val="2"/>
      <w:sz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BD108D"/>
    <w:rPr>
      <w:rFonts w:ascii="바탕" w:eastAsia="바탕"/>
      <w:kern w:val="2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0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8D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4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FD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74FDF"/>
  </w:style>
  <w:style w:type="paragraph" w:styleId="ListParagraph">
    <w:name w:val="List Paragraph"/>
    <w:basedOn w:val="Normal"/>
    <w:uiPriority w:val="34"/>
    <w:qFormat/>
    <w:rsid w:val="00D0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1216</Words>
  <Characters>6932</Characters>
  <Application>Microsoft Macintosh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Sztrecska</dc:creator>
  <cp:lastModifiedBy>Gabor Sztrecska</cp:lastModifiedBy>
  <cp:revision>5</cp:revision>
  <dcterms:created xsi:type="dcterms:W3CDTF">2016-06-11T22:53:00Z</dcterms:created>
  <dcterms:modified xsi:type="dcterms:W3CDTF">2016-06-20T15:40:00Z</dcterms:modified>
</cp:coreProperties>
</file>