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914F8" w14:textId="77777777" w:rsidR="00FA3042" w:rsidRPr="00512049" w:rsidRDefault="00FA3042" w:rsidP="00512049">
      <w:pPr>
        <w:spacing w:line="240" w:lineRule="auto"/>
        <w:jc w:val="center"/>
        <w:rPr>
          <w:i/>
          <w:sz w:val="38"/>
          <w:szCs w:val="38"/>
        </w:rPr>
      </w:pPr>
    </w:p>
    <w:p w14:paraId="472223BC" w14:textId="7D032D15" w:rsidR="0071462E" w:rsidRDefault="0071462E" w:rsidP="00D5448F">
      <w:pPr>
        <w:jc w:val="center"/>
        <w:rPr>
          <w:i/>
          <w:sz w:val="36"/>
          <w:szCs w:val="36"/>
        </w:rPr>
      </w:pPr>
      <w:r w:rsidRPr="00512049">
        <w:rPr>
          <w:i/>
          <w:sz w:val="36"/>
          <w:szCs w:val="36"/>
        </w:rPr>
        <w:t>Online Appendix</w:t>
      </w:r>
    </w:p>
    <w:p w14:paraId="34B2C2DF" w14:textId="4D1BA18F" w:rsidR="00060ED6" w:rsidRPr="00F0458F" w:rsidRDefault="00060ED6" w:rsidP="00060ED6">
      <w:pPr>
        <w:tabs>
          <w:tab w:val="center" w:pos="4800"/>
          <w:tab w:val="right" w:pos="9500"/>
        </w:tabs>
        <w:spacing w:line="240" w:lineRule="auto"/>
        <w:jc w:val="center"/>
        <w:rPr>
          <w:sz w:val="20"/>
          <w:szCs w:val="20"/>
        </w:rPr>
      </w:pPr>
      <w:r>
        <w:rPr>
          <w:i/>
          <w:noProof/>
          <w:sz w:val="28"/>
          <w:szCs w:val="28"/>
        </w:rPr>
        <w:t xml:space="preserve">Moving Matters: The Effect of Location </w:t>
      </w:r>
      <w:r>
        <w:rPr>
          <w:i/>
          <w:noProof/>
          <w:sz w:val="28"/>
          <w:szCs w:val="28"/>
        </w:rPr>
        <w:br/>
        <w:t>on Crop Production</w:t>
      </w:r>
      <w:r w:rsidRPr="00F0458F">
        <w:rPr>
          <w:i/>
          <w:noProof/>
          <w:sz w:val="28"/>
          <w:szCs w:val="28"/>
        </w:rPr>
        <w:br/>
      </w:r>
    </w:p>
    <w:p w14:paraId="6C15425B" w14:textId="7D49256F" w:rsidR="00AB43B8" w:rsidRPr="00512049" w:rsidRDefault="007F59D1" w:rsidP="00512049">
      <w:pPr>
        <w:pStyle w:val="Caption"/>
      </w:pPr>
      <w:bookmarkStart w:id="0" w:name="_Ref308441088"/>
      <w:bookmarkStart w:id="1" w:name="_Ref314598521"/>
      <w:bookmarkStart w:id="2" w:name="_Toc317777777"/>
      <w:r w:rsidRPr="00512049">
        <w:t>Appendix Table</w:t>
      </w:r>
      <w:r w:rsidR="00AB43B8" w:rsidRPr="00512049">
        <w:t xml:space="preserve"> </w:t>
      </w:r>
      <w:bookmarkEnd w:id="0"/>
      <w:r w:rsidR="00C874A0">
        <w:t>1</w:t>
      </w:r>
      <w:r w:rsidR="00AB43B8" w:rsidRPr="00512049">
        <w:br/>
      </w:r>
      <w:r w:rsidR="00270BCE" w:rsidRPr="00270BCE">
        <w:rPr>
          <w:bCs w:val="0"/>
          <w:smallCaps w:val="0"/>
        </w:rPr>
        <w:t>INDEX VALUES</w:t>
      </w:r>
      <w:bookmarkEnd w:id="1"/>
      <w:bookmarkEnd w:id="2"/>
    </w:p>
    <w:tbl>
      <w:tblPr>
        <w:tblW w:w="6936" w:type="dxa"/>
        <w:jc w:val="center"/>
        <w:tblLook w:val="04A0" w:firstRow="1" w:lastRow="0" w:firstColumn="1" w:lastColumn="0" w:noHBand="0" w:noVBand="1"/>
      </w:tblPr>
      <w:tblGrid>
        <w:gridCol w:w="576"/>
        <w:gridCol w:w="736"/>
        <w:gridCol w:w="736"/>
        <w:gridCol w:w="261"/>
        <w:gridCol w:w="736"/>
        <w:gridCol w:w="736"/>
        <w:gridCol w:w="736"/>
        <w:gridCol w:w="261"/>
        <w:gridCol w:w="736"/>
        <w:gridCol w:w="736"/>
        <w:gridCol w:w="736"/>
      </w:tblGrid>
      <w:tr w:rsidR="007F59D1" w:rsidRPr="007F59D1" w14:paraId="55DBE120" w14:textId="77777777" w:rsidTr="007F59D1">
        <w:trPr>
          <w:trHeight w:val="315"/>
          <w:jc w:val="center"/>
        </w:trPr>
        <w:tc>
          <w:tcPr>
            <w:tcW w:w="536" w:type="dxa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1C81BAD" w14:textId="77777777" w:rsidR="007F59D1" w:rsidRPr="000039B6" w:rsidRDefault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47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DA7BEA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Simple</w:t>
            </w:r>
          </w:p>
        </w:tc>
        <w:tc>
          <w:tcPr>
            <w:tcW w:w="25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07F1A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8B9A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Paasche</w:t>
            </w:r>
          </w:p>
        </w:tc>
        <w:tc>
          <w:tcPr>
            <w:tcW w:w="25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7E24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0EC74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Laspeyres</w:t>
            </w:r>
          </w:p>
        </w:tc>
      </w:tr>
      <w:tr w:rsidR="007F59D1" w:rsidRPr="007F59D1" w14:paraId="5B25AFBD" w14:textId="77777777" w:rsidTr="007F59D1">
        <w:trPr>
          <w:trHeight w:val="46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58714C" w14:textId="77777777" w:rsidR="007F59D1" w:rsidRPr="000039B6" w:rsidRDefault="007F59D1" w:rsidP="007F59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F674C" w14:textId="2803114D" w:rsidR="007F59D1" w:rsidRPr="000039B6" w:rsidRDefault="007F59D1" w:rsidP="007F59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4144" behindDoc="0" locked="0" layoutInCell="1" allowOverlap="1" wp14:anchorId="2E18C2FC" wp14:editId="04C8D79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80975" cy="266700"/>
                  <wp:effectExtent l="0" t="0" r="9525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A9DA9" w14:textId="1197A845" w:rsidR="007F59D1" w:rsidRPr="000039B6" w:rsidRDefault="007F59D1" w:rsidP="007F59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5168" behindDoc="0" locked="0" layoutInCell="1" allowOverlap="1" wp14:anchorId="06FD01CF" wp14:editId="35B23B3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</wp:posOffset>
                  </wp:positionV>
                  <wp:extent cx="180975" cy="266700"/>
                  <wp:effectExtent l="0" t="0" r="9525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2812" w14:textId="77777777" w:rsidR="007F59D1" w:rsidRPr="000039B6" w:rsidRDefault="007F59D1" w:rsidP="007F59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125E9" w14:textId="485E432F" w:rsidR="007F59D1" w:rsidRPr="000039B6" w:rsidRDefault="007F59D1" w:rsidP="007F59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 wp14:anchorId="333B27E2" wp14:editId="57468B6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9525</wp:posOffset>
                  </wp:positionV>
                  <wp:extent cx="200025" cy="266700"/>
                  <wp:effectExtent l="0" t="0" r="9525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840A5" w14:textId="4108C3A8" w:rsidR="007F59D1" w:rsidRPr="000039B6" w:rsidRDefault="007F59D1" w:rsidP="007F59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7F75E017" wp14:editId="357412F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200025" cy="266700"/>
                  <wp:effectExtent l="0" t="0" r="952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4F474" w14:textId="76C63E3D" w:rsidR="007F59D1" w:rsidRPr="000039B6" w:rsidRDefault="007F59D1" w:rsidP="007F59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822CE23" wp14:editId="44D33C8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19050</wp:posOffset>
                  </wp:positionV>
                  <wp:extent cx="190500" cy="238125"/>
                  <wp:effectExtent l="0" t="0" r="0" b="9525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B905" w14:textId="77777777" w:rsidR="007F59D1" w:rsidRPr="000039B6" w:rsidRDefault="007F59D1" w:rsidP="007F59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0B51C" w14:textId="455C5F00" w:rsidR="007F59D1" w:rsidRPr="000039B6" w:rsidRDefault="007F59D1" w:rsidP="007F59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A4AF141" wp14:editId="32F03CE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</wp:posOffset>
                  </wp:positionV>
                  <wp:extent cx="180975" cy="238125"/>
                  <wp:effectExtent l="0" t="0" r="9525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0A0CE" w14:textId="594A3562" w:rsidR="007F59D1" w:rsidRPr="000039B6" w:rsidRDefault="007F59D1" w:rsidP="007F59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48160A9A" wp14:editId="6188D46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180975" cy="23812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5CA10" w14:textId="3A12C319" w:rsidR="007F59D1" w:rsidRPr="000039B6" w:rsidRDefault="007F59D1" w:rsidP="007F59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0A1946F" wp14:editId="585E709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80975" cy="238125"/>
                  <wp:effectExtent l="0" t="0" r="9525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59D1" w:rsidRPr="007F59D1" w14:paraId="00E3C1FC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3BD07" w14:textId="77777777" w:rsidR="007F59D1" w:rsidRPr="000039B6" w:rsidRDefault="007F59D1" w:rsidP="007F59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7877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(index value, 1909=100)</w:t>
            </w:r>
          </w:p>
        </w:tc>
      </w:tr>
      <w:tr w:rsidR="007F59D1" w:rsidRPr="007F59D1" w14:paraId="668B7BDF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5A269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4630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7AA0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3C2D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761B7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C839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231F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2D9D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B1D0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4E01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6CB8B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</w:tr>
      <w:tr w:rsidR="007F59D1" w:rsidRPr="007F59D1" w14:paraId="483500FC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BF4D4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2230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8559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9617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E097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E339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EBA8C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73C4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0BBE7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384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DC25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103</w:t>
            </w:r>
          </w:p>
        </w:tc>
      </w:tr>
      <w:tr w:rsidR="007F59D1" w:rsidRPr="007F59D1" w14:paraId="6D7BDA99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38FAD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BA84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4849C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0516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0ACF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989C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77AA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9069A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F02A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6CB04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7315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</w:tr>
      <w:tr w:rsidR="007F59D1" w:rsidRPr="007F59D1" w14:paraId="298147AB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E082F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CBC6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59B2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D32A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D1F9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0AA90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C023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E091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0979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477E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A043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7F59D1" w:rsidRPr="007F59D1" w14:paraId="6018C7D8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724BD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95AA7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730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0D37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8D50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0D2B7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B5A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4EB2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D44A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08C1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A659B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</w:tr>
      <w:tr w:rsidR="007F59D1" w:rsidRPr="007F59D1" w14:paraId="310286C1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78FD2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549C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C0CA4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DD60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7C9D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62E8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364C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D220B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FE95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7BDA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3334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</w:tr>
      <w:tr w:rsidR="007F59D1" w:rsidRPr="007F59D1" w14:paraId="23A059DD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865DE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8C19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8F80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F395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6DB67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BC55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FCE3C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7D63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311D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1498A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0F7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7F59D1" w:rsidRPr="007F59D1" w14:paraId="306715D9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437C5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C5B2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1D82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E7370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F61BC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53F2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50E3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02E3A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286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D069C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3469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</w:tr>
      <w:tr w:rsidR="007F59D1" w:rsidRPr="007F59D1" w14:paraId="4AF360BF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DF241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B24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C3C9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C659C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2F0D4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DE91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38C0B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04B6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A6EB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70FD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7A5E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</w:tr>
      <w:tr w:rsidR="007F59D1" w:rsidRPr="007F59D1" w14:paraId="172F7E95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363D3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9957B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8650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931C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083A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72F0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4E4F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05FA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32D1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4A804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E55D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</w:tr>
      <w:tr w:rsidR="007F59D1" w:rsidRPr="007F59D1" w14:paraId="5E71DEAC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7E895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566C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5337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720B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E43F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1A1B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5944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5C3A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0AEEB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35CD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E6EEB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</w:tr>
      <w:tr w:rsidR="007F59D1" w:rsidRPr="007F59D1" w14:paraId="249EF4BE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85A41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B4D6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611F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C92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0E59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588F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3FF6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B3CC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6CCD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D69A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678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</w:tr>
      <w:tr w:rsidR="007F59D1" w:rsidRPr="007F59D1" w14:paraId="4DF470F7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FE2F0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1B05C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7827B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56B7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7C830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78FC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2F9C4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AA7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B3E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077C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F301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</w:tr>
      <w:tr w:rsidR="007F59D1" w:rsidRPr="007F59D1" w14:paraId="7D0D4D91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E9DAE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3EFE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76D0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D6B0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0813A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A6E0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CDCC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EF2B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265AB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32F6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D896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</w:tr>
      <w:tr w:rsidR="007F59D1" w:rsidRPr="007F59D1" w14:paraId="69879AF7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5BE5F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4FE6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AE1A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6E44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0408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9230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0EFF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3F58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51D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E950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D7E00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</w:tr>
      <w:tr w:rsidR="007F59D1" w:rsidRPr="007F59D1" w14:paraId="2478C501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0F530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AE4CA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7F59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69F3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D62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E8A34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8BB0C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70C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F960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C520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BB0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</w:tr>
      <w:tr w:rsidR="007F59D1" w:rsidRPr="007F59D1" w14:paraId="4F59E2CA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A84B0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13F2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0DEF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65FC0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44787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8ECC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01C9A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6346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477C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407E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EFC8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</w:tr>
      <w:tr w:rsidR="007F59D1" w:rsidRPr="007F59D1" w14:paraId="38E74C09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E37E0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253B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21D9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63E10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7D09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168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F4BE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FB75C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A011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9945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BDF0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</w:tr>
      <w:tr w:rsidR="007F59D1" w:rsidRPr="007F59D1" w14:paraId="61840D62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CB5DC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9826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D70B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992D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22534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2E74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0E0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70B7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08D0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0395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47D9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</w:tr>
      <w:tr w:rsidR="007F59D1" w:rsidRPr="007F59D1" w14:paraId="160938DD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25387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B1D3C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D73AB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3E0A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7D41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00A4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77880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6822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B8F6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9113E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75DE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</w:tr>
      <w:tr w:rsidR="007F59D1" w:rsidRPr="007F59D1" w14:paraId="372622F1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72BA1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CC4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6A55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1195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64E0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BAB6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B278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7ED64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AC129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125B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01BC5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</w:tr>
      <w:tr w:rsidR="007F59D1" w:rsidRPr="007F59D1" w14:paraId="7F465620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7513D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47B4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749B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B522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B4E9A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338C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5BAB4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85CC3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B9438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215D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BB4DD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</w:tr>
      <w:tr w:rsidR="007F59D1" w:rsidRPr="007F59D1" w14:paraId="36398106" w14:textId="77777777" w:rsidTr="000039B6">
        <w:trPr>
          <w:trHeight w:val="315"/>
          <w:jc w:val="center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313A5" w14:textId="77777777" w:rsidR="007F59D1" w:rsidRPr="000039B6" w:rsidRDefault="007F59D1" w:rsidP="007F59D1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56AE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2B7B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FEB1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A768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1A9C1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0A17FF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477080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39054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4B856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0A292" w14:textId="77777777" w:rsidR="007F59D1" w:rsidRPr="000039B6" w:rsidRDefault="007F59D1" w:rsidP="007F59D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039B6"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</w:tr>
    </w:tbl>
    <w:p w14:paraId="32589C92" w14:textId="77777777" w:rsidR="00AB43B8" w:rsidRPr="00D5448F" w:rsidRDefault="00AB43B8" w:rsidP="00512049">
      <w:pPr>
        <w:ind w:firstLine="0"/>
        <w:rPr>
          <w:sz w:val="18"/>
          <w:szCs w:val="18"/>
        </w:rPr>
      </w:pPr>
      <w:r w:rsidRPr="00D5448F">
        <w:rPr>
          <w:i/>
          <w:sz w:val="18"/>
          <w:szCs w:val="18"/>
        </w:rPr>
        <w:t>Source</w:t>
      </w:r>
      <w:r w:rsidRPr="00D5448F">
        <w:rPr>
          <w:sz w:val="18"/>
          <w:szCs w:val="18"/>
        </w:rPr>
        <w:t>: Calculated using the data described in the text.</w:t>
      </w:r>
    </w:p>
    <w:p w14:paraId="5221FD67" w14:textId="77777777" w:rsidR="0071462E" w:rsidRDefault="0071462E" w:rsidP="00C42F95">
      <w:pPr>
        <w:spacing w:after="200" w:line="276" w:lineRule="auto"/>
        <w:ind w:firstLine="0"/>
        <w:jc w:val="center"/>
        <w:rPr>
          <w:caps/>
        </w:rPr>
      </w:pPr>
    </w:p>
    <w:p w14:paraId="6B1F13C1" w14:textId="77777777" w:rsidR="00483F73" w:rsidRDefault="00483F73">
      <w:pPr>
        <w:spacing w:after="160" w:line="259" w:lineRule="auto"/>
        <w:ind w:firstLine="0"/>
        <w:jc w:val="left"/>
        <w:rPr>
          <w:caps/>
        </w:rPr>
      </w:pPr>
      <w:r>
        <w:rPr>
          <w:caps/>
        </w:rPr>
        <w:br w:type="page"/>
      </w:r>
    </w:p>
    <w:p w14:paraId="04B0B425" w14:textId="20FA5B56" w:rsidR="001852DA" w:rsidRDefault="001852DA" w:rsidP="000F315D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5E82A231" wp14:editId="0C72C581">
            <wp:extent cx="4851430" cy="2954867"/>
            <wp:effectExtent l="0" t="0" r="0" b="0"/>
            <wp:docPr id="4" name="Picture 26" descr="Region State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State Map.png"/>
                    <pic:cNvPicPr/>
                  </pic:nvPicPr>
                  <pic:blipFill>
                    <a:blip r:embed="rId17" cstate="print"/>
                    <a:srcRect b="2935"/>
                    <a:stretch>
                      <a:fillRect/>
                    </a:stretch>
                  </pic:blipFill>
                  <pic:spPr>
                    <a:xfrm>
                      <a:off x="0" y="0"/>
                      <a:ext cx="4861732" cy="296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8767E" w14:textId="2B013008" w:rsidR="007F59D1" w:rsidRPr="00A54443" w:rsidRDefault="00C874A0" w:rsidP="007F59D1">
      <w:pPr>
        <w:ind w:firstLine="0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Appendix Figure 1</w:t>
      </w:r>
    </w:p>
    <w:p w14:paraId="6A06B03D" w14:textId="77777777" w:rsidR="007F59D1" w:rsidRPr="00A54443" w:rsidRDefault="007F59D1" w:rsidP="007F59D1">
      <w:pPr>
        <w:ind w:firstLine="0"/>
        <w:jc w:val="center"/>
        <w:rPr>
          <w:caps/>
          <w:sz w:val="20"/>
          <w:szCs w:val="20"/>
        </w:rPr>
      </w:pPr>
      <w:r w:rsidRPr="00A54443">
        <w:rPr>
          <w:caps/>
          <w:sz w:val="20"/>
          <w:szCs w:val="20"/>
        </w:rPr>
        <w:t>Region Definitions</w:t>
      </w:r>
    </w:p>
    <w:p w14:paraId="5C265C4E" w14:textId="72350C33" w:rsidR="001852DA" w:rsidRPr="00A54443" w:rsidRDefault="001852DA" w:rsidP="00D5448F">
      <w:pPr>
        <w:ind w:left="720" w:hanging="450"/>
        <w:rPr>
          <w:sz w:val="20"/>
          <w:szCs w:val="20"/>
        </w:rPr>
      </w:pPr>
      <w:r w:rsidRPr="00A54443">
        <w:rPr>
          <w:i/>
          <w:sz w:val="20"/>
          <w:szCs w:val="20"/>
        </w:rPr>
        <w:t>Source</w:t>
      </w:r>
      <w:r w:rsidR="00A54443">
        <w:rPr>
          <w:sz w:val="20"/>
          <w:szCs w:val="20"/>
        </w:rPr>
        <w:t xml:space="preserve">: </w:t>
      </w:r>
      <w:r w:rsidRPr="00A54443">
        <w:rPr>
          <w:sz w:val="20"/>
          <w:szCs w:val="20"/>
        </w:rPr>
        <w:t>Recreated based on USDA (1998, p. 18).</w:t>
      </w:r>
    </w:p>
    <w:p w14:paraId="0276E508" w14:textId="77777777" w:rsidR="007F59D1" w:rsidRDefault="007F59D1" w:rsidP="007F59D1">
      <w:pPr>
        <w:spacing w:after="200" w:line="276" w:lineRule="auto"/>
        <w:ind w:firstLine="0"/>
        <w:jc w:val="center"/>
        <w:rPr>
          <w:i/>
          <w:sz w:val="34"/>
          <w:szCs w:val="34"/>
        </w:rPr>
      </w:pPr>
    </w:p>
    <w:p w14:paraId="7692A91E" w14:textId="0298F9FB" w:rsidR="007F59D1" w:rsidRPr="00A54443" w:rsidRDefault="007F59D1" w:rsidP="007F59D1">
      <w:pPr>
        <w:spacing w:after="200" w:line="276" w:lineRule="auto"/>
        <w:ind w:firstLine="0"/>
        <w:jc w:val="center"/>
        <w:rPr>
          <w:rFonts w:eastAsia="Times New Roman"/>
          <w:caps/>
          <w:noProof/>
          <w:spacing w:val="2"/>
          <w:kern w:val="24"/>
          <w:sz w:val="22"/>
          <w:szCs w:val="22"/>
        </w:rPr>
      </w:pPr>
      <w:r w:rsidRPr="00A54443">
        <w:rPr>
          <w:caps/>
          <w:sz w:val="22"/>
          <w:szCs w:val="22"/>
        </w:rPr>
        <w:t>Equiproportional versus Relative Changes in a Laspeyres Area Index</w:t>
      </w:r>
    </w:p>
    <w:p w14:paraId="736ECDEB" w14:textId="77777777" w:rsidR="007F59D1" w:rsidRDefault="007F59D1" w:rsidP="00A54443">
      <w:pPr>
        <w:spacing w:line="240" w:lineRule="auto"/>
        <w:rPr>
          <w:sz w:val="20"/>
          <w:szCs w:val="20"/>
        </w:rPr>
      </w:pPr>
      <w:r w:rsidRPr="00A54443">
        <w:rPr>
          <w:sz w:val="20"/>
          <w:szCs w:val="20"/>
        </w:rPr>
        <w:t>Consider the Laspeyres area index, defined as</w:t>
      </w:r>
    </w:p>
    <w:p w14:paraId="5A9F0109" w14:textId="77777777" w:rsidR="00A54443" w:rsidRPr="00A54443" w:rsidRDefault="00A54443" w:rsidP="00A54443">
      <w:pPr>
        <w:spacing w:line="240" w:lineRule="auto"/>
        <w:rPr>
          <w:sz w:val="20"/>
          <w:szCs w:val="20"/>
        </w:rPr>
      </w:pPr>
    </w:p>
    <w:p w14:paraId="7CDEB178" w14:textId="4F9F7DCA" w:rsidR="007F59D1" w:rsidRPr="00A54443" w:rsidRDefault="00A54443" w:rsidP="002661DD">
      <w:pPr>
        <w:spacing w:line="240" w:lineRule="auto"/>
        <w:jc w:val="center"/>
        <w:rPr>
          <w:sz w:val="20"/>
          <w:szCs w:val="20"/>
        </w:rPr>
      </w:pPr>
      <w:r w:rsidRPr="00A54443">
        <w:rPr>
          <w:position w:val="-26"/>
          <w:sz w:val="20"/>
          <w:szCs w:val="20"/>
        </w:rPr>
        <w:object w:dxaOrig="940" w:dyaOrig="620" w14:anchorId="08D4EB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31.35pt" o:ole="">
            <v:imagedata r:id="rId18" o:title=""/>
          </v:shape>
          <o:OLEObject Type="Embed" ProgID="Equation.DSMT4" ShapeID="_x0000_i1025" DrawAspect="Content" ObjectID="_1353922206" r:id="rId19"/>
        </w:object>
      </w:r>
      <w:r w:rsidR="007F59D1" w:rsidRPr="00A54443">
        <w:rPr>
          <w:sz w:val="20"/>
          <w:szCs w:val="20"/>
        </w:rPr>
        <w:t>.</w:t>
      </w:r>
    </w:p>
    <w:p w14:paraId="20F7A2FE" w14:textId="77777777" w:rsidR="00A54443" w:rsidRDefault="00A54443" w:rsidP="00A54443">
      <w:pPr>
        <w:spacing w:line="240" w:lineRule="auto"/>
        <w:ind w:firstLine="0"/>
        <w:rPr>
          <w:sz w:val="20"/>
          <w:szCs w:val="20"/>
        </w:rPr>
      </w:pPr>
    </w:p>
    <w:p w14:paraId="064B479A" w14:textId="49367FFD" w:rsidR="007F59D1" w:rsidRDefault="007F59D1" w:rsidP="00A54443">
      <w:pPr>
        <w:spacing w:line="240" w:lineRule="auto"/>
        <w:ind w:firstLine="0"/>
        <w:rPr>
          <w:sz w:val="20"/>
          <w:szCs w:val="20"/>
        </w:rPr>
      </w:pPr>
      <w:r w:rsidRPr="00A54443">
        <w:rPr>
          <w:sz w:val="20"/>
          <w:szCs w:val="20"/>
        </w:rPr>
        <w:t xml:space="preserve">Suppose that each county changes its area by the same (decimal) percentage, say </w:t>
      </w:r>
      <w:r w:rsidR="000D5E41" w:rsidRPr="00A54443">
        <w:rPr>
          <w:position w:val="-10"/>
          <w:sz w:val="20"/>
          <w:szCs w:val="20"/>
        </w:rPr>
        <w:object w:dxaOrig="200" w:dyaOrig="240" w14:anchorId="6B66FA27">
          <v:shape id="_x0000_i1026" type="#_x0000_t75" style="width:12pt;height:13.35pt" o:ole="">
            <v:imagedata r:id="rId20" o:title=""/>
          </v:shape>
          <o:OLEObject Type="Embed" ProgID="Equation.DSMT4" ShapeID="_x0000_i1026" DrawAspect="Content" ObjectID="_1353922207" r:id="rId21"/>
        </w:object>
      </w:r>
      <w:r w:rsidRPr="00A54443">
        <w:rPr>
          <w:sz w:val="20"/>
          <w:szCs w:val="20"/>
        </w:rPr>
        <w:t xml:space="preserve"> percent, so that </w:t>
      </w:r>
      <w:r w:rsidR="00A54443" w:rsidRPr="00A54443">
        <w:rPr>
          <w:position w:val="-12"/>
          <w:sz w:val="20"/>
          <w:szCs w:val="20"/>
        </w:rPr>
        <w:object w:dxaOrig="1140" w:dyaOrig="340" w14:anchorId="689797F9">
          <v:shape id="_x0000_i1027" type="#_x0000_t75" style="width:55.35pt;height:20.65pt" o:ole="">
            <v:imagedata r:id="rId22" o:title=""/>
          </v:shape>
          <o:OLEObject Type="Embed" ProgID="Equation.DSMT4" ShapeID="_x0000_i1027" DrawAspect="Content" ObjectID="_1353922208" r:id="rId23"/>
        </w:object>
      </w:r>
      <w:r w:rsidRPr="00A54443">
        <w:rPr>
          <w:sz w:val="20"/>
          <w:szCs w:val="20"/>
        </w:rPr>
        <w:t>.</w:t>
      </w:r>
      <w:r w:rsidR="00C46587">
        <w:rPr>
          <w:sz w:val="20"/>
          <w:szCs w:val="20"/>
        </w:rPr>
        <w:t xml:space="preserve"> </w:t>
      </w:r>
      <w:r w:rsidRPr="00A54443">
        <w:rPr>
          <w:sz w:val="20"/>
          <w:szCs w:val="20"/>
        </w:rPr>
        <w:t xml:space="preserve">This </w:t>
      </w:r>
      <w:proofErr w:type="spellStart"/>
      <w:r w:rsidRPr="00A54443">
        <w:rPr>
          <w:sz w:val="20"/>
          <w:szCs w:val="20"/>
        </w:rPr>
        <w:t>equi</w:t>
      </w:r>
      <w:proofErr w:type="spellEnd"/>
      <w:r w:rsidRPr="00A54443">
        <w:rPr>
          <w:sz w:val="20"/>
          <w:szCs w:val="20"/>
        </w:rPr>
        <w:t xml:space="preserve">-proportional increase in area will generate an index value of </w:t>
      </w:r>
      <w:r w:rsidR="00A54443" w:rsidRPr="00A54443">
        <w:rPr>
          <w:position w:val="-12"/>
          <w:sz w:val="20"/>
          <w:szCs w:val="20"/>
        </w:rPr>
        <w:object w:dxaOrig="1280" w:dyaOrig="340" w14:anchorId="1AAE1FF9">
          <v:shape id="_x0000_i1028" type="#_x0000_t75" style="width:62pt;height:18.65pt" o:ole="">
            <v:imagedata r:id="rId24" o:title=""/>
          </v:shape>
          <o:OLEObject Type="Embed" ProgID="Equation.DSMT4" ShapeID="_x0000_i1028" DrawAspect="Content" ObjectID="_1353922209" r:id="rId25"/>
        </w:object>
      </w:r>
      <w:r w:rsidRPr="00A54443">
        <w:rPr>
          <w:sz w:val="20"/>
          <w:szCs w:val="20"/>
        </w:rPr>
        <w:t xml:space="preserve">. However, the same </w:t>
      </w:r>
      <w:r w:rsidRPr="00A54443">
        <w:rPr>
          <w:i/>
          <w:sz w:val="20"/>
          <w:szCs w:val="20"/>
        </w:rPr>
        <w:t>total</w:t>
      </w:r>
      <w:r w:rsidRPr="00A54443">
        <w:rPr>
          <w:sz w:val="20"/>
          <w:szCs w:val="20"/>
        </w:rPr>
        <w:t xml:space="preserve"> area change can generate a different index value if the new (or deleted) areas are not distributed across counties in proportion to their base-period areas.</w:t>
      </w:r>
      <w:r w:rsidR="00C46587">
        <w:rPr>
          <w:sz w:val="20"/>
          <w:szCs w:val="20"/>
        </w:rPr>
        <w:t xml:space="preserve"> </w:t>
      </w:r>
      <w:r w:rsidRPr="00A54443">
        <w:rPr>
          <w:sz w:val="20"/>
          <w:szCs w:val="20"/>
        </w:rPr>
        <w:t xml:space="preserve">Suppose the increase was not </w:t>
      </w:r>
      <w:proofErr w:type="spellStart"/>
      <w:r w:rsidRPr="00A54443">
        <w:rPr>
          <w:sz w:val="20"/>
          <w:szCs w:val="20"/>
        </w:rPr>
        <w:t>equi</w:t>
      </w:r>
      <w:proofErr w:type="spellEnd"/>
      <w:r w:rsidRPr="00A54443">
        <w:rPr>
          <w:sz w:val="20"/>
          <w:szCs w:val="20"/>
        </w:rPr>
        <w:t xml:space="preserve">-proportional, and that county </w:t>
      </w:r>
      <w:r w:rsidRPr="00A54443">
        <w:rPr>
          <w:i/>
          <w:sz w:val="20"/>
          <w:szCs w:val="20"/>
        </w:rPr>
        <w:t>N</w:t>
      </w:r>
      <w:r w:rsidRPr="00A54443">
        <w:rPr>
          <w:sz w:val="20"/>
          <w:szCs w:val="20"/>
        </w:rPr>
        <w:t xml:space="preserve"> increased its area by some other amount, </w:t>
      </w:r>
      <w:r w:rsidRPr="00A54443">
        <w:rPr>
          <w:i/>
          <w:sz w:val="20"/>
          <w:szCs w:val="20"/>
        </w:rPr>
        <w:t>α</w:t>
      </w:r>
      <w:r w:rsidRPr="00A54443">
        <w:rPr>
          <w:sz w:val="20"/>
          <w:szCs w:val="20"/>
        </w:rPr>
        <w:t xml:space="preserve"> percent, but that the overall increase in area remained the same.</w:t>
      </w:r>
      <w:r w:rsidR="00C46587">
        <w:rPr>
          <w:sz w:val="20"/>
          <w:szCs w:val="20"/>
        </w:rPr>
        <w:t xml:space="preserve"> </w:t>
      </w:r>
      <w:r w:rsidRPr="00A54443">
        <w:rPr>
          <w:sz w:val="20"/>
          <w:szCs w:val="20"/>
        </w:rPr>
        <w:t>For this condition to hold, one must derive the percentage by which the other counties increased their area.</w:t>
      </w:r>
      <w:r w:rsidR="00C46587">
        <w:rPr>
          <w:sz w:val="20"/>
          <w:szCs w:val="20"/>
        </w:rPr>
        <w:t xml:space="preserve"> </w:t>
      </w:r>
      <w:r w:rsidRPr="00A54443">
        <w:rPr>
          <w:sz w:val="20"/>
          <w:szCs w:val="20"/>
        </w:rPr>
        <w:t>Let that parameter be called γ.</w:t>
      </w:r>
      <w:r w:rsidR="00C46587">
        <w:rPr>
          <w:sz w:val="20"/>
          <w:szCs w:val="20"/>
        </w:rPr>
        <w:t xml:space="preserve"> </w:t>
      </w:r>
      <w:r w:rsidRPr="00A54443">
        <w:rPr>
          <w:sz w:val="20"/>
          <w:szCs w:val="20"/>
        </w:rPr>
        <w:t>Then, the total area increase will be maintained if:</w:t>
      </w:r>
    </w:p>
    <w:p w14:paraId="018F8883" w14:textId="77777777" w:rsidR="0012600F" w:rsidRPr="00A54443" w:rsidRDefault="0012600F" w:rsidP="00A54443">
      <w:pPr>
        <w:spacing w:line="240" w:lineRule="auto"/>
        <w:ind w:firstLine="0"/>
        <w:rPr>
          <w:sz w:val="20"/>
          <w:szCs w:val="20"/>
        </w:rPr>
      </w:pPr>
    </w:p>
    <w:p w14:paraId="11068DEE" w14:textId="77777777" w:rsidR="007F59D1" w:rsidRDefault="0012600F" w:rsidP="002661DD">
      <w:pPr>
        <w:spacing w:line="480" w:lineRule="auto"/>
        <w:jc w:val="center"/>
      </w:pPr>
      <w:r w:rsidRPr="0012600F">
        <w:rPr>
          <w:position w:val="-30"/>
        </w:rPr>
        <w:object w:dxaOrig="3320" w:dyaOrig="720" w14:anchorId="250D583E">
          <v:shape id="_x0000_i1029" type="#_x0000_t75" style="width:165.35pt;height:38pt" o:ole="">
            <v:imagedata r:id="rId26" o:title=""/>
          </v:shape>
          <o:OLEObject Type="Embed" ProgID="Equation.DSMT4" ShapeID="_x0000_i1029" DrawAspect="Content" ObjectID="_1353922210" r:id="rId27"/>
        </w:object>
      </w:r>
    </w:p>
    <w:p w14:paraId="437F92AA" w14:textId="77777777" w:rsidR="007F59D1" w:rsidRDefault="007F59D1" w:rsidP="0012600F">
      <w:pPr>
        <w:spacing w:line="240" w:lineRule="auto"/>
        <w:rPr>
          <w:sz w:val="20"/>
          <w:szCs w:val="20"/>
        </w:rPr>
      </w:pPr>
      <w:r w:rsidRPr="0012600F">
        <w:rPr>
          <w:sz w:val="20"/>
          <w:szCs w:val="20"/>
        </w:rPr>
        <w:lastRenderedPageBreak/>
        <w:t>Solving for γ reveals:</w:t>
      </w:r>
    </w:p>
    <w:p w14:paraId="565CC1D9" w14:textId="77777777" w:rsidR="0012600F" w:rsidRPr="0012600F" w:rsidRDefault="0012600F" w:rsidP="0012600F">
      <w:pPr>
        <w:spacing w:line="240" w:lineRule="auto"/>
        <w:rPr>
          <w:sz w:val="20"/>
          <w:szCs w:val="20"/>
        </w:rPr>
      </w:pPr>
    </w:p>
    <w:p w14:paraId="102A6E3C" w14:textId="77777777" w:rsidR="007F59D1" w:rsidRPr="0012600F" w:rsidRDefault="000D5E41" w:rsidP="002661DD">
      <w:pPr>
        <w:spacing w:line="240" w:lineRule="auto"/>
        <w:jc w:val="center"/>
        <w:rPr>
          <w:sz w:val="20"/>
          <w:szCs w:val="20"/>
        </w:rPr>
      </w:pPr>
      <w:r w:rsidRPr="0012600F">
        <w:rPr>
          <w:position w:val="-62"/>
          <w:sz w:val="20"/>
          <w:szCs w:val="20"/>
        </w:rPr>
        <w:object w:dxaOrig="1640" w:dyaOrig="980" w14:anchorId="0BFF12A0">
          <v:shape id="_x0000_i1030" type="#_x0000_t75" style="width:82.65pt;height:50.65pt" o:ole="">
            <v:imagedata r:id="rId28" o:title=""/>
          </v:shape>
          <o:OLEObject Type="Embed" ProgID="Equation.DSMT4" ShapeID="_x0000_i1030" DrawAspect="Content" ObjectID="_1353922211" r:id="rId29"/>
        </w:object>
      </w:r>
    </w:p>
    <w:p w14:paraId="3F858D6E" w14:textId="77777777" w:rsidR="0012600F" w:rsidRDefault="0012600F" w:rsidP="0012600F">
      <w:pPr>
        <w:spacing w:line="240" w:lineRule="auto"/>
        <w:rPr>
          <w:sz w:val="20"/>
          <w:szCs w:val="20"/>
        </w:rPr>
      </w:pPr>
    </w:p>
    <w:p w14:paraId="46D3AB8B" w14:textId="2990C3AA" w:rsidR="007F59D1" w:rsidRDefault="007F59D1" w:rsidP="0012600F">
      <w:pPr>
        <w:spacing w:line="240" w:lineRule="auto"/>
        <w:rPr>
          <w:sz w:val="20"/>
          <w:szCs w:val="20"/>
        </w:rPr>
      </w:pPr>
      <w:r w:rsidRPr="0012600F">
        <w:rPr>
          <w:sz w:val="20"/>
          <w:szCs w:val="20"/>
        </w:rPr>
        <w:t>The goal is to determine how much the index value differs when a change in national area is distributed evenly across counties from its value when the total area changes by the same amount, but is not equally distributed across counties.</w:t>
      </w:r>
      <w:r w:rsidR="00C46587">
        <w:rPr>
          <w:sz w:val="20"/>
          <w:szCs w:val="20"/>
        </w:rPr>
        <w:t xml:space="preserve"> </w:t>
      </w:r>
      <w:r w:rsidRPr="0012600F">
        <w:rPr>
          <w:sz w:val="20"/>
          <w:szCs w:val="20"/>
        </w:rPr>
        <w:t>The numerator of the index will be:</w:t>
      </w:r>
    </w:p>
    <w:p w14:paraId="6166AB4E" w14:textId="77777777" w:rsidR="0012600F" w:rsidRPr="0012600F" w:rsidRDefault="0012600F" w:rsidP="0012600F">
      <w:pPr>
        <w:spacing w:line="240" w:lineRule="auto"/>
        <w:rPr>
          <w:sz w:val="20"/>
          <w:szCs w:val="20"/>
        </w:rPr>
      </w:pPr>
    </w:p>
    <w:p w14:paraId="4168D2BB" w14:textId="34A97DE2" w:rsidR="007F59D1" w:rsidRPr="0012600F" w:rsidRDefault="0012600F" w:rsidP="002661DD">
      <w:pPr>
        <w:spacing w:line="240" w:lineRule="auto"/>
        <w:jc w:val="center"/>
        <w:rPr>
          <w:sz w:val="20"/>
          <w:szCs w:val="20"/>
        </w:rPr>
      </w:pPr>
      <w:r w:rsidRPr="0012600F">
        <w:rPr>
          <w:position w:val="-24"/>
          <w:sz w:val="20"/>
          <w:szCs w:val="20"/>
        </w:rPr>
        <w:object w:dxaOrig="2320" w:dyaOrig="600" w14:anchorId="537A3E45">
          <v:shape id="_x0000_i1031" type="#_x0000_t75" style="width:114.65pt;height:31.35pt" o:ole="">
            <v:imagedata r:id="rId30" o:title=""/>
          </v:shape>
          <o:OLEObject Type="Embed" ProgID="Equation.DSMT4" ShapeID="_x0000_i1031" DrawAspect="Content" ObjectID="_1353922212" r:id="rId31"/>
        </w:object>
      </w:r>
      <w:r w:rsidR="000D5E41">
        <w:rPr>
          <w:sz w:val="20"/>
          <w:szCs w:val="20"/>
        </w:rPr>
        <w:t>.</w:t>
      </w:r>
    </w:p>
    <w:p w14:paraId="3AC6C6D9" w14:textId="77777777" w:rsidR="0012600F" w:rsidRDefault="0012600F" w:rsidP="0012600F">
      <w:pPr>
        <w:spacing w:line="240" w:lineRule="auto"/>
        <w:rPr>
          <w:sz w:val="20"/>
          <w:szCs w:val="20"/>
        </w:rPr>
      </w:pPr>
    </w:p>
    <w:p w14:paraId="6D69249A" w14:textId="77777777" w:rsidR="007F59D1" w:rsidRDefault="007F59D1" w:rsidP="0012600F">
      <w:pPr>
        <w:spacing w:line="240" w:lineRule="auto"/>
        <w:rPr>
          <w:sz w:val="20"/>
          <w:szCs w:val="20"/>
        </w:rPr>
      </w:pPr>
      <w:r w:rsidRPr="0012600F">
        <w:rPr>
          <w:sz w:val="20"/>
          <w:szCs w:val="20"/>
        </w:rPr>
        <w:t>Subtracting the numerator for a proportional change in area and manipulating the expression yields:</w:t>
      </w:r>
    </w:p>
    <w:p w14:paraId="3448084D" w14:textId="77777777" w:rsidR="0012600F" w:rsidRPr="0012600F" w:rsidRDefault="0012600F" w:rsidP="0012600F">
      <w:pPr>
        <w:spacing w:line="240" w:lineRule="auto"/>
        <w:rPr>
          <w:sz w:val="20"/>
          <w:szCs w:val="20"/>
        </w:rPr>
      </w:pPr>
    </w:p>
    <w:p w14:paraId="75AE0B86" w14:textId="77777777" w:rsidR="007F59D1" w:rsidRPr="0012600F" w:rsidRDefault="0012600F" w:rsidP="002661DD">
      <w:pPr>
        <w:spacing w:line="240" w:lineRule="auto"/>
        <w:jc w:val="center"/>
        <w:rPr>
          <w:sz w:val="20"/>
          <w:szCs w:val="20"/>
        </w:rPr>
      </w:pPr>
      <w:r w:rsidRPr="0012600F">
        <w:rPr>
          <w:position w:val="-24"/>
          <w:sz w:val="20"/>
          <w:szCs w:val="20"/>
        </w:rPr>
        <w:object w:dxaOrig="2700" w:dyaOrig="600" w14:anchorId="13B3B51C">
          <v:shape id="_x0000_i1032" type="#_x0000_t75" style="width:134pt;height:31.35pt" o:ole="">
            <v:imagedata r:id="rId32" o:title=""/>
          </v:shape>
          <o:OLEObject Type="Embed" ProgID="Equation.DSMT4" ShapeID="_x0000_i1032" DrawAspect="Content" ObjectID="_1353922213" r:id="rId33"/>
        </w:object>
      </w:r>
      <w:r w:rsidR="007F59D1" w:rsidRPr="0012600F">
        <w:rPr>
          <w:sz w:val="20"/>
          <w:szCs w:val="20"/>
        </w:rPr>
        <w:t>,</w:t>
      </w:r>
    </w:p>
    <w:p w14:paraId="30FCFCF5" w14:textId="68690E23" w:rsidR="007F59D1" w:rsidRDefault="007F59D1" w:rsidP="0012600F">
      <w:pPr>
        <w:spacing w:line="240" w:lineRule="auto"/>
        <w:ind w:firstLine="0"/>
        <w:rPr>
          <w:sz w:val="20"/>
          <w:szCs w:val="20"/>
        </w:rPr>
      </w:pPr>
      <w:proofErr w:type="gramStart"/>
      <w:r w:rsidRPr="0012600F">
        <w:rPr>
          <w:sz w:val="20"/>
          <w:szCs w:val="20"/>
        </w:rPr>
        <w:t>where</w:t>
      </w:r>
      <w:proofErr w:type="gramEnd"/>
      <w:r w:rsidRPr="0012600F">
        <w:rPr>
          <w:sz w:val="20"/>
          <w:szCs w:val="20"/>
        </w:rPr>
        <w:t xml:space="preserve"> </w:t>
      </w:r>
      <w:r w:rsidR="0012600F" w:rsidRPr="0012600F">
        <w:rPr>
          <w:position w:val="-12"/>
          <w:sz w:val="20"/>
          <w:szCs w:val="20"/>
        </w:rPr>
        <w:object w:dxaOrig="220" w:dyaOrig="340" w14:anchorId="7037B70E">
          <v:shape id="_x0000_i1033" type="#_x0000_t75" style="width:10.65pt;height:20.65pt" o:ole="">
            <v:imagedata r:id="rId34" o:title=""/>
          </v:shape>
          <o:OLEObject Type="Embed" ProgID="Equation.DSMT4" ShapeID="_x0000_i1033" DrawAspect="Content" ObjectID="_1353922214" r:id="rId35"/>
        </w:object>
      </w:r>
      <w:r w:rsidRPr="0012600F">
        <w:rPr>
          <w:sz w:val="20"/>
          <w:szCs w:val="20"/>
        </w:rPr>
        <w:t xml:space="preserve">is county </w:t>
      </w:r>
      <w:r w:rsidRPr="0012600F">
        <w:rPr>
          <w:i/>
          <w:sz w:val="20"/>
          <w:szCs w:val="20"/>
        </w:rPr>
        <w:t>i</w:t>
      </w:r>
      <w:r w:rsidRPr="0012600F">
        <w:rPr>
          <w:sz w:val="20"/>
          <w:szCs w:val="20"/>
        </w:rPr>
        <w:t>'s share of the total acreage in counties 1...(</w:t>
      </w:r>
      <w:r w:rsidRPr="0012600F">
        <w:rPr>
          <w:i/>
          <w:sz w:val="20"/>
          <w:szCs w:val="20"/>
        </w:rPr>
        <w:t>N</w:t>
      </w:r>
      <w:r w:rsidR="000D5E41">
        <w:rPr>
          <w:sz w:val="20"/>
          <w:szCs w:val="20"/>
        </w:rPr>
        <w:t>–</w:t>
      </w:r>
      <w:r w:rsidRPr="0012600F">
        <w:rPr>
          <w:sz w:val="20"/>
          <w:szCs w:val="20"/>
        </w:rPr>
        <w:t>1).</w:t>
      </w:r>
      <w:r w:rsidR="00C46587">
        <w:rPr>
          <w:sz w:val="20"/>
          <w:szCs w:val="20"/>
        </w:rPr>
        <w:t xml:space="preserve"> </w:t>
      </w:r>
      <w:r w:rsidRPr="0012600F">
        <w:rPr>
          <w:sz w:val="20"/>
          <w:szCs w:val="20"/>
        </w:rPr>
        <w:t xml:space="preserve">Finally, the numerator of the index for the unequal redistribution will be equal to the numerator of the proportional increase plus the following term: </w:t>
      </w:r>
    </w:p>
    <w:p w14:paraId="1B481C5A" w14:textId="77777777" w:rsidR="0012600F" w:rsidRPr="0012600F" w:rsidRDefault="0012600F" w:rsidP="0012600F">
      <w:pPr>
        <w:spacing w:line="240" w:lineRule="auto"/>
        <w:ind w:firstLine="0"/>
        <w:rPr>
          <w:sz w:val="20"/>
          <w:szCs w:val="20"/>
        </w:rPr>
      </w:pPr>
    </w:p>
    <w:p w14:paraId="7480FE6B" w14:textId="77777777" w:rsidR="007F59D1" w:rsidRPr="0012600F" w:rsidRDefault="000D5E41" w:rsidP="002661DD">
      <w:pPr>
        <w:spacing w:line="240" w:lineRule="auto"/>
        <w:jc w:val="center"/>
        <w:rPr>
          <w:sz w:val="20"/>
          <w:szCs w:val="20"/>
        </w:rPr>
      </w:pPr>
      <w:r w:rsidRPr="0012600F">
        <w:rPr>
          <w:position w:val="-28"/>
          <w:sz w:val="20"/>
          <w:szCs w:val="20"/>
        </w:rPr>
        <w:object w:dxaOrig="2160" w:dyaOrig="660" w14:anchorId="247683A8">
          <v:shape id="_x0000_i1034" type="#_x0000_t75" style="width:108.65pt;height:33.35pt" o:ole="">
            <v:imagedata r:id="rId36" o:title=""/>
          </v:shape>
          <o:OLEObject Type="Embed" ProgID="Equation.DSMT4" ShapeID="_x0000_i1034" DrawAspect="Content" ObjectID="_1353922215" r:id="rId37"/>
        </w:object>
      </w:r>
    </w:p>
    <w:p w14:paraId="38745BB9" w14:textId="77777777" w:rsidR="0012600F" w:rsidRDefault="0012600F" w:rsidP="0012600F">
      <w:pPr>
        <w:spacing w:line="240" w:lineRule="auto"/>
        <w:ind w:firstLine="0"/>
        <w:rPr>
          <w:sz w:val="20"/>
          <w:szCs w:val="20"/>
        </w:rPr>
      </w:pPr>
    </w:p>
    <w:p w14:paraId="13AD50A6" w14:textId="77777777" w:rsidR="007F59D1" w:rsidRDefault="007F59D1" w:rsidP="0012600F">
      <w:pPr>
        <w:spacing w:line="240" w:lineRule="auto"/>
        <w:ind w:firstLine="0"/>
        <w:rPr>
          <w:sz w:val="20"/>
          <w:szCs w:val="20"/>
        </w:rPr>
      </w:pPr>
      <w:r w:rsidRPr="0012600F">
        <w:rPr>
          <w:sz w:val="20"/>
          <w:szCs w:val="20"/>
        </w:rPr>
        <w:t xml:space="preserve">Thus, the non-proportional increase in acreage alters the calculated index value by </w:t>
      </w:r>
    </w:p>
    <w:p w14:paraId="738C6AB7" w14:textId="77777777" w:rsidR="0012600F" w:rsidRPr="0012600F" w:rsidRDefault="0012600F" w:rsidP="0012600F">
      <w:pPr>
        <w:spacing w:line="240" w:lineRule="auto"/>
        <w:ind w:firstLine="0"/>
        <w:rPr>
          <w:sz w:val="20"/>
          <w:szCs w:val="20"/>
        </w:rPr>
      </w:pPr>
    </w:p>
    <w:p w14:paraId="7AFBBADB" w14:textId="261481B8" w:rsidR="007F59D1" w:rsidRPr="0012600F" w:rsidRDefault="0012600F" w:rsidP="002661DD">
      <w:pPr>
        <w:tabs>
          <w:tab w:val="left" w:pos="5745"/>
        </w:tabs>
        <w:spacing w:line="240" w:lineRule="auto"/>
        <w:jc w:val="center"/>
        <w:rPr>
          <w:sz w:val="20"/>
          <w:szCs w:val="20"/>
        </w:rPr>
      </w:pPr>
      <w:r w:rsidRPr="0012600F">
        <w:rPr>
          <w:position w:val="-52"/>
          <w:sz w:val="20"/>
          <w:szCs w:val="20"/>
        </w:rPr>
        <w:object w:dxaOrig="2140" w:dyaOrig="1200" w14:anchorId="71A58956">
          <v:shape id="_x0000_i1035" type="#_x0000_t75" style="width:106.65pt;height:57.35pt" o:ole="">
            <v:imagedata r:id="rId38" o:title=""/>
          </v:shape>
          <o:OLEObject Type="Embed" ProgID="Equation.DSMT4" ShapeID="_x0000_i1035" DrawAspect="Content" ObjectID="_1353922216" r:id="rId39"/>
        </w:object>
      </w:r>
      <w:r w:rsidR="002661DD">
        <w:rPr>
          <w:sz w:val="20"/>
          <w:szCs w:val="20"/>
        </w:rPr>
        <w:t>.</w:t>
      </w:r>
      <w:bookmarkStart w:id="3" w:name="_GoBack"/>
      <w:bookmarkEnd w:id="3"/>
    </w:p>
    <w:p w14:paraId="6CE6F69F" w14:textId="77777777" w:rsidR="0012600F" w:rsidRDefault="0012600F" w:rsidP="0012600F">
      <w:pPr>
        <w:spacing w:line="240" w:lineRule="auto"/>
        <w:ind w:firstLine="0"/>
        <w:rPr>
          <w:sz w:val="20"/>
          <w:szCs w:val="20"/>
        </w:rPr>
      </w:pPr>
    </w:p>
    <w:p w14:paraId="263C597F" w14:textId="6B34C4F0" w:rsidR="007F59D1" w:rsidRDefault="007F59D1" w:rsidP="0012600F">
      <w:pPr>
        <w:spacing w:line="240" w:lineRule="auto"/>
        <w:ind w:firstLine="0"/>
        <w:rPr>
          <w:sz w:val="20"/>
          <w:szCs w:val="20"/>
        </w:rPr>
      </w:pPr>
      <w:r w:rsidRPr="0012600F">
        <w:rPr>
          <w:sz w:val="20"/>
          <w:szCs w:val="20"/>
        </w:rPr>
        <w:t xml:space="preserve">Notice that the bracketed term is equal to the area weighted average yield of counties whose acreage increased by γ percent (hereafter denoted </w:t>
      </w:r>
      <w:r w:rsidRPr="000D5E41">
        <w:rPr>
          <w:i/>
          <w:sz w:val="20"/>
          <w:szCs w:val="20"/>
        </w:rPr>
        <w:t>μ</w:t>
      </w:r>
      <w:r w:rsidR="000D5E41">
        <w:rPr>
          <w:sz w:val="20"/>
          <w:szCs w:val="20"/>
          <w:vertAlign w:val="subscript"/>
        </w:rPr>
        <w:t>–</w:t>
      </w:r>
      <w:r w:rsidRPr="0012600F">
        <w:rPr>
          <w:i/>
          <w:sz w:val="20"/>
          <w:szCs w:val="20"/>
          <w:vertAlign w:val="subscript"/>
        </w:rPr>
        <w:t>N</w:t>
      </w:r>
      <w:r w:rsidRPr="0012600F">
        <w:rPr>
          <w:sz w:val="20"/>
          <w:szCs w:val="20"/>
        </w:rPr>
        <w:t>.) less the yield for the county whose area increased by α percent.</w:t>
      </w:r>
      <w:r w:rsidRPr="0012600F">
        <w:rPr>
          <w:rStyle w:val="FootnoteReference"/>
          <w:sz w:val="20"/>
          <w:szCs w:val="20"/>
        </w:rPr>
        <w:footnoteReference w:id="1"/>
      </w:r>
      <w:r w:rsidR="00C46587">
        <w:rPr>
          <w:sz w:val="20"/>
          <w:szCs w:val="20"/>
        </w:rPr>
        <w:t xml:space="preserve"> </w:t>
      </w:r>
      <w:r w:rsidRPr="0012600F">
        <w:rPr>
          <w:sz w:val="20"/>
          <w:szCs w:val="20"/>
        </w:rPr>
        <w:t>Thus, there are several possible scenarios:</w:t>
      </w:r>
    </w:p>
    <w:p w14:paraId="6343AA0F" w14:textId="77777777" w:rsidR="00060ED6" w:rsidRPr="0012600F" w:rsidRDefault="00060ED6" w:rsidP="0012600F">
      <w:pPr>
        <w:spacing w:line="240" w:lineRule="auto"/>
        <w:ind w:firstLine="0"/>
        <w:rPr>
          <w:sz w:val="20"/>
          <w:szCs w:val="20"/>
        </w:rPr>
      </w:pPr>
    </w:p>
    <w:p w14:paraId="74423360" w14:textId="5AF17E71" w:rsidR="007F59D1" w:rsidRPr="0012600F" w:rsidRDefault="007F59D1" w:rsidP="0012600F">
      <w:pPr>
        <w:pStyle w:val="ListParagraph"/>
        <w:numPr>
          <w:ilvl w:val="0"/>
          <w:numId w:val="1"/>
        </w:numPr>
        <w:suppressAutoHyphens/>
        <w:spacing w:after="120" w:line="240" w:lineRule="auto"/>
        <w:contextualSpacing w:val="0"/>
        <w:rPr>
          <w:sz w:val="20"/>
          <w:szCs w:val="20"/>
        </w:rPr>
      </w:pPr>
      <w:r w:rsidRPr="0012600F">
        <w:rPr>
          <w:sz w:val="20"/>
          <w:szCs w:val="20"/>
        </w:rPr>
        <w:t xml:space="preserve">If α &gt; </w:t>
      </w:r>
      <w:r w:rsidRPr="0012600F">
        <w:rPr>
          <w:i/>
          <w:sz w:val="20"/>
          <w:szCs w:val="20"/>
        </w:rPr>
        <w:t>p</w:t>
      </w:r>
      <w:r w:rsidRPr="0012600F">
        <w:rPr>
          <w:sz w:val="20"/>
          <w:szCs w:val="20"/>
        </w:rPr>
        <w:t xml:space="preserve">, county </w:t>
      </w:r>
      <w:r w:rsidRPr="0012600F">
        <w:rPr>
          <w:i/>
          <w:sz w:val="20"/>
          <w:szCs w:val="20"/>
        </w:rPr>
        <w:t>N</w:t>
      </w:r>
      <w:r w:rsidRPr="0012600F">
        <w:rPr>
          <w:sz w:val="20"/>
          <w:szCs w:val="20"/>
        </w:rPr>
        <w:t xml:space="preserve"> took more than its area weighted share of the new acres and the first bracketed term will be negative.</w:t>
      </w:r>
      <w:r w:rsidR="00C46587">
        <w:rPr>
          <w:sz w:val="20"/>
          <w:szCs w:val="20"/>
        </w:rPr>
        <w:t xml:space="preserve"> </w:t>
      </w:r>
      <w:r w:rsidRPr="0012600F">
        <w:rPr>
          <w:sz w:val="20"/>
          <w:szCs w:val="20"/>
        </w:rPr>
        <w:t>In this case,</w:t>
      </w:r>
    </w:p>
    <w:p w14:paraId="2AB9ECB4" w14:textId="1DD3EB87" w:rsidR="007F59D1" w:rsidRPr="0012600F" w:rsidRDefault="007F59D1" w:rsidP="0012600F">
      <w:pPr>
        <w:pStyle w:val="ListParagraph"/>
        <w:numPr>
          <w:ilvl w:val="1"/>
          <w:numId w:val="1"/>
        </w:numPr>
        <w:suppressAutoHyphens/>
        <w:spacing w:after="120" w:line="240" w:lineRule="auto"/>
        <w:contextualSpacing w:val="0"/>
        <w:rPr>
          <w:sz w:val="20"/>
          <w:szCs w:val="20"/>
        </w:rPr>
      </w:pPr>
      <w:proofErr w:type="gramStart"/>
      <w:r w:rsidRPr="0012600F">
        <w:rPr>
          <w:sz w:val="20"/>
          <w:szCs w:val="20"/>
        </w:rPr>
        <w:lastRenderedPageBreak/>
        <w:t>if</w:t>
      </w:r>
      <w:proofErr w:type="gramEnd"/>
      <w:r w:rsidRPr="0012600F">
        <w:rPr>
          <w:sz w:val="20"/>
          <w:szCs w:val="20"/>
        </w:rPr>
        <w:t xml:space="preserve"> </w:t>
      </w:r>
      <w:proofErr w:type="spellStart"/>
      <w:r w:rsidRPr="0012600F">
        <w:rPr>
          <w:i/>
          <w:sz w:val="20"/>
          <w:szCs w:val="20"/>
        </w:rPr>
        <w:t>y</w:t>
      </w:r>
      <w:r w:rsidRPr="0012600F">
        <w:rPr>
          <w:i/>
          <w:sz w:val="20"/>
          <w:szCs w:val="20"/>
          <w:vertAlign w:val="subscript"/>
        </w:rPr>
        <w:t>bN</w:t>
      </w:r>
      <w:proofErr w:type="spellEnd"/>
      <w:r w:rsidRPr="0012600F">
        <w:rPr>
          <w:sz w:val="20"/>
          <w:szCs w:val="20"/>
        </w:rPr>
        <w:t xml:space="preserve"> &lt; </w:t>
      </w:r>
      <w:r w:rsidRPr="0012600F">
        <w:rPr>
          <w:i/>
          <w:sz w:val="20"/>
          <w:szCs w:val="20"/>
        </w:rPr>
        <w:t>μ</w:t>
      </w:r>
      <w:r w:rsidR="000D5E41">
        <w:rPr>
          <w:i/>
          <w:sz w:val="20"/>
          <w:szCs w:val="20"/>
          <w:vertAlign w:val="subscript"/>
        </w:rPr>
        <w:t>–</w:t>
      </w:r>
      <w:r w:rsidRPr="0012600F">
        <w:rPr>
          <w:i/>
          <w:sz w:val="20"/>
          <w:szCs w:val="20"/>
          <w:vertAlign w:val="subscript"/>
        </w:rPr>
        <w:t>N</w:t>
      </w:r>
      <w:r w:rsidRPr="0012600F">
        <w:rPr>
          <w:sz w:val="20"/>
          <w:szCs w:val="20"/>
        </w:rPr>
        <w:t xml:space="preserve">, the yield in county </w:t>
      </w:r>
      <w:r w:rsidRPr="0012600F">
        <w:rPr>
          <w:i/>
          <w:sz w:val="20"/>
          <w:szCs w:val="20"/>
        </w:rPr>
        <w:t>N</w:t>
      </w:r>
      <w:r w:rsidRPr="0012600F">
        <w:rPr>
          <w:sz w:val="20"/>
          <w:szCs w:val="20"/>
        </w:rPr>
        <w:t xml:space="preserve"> is less than the area-weighted average of yields in other counties.</w:t>
      </w:r>
      <w:r w:rsidR="00C46587">
        <w:rPr>
          <w:sz w:val="20"/>
          <w:szCs w:val="20"/>
        </w:rPr>
        <w:t xml:space="preserve"> </w:t>
      </w:r>
      <w:r w:rsidRPr="0012600F">
        <w:rPr>
          <w:sz w:val="20"/>
          <w:szCs w:val="20"/>
        </w:rPr>
        <w:t>The second bracketed term will therefore be positive.</w:t>
      </w:r>
      <w:r w:rsidR="00C46587">
        <w:rPr>
          <w:sz w:val="20"/>
          <w:szCs w:val="20"/>
        </w:rPr>
        <w:t xml:space="preserve"> </w:t>
      </w:r>
      <w:r w:rsidRPr="0012600F">
        <w:rPr>
          <w:sz w:val="20"/>
          <w:szCs w:val="20"/>
        </w:rPr>
        <w:t>The index will decrease since a low-yielding county increased its share of area.</w:t>
      </w:r>
    </w:p>
    <w:p w14:paraId="39BA6E90" w14:textId="20298AD5" w:rsidR="007F59D1" w:rsidRPr="0012600F" w:rsidRDefault="007F59D1" w:rsidP="0012600F">
      <w:pPr>
        <w:pStyle w:val="ListParagraph"/>
        <w:numPr>
          <w:ilvl w:val="1"/>
          <w:numId w:val="1"/>
        </w:numPr>
        <w:suppressAutoHyphens/>
        <w:spacing w:after="120" w:line="240" w:lineRule="auto"/>
        <w:contextualSpacing w:val="0"/>
        <w:rPr>
          <w:sz w:val="20"/>
          <w:szCs w:val="20"/>
        </w:rPr>
      </w:pPr>
      <w:r w:rsidRPr="0012600F">
        <w:rPr>
          <w:sz w:val="20"/>
          <w:szCs w:val="20"/>
        </w:rPr>
        <w:t xml:space="preserve">If </w:t>
      </w:r>
      <w:proofErr w:type="spellStart"/>
      <w:r w:rsidRPr="0012600F">
        <w:rPr>
          <w:i/>
          <w:sz w:val="20"/>
          <w:szCs w:val="20"/>
        </w:rPr>
        <w:t>y</w:t>
      </w:r>
      <w:r w:rsidRPr="0012600F">
        <w:rPr>
          <w:i/>
          <w:sz w:val="20"/>
          <w:szCs w:val="20"/>
          <w:vertAlign w:val="subscript"/>
        </w:rPr>
        <w:t>bN</w:t>
      </w:r>
      <w:proofErr w:type="spellEnd"/>
      <w:r w:rsidRPr="0012600F">
        <w:rPr>
          <w:i/>
          <w:sz w:val="20"/>
          <w:szCs w:val="20"/>
        </w:rPr>
        <w:t xml:space="preserve"> &gt; μ</w:t>
      </w:r>
      <w:r w:rsidR="000D5E41">
        <w:rPr>
          <w:i/>
          <w:sz w:val="20"/>
          <w:szCs w:val="20"/>
          <w:vertAlign w:val="subscript"/>
        </w:rPr>
        <w:t>–</w:t>
      </w:r>
      <w:r w:rsidRPr="0012600F">
        <w:rPr>
          <w:i/>
          <w:sz w:val="20"/>
          <w:szCs w:val="20"/>
          <w:vertAlign w:val="subscript"/>
        </w:rPr>
        <w:t>N</w:t>
      </w:r>
      <w:r w:rsidRPr="0012600F">
        <w:rPr>
          <w:sz w:val="20"/>
          <w:szCs w:val="20"/>
        </w:rPr>
        <w:t xml:space="preserve">, the yield in county </w:t>
      </w:r>
      <w:r w:rsidRPr="0012600F">
        <w:rPr>
          <w:i/>
          <w:sz w:val="20"/>
          <w:szCs w:val="20"/>
        </w:rPr>
        <w:t>N</w:t>
      </w:r>
      <w:r w:rsidRPr="0012600F">
        <w:rPr>
          <w:sz w:val="20"/>
          <w:szCs w:val="20"/>
        </w:rPr>
        <w:t xml:space="preserve"> is higher than </w:t>
      </w:r>
      <w:r w:rsidRPr="000D5E41">
        <w:rPr>
          <w:i/>
          <w:sz w:val="20"/>
          <w:szCs w:val="20"/>
        </w:rPr>
        <w:t>μ</w:t>
      </w:r>
      <w:r w:rsidR="000D5E41">
        <w:rPr>
          <w:sz w:val="20"/>
          <w:szCs w:val="20"/>
          <w:vertAlign w:val="subscript"/>
        </w:rPr>
        <w:t>–</w:t>
      </w:r>
      <w:r w:rsidRPr="000D5E41">
        <w:rPr>
          <w:i/>
          <w:sz w:val="20"/>
          <w:szCs w:val="20"/>
          <w:vertAlign w:val="subscript"/>
        </w:rPr>
        <w:t>N</w:t>
      </w:r>
      <w:r w:rsidRPr="0012600F">
        <w:rPr>
          <w:sz w:val="20"/>
          <w:szCs w:val="20"/>
        </w:rPr>
        <w:t>.</w:t>
      </w:r>
      <w:r w:rsidR="00C46587">
        <w:rPr>
          <w:sz w:val="20"/>
          <w:szCs w:val="20"/>
        </w:rPr>
        <w:t xml:space="preserve"> </w:t>
      </w:r>
      <w:r w:rsidRPr="0012600F">
        <w:rPr>
          <w:sz w:val="20"/>
          <w:szCs w:val="20"/>
        </w:rPr>
        <w:t>The second bracketed term is also negative and the index will increase since a high-yielding county increased its area share.</w:t>
      </w:r>
    </w:p>
    <w:p w14:paraId="4030547E" w14:textId="7CAC73D6" w:rsidR="007F59D1" w:rsidRPr="0012600F" w:rsidRDefault="007F59D1" w:rsidP="0012600F">
      <w:pPr>
        <w:pStyle w:val="ListParagraph"/>
        <w:numPr>
          <w:ilvl w:val="1"/>
          <w:numId w:val="1"/>
        </w:numPr>
        <w:suppressAutoHyphens/>
        <w:spacing w:after="120" w:line="240" w:lineRule="auto"/>
        <w:contextualSpacing w:val="0"/>
        <w:rPr>
          <w:sz w:val="20"/>
          <w:szCs w:val="20"/>
        </w:rPr>
      </w:pPr>
      <w:r w:rsidRPr="0012600F">
        <w:rPr>
          <w:sz w:val="20"/>
          <w:szCs w:val="20"/>
        </w:rPr>
        <w:t xml:space="preserve">If </w:t>
      </w:r>
      <w:proofErr w:type="spellStart"/>
      <w:r w:rsidRPr="0012600F">
        <w:rPr>
          <w:i/>
          <w:sz w:val="20"/>
          <w:szCs w:val="20"/>
        </w:rPr>
        <w:t>y</w:t>
      </w:r>
      <w:r w:rsidRPr="0012600F">
        <w:rPr>
          <w:i/>
          <w:sz w:val="20"/>
          <w:szCs w:val="20"/>
          <w:vertAlign w:val="subscript"/>
        </w:rPr>
        <w:t>bN</w:t>
      </w:r>
      <w:proofErr w:type="spellEnd"/>
      <w:r w:rsidRPr="0012600F">
        <w:rPr>
          <w:i/>
          <w:sz w:val="20"/>
          <w:szCs w:val="20"/>
        </w:rPr>
        <w:t xml:space="preserve"> = μ</w:t>
      </w:r>
      <w:r w:rsidR="000D5E41">
        <w:rPr>
          <w:i/>
          <w:sz w:val="20"/>
          <w:szCs w:val="20"/>
          <w:vertAlign w:val="subscript"/>
        </w:rPr>
        <w:t>–</w:t>
      </w:r>
      <w:r w:rsidRPr="0012600F">
        <w:rPr>
          <w:i/>
          <w:sz w:val="20"/>
          <w:szCs w:val="20"/>
          <w:vertAlign w:val="subscript"/>
        </w:rPr>
        <w:t>N</w:t>
      </w:r>
      <w:r w:rsidRPr="0012600F">
        <w:rPr>
          <w:sz w:val="20"/>
          <w:szCs w:val="20"/>
        </w:rPr>
        <w:t>, the second bracketed term is equal to zero, and there is no effect on the index.</w:t>
      </w:r>
      <w:r w:rsidR="00C46587">
        <w:rPr>
          <w:sz w:val="20"/>
          <w:szCs w:val="20"/>
        </w:rPr>
        <w:t xml:space="preserve"> </w:t>
      </w:r>
    </w:p>
    <w:p w14:paraId="192638DF" w14:textId="77777777" w:rsidR="007F59D1" w:rsidRPr="0012600F" w:rsidRDefault="007F59D1" w:rsidP="0012600F">
      <w:pPr>
        <w:pStyle w:val="ListParagraph"/>
        <w:numPr>
          <w:ilvl w:val="0"/>
          <w:numId w:val="1"/>
        </w:numPr>
        <w:suppressAutoHyphens/>
        <w:spacing w:after="120" w:line="240" w:lineRule="auto"/>
        <w:contextualSpacing w:val="0"/>
        <w:rPr>
          <w:sz w:val="20"/>
          <w:szCs w:val="20"/>
        </w:rPr>
      </w:pPr>
      <w:r w:rsidRPr="0012600F">
        <w:rPr>
          <w:sz w:val="20"/>
          <w:szCs w:val="20"/>
        </w:rPr>
        <w:t xml:space="preserve">If α &lt; </w:t>
      </w:r>
      <w:r w:rsidRPr="000D5E41">
        <w:rPr>
          <w:i/>
          <w:sz w:val="20"/>
          <w:szCs w:val="20"/>
        </w:rPr>
        <w:t>p</w:t>
      </w:r>
      <w:r w:rsidRPr="0012600F">
        <w:rPr>
          <w:sz w:val="20"/>
          <w:szCs w:val="20"/>
        </w:rPr>
        <w:t xml:space="preserve">, county </w:t>
      </w:r>
      <w:r w:rsidRPr="000D5E41">
        <w:rPr>
          <w:i/>
          <w:sz w:val="20"/>
          <w:szCs w:val="20"/>
        </w:rPr>
        <w:t>N</w:t>
      </w:r>
      <w:r w:rsidRPr="0012600F">
        <w:rPr>
          <w:sz w:val="20"/>
          <w:szCs w:val="20"/>
        </w:rPr>
        <w:t xml:space="preserve"> took less than its share of the new acres, and the first term is positive.</w:t>
      </w:r>
    </w:p>
    <w:p w14:paraId="6A608758" w14:textId="2D943FF4" w:rsidR="007F59D1" w:rsidRPr="0012600F" w:rsidRDefault="007F59D1" w:rsidP="0012600F">
      <w:pPr>
        <w:pStyle w:val="ListParagraph"/>
        <w:numPr>
          <w:ilvl w:val="1"/>
          <w:numId w:val="1"/>
        </w:numPr>
        <w:suppressAutoHyphens/>
        <w:spacing w:after="120" w:line="240" w:lineRule="auto"/>
        <w:contextualSpacing w:val="0"/>
        <w:rPr>
          <w:sz w:val="20"/>
          <w:szCs w:val="20"/>
        </w:rPr>
      </w:pPr>
      <w:r w:rsidRPr="0012600F">
        <w:rPr>
          <w:sz w:val="20"/>
          <w:szCs w:val="20"/>
        </w:rPr>
        <w:t xml:space="preserve">If in addition, </w:t>
      </w:r>
      <w:proofErr w:type="spellStart"/>
      <w:r w:rsidRPr="0012600F">
        <w:rPr>
          <w:i/>
          <w:sz w:val="20"/>
          <w:szCs w:val="20"/>
        </w:rPr>
        <w:t>y</w:t>
      </w:r>
      <w:r w:rsidRPr="0012600F">
        <w:rPr>
          <w:i/>
          <w:sz w:val="20"/>
          <w:szCs w:val="20"/>
          <w:vertAlign w:val="subscript"/>
        </w:rPr>
        <w:t>bN</w:t>
      </w:r>
      <w:proofErr w:type="spellEnd"/>
      <w:r w:rsidRPr="0012600F">
        <w:rPr>
          <w:i/>
          <w:sz w:val="20"/>
          <w:szCs w:val="20"/>
        </w:rPr>
        <w:t xml:space="preserve"> &lt; μ</w:t>
      </w:r>
      <w:r w:rsidR="000D5E41">
        <w:rPr>
          <w:i/>
          <w:sz w:val="20"/>
          <w:szCs w:val="20"/>
          <w:vertAlign w:val="subscript"/>
        </w:rPr>
        <w:t>–</w:t>
      </w:r>
      <w:r w:rsidRPr="0012600F">
        <w:rPr>
          <w:i/>
          <w:sz w:val="20"/>
          <w:szCs w:val="20"/>
          <w:vertAlign w:val="subscript"/>
        </w:rPr>
        <w:t>N</w:t>
      </w:r>
      <w:r w:rsidRPr="0012600F">
        <w:rPr>
          <w:sz w:val="20"/>
          <w:szCs w:val="20"/>
        </w:rPr>
        <w:t>, the second term will be positive and the index will show an increase since acres were allocated away from a low-yielding county.</w:t>
      </w:r>
    </w:p>
    <w:p w14:paraId="14352DFD" w14:textId="0D7B0796" w:rsidR="007F59D1" w:rsidRPr="0012600F" w:rsidRDefault="007F59D1" w:rsidP="0012600F">
      <w:pPr>
        <w:pStyle w:val="ListParagraph"/>
        <w:numPr>
          <w:ilvl w:val="1"/>
          <w:numId w:val="1"/>
        </w:numPr>
        <w:suppressAutoHyphens/>
        <w:spacing w:after="120" w:line="240" w:lineRule="auto"/>
        <w:contextualSpacing w:val="0"/>
        <w:rPr>
          <w:sz w:val="20"/>
          <w:szCs w:val="20"/>
        </w:rPr>
      </w:pPr>
      <w:r w:rsidRPr="0012600F">
        <w:rPr>
          <w:sz w:val="20"/>
          <w:szCs w:val="20"/>
        </w:rPr>
        <w:t xml:space="preserve">If </w:t>
      </w:r>
      <w:proofErr w:type="spellStart"/>
      <w:r w:rsidRPr="0012600F">
        <w:rPr>
          <w:i/>
          <w:sz w:val="20"/>
          <w:szCs w:val="20"/>
        </w:rPr>
        <w:t>y</w:t>
      </w:r>
      <w:r w:rsidRPr="0012600F">
        <w:rPr>
          <w:i/>
          <w:sz w:val="20"/>
          <w:szCs w:val="20"/>
          <w:vertAlign w:val="subscript"/>
        </w:rPr>
        <w:t>bN</w:t>
      </w:r>
      <w:proofErr w:type="spellEnd"/>
      <w:r w:rsidRPr="0012600F">
        <w:rPr>
          <w:i/>
          <w:sz w:val="20"/>
          <w:szCs w:val="20"/>
        </w:rPr>
        <w:t xml:space="preserve"> &gt; μ</w:t>
      </w:r>
      <w:r w:rsidR="000D5E41">
        <w:rPr>
          <w:i/>
          <w:sz w:val="20"/>
          <w:szCs w:val="20"/>
          <w:vertAlign w:val="subscript"/>
        </w:rPr>
        <w:t>–</w:t>
      </w:r>
      <w:r w:rsidRPr="0012600F">
        <w:rPr>
          <w:i/>
          <w:sz w:val="20"/>
          <w:szCs w:val="20"/>
          <w:vertAlign w:val="subscript"/>
        </w:rPr>
        <w:t>N</w:t>
      </w:r>
      <w:r w:rsidRPr="0012600F">
        <w:rPr>
          <w:sz w:val="20"/>
          <w:szCs w:val="20"/>
        </w:rPr>
        <w:t>, the overall effect will be negative.</w:t>
      </w:r>
    </w:p>
    <w:p w14:paraId="5731EF6B" w14:textId="50C5FE6D" w:rsidR="007F59D1" w:rsidRPr="0012600F" w:rsidRDefault="007F59D1" w:rsidP="0012600F">
      <w:pPr>
        <w:pStyle w:val="ListParagraph"/>
        <w:numPr>
          <w:ilvl w:val="0"/>
          <w:numId w:val="1"/>
        </w:numPr>
        <w:suppressAutoHyphens/>
        <w:spacing w:after="120" w:line="240" w:lineRule="auto"/>
        <w:contextualSpacing w:val="0"/>
        <w:rPr>
          <w:sz w:val="20"/>
          <w:szCs w:val="20"/>
        </w:rPr>
      </w:pPr>
      <w:r w:rsidRPr="0012600F">
        <w:rPr>
          <w:sz w:val="20"/>
          <w:szCs w:val="20"/>
        </w:rPr>
        <w:t xml:space="preserve">If α = </w:t>
      </w:r>
      <w:r w:rsidRPr="0012600F">
        <w:rPr>
          <w:i/>
          <w:sz w:val="20"/>
          <w:szCs w:val="20"/>
        </w:rPr>
        <w:t>p</w:t>
      </w:r>
      <w:r w:rsidRPr="0012600F">
        <w:rPr>
          <w:sz w:val="20"/>
          <w:szCs w:val="20"/>
        </w:rPr>
        <w:t xml:space="preserve">, county </w:t>
      </w:r>
      <w:r w:rsidRPr="0012600F">
        <w:rPr>
          <w:i/>
          <w:sz w:val="20"/>
          <w:szCs w:val="20"/>
        </w:rPr>
        <w:t>N</w:t>
      </w:r>
      <w:r w:rsidRPr="0012600F">
        <w:rPr>
          <w:sz w:val="20"/>
          <w:szCs w:val="20"/>
        </w:rPr>
        <w:t xml:space="preserve"> increased its area in the same relative proportion as the other counties.</w:t>
      </w:r>
      <w:r w:rsidR="00C46587">
        <w:rPr>
          <w:sz w:val="20"/>
          <w:szCs w:val="20"/>
        </w:rPr>
        <w:t xml:space="preserve"> </w:t>
      </w:r>
      <w:r w:rsidRPr="0012600F">
        <w:rPr>
          <w:sz w:val="20"/>
          <w:szCs w:val="20"/>
        </w:rPr>
        <w:t>The first term will equal zero and there will be no effect on the index.</w:t>
      </w:r>
    </w:p>
    <w:p w14:paraId="7465ECB4" w14:textId="685F7261" w:rsidR="000039B6" w:rsidRPr="0012600F" w:rsidRDefault="000039B6" w:rsidP="000039B6">
      <w:pPr>
        <w:spacing w:after="160" w:line="259" w:lineRule="auto"/>
        <w:ind w:firstLine="0"/>
        <w:jc w:val="center"/>
        <w:rPr>
          <w:caps/>
          <w:sz w:val="22"/>
          <w:szCs w:val="22"/>
        </w:rPr>
      </w:pPr>
      <w:r w:rsidRPr="0012600F">
        <w:rPr>
          <w:caps/>
          <w:sz w:val="22"/>
          <w:szCs w:val="22"/>
        </w:rPr>
        <w:t>Referenc</w:t>
      </w:r>
      <w:r w:rsidR="00060ED6">
        <w:rPr>
          <w:caps/>
          <w:sz w:val="22"/>
          <w:szCs w:val="22"/>
        </w:rPr>
        <w:t>e</w:t>
      </w:r>
    </w:p>
    <w:p w14:paraId="026F8367" w14:textId="77777777" w:rsidR="000039B6" w:rsidRPr="0012600F" w:rsidRDefault="000039B6" w:rsidP="0012600F">
      <w:pPr>
        <w:pStyle w:val="Bib"/>
        <w:ind w:left="0" w:firstLine="0"/>
        <w:rPr>
          <w:sz w:val="20"/>
          <w:szCs w:val="20"/>
        </w:rPr>
      </w:pPr>
      <w:r w:rsidRPr="0012600F">
        <w:rPr>
          <w:sz w:val="20"/>
          <w:szCs w:val="20"/>
        </w:rPr>
        <w:t xml:space="preserve">USDA. </w:t>
      </w:r>
      <w:r w:rsidRPr="0012600F">
        <w:rPr>
          <w:i/>
          <w:sz w:val="20"/>
          <w:szCs w:val="20"/>
        </w:rPr>
        <w:t>Agriculture Fact Book 1998</w:t>
      </w:r>
      <w:r w:rsidRPr="0012600F">
        <w:rPr>
          <w:sz w:val="20"/>
          <w:szCs w:val="20"/>
        </w:rPr>
        <w:t>. Washington, DC: United States Department of Agriculture, 1998.</w:t>
      </w:r>
    </w:p>
    <w:sectPr w:rsidR="000039B6" w:rsidRPr="0012600F" w:rsidSect="00FA3042">
      <w:headerReference w:type="even" r:id="rId40"/>
      <w:headerReference w:type="default" r:id="rId41"/>
      <w:footerReference w:type="first" r:id="rId42"/>
      <w:pgSz w:w="12240" w:h="15840"/>
      <w:pgMar w:top="1786" w:right="2635" w:bottom="1325" w:left="2635" w:header="1786" w:footer="11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D5530" w14:textId="77777777" w:rsidR="00060ED6" w:rsidRDefault="00060ED6" w:rsidP="008B4C8B">
      <w:pPr>
        <w:spacing w:line="240" w:lineRule="auto"/>
      </w:pPr>
      <w:r>
        <w:separator/>
      </w:r>
    </w:p>
  </w:endnote>
  <w:endnote w:type="continuationSeparator" w:id="0">
    <w:p w14:paraId="2CE6904A" w14:textId="77777777" w:rsidR="00060ED6" w:rsidRDefault="00060ED6" w:rsidP="008B4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17EFA" w14:textId="77777777" w:rsidR="00060ED6" w:rsidRPr="005B011E" w:rsidRDefault="00060ED6" w:rsidP="00512049">
    <w:pPr>
      <w:pStyle w:val="Footer"/>
      <w:jc w:val="center"/>
    </w:pPr>
    <w:r w:rsidRPr="005B011E">
      <w:rPr>
        <w:rStyle w:val="PageNumber"/>
      </w:rPr>
      <w:fldChar w:fldCharType="begin"/>
    </w:r>
    <w:r w:rsidRPr="005B011E">
      <w:rPr>
        <w:rStyle w:val="PageNumber"/>
      </w:rPr>
      <w:instrText xml:space="preserve"> PAGE </w:instrText>
    </w:r>
    <w:r w:rsidRPr="005B011E">
      <w:rPr>
        <w:rStyle w:val="PageNumber"/>
      </w:rPr>
      <w:fldChar w:fldCharType="separate"/>
    </w:r>
    <w:r w:rsidR="002661DD">
      <w:rPr>
        <w:rStyle w:val="PageNumber"/>
        <w:noProof/>
      </w:rPr>
      <w:t>1</w:t>
    </w:r>
    <w:r w:rsidRPr="005B011E">
      <w:rPr>
        <w:rStyle w:val="PageNumber"/>
      </w:rPr>
      <w:fldChar w:fldCharType="end"/>
    </w:r>
  </w:p>
  <w:p w14:paraId="1D3CCF8D" w14:textId="77777777" w:rsidR="00060ED6" w:rsidRDefault="00060E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ACE02" w14:textId="77777777" w:rsidR="00060ED6" w:rsidRDefault="00060ED6" w:rsidP="008B4C8B">
      <w:pPr>
        <w:spacing w:line="240" w:lineRule="auto"/>
      </w:pPr>
      <w:r>
        <w:separator/>
      </w:r>
    </w:p>
  </w:footnote>
  <w:footnote w:type="continuationSeparator" w:id="0">
    <w:p w14:paraId="398A894B" w14:textId="77777777" w:rsidR="00060ED6" w:rsidRDefault="00060ED6" w:rsidP="008B4C8B">
      <w:pPr>
        <w:spacing w:line="240" w:lineRule="auto"/>
      </w:pPr>
      <w:r>
        <w:continuationSeparator/>
      </w:r>
    </w:p>
  </w:footnote>
  <w:footnote w:id="1">
    <w:p w14:paraId="64FAE3FD" w14:textId="77777777" w:rsidR="00060ED6" w:rsidRPr="0012600F" w:rsidRDefault="00060ED6" w:rsidP="0012600F">
      <w:pPr>
        <w:pStyle w:val="FootnoteText"/>
        <w:ind w:hanging="86"/>
      </w:pPr>
      <w:r w:rsidRPr="0012600F">
        <w:rPr>
          <w:rStyle w:val="FootnoteReference"/>
        </w:rPr>
        <w:footnoteRef/>
      </w:r>
      <w:r w:rsidRPr="0012600F">
        <w:t xml:space="preserve"> Note that the conclusions apply to the more general case in which several counties change at different rates since the “</w:t>
      </w:r>
      <w:r w:rsidRPr="0012600F">
        <w:rPr>
          <w:i/>
        </w:rPr>
        <w:t>N</w:t>
      </w:r>
      <w:r w:rsidRPr="0012600F">
        <w:rPr>
          <w:vertAlign w:val="superscript"/>
        </w:rPr>
        <w:t>th</w:t>
      </w:r>
      <w:r w:rsidRPr="0012600F">
        <w:t xml:space="preserve"> county” and its associated area, growth percentage and yield in both periods could represent a weighted average of any arbitrary aggregation of counties.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7C11" w14:textId="05FD725C" w:rsidR="000F315D" w:rsidRDefault="000F315D" w:rsidP="000F315D">
    <w:pPr>
      <w:pStyle w:val="Header"/>
      <w:tabs>
        <w:tab w:val="center" w:pos="2160"/>
      </w:tabs>
      <w:rPr>
        <w:rStyle w:val="PageNumber"/>
        <w:i/>
        <w:sz w:val="28"/>
        <w:szCs w:val="28"/>
      </w:rPr>
    </w:pPr>
    <w:r w:rsidRPr="005B011E">
      <w:rPr>
        <w:rStyle w:val="PageNumber"/>
      </w:rPr>
      <w:fldChar w:fldCharType="begin"/>
    </w:r>
    <w:r w:rsidRPr="005B011E">
      <w:rPr>
        <w:rStyle w:val="PageNumber"/>
      </w:rPr>
      <w:instrText xml:space="preserve"> PAGE </w:instrText>
    </w:r>
    <w:r w:rsidRPr="005B011E">
      <w:rPr>
        <w:rStyle w:val="PageNumber"/>
      </w:rPr>
      <w:fldChar w:fldCharType="separate"/>
    </w:r>
    <w:r w:rsidR="002661DD">
      <w:rPr>
        <w:rStyle w:val="PageNumber"/>
        <w:noProof/>
      </w:rPr>
      <w:t>4</w:t>
    </w:r>
    <w:r w:rsidRPr="005B011E"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</w:t>
    </w:r>
    <w:proofErr w:type="spellStart"/>
    <w:r>
      <w:rPr>
        <w:rStyle w:val="PageNumber"/>
        <w:i/>
        <w:sz w:val="28"/>
        <w:szCs w:val="28"/>
      </w:rPr>
      <w:t>Beddow</w:t>
    </w:r>
    <w:proofErr w:type="spellEnd"/>
    <w:r>
      <w:rPr>
        <w:rStyle w:val="PageNumber"/>
        <w:i/>
        <w:sz w:val="28"/>
        <w:szCs w:val="28"/>
      </w:rPr>
      <w:t xml:space="preserve"> and </w:t>
    </w:r>
    <w:proofErr w:type="spellStart"/>
    <w:r>
      <w:rPr>
        <w:rStyle w:val="PageNumber"/>
        <w:i/>
        <w:sz w:val="28"/>
        <w:szCs w:val="28"/>
      </w:rPr>
      <w:t>Pardey</w:t>
    </w:r>
    <w:proofErr w:type="spellEnd"/>
  </w:p>
  <w:p w14:paraId="6771AC22" w14:textId="77777777" w:rsidR="000F315D" w:rsidRDefault="000F31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CCF0" w14:textId="2EA30632" w:rsidR="000F315D" w:rsidRDefault="000F315D" w:rsidP="000F315D">
    <w:pPr>
      <w:pStyle w:val="Header"/>
      <w:jc w:val="right"/>
      <w:rPr>
        <w:rStyle w:val="PageNumber"/>
        <w:sz w:val="28"/>
        <w:szCs w:val="28"/>
      </w:rPr>
    </w:pPr>
    <w:r>
      <w:rPr>
        <w:rStyle w:val="PageNumber"/>
        <w:i/>
        <w:sz w:val="28"/>
        <w:szCs w:val="28"/>
      </w:rPr>
      <w:t xml:space="preserve">The Effect of Location on Crop </w:t>
    </w:r>
    <w:proofErr w:type="gramStart"/>
    <w:r>
      <w:rPr>
        <w:rStyle w:val="PageNumber"/>
        <w:i/>
        <w:sz w:val="28"/>
        <w:szCs w:val="28"/>
      </w:rPr>
      <w:t>Production</w:t>
    </w:r>
    <w:r>
      <w:rPr>
        <w:rStyle w:val="PageNumber"/>
        <w:sz w:val="28"/>
        <w:szCs w:val="28"/>
      </w:rPr>
      <w:t xml:space="preserve">           </w:t>
    </w:r>
    <w:r w:rsidRPr="00C34CE5">
      <w:rPr>
        <w:rStyle w:val="PageNumber"/>
        <w:sz w:val="28"/>
        <w:szCs w:val="28"/>
      </w:rPr>
      <w:t xml:space="preserve">  </w:t>
    </w:r>
    <w:proofErr w:type="gramEnd"/>
    <w:r w:rsidRPr="00C34CE5">
      <w:rPr>
        <w:rStyle w:val="PageNumber"/>
        <w:sz w:val="28"/>
        <w:szCs w:val="28"/>
      </w:rPr>
      <w:fldChar w:fldCharType="begin"/>
    </w:r>
    <w:r w:rsidRPr="00C34CE5">
      <w:rPr>
        <w:rStyle w:val="PageNumber"/>
        <w:sz w:val="28"/>
        <w:szCs w:val="28"/>
      </w:rPr>
      <w:instrText xml:space="preserve"> PAGE </w:instrText>
    </w:r>
    <w:r w:rsidRPr="00C34CE5">
      <w:rPr>
        <w:rStyle w:val="PageNumber"/>
        <w:sz w:val="28"/>
        <w:szCs w:val="28"/>
      </w:rPr>
      <w:fldChar w:fldCharType="separate"/>
    </w:r>
    <w:r w:rsidR="002661DD">
      <w:rPr>
        <w:rStyle w:val="PageNumber"/>
        <w:noProof/>
        <w:sz w:val="28"/>
        <w:szCs w:val="28"/>
      </w:rPr>
      <w:t>3</w:t>
    </w:r>
    <w:r w:rsidRPr="00C34CE5">
      <w:rPr>
        <w:rStyle w:val="PageNumber"/>
        <w:sz w:val="28"/>
        <w:szCs w:val="28"/>
      </w:rPr>
      <w:fldChar w:fldCharType="end"/>
    </w:r>
  </w:p>
  <w:p w14:paraId="3143F964" w14:textId="77777777" w:rsidR="000F315D" w:rsidRPr="00C34CE5" w:rsidRDefault="000F315D" w:rsidP="000F315D">
    <w:pPr>
      <w:pStyle w:val="Header"/>
      <w:jc w:val="right"/>
      <w:rPr>
        <w:sz w:val="28"/>
        <w:szCs w:val="28"/>
      </w:rPr>
    </w:pPr>
  </w:p>
  <w:p w14:paraId="5B777B36" w14:textId="77777777" w:rsidR="000F315D" w:rsidRDefault="000F31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D70"/>
    <w:multiLevelType w:val="hybridMultilevel"/>
    <w:tmpl w:val="2174A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95"/>
    <w:rsid w:val="000039B6"/>
    <w:rsid w:val="00013211"/>
    <w:rsid w:val="000363C4"/>
    <w:rsid w:val="00060ED6"/>
    <w:rsid w:val="000723CC"/>
    <w:rsid w:val="000C190E"/>
    <w:rsid w:val="000D5E41"/>
    <w:rsid w:val="000F315D"/>
    <w:rsid w:val="00102A2C"/>
    <w:rsid w:val="0012600F"/>
    <w:rsid w:val="00154AB3"/>
    <w:rsid w:val="001801CE"/>
    <w:rsid w:val="001852DA"/>
    <w:rsid w:val="0018660B"/>
    <w:rsid w:val="00192FA9"/>
    <w:rsid w:val="001A1C44"/>
    <w:rsid w:val="001D489A"/>
    <w:rsid w:val="001E4239"/>
    <w:rsid w:val="002063D3"/>
    <w:rsid w:val="0021342F"/>
    <w:rsid w:val="002661DD"/>
    <w:rsid w:val="00270BCE"/>
    <w:rsid w:val="002812C9"/>
    <w:rsid w:val="00295258"/>
    <w:rsid w:val="002F31D3"/>
    <w:rsid w:val="0030266F"/>
    <w:rsid w:val="0034720E"/>
    <w:rsid w:val="003C6849"/>
    <w:rsid w:val="004468D4"/>
    <w:rsid w:val="00481A79"/>
    <w:rsid w:val="00483F73"/>
    <w:rsid w:val="00487995"/>
    <w:rsid w:val="004B0B65"/>
    <w:rsid w:val="004C664B"/>
    <w:rsid w:val="004D0388"/>
    <w:rsid w:val="004F5614"/>
    <w:rsid w:val="00512049"/>
    <w:rsid w:val="00574065"/>
    <w:rsid w:val="005C3E89"/>
    <w:rsid w:val="005F5AE4"/>
    <w:rsid w:val="0064611A"/>
    <w:rsid w:val="006845B1"/>
    <w:rsid w:val="006D6751"/>
    <w:rsid w:val="0071462E"/>
    <w:rsid w:val="00740E20"/>
    <w:rsid w:val="0074318D"/>
    <w:rsid w:val="00765D60"/>
    <w:rsid w:val="00775522"/>
    <w:rsid w:val="007F389C"/>
    <w:rsid w:val="007F59D1"/>
    <w:rsid w:val="0082734F"/>
    <w:rsid w:val="008A22ED"/>
    <w:rsid w:val="008B0414"/>
    <w:rsid w:val="008B4C8B"/>
    <w:rsid w:val="008D2803"/>
    <w:rsid w:val="00944A25"/>
    <w:rsid w:val="00972C7A"/>
    <w:rsid w:val="00973CAC"/>
    <w:rsid w:val="009B7916"/>
    <w:rsid w:val="009D2348"/>
    <w:rsid w:val="00A45736"/>
    <w:rsid w:val="00A54443"/>
    <w:rsid w:val="00AB43B8"/>
    <w:rsid w:val="00AE0585"/>
    <w:rsid w:val="00B9069B"/>
    <w:rsid w:val="00BD5A36"/>
    <w:rsid w:val="00BE4FCC"/>
    <w:rsid w:val="00BF6BE4"/>
    <w:rsid w:val="00C42F95"/>
    <w:rsid w:val="00C46587"/>
    <w:rsid w:val="00C46D12"/>
    <w:rsid w:val="00C4788F"/>
    <w:rsid w:val="00C874A0"/>
    <w:rsid w:val="00C978F7"/>
    <w:rsid w:val="00D03F77"/>
    <w:rsid w:val="00D5448F"/>
    <w:rsid w:val="00D54FEC"/>
    <w:rsid w:val="00D55585"/>
    <w:rsid w:val="00E37E41"/>
    <w:rsid w:val="00EC711D"/>
    <w:rsid w:val="00ED6F0F"/>
    <w:rsid w:val="00EE422A"/>
    <w:rsid w:val="00F10755"/>
    <w:rsid w:val="00F67327"/>
    <w:rsid w:val="00FA3042"/>
    <w:rsid w:val="00FA6AD3"/>
    <w:rsid w:val="00FC0A2E"/>
    <w:rsid w:val="00FD3AA7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C45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95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F9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2F9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2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F9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F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95"/>
    <w:rPr>
      <w:rFonts w:ascii="Segoe UI" w:hAnsi="Segoe UI" w:cs="Segoe UI"/>
      <w:sz w:val="18"/>
      <w:szCs w:val="18"/>
    </w:rPr>
  </w:style>
  <w:style w:type="paragraph" w:customStyle="1" w:styleId="FigSN">
    <w:name w:val="Fig. S&amp;N"/>
    <w:basedOn w:val="Normal"/>
    <w:link w:val="FigSNChar"/>
    <w:autoRedefine/>
    <w:qFormat/>
    <w:rsid w:val="00D5448F"/>
    <w:pPr>
      <w:keepLines/>
      <w:suppressAutoHyphens/>
      <w:spacing w:after="120" w:line="240" w:lineRule="auto"/>
      <w:ind w:left="1260" w:firstLine="0"/>
      <w:contextualSpacing/>
      <w:jc w:val="left"/>
    </w:pPr>
    <w:rPr>
      <w:rFonts w:eastAsia="Times New Roman"/>
      <w:i/>
      <w:spacing w:val="2"/>
      <w:kern w:val="24"/>
      <w:sz w:val="18"/>
      <w:szCs w:val="18"/>
    </w:rPr>
  </w:style>
  <w:style w:type="character" w:customStyle="1" w:styleId="FigSNChar">
    <w:name w:val="Fig. S&amp;N Char"/>
    <w:basedOn w:val="DefaultParagraphFont"/>
    <w:link w:val="FigSN"/>
    <w:rsid w:val="00D5448F"/>
    <w:rPr>
      <w:rFonts w:ascii="Times New Roman" w:eastAsia="Times New Roman" w:hAnsi="Times New Roman" w:cs="Times New Roman"/>
      <w:i/>
      <w:spacing w:val="2"/>
      <w:kern w:val="24"/>
      <w:sz w:val="18"/>
      <w:szCs w:val="18"/>
    </w:rPr>
  </w:style>
  <w:style w:type="character" w:styleId="FootnoteReference">
    <w:name w:val="footnote reference"/>
    <w:basedOn w:val="DefaultParagraphFont"/>
    <w:unhideWhenUsed/>
    <w:rsid w:val="008B4C8B"/>
    <w:rPr>
      <w:vertAlign w:val="superscript"/>
    </w:rPr>
  </w:style>
  <w:style w:type="paragraph" w:customStyle="1" w:styleId="Footnote">
    <w:name w:val="Footnote"/>
    <w:basedOn w:val="Normal"/>
    <w:link w:val="FootnoteChar"/>
    <w:qFormat/>
    <w:rsid w:val="008B4C8B"/>
    <w:pPr>
      <w:spacing w:after="120" w:line="240" w:lineRule="auto"/>
      <w:ind w:firstLine="0"/>
    </w:pPr>
    <w:rPr>
      <w:sz w:val="20"/>
      <w:szCs w:val="20"/>
    </w:rPr>
  </w:style>
  <w:style w:type="character" w:customStyle="1" w:styleId="FootnoteChar">
    <w:name w:val="Footnote Char"/>
    <w:basedOn w:val="DefaultParagraphFont"/>
    <w:link w:val="Footnote"/>
    <w:rsid w:val="008B4C8B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autoRedefine/>
    <w:unhideWhenUsed/>
    <w:qFormat/>
    <w:rsid w:val="00512049"/>
    <w:pPr>
      <w:keepNext/>
      <w:keepLines/>
      <w:suppressAutoHyphens/>
      <w:spacing w:after="120" w:line="240" w:lineRule="auto"/>
      <w:ind w:firstLine="0"/>
      <w:jc w:val="center"/>
    </w:pPr>
    <w:rPr>
      <w:rFonts w:eastAsia="Times New Roman"/>
      <w:bCs/>
      <w:smallCaps/>
      <w:spacing w:val="2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FE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11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11D"/>
    <w:rPr>
      <w:rFonts w:ascii="Times New Roman" w:hAnsi="Times New Roman" w:cs="Times New Roman"/>
      <w:sz w:val="20"/>
      <w:szCs w:val="20"/>
    </w:rPr>
  </w:style>
  <w:style w:type="paragraph" w:customStyle="1" w:styleId="Bib">
    <w:name w:val="Bib"/>
    <w:basedOn w:val="Normal"/>
    <w:link w:val="BibChar"/>
    <w:qFormat/>
    <w:rsid w:val="000039B6"/>
    <w:pPr>
      <w:suppressAutoHyphens/>
      <w:spacing w:after="120" w:line="240" w:lineRule="auto"/>
      <w:ind w:left="288" w:hanging="288"/>
    </w:pPr>
    <w:rPr>
      <w:rFonts w:eastAsia="Times New Roman"/>
      <w:noProof/>
      <w:spacing w:val="2"/>
      <w:kern w:val="24"/>
    </w:rPr>
  </w:style>
  <w:style w:type="character" w:customStyle="1" w:styleId="BibChar">
    <w:name w:val="Bib Char"/>
    <w:basedOn w:val="DefaultParagraphFont"/>
    <w:link w:val="Bib"/>
    <w:rsid w:val="000039B6"/>
    <w:rPr>
      <w:rFonts w:ascii="Times New Roman" w:eastAsia="Times New Roman" w:hAnsi="Times New Roman" w:cs="Times New Roman"/>
      <w:noProof/>
      <w:spacing w:val="2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204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04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4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20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95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F9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2F9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2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F9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F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95"/>
    <w:rPr>
      <w:rFonts w:ascii="Segoe UI" w:hAnsi="Segoe UI" w:cs="Segoe UI"/>
      <w:sz w:val="18"/>
      <w:szCs w:val="18"/>
    </w:rPr>
  </w:style>
  <w:style w:type="paragraph" w:customStyle="1" w:styleId="FigSN">
    <w:name w:val="Fig. S&amp;N"/>
    <w:basedOn w:val="Normal"/>
    <w:link w:val="FigSNChar"/>
    <w:autoRedefine/>
    <w:qFormat/>
    <w:rsid w:val="00D5448F"/>
    <w:pPr>
      <w:keepLines/>
      <w:suppressAutoHyphens/>
      <w:spacing w:after="120" w:line="240" w:lineRule="auto"/>
      <w:ind w:left="1260" w:firstLine="0"/>
      <w:contextualSpacing/>
      <w:jc w:val="left"/>
    </w:pPr>
    <w:rPr>
      <w:rFonts w:eastAsia="Times New Roman"/>
      <w:i/>
      <w:spacing w:val="2"/>
      <w:kern w:val="24"/>
      <w:sz w:val="18"/>
      <w:szCs w:val="18"/>
    </w:rPr>
  </w:style>
  <w:style w:type="character" w:customStyle="1" w:styleId="FigSNChar">
    <w:name w:val="Fig. S&amp;N Char"/>
    <w:basedOn w:val="DefaultParagraphFont"/>
    <w:link w:val="FigSN"/>
    <w:rsid w:val="00D5448F"/>
    <w:rPr>
      <w:rFonts w:ascii="Times New Roman" w:eastAsia="Times New Roman" w:hAnsi="Times New Roman" w:cs="Times New Roman"/>
      <w:i/>
      <w:spacing w:val="2"/>
      <w:kern w:val="24"/>
      <w:sz w:val="18"/>
      <w:szCs w:val="18"/>
    </w:rPr>
  </w:style>
  <w:style w:type="character" w:styleId="FootnoteReference">
    <w:name w:val="footnote reference"/>
    <w:basedOn w:val="DefaultParagraphFont"/>
    <w:unhideWhenUsed/>
    <w:rsid w:val="008B4C8B"/>
    <w:rPr>
      <w:vertAlign w:val="superscript"/>
    </w:rPr>
  </w:style>
  <w:style w:type="paragraph" w:customStyle="1" w:styleId="Footnote">
    <w:name w:val="Footnote"/>
    <w:basedOn w:val="Normal"/>
    <w:link w:val="FootnoteChar"/>
    <w:qFormat/>
    <w:rsid w:val="008B4C8B"/>
    <w:pPr>
      <w:spacing w:after="120" w:line="240" w:lineRule="auto"/>
      <w:ind w:firstLine="0"/>
    </w:pPr>
    <w:rPr>
      <w:sz w:val="20"/>
      <w:szCs w:val="20"/>
    </w:rPr>
  </w:style>
  <w:style w:type="character" w:customStyle="1" w:styleId="FootnoteChar">
    <w:name w:val="Footnote Char"/>
    <w:basedOn w:val="DefaultParagraphFont"/>
    <w:link w:val="Footnote"/>
    <w:rsid w:val="008B4C8B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autoRedefine/>
    <w:unhideWhenUsed/>
    <w:qFormat/>
    <w:rsid w:val="00512049"/>
    <w:pPr>
      <w:keepNext/>
      <w:keepLines/>
      <w:suppressAutoHyphens/>
      <w:spacing w:after="120" w:line="240" w:lineRule="auto"/>
      <w:ind w:firstLine="0"/>
      <w:jc w:val="center"/>
    </w:pPr>
    <w:rPr>
      <w:rFonts w:eastAsia="Times New Roman"/>
      <w:bCs/>
      <w:smallCaps/>
      <w:spacing w:val="2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FE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11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11D"/>
    <w:rPr>
      <w:rFonts w:ascii="Times New Roman" w:hAnsi="Times New Roman" w:cs="Times New Roman"/>
      <w:sz w:val="20"/>
      <w:szCs w:val="20"/>
    </w:rPr>
  </w:style>
  <w:style w:type="paragraph" w:customStyle="1" w:styleId="Bib">
    <w:name w:val="Bib"/>
    <w:basedOn w:val="Normal"/>
    <w:link w:val="BibChar"/>
    <w:qFormat/>
    <w:rsid w:val="000039B6"/>
    <w:pPr>
      <w:suppressAutoHyphens/>
      <w:spacing w:after="120" w:line="240" w:lineRule="auto"/>
      <w:ind w:left="288" w:hanging="288"/>
    </w:pPr>
    <w:rPr>
      <w:rFonts w:eastAsia="Times New Roman"/>
      <w:noProof/>
      <w:spacing w:val="2"/>
      <w:kern w:val="24"/>
    </w:rPr>
  </w:style>
  <w:style w:type="character" w:customStyle="1" w:styleId="BibChar">
    <w:name w:val="Bib Char"/>
    <w:basedOn w:val="DefaultParagraphFont"/>
    <w:link w:val="Bib"/>
    <w:rsid w:val="000039B6"/>
    <w:rPr>
      <w:rFonts w:ascii="Times New Roman" w:eastAsia="Times New Roman" w:hAnsi="Times New Roman" w:cs="Times New Roman"/>
      <w:noProof/>
      <w:spacing w:val="2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204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04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4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emf"/><Relationship Id="rId21" Type="http://schemas.openxmlformats.org/officeDocument/2006/relationships/oleObject" Target="embeddings/oleObject2.bin"/><Relationship Id="rId22" Type="http://schemas.openxmlformats.org/officeDocument/2006/relationships/image" Target="media/image12.emf"/><Relationship Id="rId23" Type="http://schemas.openxmlformats.org/officeDocument/2006/relationships/oleObject" Target="embeddings/oleObject3.bin"/><Relationship Id="rId24" Type="http://schemas.openxmlformats.org/officeDocument/2006/relationships/image" Target="media/image13.emf"/><Relationship Id="rId25" Type="http://schemas.openxmlformats.org/officeDocument/2006/relationships/oleObject" Target="embeddings/oleObject4.bin"/><Relationship Id="rId26" Type="http://schemas.openxmlformats.org/officeDocument/2006/relationships/image" Target="media/image14.emf"/><Relationship Id="rId27" Type="http://schemas.openxmlformats.org/officeDocument/2006/relationships/oleObject" Target="embeddings/oleObject5.bin"/><Relationship Id="rId28" Type="http://schemas.openxmlformats.org/officeDocument/2006/relationships/image" Target="media/image15.e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6.emf"/><Relationship Id="rId31" Type="http://schemas.openxmlformats.org/officeDocument/2006/relationships/oleObject" Target="embeddings/oleObject7.bin"/><Relationship Id="rId32" Type="http://schemas.openxmlformats.org/officeDocument/2006/relationships/image" Target="media/image17.emf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oleObject" Target="embeddings/oleObject8.bin"/><Relationship Id="rId34" Type="http://schemas.openxmlformats.org/officeDocument/2006/relationships/image" Target="media/image18.emf"/><Relationship Id="rId35" Type="http://schemas.openxmlformats.org/officeDocument/2006/relationships/oleObject" Target="embeddings/oleObject9.bin"/><Relationship Id="rId36" Type="http://schemas.openxmlformats.org/officeDocument/2006/relationships/image" Target="media/image19.emf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emf"/><Relationship Id="rId19" Type="http://schemas.openxmlformats.org/officeDocument/2006/relationships/oleObject" Target="embeddings/oleObject1.bin"/><Relationship Id="rId37" Type="http://schemas.openxmlformats.org/officeDocument/2006/relationships/oleObject" Target="embeddings/oleObject10.bin"/><Relationship Id="rId38" Type="http://schemas.openxmlformats.org/officeDocument/2006/relationships/image" Target="media/image20.emf"/><Relationship Id="rId39" Type="http://schemas.openxmlformats.org/officeDocument/2006/relationships/oleObject" Target="embeddings/oleObject11.bin"/><Relationship Id="rId40" Type="http://schemas.openxmlformats.org/officeDocument/2006/relationships/header" Target="header1.xml"/><Relationship Id="rId41" Type="http://schemas.openxmlformats.org/officeDocument/2006/relationships/header" Target="header2.xml"/><Relationship Id="rId42" Type="http://schemas.openxmlformats.org/officeDocument/2006/relationships/footer" Target="footer1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C59D-7289-C842-9024-C93F2485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680</Words>
  <Characters>3881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Beddow</dc:creator>
  <cp:keywords/>
  <dc:description/>
  <cp:lastModifiedBy>Sally Sztrecska</cp:lastModifiedBy>
  <cp:revision>3</cp:revision>
  <cp:lastPrinted>2014-11-14T18:46:00Z</cp:lastPrinted>
  <dcterms:created xsi:type="dcterms:W3CDTF">2014-12-14T00:43:00Z</dcterms:created>
  <dcterms:modified xsi:type="dcterms:W3CDTF">2014-12-14T17:35:00Z</dcterms:modified>
</cp:coreProperties>
</file>