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83" w:rsidRPr="00E24440" w:rsidRDefault="00147383">
      <w:pPr>
        <w:rPr>
          <w:rFonts w:ascii="Times New Roman" w:hAnsi="Times New Roman"/>
        </w:rPr>
      </w:pPr>
      <w:r w:rsidRPr="00E24440">
        <w:rPr>
          <w:rFonts w:ascii="Times New Roman" w:hAnsi="Times New Roman"/>
        </w:rPr>
        <w:t>Supplementa</w:t>
      </w:r>
      <w:r>
        <w:rPr>
          <w:rFonts w:ascii="Times New Roman" w:hAnsi="Times New Roman"/>
        </w:rPr>
        <w:t>ry</w:t>
      </w:r>
      <w:r w:rsidRPr="00E24440">
        <w:rPr>
          <w:rFonts w:ascii="Times New Roman" w:hAnsi="Times New Roman"/>
        </w:rPr>
        <w:t xml:space="preserve"> Table 2</w:t>
      </w:r>
      <w:r>
        <w:rPr>
          <w:rFonts w:ascii="Times New Roman" w:hAnsi="Times New Roman"/>
        </w:rPr>
        <w:t>.</w:t>
      </w:r>
      <w:r w:rsidRPr="00E24440">
        <w:rPr>
          <w:rFonts w:ascii="Times New Roman" w:hAnsi="Times New Roman"/>
        </w:rPr>
        <w:t xml:space="preserve"> Proteins not identif</w:t>
      </w:r>
      <w:r>
        <w:rPr>
          <w:rFonts w:ascii="Times New Roman" w:hAnsi="Times New Roman"/>
        </w:rPr>
        <w:t>ied by present study compared with</w:t>
      </w:r>
      <w:r w:rsidRPr="00E24440">
        <w:rPr>
          <w:rFonts w:ascii="Times New Roman" w:hAnsi="Times New Roman"/>
        </w:rPr>
        <w:t xml:space="preserve"> the paper of Bionaz </w:t>
      </w:r>
      <w:r>
        <w:rPr>
          <w:rFonts w:ascii="Times New Roman" w:hAnsi="Times New Roman"/>
        </w:rPr>
        <w:t>&amp;</w:t>
      </w:r>
      <w:r w:rsidRPr="00E24440">
        <w:rPr>
          <w:rFonts w:ascii="Times New Roman" w:hAnsi="Times New Roman"/>
        </w:rPr>
        <w:t xml:space="preserve"> Loor (2008)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4"/>
        <w:gridCol w:w="7028"/>
      </w:tblGrid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Gene name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Protein name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VLDLR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Very-Low Density Lipoprotein Receptor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ABCA1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ATP-binding cassette, sub-family A (ABC1), member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ACSS1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acyl-CoA synthetase short-chain family member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FADS1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Fatty acid desaturase 1 (delta-5 desaturase)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FADS2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Fatty acid desaturase 2 (delta-6 desaturase)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PLIN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Perilipin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BDH1 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3-hydroxybutyrate dehydrogenase, type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OXCT1 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3-oxoacid CoA transferase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DGAT1 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Diacylglycerol acyltransferase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DGAT2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Diacylglycerol acyltransferase 2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LPIN1 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Lipin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INSIG1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Insulin induced gene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INSIG2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Insulin induced gene 2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SCAP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SREBP cleavage activating protein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SREBF1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Sterol regulatory element-binding transcription factor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SREBF2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Sterol regulatory element-binding transcription factor 2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THRSP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Thyroid hormone responsive SPOT14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PPARG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Peroxisome proliferator-activated receptor gamma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PPARGC1A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PPAR gamma, coactivator 1 alpha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PPARGC1B </w:t>
            </w:r>
          </w:p>
        </w:tc>
        <w:tc>
          <w:tcPr>
            <w:tcW w:w="7028" w:type="dxa"/>
          </w:tcPr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PPAR gamma, coactivator 1 beta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SPTLC1 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Serine palmitoyltransferase, long chain base</w:t>
            </w:r>
          </w:p>
          <w:p w:rsidR="00147383" w:rsidRPr="004B46D2" w:rsidRDefault="00147383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subunit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SPTLC2 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Serine palmitoyltransferase, long chain base subunit 2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LASS2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LAG1 homolog, ceramide synthase 2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SPHK2 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Sphingosine kinase 2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ASAHL 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N-acylsphingosine amidohydrolase-like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6A2DC6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SGPL1 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Sphingosine-1-phosphate lyase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6A2DC6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UGCG 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Ceramide glucosyltransferase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6A2DC6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OSBP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Oxysterol-binding protein 1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6A2DC6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OSBPL2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Oxysterol binding protein-like 2</w:t>
            </w:r>
          </w:p>
        </w:tc>
      </w:tr>
      <w:tr w:rsidR="00147383" w:rsidRPr="006A2DC6" w:rsidTr="004B46D2">
        <w:tc>
          <w:tcPr>
            <w:tcW w:w="1444" w:type="dxa"/>
          </w:tcPr>
          <w:p w:rsidR="00147383" w:rsidRPr="004B46D2" w:rsidRDefault="00147383" w:rsidP="006A2DC6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 xml:space="preserve">OSBPL10 </w:t>
            </w:r>
          </w:p>
        </w:tc>
        <w:tc>
          <w:tcPr>
            <w:tcW w:w="7028" w:type="dxa"/>
          </w:tcPr>
          <w:p w:rsidR="00147383" w:rsidRPr="004B46D2" w:rsidRDefault="00147383" w:rsidP="0039354E">
            <w:pPr>
              <w:rPr>
                <w:rFonts w:ascii="Times New Roman" w:hAnsi="Times New Roman"/>
                <w:szCs w:val="24"/>
              </w:rPr>
            </w:pPr>
            <w:r w:rsidRPr="004B46D2">
              <w:rPr>
                <w:rFonts w:ascii="Times New Roman" w:hAnsi="Times New Roman"/>
                <w:szCs w:val="24"/>
              </w:rPr>
              <w:t>Oxysterol binding protein-like 10</w:t>
            </w:r>
          </w:p>
        </w:tc>
      </w:tr>
    </w:tbl>
    <w:p w:rsidR="00147383" w:rsidRDefault="00147383" w:rsidP="00424111">
      <w:pPr>
        <w:pStyle w:val="Heading2"/>
      </w:pPr>
    </w:p>
    <w:p w:rsidR="00147383" w:rsidRPr="00424111" w:rsidRDefault="00147383" w:rsidP="00424111">
      <w:pPr>
        <w:pStyle w:val="Heading2"/>
        <w:rPr>
          <w:rFonts w:ascii="Times New Roman" w:hAnsi="Times New Roman"/>
        </w:rPr>
      </w:pPr>
      <w:bookmarkStart w:id="0" w:name="_GoBack"/>
      <w:bookmarkEnd w:id="0"/>
      <w:r w:rsidRPr="00424111">
        <w:rPr>
          <w:rFonts w:ascii="Times New Roman" w:hAnsi="Times New Roman"/>
        </w:rPr>
        <w:t>REFERENCE</w:t>
      </w:r>
    </w:p>
    <w:p w:rsidR="00147383" w:rsidRPr="00424111" w:rsidRDefault="00147383" w:rsidP="00424111">
      <w:pPr>
        <w:ind w:left="720" w:hangingChars="300" w:hanging="720"/>
        <w:rPr>
          <w:rFonts w:ascii="Times New Roman" w:hAnsi="Times New Roman"/>
          <w:szCs w:val="24"/>
        </w:rPr>
      </w:pPr>
      <w:r w:rsidRPr="00424111">
        <w:rPr>
          <w:rFonts w:ascii="Times New Roman" w:hAnsi="Times New Roman"/>
          <w:szCs w:val="24"/>
        </w:rPr>
        <w:t>Bionaz M &amp; Loor JJ 2008 Gene networks driving bovine milk fat synthesis during the lactation cycle. BMC Genomics 9:366</w:t>
      </w:r>
    </w:p>
    <w:sectPr w:rsidR="00147383" w:rsidRPr="00424111" w:rsidSect="0007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383" w:rsidRDefault="00147383" w:rsidP="00E24440">
      <w:pPr>
        <w:spacing w:after="0" w:line="240" w:lineRule="auto"/>
      </w:pPr>
      <w:r>
        <w:separator/>
      </w:r>
    </w:p>
  </w:endnote>
  <w:endnote w:type="continuationSeparator" w:id="0">
    <w:p w:rsidR="00147383" w:rsidRDefault="00147383" w:rsidP="00E2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383" w:rsidRDefault="00147383" w:rsidP="00E24440">
      <w:pPr>
        <w:spacing w:after="0" w:line="240" w:lineRule="auto"/>
      </w:pPr>
      <w:r>
        <w:separator/>
      </w:r>
    </w:p>
  </w:footnote>
  <w:footnote w:type="continuationSeparator" w:id="0">
    <w:p w:rsidR="00147383" w:rsidRDefault="00147383" w:rsidP="00E2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721"/>
    <w:rsid w:val="0007194E"/>
    <w:rsid w:val="001244D0"/>
    <w:rsid w:val="00147383"/>
    <w:rsid w:val="00320CA4"/>
    <w:rsid w:val="0039354E"/>
    <w:rsid w:val="00424111"/>
    <w:rsid w:val="004840D9"/>
    <w:rsid w:val="00486E3F"/>
    <w:rsid w:val="004B46D2"/>
    <w:rsid w:val="00542358"/>
    <w:rsid w:val="00654DC6"/>
    <w:rsid w:val="006A2DC6"/>
    <w:rsid w:val="007B41BA"/>
    <w:rsid w:val="00873AB5"/>
    <w:rsid w:val="00897721"/>
    <w:rsid w:val="009A7220"/>
    <w:rsid w:val="00C904C4"/>
    <w:rsid w:val="00D253E0"/>
    <w:rsid w:val="00D66473"/>
    <w:rsid w:val="00E24440"/>
    <w:rsid w:val="00F0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21"/>
    <w:pPr>
      <w:spacing w:after="200" w:line="276" w:lineRule="auto"/>
    </w:pPr>
    <w:rPr>
      <w:rFonts w:ascii="Arial" w:hAnsi="Arial"/>
      <w:sz w:val="24"/>
      <w:lang w:val="en-US" w:eastAsia="zh-CN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24111"/>
    <w:pPr>
      <w:keepNext/>
      <w:spacing w:before="240" w:after="60" w:line="480" w:lineRule="auto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24111"/>
    <w:rPr>
      <w:rFonts w:ascii="Arial" w:eastAsia="SimSun" w:hAnsi="Arial" w:cs="Times New Roman"/>
      <w:b/>
      <w:bCs/>
      <w:iCs/>
      <w:kern w:val="0"/>
      <w:sz w:val="28"/>
      <w:szCs w:val="28"/>
    </w:rPr>
  </w:style>
  <w:style w:type="table" w:styleId="TableGrid">
    <w:name w:val="Table Grid"/>
    <w:basedOn w:val="TableNormal"/>
    <w:uiPriority w:val="99"/>
    <w:rsid w:val="00897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2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4440"/>
    <w:rPr>
      <w:rFonts w:ascii="Arial" w:eastAsia="SimSun" w:hAnsi="Arial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44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4440"/>
    <w:rPr>
      <w:rFonts w:ascii="Arial" w:eastAsia="SimSun" w:hAnsi="Arial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237</Words>
  <Characters>1355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Eric Needs</cp:lastModifiedBy>
  <cp:revision>7</cp:revision>
  <dcterms:created xsi:type="dcterms:W3CDTF">2013-07-16T07:40:00Z</dcterms:created>
  <dcterms:modified xsi:type="dcterms:W3CDTF">2013-11-07T13:48:00Z</dcterms:modified>
</cp:coreProperties>
</file>