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sz w:val="24"/>
          <w:szCs w:val="24"/>
        </w:rPr>
        <w:t>Supplementary material</w:t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675903" wp14:editId="5FCEBDE0">
            <wp:extent cx="5727700" cy="4373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b/>
          <w:bCs/>
          <w:sz w:val="24"/>
          <w:szCs w:val="24"/>
        </w:rPr>
        <w:t>Figure S1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PCA graph identifying climate variables as significant for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S. costaricensis, S. ocamponis, S. undatus</w:t>
      </w:r>
      <w:r w:rsidRPr="00F453F1">
        <w:rPr>
          <w:rFonts w:ascii="Times New Roman" w:eastAsia="DengXian" w:hAnsi="Times New Roman" w:cs="Times New Roman"/>
          <w:sz w:val="24"/>
          <w:szCs w:val="24"/>
        </w:rPr>
        <w:t>).</w:t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sz w:val="24"/>
          <w:szCs w:val="24"/>
        </w:rPr>
        <w:br w:type="page"/>
      </w:r>
    </w:p>
    <w:p w:rsidR="00F453F1" w:rsidRPr="00F453F1" w:rsidRDefault="00F453F1" w:rsidP="00F45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3F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95728E6" wp14:editId="3FC8AFF5">
            <wp:extent cx="5727700" cy="3841115"/>
            <wp:effectExtent l="0" t="0" r="0" b="0"/>
            <wp:docPr id="6" name="Picture 6" descr="page1image602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60214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b/>
          <w:bCs/>
          <w:sz w:val="24"/>
          <w:szCs w:val="24"/>
        </w:rPr>
        <w:t>Figure S2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MaxEnt prediction models for the distribution of (a)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Prosopis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 spp. the preferred host of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S. undatus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(b)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S. undatus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(c)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S. costaricensis 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and d)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S. ocamponi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Prediction models for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Prosopis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 was modelled using a random forest classification. For the three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Selenicereus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 species the results of the hierarchical analytical process were considered.</w:t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sz w:val="24"/>
          <w:szCs w:val="24"/>
        </w:rPr>
        <w:br w:type="page"/>
      </w:r>
    </w:p>
    <w:p w:rsidR="00F453F1" w:rsidRPr="00F453F1" w:rsidRDefault="00F453F1" w:rsidP="00F45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3F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11330E2" wp14:editId="284710A4">
            <wp:extent cx="5727700" cy="4809490"/>
            <wp:effectExtent l="0" t="0" r="0" b="3810"/>
            <wp:docPr id="7" name="Picture 7" descr="page1image601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60124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b/>
          <w:bCs/>
          <w:sz w:val="24"/>
          <w:szCs w:val="24"/>
        </w:rPr>
        <w:t>Figure S3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Receiving operating characteristic curves (ROC) for the weighted (hierarchical analytical procedures) MaxEnt models for the habitat suitability of three species of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Selenicereus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 from Mexico and Central America. (a)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S. undatus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(b)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S. costaricencis</w:t>
      </w:r>
      <w:r w:rsidRPr="00F453F1">
        <w:rPr>
          <w:rFonts w:ascii="Times New Roman" w:eastAsia="DengXian" w:hAnsi="Times New Roman" w:cs="Times New Roman"/>
          <w:sz w:val="24"/>
          <w:szCs w:val="24"/>
        </w:rPr>
        <w:t xml:space="preserve">. (c) </w:t>
      </w:r>
      <w:r w:rsidRPr="00F453F1">
        <w:rPr>
          <w:rFonts w:ascii="Times New Roman" w:eastAsia="DengXian" w:hAnsi="Times New Roman" w:cs="Times New Roman"/>
          <w:i/>
          <w:iCs/>
          <w:sz w:val="24"/>
          <w:szCs w:val="24"/>
        </w:rPr>
        <w:t>S. ocamponis</w:t>
      </w:r>
      <w:r w:rsidRPr="00F453F1">
        <w:rPr>
          <w:rFonts w:ascii="Times New Roman" w:eastAsia="DengXian" w:hAnsi="Times New Roman" w:cs="Times New Roman"/>
          <w:sz w:val="24"/>
          <w:szCs w:val="24"/>
        </w:rPr>
        <w:t>.</w:t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sz w:val="24"/>
          <w:szCs w:val="24"/>
        </w:rPr>
        <w:br w:type="page"/>
      </w: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  <w:r w:rsidRPr="00F453F1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S1</w:t>
      </w:r>
      <w:r w:rsidRPr="00F453F1">
        <w:rPr>
          <w:rFonts w:ascii="Times New Roman" w:eastAsia="DengXian" w:hAnsi="Times New Roman" w:cs="Times New Roman"/>
          <w:sz w:val="24"/>
          <w:szCs w:val="24"/>
        </w:rPr>
        <w:t>. Estimations of the receiving operating characteristic curves (ROC) for the weighted MaxEnt models.</w:t>
      </w:r>
    </w:p>
    <w:p w:rsidR="00F453F1" w:rsidRPr="00F453F1" w:rsidRDefault="00F453F1" w:rsidP="00F453F1">
      <w:pPr>
        <w:spacing w:line="480" w:lineRule="auto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7"/>
        <w:gridCol w:w="1713"/>
      </w:tblGrid>
      <w:tr w:rsidR="00F453F1" w:rsidRPr="00F453F1" w:rsidTr="00740BF1">
        <w:tc>
          <w:tcPr>
            <w:tcW w:w="4067" w:type="dxa"/>
            <w:tcBorders>
              <w:top w:val="single" w:sz="4" w:space="0" w:color="000000"/>
              <w:left w:val="single" w:sz="0" w:space="0" w:color="000000"/>
              <w:bottom w:val="single" w:sz="6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0" w:space="0" w:color="000000"/>
              <w:bottom w:val="single" w:sz="6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color w:val="000000"/>
                <w:sz w:val="24"/>
                <w:szCs w:val="24"/>
              </w:rPr>
              <w:t>ROC</w:t>
            </w:r>
          </w:p>
        </w:tc>
      </w:tr>
      <w:tr w:rsidR="00F453F1" w:rsidRPr="00F453F1" w:rsidTr="00740BF1">
        <w:tc>
          <w:tcPr>
            <w:tcW w:w="40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S. costaricensis</w:t>
            </w:r>
          </w:p>
        </w:tc>
        <w:tc>
          <w:tcPr>
            <w:tcW w:w="1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jc w:val="both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color w:val="000000"/>
                <w:sz w:val="24"/>
                <w:szCs w:val="24"/>
              </w:rPr>
              <w:t>0.983</w:t>
            </w:r>
          </w:p>
        </w:tc>
      </w:tr>
      <w:tr w:rsidR="00F453F1" w:rsidRPr="00F453F1" w:rsidTr="00740BF1">
        <w:tc>
          <w:tcPr>
            <w:tcW w:w="40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S. ocamponis</w:t>
            </w:r>
          </w:p>
        </w:tc>
        <w:tc>
          <w:tcPr>
            <w:tcW w:w="17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jc w:val="both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color w:val="000000"/>
                <w:sz w:val="24"/>
                <w:szCs w:val="24"/>
              </w:rPr>
              <w:t>0.856</w:t>
            </w:r>
          </w:p>
        </w:tc>
      </w:tr>
      <w:tr w:rsidR="00F453F1" w:rsidRPr="00F453F1" w:rsidTr="00740BF1">
        <w:tc>
          <w:tcPr>
            <w:tcW w:w="406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S. undatus</w:t>
            </w:r>
          </w:p>
        </w:tc>
        <w:tc>
          <w:tcPr>
            <w:tcW w:w="171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F453F1" w:rsidRPr="00F453F1" w:rsidRDefault="00F453F1" w:rsidP="00F453F1">
            <w:pPr>
              <w:spacing w:after="0" w:line="480" w:lineRule="auto"/>
              <w:jc w:val="both"/>
              <w:rPr>
                <w:rFonts w:ascii="Calibri" w:eastAsia="DengXian" w:hAnsi="Calibri" w:cs="Arial"/>
                <w:sz w:val="24"/>
                <w:szCs w:val="24"/>
              </w:rPr>
            </w:pPr>
            <w:r w:rsidRPr="00F453F1">
              <w:rPr>
                <w:rFonts w:ascii="Arial" w:eastAsia="Arial" w:hAnsi="Arial" w:cs="Arial"/>
                <w:color w:val="000000"/>
                <w:sz w:val="24"/>
                <w:szCs w:val="24"/>
              </w:rPr>
              <w:t>0.909</w:t>
            </w:r>
          </w:p>
        </w:tc>
      </w:tr>
    </w:tbl>
    <w:p w:rsidR="00F453F1" w:rsidRPr="00F453F1" w:rsidRDefault="00F453F1" w:rsidP="00F453F1">
      <w:pPr>
        <w:spacing w:line="480" w:lineRule="auto"/>
        <w:rPr>
          <w:rFonts w:ascii="Arial" w:eastAsia="Arial" w:hAnsi="Arial" w:cs="Arial"/>
          <w:sz w:val="24"/>
          <w:szCs w:val="24"/>
        </w:rPr>
      </w:pPr>
    </w:p>
    <w:p w:rsidR="00F453F1" w:rsidRPr="00F453F1" w:rsidRDefault="00F453F1" w:rsidP="00F453F1">
      <w:pPr>
        <w:spacing w:after="0" w:line="240" w:lineRule="auto"/>
        <w:rPr>
          <w:rFonts w:ascii="Times New Roman" w:eastAsia="DengXian" w:hAnsi="Times New Roman" w:cs="Times New Roman"/>
          <w:sz w:val="24"/>
          <w:szCs w:val="24"/>
        </w:rPr>
      </w:pPr>
    </w:p>
    <w:p w:rsidR="00F453F1" w:rsidRPr="00F453F1" w:rsidRDefault="00F453F1" w:rsidP="00F453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eastAsia="Times" w:hAnsi="Times New Roman" w:cs="Times New Roman"/>
          <w:color w:val="000000"/>
          <w:sz w:val="24"/>
          <w:szCs w:val="24"/>
          <w:bdr w:val="nil"/>
        </w:rPr>
      </w:pPr>
    </w:p>
    <w:p w:rsidR="00F1764B" w:rsidRDefault="00F1764B">
      <w:bookmarkStart w:id="0" w:name="_GoBack"/>
      <w:bookmarkEnd w:id="0"/>
    </w:p>
    <w:sectPr w:rsidR="00F1764B" w:rsidSect="00E15BE1">
      <w:footerReference w:type="even" r:id="rId7"/>
      <w:footerReference w:type="default" r:id="rId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28413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02990" w:rsidRDefault="00F453F1" w:rsidP="00171F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A02990" w:rsidRDefault="00F453F1" w:rsidP="00E477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183665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02990" w:rsidRDefault="00F453F1" w:rsidP="00171F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A02990" w:rsidRDefault="00F453F1" w:rsidP="00E4775B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3F1"/>
    <w:rsid w:val="002C31EC"/>
    <w:rsid w:val="002E01EA"/>
    <w:rsid w:val="00DE6A23"/>
    <w:rsid w:val="00F1764B"/>
    <w:rsid w:val="00F4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18ACCF-F279-4D66-8B4C-F5B7F5538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45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53F1"/>
  </w:style>
  <w:style w:type="character" w:styleId="PageNumber">
    <w:name w:val="page number"/>
    <w:basedOn w:val="DefaultParagraphFont"/>
    <w:uiPriority w:val="99"/>
    <w:semiHidden/>
    <w:unhideWhenUsed/>
    <w:rsid w:val="00F4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1</cp:revision>
  <dcterms:created xsi:type="dcterms:W3CDTF">2020-09-09T17:14:00Z</dcterms:created>
  <dcterms:modified xsi:type="dcterms:W3CDTF">2020-09-09T17:14:00Z</dcterms:modified>
</cp:coreProperties>
</file>