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33" w:rsidRDefault="00DB7333" w:rsidP="00DB7333">
      <w:pPr>
        <w:spacing w:after="0" w:line="360" w:lineRule="auto"/>
        <w:jc w:val="center"/>
        <w:rPr>
          <w:rFonts w:ascii="Times New Roman" w:hAnsi="Times New Roman"/>
          <w:b/>
          <w:sz w:val="28"/>
          <w:szCs w:val="24"/>
          <w:lang w:val="en-GB"/>
        </w:rPr>
      </w:pPr>
      <w:r>
        <w:rPr>
          <w:rFonts w:ascii="Times New Roman" w:hAnsi="Times New Roman"/>
          <w:b/>
          <w:sz w:val="28"/>
          <w:szCs w:val="24"/>
          <w:lang w:val="en-GB"/>
        </w:rPr>
        <w:t>How Do Voters Evaluate Performance in Opposition?</w:t>
      </w:r>
    </w:p>
    <w:p w:rsidR="00CE13B5" w:rsidRPr="00CE13B5" w:rsidRDefault="00CE13B5" w:rsidP="00CE13B5">
      <w:pPr>
        <w:spacing w:after="0" w:line="360" w:lineRule="auto"/>
        <w:jc w:val="center"/>
        <w:rPr>
          <w:rFonts w:ascii="Times New Roman" w:hAnsi="Times New Roman" w:cs="Times New Roman"/>
          <w:b/>
          <w:sz w:val="28"/>
          <w:szCs w:val="24"/>
          <w:lang w:val="en-GB"/>
        </w:rPr>
      </w:pPr>
      <w:r w:rsidRPr="00DB7333">
        <w:rPr>
          <w:rFonts w:ascii="Times New Roman" w:hAnsi="Times New Roman" w:cs="Times New Roman"/>
          <w:b/>
          <w:sz w:val="28"/>
          <w:szCs w:val="24"/>
          <w:lang w:val="en-GB"/>
        </w:rPr>
        <w:t>Supplementary material</w:t>
      </w:r>
      <w:bookmarkStart w:id="0" w:name="_GoBack"/>
      <w:bookmarkEnd w:id="0"/>
    </w:p>
    <w:p w:rsidR="00DB7333" w:rsidRPr="00DB7333" w:rsidRDefault="00DB7333" w:rsidP="00DB7333">
      <w:pPr>
        <w:spacing w:after="0" w:line="360" w:lineRule="auto"/>
        <w:jc w:val="center"/>
        <w:rPr>
          <w:rFonts w:ascii="Times New Roman" w:hAnsi="Times New Roman"/>
          <w:b/>
          <w:sz w:val="24"/>
          <w:szCs w:val="24"/>
          <w:lang w:val="en-GB"/>
        </w:rPr>
      </w:pPr>
      <w:r w:rsidRPr="00DB7333">
        <w:rPr>
          <w:rFonts w:ascii="Times New Roman" w:hAnsi="Times New Roman"/>
          <w:b/>
          <w:sz w:val="24"/>
          <w:szCs w:val="24"/>
          <w:lang w:val="en-GB"/>
        </w:rPr>
        <w:t>Government &amp; Opposition</w:t>
      </w:r>
    </w:p>
    <w:p w:rsidR="00DB7333" w:rsidRPr="00DB7333" w:rsidRDefault="00DB7333" w:rsidP="00DB7333">
      <w:pPr>
        <w:spacing w:after="0" w:line="360" w:lineRule="auto"/>
        <w:jc w:val="center"/>
        <w:rPr>
          <w:rFonts w:ascii="Times New Roman" w:hAnsi="Times New Roman"/>
          <w:sz w:val="24"/>
          <w:szCs w:val="24"/>
          <w:lang w:val="en-GB"/>
        </w:rPr>
      </w:pPr>
      <w:r w:rsidRPr="00DB7333">
        <w:rPr>
          <w:rFonts w:ascii="Times New Roman" w:hAnsi="Times New Roman"/>
          <w:b/>
          <w:sz w:val="24"/>
          <w:szCs w:val="24"/>
          <w:lang w:val="en-GB"/>
        </w:rPr>
        <w:t>Dieter Stiers</w:t>
      </w:r>
    </w:p>
    <w:p w:rsidR="00DB7333" w:rsidRPr="00DB7333" w:rsidRDefault="00DB7333" w:rsidP="00DB7333">
      <w:pPr>
        <w:spacing w:after="0" w:line="360" w:lineRule="auto"/>
        <w:jc w:val="center"/>
        <w:rPr>
          <w:rFonts w:ascii="Times New Roman" w:hAnsi="Times New Roman" w:cs="Times New Roman"/>
          <w:b/>
          <w:sz w:val="24"/>
          <w:szCs w:val="24"/>
          <w:lang w:val="en-GB"/>
        </w:rPr>
      </w:pPr>
    </w:p>
    <w:p w:rsidR="00BE16C9" w:rsidRDefault="00BE16C9" w:rsidP="00BE16C9">
      <w:pPr>
        <w:spacing w:after="0" w:line="360" w:lineRule="auto"/>
        <w:jc w:val="both"/>
        <w:rPr>
          <w:rFonts w:ascii="Times New Roman" w:hAnsi="Times New Roman" w:cs="Times New Roman"/>
          <w:b/>
          <w:sz w:val="24"/>
          <w:szCs w:val="24"/>
          <w:u w:val="single"/>
          <w:lang w:val="en-GB"/>
        </w:rPr>
      </w:pPr>
      <w:r w:rsidRPr="008E4751">
        <w:rPr>
          <w:rFonts w:ascii="Times New Roman" w:hAnsi="Times New Roman" w:cs="Times New Roman"/>
          <w:b/>
          <w:sz w:val="24"/>
          <w:szCs w:val="24"/>
          <w:u w:val="single"/>
          <w:lang w:val="en-GB"/>
        </w:rPr>
        <w:t>Appendix A: Variables in the analyses</w:t>
      </w:r>
    </w:p>
    <w:p w:rsidR="006D37E8" w:rsidRDefault="006D37E8" w:rsidP="00BE16C9">
      <w:pPr>
        <w:spacing w:after="0" w:line="360" w:lineRule="auto"/>
        <w:jc w:val="both"/>
        <w:rPr>
          <w:rFonts w:ascii="Times New Roman" w:hAnsi="Times New Roman" w:cs="Times New Roman"/>
          <w:sz w:val="24"/>
          <w:szCs w:val="24"/>
          <w:lang w:val="en-GB"/>
        </w:rPr>
      </w:pPr>
    </w:p>
    <w:p w:rsidR="006D37E8" w:rsidRPr="006D37E8" w:rsidRDefault="006D37E8" w:rsidP="00BE16C9">
      <w:pPr>
        <w:spacing w:after="0" w:line="360" w:lineRule="auto"/>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Variables used for distribution</w:t>
      </w:r>
    </w:p>
    <w:p w:rsidR="00BE16C9" w:rsidRDefault="00BE16C9" w:rsidP="00BE16C9">
      <w:pPr>
        <w:spacing w:after="0" w:line="360" w:lineRule="auto"/>
        <w:jc w:val="both"/>
        <w:rPr>
          <w:rFonts w:ascii="Times New Roman" w:hAnsi="Times New Roman" w:cs="Times New Roman"/>
          <w:sz w:val="24"/>
          <w:szCs w:val="24"/>
          <w:lang w:val="en-GB"/>
        </w:rPr>
      </w:pPr>
    </w:p>
    <w:p w:rsidR="006D37E8" w:rsidRDefault="005E281E" w:rsidP="00BE16C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5E281E">
        <w:rPr>
          <w:rFonts w:ascii="Times New Roman" w:hAnsi="Times New Roman" w:cs="Times New Roman"/>
          <w:i/>
          <w:sz w:val="24"/>
          <w:szCs w:val="24"/>
          <w:lang w:val="en-GB"/>
        </w:rPr>
        <w:t>Satisfaction with party performance</w:t>
      </w:r>
      <w:r>
        <w:rPr>
          <w:rFonts w:ascii="Times New Roman" w:hAnsi="Times New Roman" w:cs="Times New Roman"/>
          <w:sz w:val="24"/>
          <w:szCs w:val="24"/>
          <w:lang w:val="en-GB"/>
        </w:rPr>
        <w:t xml:space="preserve">: </w:t>
      </w:r>
      <w:r w:rsidRPr="006D37E8">
        <w:rPr>
          <w:rFonts w:ascii="Times New Roman" w:hAnsi="Times New Roman" w:cs="Times New Roman"/>
          <w:sz w:val="24"/>
          <w:szCs w:val="24"/>
          <w:lang w:val="en-GB"/>
        </w:rPr>
        <w:t>answer to the question: ‘In general, how satisfied or dissatisfied are you with the performance of the following parties as governing parties or opposition parties in the Federal House of Representatives</w:t>
      </w:r>
      <w:r w:rsidR="006D37E8">
        <w:rPr>
          <w:rFonts w:ascii="Times New Roman" w:hAnsi="Times New Roman" w:cs="Times New Roman"/>
          <w:sz w:val="24"/>
          <w:szCs w:val="24"/>
          <w:lang w:val="en-GB"/>
        </w:rPr>
        <w:t xml:space="preserve"> during the last term?’ </w:t>
      </w:r>
      <w:r>
        <w:rPr>
          <w:rFonts w:ascii="Times New Roman" w:hAnsi="Times New Roman" w:cs="Times New Roman"/>
          <w:sz w:val="24"/>
          <w:szCs w:val="24"/>
          <w:lang w:val="en-GB"/>
        </w:rPr>
        <w:t>Respondents could answer using a scale ranging from 0 (“very dissatisfied”) over 2 (“not dissatisfied, not satisfied) to 4 (“very satisfied”).</w:t>
      </w:r>
    </w:p>
    <w:p w:rsidR="005E281E" w:rsidRPr="003921A2" w:rsidRDefault="006D37E8" w:rsidP="00BE16C9">
      <w:pPr>
        <w:spacing w:after="0" w:line="36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w:t>
      </w:r>
      <w:r>
        <w:rPr>
          <w:rFonts w:ascii="Times New Roman" w:hAnsi="Times New Roman" w:cs="Times New Roman"/>
          <w:i/>
          <w:sz w:val="24"/>
          <w:szCs w:val="24"/>
          <w:lang w:val="en-GB"/>
        </w:rPr>
        <w:t>Factors of opposition evaluation</w:t>
      </w:r>
      <w:r>
        <w:rPr>
          <w:rFonts w:ascii="Times New Roman" w:hAnsi="Times New Roman" w:cs="Times New Roman"/>
          <w:sz w:val="24"/>
          <w:szCs w:val="24"/>
          <w:lang w:val="en-GB"/>
        </w:rPr>
        <w:t xml:space="preserve">: Answer </w:t>
      </w:r>
      <w:r w:rsidRPr="006D37E8">
        <w:rPr>
          <w:rFonts w:ascii="Times New Roman" w:hAnsi="Times New Roman" w:cs="Times New Roman"/>
          <w:sz w:val="24"/>
          <w:szCs w:val="24"/>
          <w:lang w:val="en-GB"/>
        </w:rPr>
        <w:t>to the question: ‘W</w:t>
      </w:r>
      <w:r w:rsidR="005E281E" w:rsidRPr="006D37E8">
        <w:rPr>
          <w:rFonts w:ascii="Times New Roman" w:hAnsi="Times New Roman" w:cs="Times New Roman"/>
          <w:sz w:val="24"/>
          <w:szCs w:val="24"/>
          <w:lang w:val="en-GB"/>
        </w:rPr>
        <w:t>hen judging the political parties that were in opposition during the last term, which specific factors do you think about?</w:t>
      </w:r>
      <w:r w:rsidRPr="006D37E8">
        <w:rPr>
          <w:rFonts w:ascii="Times New Roman" w:hAnsi="Times New Roman" w:cs="Times New Roman"/>
          <w:sz w:val="24"/>
          <w:szCs w:val="24"/>
          <w:lang w:val="en-GB"/>
        </w:rPr>
        <w:t>’ Two lines were left for respondents to answer.</w:t>
      </w:r>
    </w:p>
    <w:p w:rsidR="005E281E" w:rsidRDefault="006D37E8"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GB"/>
        </w:rPr>
        <w:t>-</w:t>
      </w:r>
      <w:r w:rsidRPr="006D37E8">
        <w:rPr>
          <w:rFonts w:ascii="Times New Roman" w:hAnsi="Times New Roman" w:cs="Times New Roman"/>
          <w:i/>
          <w:sz w:val="24"/>
          <w:szCs w:val="24"/>
          <w:lang w:val="en-GB"/>
        </w:rPr>
        <w:t>Responsibility attribution</w:t>
      </w:r>
      <w:r>
        <w:rPr>
          <w:rFonts w:ascii="Times New Roman" w:hAnsi="Times New Roman" w:cs="Times New Roman"/>
          <w:sz w:val="24"/>
          <w:szCs w:val="24"/>
          <w:lang w:val="en-GB"/>
        </w:rPr>
        <w:t>: R</w:t>
      </w:r>
      <w:r w:rsidRPr="006D37E8">
        <w:rPr>
          <w:rFonts w:ascii="Times New Roman" w:hAnsi="Times New Roman" w:cs="Times New Roman"/>
          <w:sz w:val="24"/>
          <w:szCs w:val="24"/>
          <w:lang w:val="en-GB"/>
        </w:rPr>
        <w:t>espondents were asked: ‘</w:t>
      </w:r>
      <w:r w:rsidR="005E281E" w:rsidRPr="006D37E8">
        <w:rPr>
          <w:rFonts w:ascii="Times New Roman" w:hAnsi="Times New Roman" w:cs="Times New Roman"/>
          <w:sz w:val="24"/>
          <w:szCs w:val="24"/>
          <w:lang w:val="en-US"/>
        </w:rPr>
        <w:t>How responsible are the following parties, according to you, for the current state of affairs in Belgium</w:t>
      </w:r>
      <w:r>
        <w:rPr>
          <w:rFonts w:ascii="Times New Roman" w:hAnsi="Times New Roman" w:cs="Times New Roman"/>
          <w:sz w:val="24"/>
          <w:szCs w:val="24"/>
          <w:lang w:val="en-US"/>
        </w:rPr>
        <w:t>?’ For every party, they could answer using a</w:t>
      </w:r>
      <w:r w:rsidR="005E281E">
        <w:rPr>
          <w:rFonts w:ascii="Times New Roman" w:hAnsi="Times New Roman" w:cs="Times New Roman"/>
          <w:sz w:val="24"/>
          <w:szCs w:val="24"/>
          <w:lang w:val="en-US"/>
        </w:rPr>
        <w:t xml:space="preserve"> scale ranging from 0 (“not at all responsible”), over 1 (“rather not responsible”), 2 (a little responsible”) 3 (“to a large extent responsible”), to 4 (“fully responsible”).</w:t>
      </w:r>
    </w:p>
    <w:p w:rsidR="006D37E8" w:rsidRDefault="006D37E8" w:rsidP="005E281E">
      <w:pPr>
        <w:spacing w:after="0" w:line="360" w:lineRule="auto"/>
        <w:jc w:val="both"/>
        <w:rPr>
          <w:rFonts w:ascii="Times New Roman" w:hAnsi="Times New Roman" w:cs="Times New Roman"/>
          <w:sz w:val="24"/>
          <w:szCs w:val="24"/>
          <w:lang w:val="en-US"/>
        </w:rPr>
      </w:pPr>
    </w:p>
    <w:p w:rsidR="006D37E8" w:rsidRPr="006D37E8" w:rsidRDefault="006D37E8" w:rsidP="005E281E">
      <w:pPr>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Variables used in models explaining positive/negative opinions</w:t>
      </w:r>
    </w:p>
    <w:p w:rsidR="006D37E8" w:rsidRDefault="006D37E8" w:rsidP="005E281E">
      <w:pPr>
        <w:spacing w:after="0" w:line="360" w:lineRule="auto"/>
        <w:jc w:val="both"/>
        <w:rPr>
          <w:rFonts w:ascii="Times New Roman" w:hAnsi="Times New Roman" w:cs="Times New Roman"/>
          <w:sz w:val="24"/>
          <w:szCs w:val="24"/>
          <w:lang w:val="en-US"/>
        </w:rPr>
      </w:pPr>
    </w:p>
    <w:p w:rsidR="006D37E8" w:rsidRDefault="006D37E8"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Sex</w:t>
      </w:r>
      <w:r>
        <w:rPr>
          <w:rFonts w:ascii="Times New Roman" w:hAnsi="Times New Roman" w:cs="Times New Roman"/>
          <w:sz w:val="24"/>
          <w:szCs w:val="24"/>
          <w:lang w:val="en-US"/>
        </w:rPr>
        <w:t>: Sex of the respondent; coded as male=0 (reference category), female 1.</w:t>
      </w:r>
    </w:p>
    <w:p w:rsidR="003921A2" w:rsidRDefault="006D37E8"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Age</w:t>
      </w:r>
      <w:r>
        <w:rPr>
          <w:rFonts w:ascii="Times New Roman" w:hAnsi="Times New Roman" w:cs="Times New Roman"/>
          <w:sz w:val="24"/>
          <w:szCs w:val="24"/>
          <w:lang w:val="en-US"/>
        </w:rPr>
        <w:t>: Age of the respondent, calculating by subtracting the year of birth of the year of the election</w:t>
      </w:r>
      <w:r w:rsidR="003921A2">
        <w:rPr>
          <w:rFonts w:ascii="Times New Roman" w:hAnsi="Times New Roman" w:cs="Times New Roman"/>
          <w:sz w:val="24"/>
          <w:szCs w:val="24"/>
          <w:lang w:val="en-US"/>
        </w:rPr>
        <w:t>.</w:t>
      </w:r>
    </w:p>
    <w:p w:rsidR="006D37E8" w:rsidRDefault="006D37E8"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Educational level</w:t>
      </w:r>
      <w:r>
        <w:rPr>
          <w:rFonts w:ascii="Times New Roman" w:hAnsi="Times New Roman" w:cs="Times New Roman"/>
          <w:sz w:val="24"/>
          <w:szCs w:val="24"/>
          <w:lang w:val="en-US"/>
        </w:rPr>
        <w:t>: Educational level of the respondent. Divided in three categories: low (kindergarten, primary education, lower secondary education; reference category); middle (higher secondary education, post-secondary non-tertiary education); high (tertiary education short cycle, bachelor, master, PhD).</w:t>
      </w:r>
    </w:p>
    <w:p w:rsidR="006D37E8" w:rsidRDefault="006D37E8"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Pr>
          <w:rFonts w:ascii="Times New Roman" w:hAnsi="Times New Roman" w:cs="Times New Roman"/>
          <w:i/>
          <w:sz w:val="24"/>
          <w:szCs w:val="24"/>
          <w:lang w:val="en-US"/>
        </w:rPr>
        <w:t>Political interest</w:t>
      </w:r>
      <w:r>
        <w:rPr>
          <w:rFonts w:ascii="Times New Roman" w:hAnsi="Times New Roman" w:cs="Times New Roman"/>
          <w:sz w:val="24"/>
          <w:szCs w:val="24"/>
          <w:lang w:val="en-US"/>
        </w:rPr>
        <w:t>: Respondent’s self-reported interest in politics in general, on a scale ranging from 1 (not interested at all) over 2 (hardly interested) and 3 (quite interested) to 4 (very much interested).</w:t>
      </w:r>
    </w:p>
    <w:p w:rsidR="003921A2" w:rsidRDefault="006D37E8"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Satisfaction with democracy</w:t>
      </w:r>
      <w:r>
        <w:rPr>
          <w:rFonts w:ascii="Times New Roman" w:hAnsi="Times New Roman" w:cs="Times New Roman"/>
          <w:sz w:val="24"/>
          <w:szCs w:val="24"/>
          <w:lang w:val="en-US"/>
        </w:rPr>
        <w:t>: Respondent’s satisfaction with the way in which democracy works in Belgium on a scale ranging from 1 (not satisfied at all) over 2 (not very satisfied) and 3 (rather satisfied) to 5 (fully satisfied).</w:t>
      </w:r>
    </w:p>
    <w:p w:rsidR="004408FB" w:rsidRDefault="006D37E8"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Performance of government general</w:t>
      </w:r>
      <w:r>
        <w:rPr>
          <w:rFonts w:ascii="Times New Roman" w:hAnsi="Times New Roman" w:cs="Times New Roman"/>
          <w:sz w:val="24"/>
          <w:szCs w:val="24"/>
          <w:lang w:val="en-US"/>
        </w:rPr>
        <w:t>:</w:t>
      </w:r>
      <w:r w:rsidR="007A3BC9">
        <w:rPr>
          <w:rFonts w:ascii="Times New Roman" w:hAnsi="Times New Roman" w:cs="Times New Roman"/>
          <w:sz w:val="24"/>
          <w:szCs w:val="24"/>
          <w:lang w:val="en-US"/>
        </w:rPr>
        <w:t xml:space="preserve"> Respondents were asked: ‘If you think about the policies of the Belgian (federal [national]) government in the last five years, how well or badly of a job did the government do?’ They could answer on a scale ranging from 1 (very badly) over 2 (badly) and 3 (well) to 4 (very well).</w:t>
      </w:r>
    </w:p>
    <w:p w:rsidR="004408FB" w:rsidRDefault="004408FB" w:rsidP="004408F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US"/>
        </w:rPr>
        <w:t>-</w:t>
      </w:r>
      <w:r>
        <w:rPr>
          <w:rFonts w:ascii="Times New Roman" w:hAnsi="Times New Roman" w:cs="Times New Roman"/>
          <w:i/>
          <w:sz w:val="24"/>
          <w:szCs w:val="24"/>
          <w:lang w:val="en-US"/>
        </w:rPr>
        <w:t>Party ID incumbent</w:t>
      </w:r>
      <w:r>
        <w:rPr>
          <w:rFonts w:ascii="Times New Roman" w:hAnsi="Times New Roman" w:cs="Times New Roman"/>
          <w:sz w:val="24"/>
          <w:szCs w:val="24"/>
          <w:lang w:val="en-US"/>
        </w:rPr>
        <w:t>: An indicator of whether the respondent indicates to identify with an incumbent party (code 1) or not (code 0).</w:t>
      </w:r>
    </w:p>
    <w:p w:rsidR="007A3BC9" w:rsidRPr="004408FB" w:rsidRDefault="007A3BC9" w:rsidP="005E281E">
      <w:pPr>
        <w:spacing w:after="0" w:line="360" w:lineRule="auto"/>
        <w:jc w:val="both"/>
        <w:rPr>
          <w:rFonts w:ascii="Times New Roman" w:hAnsi="Times New Roman" w:cs="Times New Roman"/>
          <w:sz w:val="24"/>
          <w:szCs w:val="24"/>
          <w:lang w:val="en-GB"/>
        </w:rPr>
      </w:pPr>
    </w:p>
    <w:p w:rsidR="007A3BC9" w:rsidRDefault="007A3BC9"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u w:val="single"/>
          <w:lang w:val="en-US"/>
        </w:rPr>
        <w:t>Variables used in models explaining responsibility attributions</w:t>
      </w:r>
    </w:p>
    <w:p w:rsidR="007A3BC9" w:rsidRDefault="007A3BC9" w:rsidP="005E281E">
      <w:pPr>
        <w:spacing w:after="0" w:line="360" w:lineRule="auto"/>
        <w:jc w:val="both"/>
        <w:rPr>
          <w:rFonts w:ascii="Times New Roman" w:hAnsi="Times New Roman" w:cs="Times New Roman"/>
          <w:sz w:val="24"/>
          <w:szCs w:val="24"/>
          <w:lang w:val="en-US"/>
        </w:rPr>
      </w:pPr>
    </w:p>
    <w:p w:rsidR="007A3BC9" w:rsidRDefault="007A3BC9"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Party in government</w:t>
      </w:r>
      <w:r>
        <w:rPr>
          <w:rFonts w:ascii="Times New Roman" w:hAnsi="Times New Roman" w:cs="Times New Roman"/>
          <w:sz w:val="24"/>
          <w:szCs w:val="24"/>
          <w:lang w:val="en-US"/>
        </w:rPr>
        <w:t>: Indicator of whether the party was an incumbent party (code 1) or not (code 0).</w:t>
      </w:r>
    </w:p>
    <w:p w:rsidR="003921A2" w:rsidRDefault="003921A2" w:rsidP="003921A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3921A2">
        <w:rPr>
          <w:rFonts w:ascii="Times New Roman" w:hAnsi="Times New Roman" w:cs="Times New Roman"/>
          <w:i/>
          <w:sz w:val="24"/>
          <w:szCs w:val="24"/>
          <w:lang w:val="en-US"/>
        </w:rPr>
        <w:t xml:space="preserve"> </w:t>
      </w:r>
      <w:r>
        <w:rPr>
          <w:rFonts w:ascii="Times New Roman" w:hAnsi="Times New Roman" w:cs="Times New Roman"/>
          <w:i/>
          <w:sz w:val="24"/>
          <w:szCs w:val="24"/>
          <w:lang w:val="en-US"/>
        </w:rPr>
        <w:t>Ideological distance to party</w:t>
      </w:r>
      <w:r>
        <w:rPr>
          <w:rFonts w:ascii="Times New Roman" w:hAnsi="Times New Roman" w:cs="Times New Roman"/>
          <w:sz w:val="24"/>
          <w:szCs w:val="24"/>
          <w:lang w:val="en-US"/>
        </w:rPr>
        <w:t>: the absolute difference between the respondent’s self-placement on the ideological left-right axis and the mean placement of the party by all respondents.</w:t>
      </w:r>
    </w:p>
    <w:p w:rsidR="003921A2" w:rsidRDefault="003921A2" w:rsidP="003921A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Party ID party</w:t>
      </w:r>
      <w:r>
        <w:rPr>
          <w:rFonts w:ascii="Times New Roman" w:hAnsi="Times New Roman" w:cs="Times New Roman"/>
          <w:sz w:val="24"/>
          <w:szCs w:val="24"/>
          <w:lang w:val="en-US"/>
        </w:rPr>
        <w:t>: An indicator of whether the respondent indicates to identify with the party (code 1) or not (code 0).</w:t>
      </w:r>
    </w:p>
    <w:p w:rsidR="003921A2" w:rsidRDefault="003921A2" w:rsidP="003921A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Leader rating</w:t>
      </w:r>
      <w:r>
        <w:rPr>
          <w:rFonts w:ascii="Times New Roman" w:hAnsi="Times New Roman" w:cs="Times New Roman"/>
          <w:sz w:val="24"/>
          <w:szCs w:val="24"/>
          <w:lang w:val="en-US"/>
        </w:rPr>
        <w:t>: Respondents could indicate to what extent they liked the leader of every party on a scale ranging from 0 (not like at all) to 10 (like a lot).</w:t>
      </w:r>
    </w:p>
    <w:p w:rsidR="007A3BC9" w:rsidRDefault="007A3BC9"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Satisfaction with party</w:t>
      </w:r>
      <w:r>
        <w:rPr>
          <w:rFonts w:ascii="Times New Roman" w:hAnsi="Times New Roman" w:cs="Times New Roman"/>
          <w:sz w:val="24"/>
          <w:szCs w:val="24"/>
          <w:lang w:val="en-US"/>
        </w:rPr>
        <w:t>: see above.</w:t>
      </w:r>
    </w:p>
    <w:p w:rsidR="003921A2" w:rsidRPr="003921A2" w:rsidRDefault="003921A2" w:rsidP="005E28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3921A2">
        <w:rPr>
          <w:rFonts w:ascii="Times New Roman" w:hAnsi="Times New Roman" w:cs="Times New Roman"/>
          <w:i/>
          <w:sz w:val="24"/>
          <w:szCs w:val="24"/>
          <w:lang w:val="en-US"/>
        </w:rPr>
        <w:t>Satisfaction with current state of affairs</w:t>
      </w:r>
      <w:r>
        <w:rPr>
          <w:rFonts w:ascii="Times New Roman" w:hAnsi="Times New Roman" w:cs="Times New Roman"/>
          <w:sz w:val="24"/>
          <w:szCs w:val="24"/>
          <w:lang w:val="en-US"/>
        </w:rPr>
        <w:t>: Respondents were asked: ‘to which extent are you satisfied with the current state of affairs in Belgium?’ and they could respond using a scale ranging from 1 (very dissatisfied) and 2 (dissatisfied) over 3 (dissatisfied nor satisfied) to 4 (satisfied) and 5 (very satisfied).</w:t>
      </w:r>
    </w:p>
    <w:p w:rsidR="00BE16C9" w:rsidRDefault="00BE16C9" w:rsidP="004408F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114254" w:rsidRDefault="00114254" w:rsidP="00BE16C9">
      <w:pPr>
        <w:spacing w:after="0" w:line="360" w:lineRule="auto"/>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lastRenderedPageBreak/>
        <w:t>Appendix B: Explaining (non-)</w:t>
      </w:r>
      <w:r w:rsidR="00F65D15">
        <w:rPr>
          <w:rFonts w:ascii="Times New Roman" w:hAnsi="Times New Roman" w:cs="Times New Roman"/>
          <w:b/>
          <w:sz w:val="24"/>
          <w:szCs w:val="24"/>
          <w:u w:val="single"/>
          <w:lang w:val="en-GB"/>
        </w:rPr>
        <w:t>response to opposition evaluation question</w:t>
      </w:r>
    </w:p>
    <w:p w:rsidR="00114254" w:rsidRPr="00114254" w:rsidRDefault="00114254" w:rsidP="00BE16C9">
      <w:pPr>
        <w:spacing w:after="0" w:line="360" w:lineRule="auto"/>
        <w:jc w:val="both"/>
        <w:rPr>
          <w:rFonts w:ascii="Times New Roman" w:hAnsi="Times New Roman" w:cs="Times New Roman"/>
          <w:sz w:val="24"/>
          <w:szCs w:val="24"/>
          <w:lang w:val="en-GB"/>
        </w:rPr>
      </w:pPr>
    </w:p>
    <w:p w:rsidR="00114254" w:rsidRDefault="002D688F" w:rsidP="002D688F">
      <w:pPr>
        <w:tabs>
          <w:tab w:val="left" w:pos="2856"/>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2D688F" w:rsidRDefault="002D688F" w:rsidP="002D688F">
      <w:pPr>
        <w:tabs>
          <w:tab w:val="left" w:pos="2856"/>
        </w:tabs>
        <w:spacing w:after="0" w:line="360" w:lineRule="auto"/>
        <w:ind w:firstLine="851"/>
        <w:jc w:val="both"/>
        <w:rPr>
          <w:rFonts w:ascii="Times New Roman" w:hAnsi="Times New Roman" w:cs="Times New Roman"/>
          <w:sz w:val="24"/>
          <w:szCs w:val="24"/>
          <w:lang w:val="en-GB"/>
        </w:rPr>
      </w:pPr>
      <w:r>
        <w:rPr>
          <w:rFonts w:ascii="Times New Roman" w:hAnsi="Times New Roman" w:cs="Times New Roman"/>
          <w:sz w:val="24"/>
          <w:szCs w:val="24"/>
          <w:lang w:val="en-GB"/>
        </w:rPr>
        <w:t>Table B.1. Logit model predicting responding to the evaluation question</w:t>
      </w:r>
    </w:p>
    <w:tbl>
      <w:tblPr>
        <w:tblW w:w="0" w:type="auto"/>
        <w:jc w:val="center"/>
        <w:tblLayout w:type="fixed"/>
        <w:tblLook w:val="0000" w:firstRow="0" w:lastRow="0" w:firstColumn="0" w:lastColumn="0" w:noHBand="0" w:noVBand="0"/>
      </w:tblPr>
      <w:tblGrid>
        <w:gridCol w:w="3081"/>
        <w:gridCol w:w="3603"/>
      </w:tblGrid>
      <w:tr w:rsidR="00114254" w:rsidTr="002D688F">
        <w:trPr>
          <w:trHeight w:val="262"/>
          <w:jc w:val="center"/>
        </w:trPr>
        <w:tc>
          <w:tcPr>
            <w:tcW w:w="3081" w:type="dxa"/>
            <w:tcBorders>
              <w:top w:val="single" w:sz="4" w:space="0" w:color="auto"/>
              <w:left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3603" w:type="dxa"/>
            <w:tcBorders>
              <w:top w:val="single" w:sz="4" w:space="0" w:color="auto"/>
              <w:left w:val="nil"/>
              <w:right w:val="nil"/>
            </w:tcBorders>
          </w:tcPr>
          <w:p w:rsidR="00114254" w:rsidRDefault="002D688F" w:rsidP="002D688F">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114254" w:rsidTr="002D688F">
        <w:trPr>
          <w:trHeight w:val="262"/>
          <w:jc w:val="center"/>
        </w:trPr>
        <w:tc>
          <w:tcPr>
            <w:tcW w:w="3081" w:type="dxa"/>
            <w:tcBorders>
              <w:top w:val="nil"/>
              <w:left w:val="nil"/>
              <w:bottom w:val="single" w:sz="4" w:space="0" w:color="auto"/>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3603" w:type="dxa"/>
            <w:tcBorders>
              <w:top w:val="nil"/>
              <w:left w:val="nil"/>
              <w:bottom w:val="single" w:sz="4" w:space="0" w:color="auto"/>
              <w:right w:val="nil"/>
            </w:tcBorders>
          </w:tcPr>
          <w:p w:rsidR="00114254" w:rsidRDefault="002D688F"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w:t>
            </w:r>
            <w:r w:rsidR="00E86F52">
              <w:rPr>
                <w:rFonts w:ascii="Times New Roman" w:hAnsi="Times New Roman" w:cs="Times New Roman"/>
                <w:sz w:val="24"/>
                <w:szCs w:val="24"/>
                <w:lang w:val="en-US"/>
              </w:rPr>
              <w:t>.</w:t>
            </w:r>
            <w:r>
              <w:rPr>
                <w:rFonts w:ascii="Times New Roman" w:hAnsi="Times New Roman" w:cs="Times New Roman"/>
                <w:sz w:val="24"/>
                <w:szCs w:val="24"/>
                <w:lang w:val="en-US"/>
              </w:rPr>
              <w:t>e</w:t>
            </w:r>
            <w:r w:rsidR="00E86F52">
              <w:rPr>
                <w:rFonts w:ascii="Times New Roman" w:hAnsi="Times New Roman" w:cs="Times New Roman"/>
                <w:sz w:val="24"/>
                <w:szCs w:val="24"/>
                <w:lang w:val="en-US"/>
              </w:rPr>
              <w:t>.</w:t>
            </w:r>
            <w:proofErr w:type="spellEnd"/>
            <w:r>
              <w:rPr>
                <w:rFonts w:ascii="Times New Roman" w:hAnsi="Times New Roman" w:cs="Times New Roman"/>
                <w:sz w:val="24"/>
                <w:szCs w:val="24"/>
                <w:lang w:val="en-US"/>
              </w:rPr>
              <w:t>)</w:t>
            </w:r>
          </w:p>
        </w:tc>
      </w:tr>
      <w:tr w:rsidR="00114254" w:rsidTr="002D688F">
        <w:trPr>
          <w:trHeight w:val="262"/>
          <w:jc w:val="center"/>
        </w:trPr>
        <w:tc>
          <w:tcPr>
            <w:tcW w:w="3081" w:type="dxa"/>
            <w:tcBorders>
              <w:top w:val="single" w:sz="4" w:space="0" w:color="auto"/>
              <w:left w:val="nil"/>
              <w:bottom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Age</w:t>
            </w:r>
          </w:p>
        </w:tc>
        <w:tc>
          <w:tcPr>
            <w:tcW w:w="3603" w:type="dxa"/>
            <w:tcBorders>
              <w:top w:val="single" w:sz="4" w:space="0" w:color="auto"/>
              <w:left w:val="nil"/>
              <w:bottom w:val="nil"/>
              <w:right w:val="nil"/>
            </w:tcBorders>
          </w:tcPr>
          <w:p w:rsidR="00114254" w:rsidRDefault="00114254" w:rsidP="00E86F52">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E86F52">
              <w:rPr>
                <w:rFonts w:ascii="Times New Roman" w:hAnsi="Times New Roman" w:cs="Times New Roman"/>
                <w:sz w:val="24"/>
                <w:szCs w:val="24"/>
                <w:lang w:val="en-US"/>
              </w:rPr>
              <w:t>010</w:t>
            </w:r>
            <w:r>
              <w:rPr>
                <w:rFonts w:ascii="Times New Roman" w:hAnsi="Times New Roman" w:cs="Times New Roman"/>
                <w:sz w:val="24"/>
                <w:szCs w:val="24"/>
                <w:vertAlign w:val="superscript"/>
                <w:lang w:val="en-US"/>
              </w:rPr>
              <w:t>**</w:t>
            </w:r>
          </w:p>
        </w:tc>
      </w:tr>
      <w:tr w:rsidR="00114254" w:rsidTr="002D688F">
        <w:trPr>
          <w:trHeight w:val="262"/>
          <w:jc w:val="center"/>
        </w:trPr>
        <w:tc>
          <w:tcPr>
            <w:tcW w:w="3081" w:type="dxa"/>
            <w:tcBorders>
              <w:top w:val="nil"/>
              <w:left w:val="nil"/>
              <w:bottom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3603" w:type="dxa"/>
            <w:tcBorders>
              <w:top w:val="nil"/>
              <w:left w:val="nil"/>
              <w:bottom w:val="nil"/>
              <w:right w:val="nil"/>
            </w:tcBorders>
          </w:tcPr>
          <w:p w:rsidR="00114254" w:rsidRDefault="00114254"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(0.003)</w:t>
            </w:r>
          </w:p>
        </w:tc>
      </w:tr>
      <w:tr w:rsidR="00114254" w:rsidTr="002D688F">
        <w:trPr>
          <w:trHeight w:val="262"/>
          <w:jc w:val="center"/>
        </w:trPr>
        <w:tc>
          <w:tcPr>
            <w:tcW w:w="3081" w:type="dxa"/>
            <w:tcBorders>
              <w:top w:val="nil"/>
              <w:left w:val="nil"/>
              <w:bottom w:val="nil"/>
              <w:right w:val="nil"/>
            </w:tcBorders>
          </w:tcPr>
          <w:p w:rsidR="00114254" w:rsidRDefault="002D688F" w:rsidP="00225FB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Sex (ref.=</w:t>
            </w:r>
            <w:r w:rsidR="00225FBB">
              <w:rPr>
                <w:rFonts w:ascii="Times New Roman" w:hAnsi="Times New Roman" w:cs="Times New Roman"/>
                <w:sz w:val="24"/>
                <w:szCs w:val="24"/>
                <w:lang w:val="en-US"/>
              </w:rPr>
              <w:t>male</w:t>
            </w:r>
            <w:r>
              <w:rPr>
                <w:rFonts w:ascii="Times New Roman" w:hAnsi="Times New Roman" w:cs="Times New Roman"/>
                <w:sz w:val="24"/>
                <w:szCs w:val="24"/>
                <w:lang w:val="en-US"/>
              </w:rPr>
              <w:t>)</w:t>
            </w:r>
          </w:p>
        </w:tc>
        <w:tc>
          <w:tcPr>
            <w:tcW w:w="3603" w:type="dxa"/>
            <w:tcBorders>
              <w:top w:val="nil"/>
              <w:left w:val="nil"/>
              <w:bottom w:val="nil"/>
              <w:right w:val="nil"/>
            </w:tcBorders>
          </w:tcPr>
          <w:p w:rsidR="00114254" w:rsidRDefault="00E86F52"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-0.230</w:t>
            </w:r>
            <w:r w:rsidR="00114254">
              <w:rPr>
                <w:rFonts w:ascii="Times New Roman" w:hAnsi="Times New Roman" w:cs="Times New Roman"/>
                <w:sz w:val="24"/>
                <w:szCs w:val="24"/>
                <w:vertAlign w:val="superscript"/>
                <w:lang w:val="en-US"/>
              </w:rPr>
              <w:t>*</w:t>
            </w:r>
          </w:p>
        </w:tc>
      </w:tr>
      <w:tr w:rsidR="00114254" w:rsidTr="002D688F">
        <w:trPr>
          <w:trHeight w:val="262"/>
          <w:jc w:val="center"/>
        </w:trPr>
        <w:tc>
          <w:tcPr>
            <w:tcW w:w="3081" w:type="dxa"/>
            <w:tcBorders>
              <w:top w:val="nil"/>
              <w:left w:val="nil"/>
              <w:bottom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3603" w:type="dxa"/>
            <w:tcBorders>
              <w:top w:val="nil"/>
              <w:left w:val="nil"/>
              <w:bottom w:val="nil"/>
              <w:right w:val="nil"/>
            </w:tcBorders>
          </w:tcPr>
          <w:p w:rsidR="00114254" w:rsidRDefault="00114254"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(0.111)</w:t>
            </w:r>
          </w:p>
        </w:tc>
      </w:tr>
      <w:tr w:rsidR="00114254" w:rsidTr="002D688F">
        <w:trPr>
          <w:trHeight w:val="68"/>
          <w:jc w:val="center"/>
        </w:trPr>
        <w:tc>
          <w:tcPr>
            <w:tcW w:w="3081" w:type="dxa"/>
            <w:tcBorders>
              <w:top w:val="nil"/>
              <w:left w:val="nil"/>
              <w:bottom w:val="nil"/>
              <w:right w:val="nil"/>
            </w:tcBorders>
          </w:tcPr>
          <w:p w:rsidR="00114254" w:rsidRDefault="002D688F"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Education (ref.=low)</w:t>
            </w:r>
          </w:p>
        </w:tc>
        <w:tc>
          <w:tcPr>
            <w:tcW w:w="3603" w:type="dxa"/>
            <w:tcBorders>
              <w:top w:val="nil"/>
              <w:left w:val="nil"/>
              <w:bottom w:val="nil"/>
              <w:right w:val="nil"/>
            </w:tcBorders>
          </w:tcPr>
          <w:p w:rsidR="00114254" w:rsidRDefault="00114254"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114254" w:rsidTr="002D688F">
        <w:trPr>
          <w:trHeight w:val="262"/>
          <w:jc w:val="center"/>
        </w:trPr>
        <w:tc>
          <w:tcPr>
            <w:tcW w:w="3081" w:type="dxa"/>
            <w:tcBorders>
              <w:top w:val="nil"/>
              <w:left w:val="nil"/>
              <w:bottom w:val="nil"/>
              <w:right w:val="nil"/>
            </w:tcBorders>
          </w:tcPr>
          <w:p w:rsidR="00114254" w:rsidRDefault="002D688F" w:rsidP="000A12A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12A3">
              <w:rPr>
                <w:rFonts w:ascii="Times New Roman" w:hAnsi="Times New Roman" w:cs="Times New Roman"/>
                <w:sz w:val="24"/>
                <w:szCs w:val="24"/>
                <w:lang w:val="en-US"/>
              </w:rPr>
              <w:t>M</w:t>
            </w:r>
            <w:r>
              <w:rPr>
                <w:rFonts w:ascii="Times New Roman" w:hAnsi="Times New Roman" w:cs="Times New Roman"/>
                <w:sz w:val="24"/>
                <w:szCs w:val="24"/>
                <w:lang w:val="en-US"/>
              </w:rPr>
              <w:t>iddle</w:t>
            </w:r>
          </w:p>
        </w:tc>
        <w:tc>
          <w:tcPr>
            <w:tcW w:w="3603" w:type="dxa"/>
            <w:tcBorders>
              <w:top w:val="nil"/>
              <w:left w:val="nil"/>
              <w:bottom w:val="nil"/>
              <w:right w:val="nil"/>
            </w:tcBorders>
          </w:tcPr>
          <w:p w:rsidR="00114254" w:rsidRDefault="00E86F52"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0.212</w:t>
            </w:r>
          </w:p>
        </w:tc>
      </w:tr>
      <w:tr w:rsidR="00114254" w:rsidTr="002D688F">
        <w:trPr>
          <w:trHeight w:val="262"/>
          <w:jc w:val="center"/>
        </w:trPr>
        <w:tc>
          <w:tcPr>
            <w:tcW w:w="3081" w:type="dxa"/>
            <w:tcBorders>
              <w:top w:val="nil"/>
              <w:left w:val="nil"/>
              <w:bottom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3603" w:type="dxa"/>
            <w:tcBorders>
              <w:top w:val="nil"/>
              <w:left w:val="nil"/>
              <w:bottom w:val="nil"/>
              <w:right w:val="nil"/>
            </w:tcBorders>
          </w:tcPr>
          <w:p w:rsidR="00114254" w:rsidRDefault="00114254"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(0.179)</w:t>
            </w:r>
          </w:p>
        </w:tc>
      </w:tr>
      <w:tr w:rsidR="00114254" w:rsidTr="002D688F">
        <w:trPr>
          <w:trHeight w:val="262"/>
          <w:jc w:val="center"/>
        </w:trPr>
        <w:tc>
          <w:tcPr>
            <w:tcW w:w="3081" w:type="dxa"/>
            <w:tcBorders>
              <w:top w:val="nil"/>
              <w:left w:val="nil"/>
              <w:bottom w:val="nil"/>
              <w:right w:val="nil"/>
            </w:tcBorders>
          </w:tcPr>
          <w:p w:rsidR="00114254" w:rsidRDefault="002D688F" w:rsidP="000A12A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12A3">
              <w:rPr>
                <w:rFonts w:ascii="Times New Roman" w:hAnsi="Times New Roman" w:cs="Times New Roman"/>
                <w:sz w:val="24"/>
                <w:szCs w:val="24"/>
                <w:lang w:val="en-US"/>
              </w:rPr>
              <w:t>H</w:t>
            </w:r>
            <w:r>
              <w:rPr>
                <w:rFonts w:ascii="Times New Roman" w:hAnsi="Times New Roman" w:cs="Times New Roman"/>
                <w:sz w:val="24"/>
                <w:szCs w:val="24"/>
                <w:lang w:val="en-US"/>
              </w:rPr>
              <w:t>igh</w:t>
            </w:r>
          </w:p>
        </w:tc>
        <w:tc>
          <w:tcPr>
            <w:tcW w:w="3603" w:type="dxa"/>
            <w:tcBorders>
              <w:top w:val="nil"/>
              <w:left w:val="nil"/>
              <w:bottom w:val="nil"/>
              <w:right w:val="nil"/>
            </w:tcBorders>
          </w:tcPr>
          <w:p w:rsidR="00114254" w:rsidRDefault="00E86F52"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0.575</w:t>
            </w:r>
            <w:r w:rsidR="00114254">
              <w:rPr>
                <w:rFonts w:ascii="Times New Roman" w:hAnsi="Times New Roman" w:cs="Times New Roman"/>
                <w:sz w:val="24"/>
                <w:szCs w:val="24"/>
                <w:vertAlign w:val="superscript"/>
                <w:lang w:val="en-US"/>
              </w:rPr>
              <w:t>**</w:t>
            </w:r>
          </w:p>
        </w:tc>
      </w:tr>
      <w:tr w:rsidR="00114254" w:rsidTr="002D688F">
        <w:trPr>
          <w:trHeight w:val="262"/>
          <w:jc w:val="center"/>
        </w:trPr>
        <w:tc>
          <w:tcPr>
            <w:tcW w:w="3081" w:type="dxa"/>
            <w:tcBorders>
              <w:top w:val="nil"/>
              <w:left w:val="nil"/>
              <w:bottom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3603" w:type="dxa"/>
            <w:tcBorders>
              <w:top w:val="nil"/>
              <w:left w:val="nil"/>
              <w:bottom w:val="nil"/>
              <w:right w:val="nil"/>
            </w:tcBorders>
          </w:tcPr>
          <w:p w:rsidR="00114254" w:rsidRDefault="00E86F52"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(0.178</w:t>
            </w:r>
            <w:r w:rsidR="00114254">
              <w:rPr>
                <w:rFonts w:ascii="Times New Roman" w:hAnsi="Times New Roman" w:cs="Times New Roman"/>
                <w:sz w:val="24"/>
                <w:szCs w:val="24"/>
                <w:lang w:val="en-US"/>
              </w:rPr>
              <w:t>)</w:t>
            </w:r>
          </w:p>
        </w:tc>
      </w:tr>
      <w:tr w:rsidR="00114254" w:rsidTr="002D688F">
        <w:trPr>
          <w:trHeight w:val="262"/>
          <w:jc w:val="center"/>
        </w:trPr>
        <w:tc>
          <w:tcPr>
            <w:tcW w:w="3081" w:type="dxa"/>
            <w:tcBorders>
              <w:top w:val="nil"/>
              <w:left w:val="nil"/>
              <w:bottom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Income</w:t>
            </w:r>
          </w:p>
        </w:tc>
        <w:tc>
          <w:tcPr>
            <w:tcW w:w="3603" w:type="dxa"/>
            <w:tcBorders>
              <w:top w:val="nil"/>
              <w:left w:val="nil"/>
              <w:bottom w:val="nil"/>
              <w:right w:val="nil"/>
            </w:tcBorders>
          </w:tcPr>
          <w:p w:rsidR="00114254" w:rsidRDefault="00E86F52"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-0.013</w:t>
            </w:r>
          </w:p>
        </w:tc>
      </w:tr>
      <w:tr w:rsidR="00114254" w:rsidTr="002D688F">
        <w:trPr>
          <w:trHeight w:val="262"/>
          <w:jc w:val="center"/>
        </w:trPr>
        <w:tc>
          <w:tcPr>
            <w:tcW w:w="3081" w:type="dxa"/>
            <w:tcBorders>
              <w:top w:val="nil"/>
              <w:left w:val="nil"/>
              <w:bottom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3603" w:type="dxa"/>
            <w:tcBorders>
              <w:top w:val="nil"/>
              <w:left w:val="nil"/>
              <w:bottom w:val="nil"/>
              <w:right w:val="nil"/>
            </w:tcBorders>
          </w:tcPr>
          <w:p w:rsidR="00114254" w:rsidRDefault="00E86F52"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(0.038</w:t>
            </w:r>
            <w:r w:rsidR="00114254">
              <w:rPr>
                <w:rFonts w:ascii="Times New Roman" w:hAnsi="Times New Roman" w:cs="Times New Roman"/>
                <w:sz w:val="24"/>
                <w:szCs w:val="24"/>
                <w:lang w:val="en-US"/>
              </w:rPr>
              <w:t>)</w:t>
            </w:r>
          </w:p>
        </w:tc>
      </w:tr>
      <w:tr w:rsidR="00114254" w:rsidTr="002D688F">
        <w:trPr>
          <w:trHeight w:val="262"/>
          <w:jc w:val="center"/>
        </w:trPr>
        <w:tc>
          <w:tcPr>
            <w:tcW w:w="3081" w:type="dxa"/>
            <w:tcBorders>
              <w:top w:val="nil"/>
              <w:left w:val="nil"/>
              <w:bottom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Interest</w:t>
            </w:r>
            <w:r w:rsidR="002D688F">
              <w:rPr>
                <w:rFonts w:ascii="Times New Roman" w:hAnsi="Times New Roman" w:cs="Times New Roman"/>
                <w:sz w:val="24"/>
                <w:szCs w:val="24"/>
                <w:lang w:val="en-US"/>
              </w:rPr>
              <w:t xml:space="preserve"> in politics</w:t>
            </w:r>
          </w:p>
        </w:tc>
        <w:tc>
          <w:tcPr>
            <w:tcW w:w="3603" w:type="dxa"/>
            <w:tcBorders>
              <w:top w:val="nil"/>
              <w:left w:val="nil"/>
              <w:bottom w:val="nil"/>
              <w:right w:val="nil"/>
            </w:tcBorders>
          </w:tcPr>
          <w:p w:rsidR="00114254" w:rsidRDefault="00E86F52"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0.882</w:t>
            </w:r>
            <w:r w:rsidR="00114254">
              <w:rPr>
                <w:rFonts w:ascii="Times New Roman" w:hAnsi="Times New Roman" w:cs="Times New Roman"/>
                <w:sz w:val="24"/>
                <w:szCs w:val="24"/>
                <w:vertAlign w:val="superscript"/>
                <w:lang w:val="en-US"/>
              </w:rPr>
              <w:t>***</w:t>
            </w:r>
          </w:p>
        </w:tc>
      </w:tr>
      <w:tr w:rsidR="00114254" w:rsidTr="002D688F">
        <w:trPr>
          <w:trHeight w:val="262"/>
          <w:jc w:val="center"/>
        </w:trPr>
        <w:tc>
          <w:tcPr>
            <w:tcW w:w="3081" w:type="dxa"/>
            <w:tcBorders>
              <w:top w:val="nil"/>
              <w:left w:val="nil"/>
              <w:bottom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3603" w:type="dxa"/>
            <w:tcBorders>
              <w:top w:val="nil"/>
              <w:left w:val="nil"/>
              <w:bottom w:val="nil"/>
              <w:right w:val="nil"/>
            </w:tcBorders>
          </w:tcPr>
          <w:p w:rsidR="00114254" w:rsidRDefault="00114254"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(0.079)</w:t>
            </w:r>
          </w:p>
        </w:tc>
      </w:tr>
      <w:tr w:rsidR="00114254" w:rsidTr="002D688F">
        <w:trPr>
          <w:trHeight w:val="262"/>
          <w:jc w:val="center"/>
        </w:trPr>
        <w:tc>
          <w:tcPr>
            <w:tcW w:w="3081" w:type="dxa"/>
            <w:tcBorders>
              <w:top w:val="nil"/>
              <w:left w:val="nil"/>
              <w:bottom w:val="nil"/>
              <w:right w:val="nil"/>
            </w:tcBorders>
          </w:tcPr>
          <w:p w:rsidR="00114254" w:rsidRDefault="002D688F" w:rsidP="002D688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3603" w:type="dxa"/>
            <w:tcBorders>
              <w:top w:val="nil"/>
              <w:left w:val="nil"/>
              <w:bottom w:val="nil"/>
              <w:right w:val="nil"/>
            </w:tcBorders>
          </w:tcPr>
          <w:p w:rsidR="00114254" w:rsidRDefault="00E86F52"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-2.449</w:t>
            </w:r>
            <w:r w:rsidR="00114254">
              <w:rPr>
                <w:rFonts w:ascii="Times New Roman" w:hAnsi="Times New Roman" w:cs="Times New Roman"/>
                <w:sz w:val="24"/>
                <w:szCs w:val="24"/>
                <w:vertAlign w:val="superscript"/>
                <w:lang w:val="en-US"/>
              </w:rPr>
              <w:t>***</w:t>
            </w:r>
          </w:p>
        </w:tc>
      </w:tr>
      <w:tr w:rsidR="00114254" w:rsidTr="002D688F">
        <w:trPr>
          <w:trHeight w:val="262"/>
          <w:jc w:val="center"/>
        </w:trPr>
        <w:tc>
          <w:tcPr>
            <w:tcW w:w="3081" w:type="dxa"/>
            <w:tcBorders>
              <w:top w:val="nil"/>
              <w:left w:val="nil"/>
              <w:bottom w:val="single" w:sz="4" w:space="0" w:color="auto"/>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3603" w:type="dxa"/>
            <w:tcBorders>
              <w:top w:val="nil"/>
              <w:left w:val="nil"/>
              <w:bottom w:val="single" w:sz="4" w:space="0" w:color="auto"/>
              <w:right w:val="nil"/>
            </w:tcBorders>
          </w:tcPr>
          <w:p w:rsidR="00114254" w:rsidRDefault="00114254"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(0.343)</w:t>
            </w:r>
          </w:p>
        </w:tc>
      </w:tr>
      <w:tr w:rsidR="00114254" w:rsidTr="002D688F">
        <w:trPr>
          <w:trHeight w:val="251"/>
          <w:jc w:val="center"/>
        </w:trPr>
        <w:tc>
          <w:tcPr>
            <w:tcW w:w="3081" w:type="dxa"/>
            <w:tcBorders>
              <w:top w:val="single" w:sz="4" w:space="0" w:color="auto"/>
              <w:left w:val="nil"/>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N</w:t>
            </w:r>
          </w:p>
        </w:tc>
        <w:tc>
          <w:tcPr>
            <w:tcW w:w="3603" w:type="dxa"/>
            <w:tcBorders>
              <w:top w:val="single" w:sz="4" w:space="0" w:color="auto"/>
              <w:left w:val="nil"/>
              <w:right w:val="nil"/>
            </w:tcBorders>
          </w:tcPr>
          <w:p w:rsidR="00114254" w:rsidRDefault="00114254"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1593</w:t>
            </w:r>
          </w:p>
        </w:tc>
      </w:tr>
      <w:tr w:rsidR="00114254" w:rsidTr="002D688F">
        <w:trPr>
          <w:trHeight w:val="262"/>
          <w:jc w:val="center"/>
        </w:trPr>
        <w:tc>
          <w:tcPr>
            <w:tcW w:w="3081" w:type="dxa"/>
            <w:tcBorders>
              <w:top w:val="nil"/>
              <w:left w:val="nil"/>
              <w:bottom w:val="single" w:sz="4" w:space="0" w:color="auto"/>
              <w:right w:val="nil"/>
            </w:tcBorders>
          </w:tcPr>
          <w:p w:rsidR="00114254" w:rsidRDefault="00114254"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pseudo </w:t>
            </w: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3603" w:type="dxa"/>
            <w:tcBorders>
              <w:top w:val="nil"/>
              <w:left w:val="nil"/>
              <w:bottom w:val="single" w:sz="4" w:space="0" w:color="auto"/>
              <w:right w:val="nil"/>
            </w:tcBorders>
          </w:tcPr>
          <w:p w:rsidR="00114254" w:rsidRDefault="00E86F52" w:rsidP="00EC24D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0.096</w:t>
            </w:r>
          </w:p>
        </w:tc>
      </w:tr>
    </w:tbl>
    <w:p w:rsidR="00CF1629" w:rsidRPr="00E2608A" w:rsidRDefault="002D688F" w:rsidP="00CF1629">
      <w:pPr>
        <w:spacing w:after="0" w:line="240" w:lineRule="auto"/>
        <w:jc w:val="both"/>
        <w:rPr>
          <w:rFonts w:ascii="Times New Roman" w:hAnsi="Times New Roman" w:cs="Times New Roman"/>
          <w:sz w:val="20"/>
          <w:szCs w:val="24"/>
          <w:lang w:val="en-GB"/>
        </w:rPr>
      </w:pPr>
      <w:r>
        <w:rPr>
          <w:rFonts w:ascii="Times New Roman" w:hAnsi="Times New Roman" w:cs="Times New Roman"/>
          <w:i/>
          <w:sz w:val="20"/>
          <w:szCs w:val="24"/>
          <w:lang w:val="en-GB"/>
        </w:rPr>
        <w:t>Note</w:t>
      </w:r>
      <w:r>
        <w:rPr>
          <w:rFonts w:ascii="Times New Roman" w:hAnsi="Times New Roman" w:cs="Times New Roman"/>
          <w:sz w:val="20"/>
          <w:szCs w:val="24"/>
          <w:lang w:val="en-GB"/>
        </w:rPr>
        <w:t>: Entries are log-odds coefficients, standard errors in parentheses. Dependent variable coded so that 0 denotes not responding to the question and 1 responding to the question.</w:t>
      </w:r>
      <w:r w:rsidR="00CF1629" w:rsidRPr="00CF1629">
        <w:rPr>
          <w:rFonts w:ascii="Times New Roman" w:hAnsi="Times New Roman" w:cs="Times New Roman"/>
          <w:sz w:val="20"/>
          <w:szCs w:val="24"/>
          <w:lang w:val="en-GB"/>
        </w:rPr>
        <w:t xml:space="preserve"> </w:t>
      </w:r>
      <w:r w:rsidR="00CF1629">
        <w:rPr>
          <w:rFonts w:ascii="Times New Roman" w:hAnsi="Times New Roman" w:cs="Times New Roman"/>
          <w:sz w:val="20"/>
          <w:szCs w:val="24"/>
          <w:lang w:val="en-GB"/>
        </w:rPr>
        <w:t xml:space="preserve">Significance levels: </w:t>
      </w:r>
      <w:r w:rsidR="00CF1629">
        <w:rPr>
          <w:rFonts w:ascii="Times New Roman" w:hAnsi="Times New Roman" w:cs="Times New Roman"/>
          <w:sz w:val="20"/>
          <w:szCs w:val="24"/>
          <w:vertAlign w:val="superscript"/>
          <w:lang w:val="en-GB"/>
        </w:rPr>
        <w:t>*</w:t>
      </w:r>
      <w:r w:rsidR="00CF1629">
        <w:rPr>
          <w:rFonts w:ascii="Times New Roman" w:hAnsi="Times New Roman" w:cs="Times New Roman"/>
          <w:sz w:val="20"/>
          <w:szCs w:val="24"/>
          <w:lang w:val="en-GB"/>
        </w:rPr>
        <w:t xml:space="preserve"> p&lt;0.05; </w:t>
      </w:r>
      <w:r w:rsidR="00CF1629">
        <w:rPr>
          <w:rFonts w:ascii="Times New Roman" w:hAnsi="Times New Roman" w:cs="Times New Roman"/>
          <w:sz w:val="20"/>
          <w:szCs w:val="24"/>
          <w:vertAlign w:val="superscript"/>
          <w:lang w:val="en-GB"/>
        </w:rPr>
        <w:t>**</w:t>
      </w:r>
      <w:r w:rsidR="00CF1629">
        <w:rPr>
          <w:rFonts w:ascii="Times New Roman" w:hAnsi="Times New Roman" w:cs="Times New Roman"/>
          <w:sz w:val="20"/>
          <w:szCs w:val="24"/>
          <w:lang w:val="en-GB"/>
        </w:rPr>
        <w:t xml:space="preserve">: p&lt;0.01; </w:t>
      </w:r>
      <w:r w:rsidR="00CF1629">
        <w:rPr>
          <w:rFonts w:ascii="Times New Roman" w:hAnsi="Times New Roman" w:cs="Times New Roman"/>
          <w:sz w:val="20"/>
          <w:szCs w:val="24"/>
          <w:vertAlign w:val="superscript"/>
          <w:lang w:val="en-GB"/>
        </w:rPr>
        <w:t>***</w:t>
      </w:r>
      <w:r w:rsidR="00CF1629">
        <w:rPr>
          <w:rFonts w:ascii="Times New Roman" w:hAnsi="Times New Roman" w:cs="Times New Roman"/>
          <w:sz w:val="20"/>
          <w:szCs w:val="24"/>
          <w:lang w:val="en-GB"/>
        </w:rPr>
        <w:t>: p&lt;0.001.</w:t>
      </w:r>
    </w:p>
    <w:p w:rsidR="00114254" w:rsidRPr="002D688F" w:rsidRDefault="00114254" w:rsidP="002D688F">
      <w:pPr>
        <w:spacing w:after="0" w:line="240" w:lineRule="auto"/>
        <w:jc w:val="both"/>
        <w:rPr>
          <w:rFonts w:ascii="Times New Roman" w:hAnsi="Times New Roman" w:cs="Times New Roman"/>
          <w:sz w:val="20"/>
          <w:szCs w:val="24"/>
          <w:lang w:val="en-GB"/>
        </w:rPr>
      </w:pPr>
    </w:p>
    <w:p w:rsidR="00114254" w:rsidRPr="00114254" w:rsidRDefault="00114254" w:rsidP="00BE16C9">
      <w:pPr>
        <w:spacing w:after="0" w:line="360" w:lineRule="auto"/>
        <w:jc w:val="both"/>
        <w:rPr>
          <w:rFonts w:ascii="Times New Roman" w:hAnsi="Times New Roman" w:cs="Times New Roman"/>
          <w:sz w:val="24"/>
          <w:szCs w:val="24"/>
          <w:lang w:val="en-GB"/>
        </w:rPr>
      </w:pPr>
    </w:p>
    <w:p w:rsidR="00114254" w:rsidRDefault="00114254">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br w:type="page"/>
      </w:r>
    </w:p>
    <w:p w:rsidR="00BE16C9" w:rsidRDefault="007D5E7D" w:rsidP="00BE16C9">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u w:val="single"/>
          <w:lang w:val="en-GB"/>
        </w:rPr>
        <w:lastRenderedPageBreak/>
        <w:t>Appendix C</w:t>
      </w:r>
      <w:r w:rsidR="00BE16C9">
        <w:rPr>
          <w:rFonts w:ascii="Times New Roman" w:hAnsi="Times New Roman" w:cs="Times New Roman"/>
          <w:b/>
          <w:sz w:val="24"/>
          <w:szCs w:val="24"/>
          <w:u w:val="single"/>
          <w:lang w:val="en-GB"/>
        </w:rPr>
        <w:t>: Results for groups of voters separately</w:t>
      </w:r>
    </w:p>
    <w:p w:rsidR="00BE16C9" w:rsidRDefault="00BE16C9" w:rsidP="00BE16C9">
      <w:pPr>
        <w:spacing w:after="0" w:line="360" w:lineRule="auto"/>
        <w:jc w:val="both"/>
        <w:rPr>
          <w:rFonts w:ascii="Times New Roman" w:hAnsi="Times New Roman" w:cs="Times New Roman"/>
          <w:sz w:val="24"/>
          <w:szCs w:val="24"/>
          <w:lang w:val="en-GB"/>
        </w:rPr>
      </w:pPr>
    </w:p>
    <w:p w:rsidR="00BE16C9" w:rsidRPr="0054084D" w:rsidRDefault="00A82620" w:rsidP="00BE16C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Figure C.1</w:t>
      </w:r>
      <w:r w:rsidR="00BE16C9">
        <w:rPr>
          <w:rFonts w:ascii="Times New Roman" w:hAnsi="Times New Roman" w:cs="Times New Roman"/>
          <w:sz w:val="24"/>
          <w:szCs w:val="24"/>
          <w:lang w:val="en-GB"/>
        </w:rPr>
        <w:t>. Other factors to evaluate performance in opposition for groups of voters</w:t>
      </w:r>
    </w:p>
    <w:p w:rsidR="00BE16C9" w:rsidRDefault="00BE16C9" w:rsidP="00BE16C9">
      <w:pPr>
        <w:spacing w:after="0" w:line="240" w:lineRule="auto"/>
        <w:ind w:hanging="709"/>
        <w:jc w:val="both"/>
        <w:rPr>
          <w:rFonts w:ascii="Times New Roman" w:hAnsi="Times New Roman" w:cs="Times New Roman"/>
          <w:sz w:val="20"/>
          <w:szCs w:val="24"/>
          <w:lang w:val="en-GB"/>
        </w:rPr>
      </w:pPr>
      <w:r>
        <w:rPr>
          <w:noProof/>
          <w:lang w:eastAsia="nl-BE"/>
        </w:rPr>
        <w:drawing>
          <wp:inline distT="0" distB="0" distL="0" distR="0" wp14:anchorId="77807DC3" wp14:editId="17658785">
            <wp:extent cx="6903312" cy="28879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09316" cy="2890492"/>
                    </a:xfrm>
                    <a:prstGeom prst="rect">
                      <a:avLst/>
                    </a:prstGeom>
                  </pic:spPr>
                </pic:pic>
              </a:graphicData>
            </a:graphic>
          </wp:inline>
        </w:drawing>
      </w:r>
      <w:r>
        <w:rPr>
          <w:rFonts w:ascii="Times New Roman" w:hAnsi="Times New Roman" w:cs="Times New Roman"/>
          <w:i/>
          <w:sz w:val="20"/>
          <w:szCs w:val="24"/>
          <w:lang w:val="en-GB"/>
        </w:rPr>
        <w:t>Note</w:t>
      </w:r>
      <w:r>
        <w:rPr>
          <w:rFonts w:ascii="Times New Roman" w:hAnsi="Times New Roman" w:cs="Times New Roman"/>
          <w:sz w:val="20"/>
          <w:szCs w:val="24"/>
          <w:lang w:val="en-GB"/>
        </w:rPr>
        <w:t xml:space="preserve">: Figure shows the </w:t>
      </w:r>
      <w:r w:rsidR="00B57A0D">
        <w:rPr>
          <w:rFonts w:ascii="Times New Roman" w:hAnsi="Times New Roman" w:cs="Times New Roman"/>
          <w:sz w:val="20"/>
          <w:szCs w:val="24"/>
          <w:lang w:val="en-GB"/>
        </w:rPr>
        <w:t>number</w:t>
      </w:r>
      <w:r>
        <w:rPr>
          <w:rFonts w:ascii="Times New Roman" w:hAnsi="Times New Roman" w:cs="Times New Roman"/>
          <w:sz w:val="20"/>
          <w:szCs w:val="24"/>
          <w:lang w:val="en-GB"/>
        </w:rPr>
        <w:t xml:space="preserve"> of times the respective factors were mentioned by the respondents.</w:t>
      </w:r>
    </w:p>
    <w:p w:rsidR="00BE16C9" w:rsidRDefault="00BE16C9" w:rsidP="00BE16C9">
      <w:pPr>
        <w:spacing w:after="0" w:line="360" w:lineRule="auto"/>
        <w:jc w:val="both"/>
        <w:rPr>
          <w:rFonts w:ascii="Times New Roman" w:hAnsi="Times New Roman" w:cs="Times New Roman"/>
          <w:sz w:val="24"/>
          <w:szCs w:val="24"/>
          <w:lang w:val="en-GB"/>
        </w:rPr>
      </w:pPr>
    </w:p>
    <w:p w:rsidR="00BE16C9" w:rsidRDefault="00BE16C9" w:rsidP="00BE16C9">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63186A" w:rsidRDefault="0063186A" w:rsidP="00BE16C9">
      <w:pPr>
        <w:spacing w:after="0" w:line="360" w:lineRule="auto"/>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lastRenderedPageBreak/>
        <w:t>Appendix D: Responsibility attributions for (un-)primed respondents</w:t>
      </w:r>
    </w:p>
    <w:p w:rsidR="0063186A" w:rsidRDefault="0063186A" w:rsidP="00BE16C9">
      <w:pPr>
        <w:spacing w:after="0" w:line="360" w:lineRule="auto"/>
        <w:jc w:val="both"/>
        <w:rPr>
          <w:rFonts w:ascii="Times New Roman" w:hAnsi="Times New Roman" w:cs="Times New Roman"/>
          <w:sz w:val="24"/>
          <w:szCs w:val="24"/>
          <w:lang w:val="en-GB"/>
        </w:rPr>
      </w:pPr>
    </w:p>
    <w:p w:rsidR="00AD71EF" w:rsidRPr="00AD71EF" w:rsidRDefault="00AD71EF" w:rsidP="00AD71EF">
      <w:pPr>
        <w:spacing w:after="0" w:line="240" w:lineRule="auto"/>
        <w:jc w:val="both"/>
        <w:rPr>
          <w:rFonts w:ascii="Times New Roman" w:hAnsi="Times New Roman" w:cs="Times New Roman"/>
          <w:b/>
          <w:sz w:val="24"/>
          <w:szCs w:val="24"/>
          <w:u w:val="single"/>
          <w:lang w:val="en-GB"/>
        </w:rPr>
      </w:pPr>
      <w:r>
        <w:rPr>
          <w:rFonts w:ascii="Times New Roman" w:hAnsi="Times New Roman" w:cs="Times New Roman"/>
          <w:sz w:val="24"/>
          <w:szCs w:val="24"/>
          <w:lang w:val="en-GB"/>
        </w:rPr>
        <w:t>Figure D.1. Responsibility of the different parties for “current state of affairs” for respondents who did or did not respond to the opposition evaluation question, respectively</w:t>
      </w:r>
    </w:p>
    <w:p w:rsidR="00AD71EF" w:rsidRDefault="00AD71EF" w:rsidP="00AD71EF">
      <w:pPr>
        <w:spacing w:after="0" w:line="240" w:lineRule="auto"/>
        <w:ind w:left="-567"/>
        <w:rPr>
          <w:rFonts w:ascii="Times New Roman" w:hAnsi="Times New Roman" w:cs="Times New Roman"/>
          <w:sz w:val="24"/>
          <w:szCs w:val="24"/>
          <w:lang w:val="en-GB"/>
        </w:rPr>
      </w:pPr>
      <w:r>
        <w:rPr>
          <w:noProof/>
          <w:lang w:eastAsia="nl-BE"/>
        </w:rPr>
        <w:drawing>
          <wp:inline distT="0" distB="0" distL="0" distR="0" wp14:anchorId="68C6936B" wp14:editId="2CA604AC">
            <wp:extent cx="6256020" cy="405469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8995" cy="4056627"/>
                    </a:xfrm>
                    <a:prstGeom prst="rect">
                      <a:avLst/>
                    </a:prstGeom>
                  </pic:spPr>
                </pic:pic>
              </a:graphicData>
            </a:graphic>
          </wp:inline>
        </w:drawing>
      </w:r>
    </w:p>
    <w:p w:rsidR="00AD71EF" w:rsidRPr="00755AC1" w:rsidRDefault="00AD71EF" w:rsidP="00AD71EF">
      <w:pPr>
        <w:spacing w:after="0" w:line="240" w:lineRule="auto"/>
        <w:ind w:left="-567"/>
        <w:jc w:val="both"/>
        <w:rPr>
          <w:rFonts w:ascii="Times New Roman" w:hAnsi="Times New Roman" w:cs="Times New Roman"/>
          <w:sz w:val="20"/>
          <w:szCs w:val="24"/>
          <w:lang w:val="en-GB"/>
        </w:rPr>
      </w:pPr>
      <w:r w:rsidRPr="00755AC1">
        <w:rPr>
          <w:rFonts w:ascii="Times New Roman" w:hAnsi="Times New Roman" w:cs="Times New Roman"/>
          <w:i/>
          <w:sz w:val="20"/>
          <w:szCs w:val="24"/>
          <w:lang w:val="en-GB"/>
        </w:rPr>
        <w:t>Note</w:t>
      </w:r>
      <w:r w:rsidRPr="00755AC1">
        <w:rPr>
          <w:rFonts w:ascii="Times New Roman" w:hAnsi="Times New Roman" w:cs="Times New Roman"/>
          <w:sz w:val="20"/>
          <w:szCs w:val="24"/>
          <w:lang w:val="en-GB"/>
        </w:rPr>
        <w:t>: Figure shows the mean score and 95% confidence intervals of responsibility for the current state of affairs assigned to every party respectively.</w:t>
      </w:r>
    </w:p>
    <w:p w:rsidR="0063186A" w:rsidRDefault="0063186A">
      <w:pPr>
        <w:rPr>
          <w:rFonts w:ascii="Times New Roman" w:hAnsi="Times New Roman" w:cs="Times New Roman"/>
          <w:sz w:val="24"/>
          <w:szCs w:val="24"/>
          <w:lang w:val="en-GB"/>
        </w:rPr>
      </w:pPr>
    </w:p>
    <w:p w:rsidR="00AD71EF" w:rsidRDefault="00AD71EF">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br w:type="page"/>
      </w:r>
    </w:p>
    <w:p w:rsidR="00BE16C9" w:rsidRDefault="00BE16C9" w:rsidP="00BE16C9">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u w:val="single"/>
          <w:lang w:val="en-GB"/>
        </w:rPr>
        <w:lastRenderedPageBreak/>
        <w:t xml:space="preserve">Appendix </w:t>
      </w:r>
      <w:r w:rsidR="0063186A">
        <w:rPr>
          <w:rFonts w:ascii="Times New Roman" w:hAnsi="Times New Roman" w:cs="Times New Roman"/>
          <w:b/>
          <w:sz w:val="24"/>
          <w:szCs w:val="24"/>
          <w:u w:val="single"/>
          <w:lang w:val="en-GB"/>
        </w:rPr>
        <w:t>E</w:t>
      </w:r>
      <w:r>
        <w:rPr>
          <w:rFonts w:ascii="Times New Roman" w:hAnsi="Times New Roman" w:cs="Times New Roman"/>
          <w:b/>
          <w:sz w:val="24"/>
          <w:szCs w:val="24"/>
          <w:u w:val="single"/>
          <w:lang w:val="en-GB"/>
        </w:rPr>
        <w:t>: Responsibility for groups of respondents separately</w:t>
      </w:r>
    </w:p>
    <w:p w:rsidR="00BE16C9" w:rsidRDefault="00BE16C9" w:rsidP="00BE16C9">
      <w:pPr>
        <w:spacing w:after="0" w:line="360" w:lineRule="auto"/>
        <w:jc w:val="both"/>
        <w:rPr>
          <w:rFonts w:ascii="Times New Roman" w:hAnsi="Times New Roman" w:cs="Times New Roman"/>
          <w:sz w:val="24"/>
          <w:szCs w:val="24"/>
          <w:lang w:val="en-GB"/>
        </w:rPr>
      </w:pPr>
    </w:p>
    <w:p w:rsidR="00BE16C9" w:rsidRDefault="007D5E7D" w:rsidP="00AD71E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Figure </w:t>
      </w:r>
      <w:r w:rsidR="0063186A">
        <w:rPr>
          <w:rFonts w:ascii="Times New Roman" w:hAnsi="Times New Roman" w:cs="Times New Roman"/>
          <w:sz w:val="24"/>
          <w:szCs w:val="24"/>
          <w:lang w:val="en-GB"/>
        </w:rPr>
        <w:t>E</w:t>
      </w:r>
      <w:r w:rsidR="00BE16C9">
        <w:rPr>
          <w:rFonts w:ascii="Times New Roman" w:hAnsi="Times New Roman" w:cs="Times New Roman"/>
          <w:sz w:val="24"/>
          <w:szCs w:val="24"/>
          <w:lang w:val="en-GB"/>
        </w:rPr>
        <w:t>.1. Responsibility of the different parties for “current state of affairs” for</w:t>
      </w:r>
      <w:r w:rsidR="00AD71EF">
        <w:rPr>
          <w:rFonts w:ascii="Times New Roman" w:hAnsi="Times New Roman" w:cs="Times New Roman"/>
          <w:sz w:val="24"/>
          <w:szCs w:val="24"/>
          <w:lang w:val="en-GB"/>
        </w:rPr>
        <w:t xml:space="preserve"> respondents of the two regions, respectively</w:t>
      </w:r>
    </w:p>
    <w:p w:rsidR="00BE16C9" w:rsidRDefault="00AD71EF" w:rsidP="00AD71EF">
      <w:pPr>
        <w:spacing w:after="0" w:line="240" w:lineRule="auto"/>
        <w:ind w:left="-567"/>
        <w:jc w:val="center"/>
        <w:rPr>
          <w:rFonts w:ascii="Times New Roman" w:hAnsi="Times New Roman" w:cs="Times New Roman"/>
          <w:sz w:val="24"/>
          <w:szCs w:val="24"/>
          <w:lang w:val="en-GB"/>
        </w:rPr>
      </w:pPr>
      <w:r>
        <w:rPr>
          <w:noProof/>
          <w:lang w:eastAsia="nl-BE"/>
        </w:rPr>
        <w:drawing>
          <wp:inline distT="0" distB="0" distL="0" distR="0" wp14:anchorId="2EA3A2DC" wp14:editId="60C91EFF">
            <wp:extent cx="6267219" cy="41452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69260" cy="4146630"/>
                    </a:xfrm>
                    <a:prstGeom prst="rect">
                      <a:avLst/>
                    </a:prstGeom>
                  </pic:spPr>
                </pic:pic>
              </a:graphicData>
            </a:graphic>
          </wp:inline>
        </w:drawing>
      </w:r>
    </w:p>
    <w:p w:rsidR="00BE16C9" w:rsidRPr="00755AC1" w:rsidRDefault="00BE16C9" w:rsidP="00AD71EF">
      <w:pPr>
        <w:spacing w:after="0" w:line="240" w:lineRule="auto"/>
        <w:ind w:left="-567"/>
        <w:jc w:val="both"/>
        <w:rPr>
          <w:rFonts w:ascii="Times New Roman" w:hAnsi="Times New Roman" w:cs="Times New Roman"/>
          <w:sz w:val="20"/>
          <w:szCs w:val="24"/>
          <w:lang w:val="en-GB"/>
        </w:rPr>
      </w:pPr>
      <w:r w:rsidRPr="00755AC1">
        <w:rPr>
          <w:rFonts w:ascii="Times New Roman" w:hAnsi="Times New Roman" w:cs="Times New Roman"/>
          <w:i/>
          <w:sz w:val="20"/>
          <w:szCs w:val="24"/>
          <w:lang w:val="en-GB"/>
        </w:rPr>
        <w:t>Note</w:t>
      </w:r>
      <w:r w:rsidRPr="00755AC1">
        <w:rPr>
          <w:rFonts w:ascii="Times New Roman" w:hAnsi="Times New Roman" w:cs="Times New Roman"/>
          <w:sz w:val="20"/>
          <w:szCs w:val="24"/>
          <w:lang w:val="en-GB"/>
        </w:rPr>
        <w:t>: Figure shows the mean score and 95% confidence intervals of responsibility for the current state of affairs assigned to every party respectively.</w:t>
      </w:r>
    </w:p>
    <w:p w:rsidR="00755AC1" w:rsidRDefault="00755AC1" w:rsidP="00AD71EF">
      <w:pPr>
        <w:spacing w:after="0" w:line="240" w:lineRule="auto"/>
        <w:ind w:left="-567"/>
        <w:jc w:val="both"/>
        <w:rPr>
          <w:rFonts w:ascii="Times New Roman" w:hAnsi="Times New Roman" w:cs="Times New Roman"/>
          <w:szCs w:val="24"/>
          <w:lang w:val="en-GB"/>
        </w:rPr>
      </w:pPr>
    </w:p>
    <w:p w:rsidR="00755AC1" w:rsidRDefault="00755AC1" w:rsidP="00AD71EF">
      <w:pPr>
        <w:spacing w:after="0" w:line="240" w:lineRule="auto"/>
        <w:ind w:left="-567"/>
        <w:jc w:val="both"/>
        <w:rPr>
          <w:rFonts w:ascii="Times New Roman" w:hAnsi="Times New Roman" w:cs="Times New Roman"/>
          <w:szCs w:val="24"/>
          <w:lang w:val="en-GB"/>
        </w:rPr>
      </w:pPr>
    </w:p>
    <w:p w:rsidR="00755AC1" w:rsidRDefault="00755AC1">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755AC1" w:rsidRDefault="00755AC1" w:rsidP="00E057B6">
      <w:p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u w:val="single"/>
          <w:lang w:val="en-GB"/>
        </w:rPr>
        <w:lastRenderedPageBreak/>
        <w:t>Appendix F: Vote choice models</w:t>
      </w:r>
    </w:p>
    <w:p w:rsidR="00755AC1" w:rsidRDefault="00755AC1" w:rsidP="00AD71EF">
      <w:pPr>
        <w:spacing w:after="0" w:line="240" w:lineRule="auto"/>
        <w:ind w:left="-567"/>
        <w:jc w:val="both"/>
        <w:rPr>
          <w:rFonts w:ascii="Times New Roman" w:hAnsi="Times New Roman" w:cs="Times New Roman"/>
          <w:sz w:val="24"/>
          <w:szCs w:val="24"/>
          <w:lang w:val="en-GB"/>
        </w:rPr>
      </w:pPr>
    </w:p>
    <w:p w:rsidR="00755AC1" w:rsidRDefault="00755AC1" w:rsidP="00AD71EF">
      <w:pPr>
        <w:spacing w:after="0" w:line="240" w:lineRule="auto"/>
        <w:ind w:left="-567"/>
        <w:jc w:val="both"/>
        <w:rPr>
          <w:rFonts w:ascii="Times New Roman" w:hAnsi="Times New Roman" w:cs="Times New Roman"/>
          <w:sz w:val="24"/>
          <w:szCs w:val="24"/>
          <w:lang w:val="en-GB"/>
        </w:rPr>
      </w:pPr>
    </w:p>
    <w:p w:rsidR="00755AC1" w:rsidRDefault="00755AC1" w:rsidP="00AD71EF">
      <w:pPr>
        <w:spacing w:after="0" w:line="240" w:lineRule="auto"/>
        <w:ind w:left="-567"/>
        <w:jc w:val="both"/>
        <w:rPr>
          <w:rFonts w:ascii="Times New Roman" w:hAnsi="Times New Roman" w:cs="Times New Roman"/>
          <w:sz w:val="24"/>
          <w:szCs w:val="24"/>
          <w:lang w:val="en-GB"/>
        </w:rPr>
      </w:pPr>
    </w:p>
    <w:p w:rsidR="00755AC1" w:rsidRDefault="00755AC1" w:rsidP="00755AC1">
      <w:pPr>
        <w:spacing w:after="0" w:line="240" w:lineRule="auto"/>
        <w:ind w:left="-567" w:firstLine="1418"/>
        <w:jc w:val="both"/>
        <w:rPr>
          <w:rFonts w:ascii="Times New Roman" w:hAnsi="Times New Roman" w:cs="Times New Roman"/>
          <w:sz w:val="24"/>
          <w:szCs w:val="24"/>
          <w:lang w:val="en-GB"/>
        </w:rPr>
      </w:pPr>
      <w:r>
        <w:rPr>
          <w:rFonts w:ascii="Times New Roman" w:hAnsi="Times New Roman" w:cs="Times New Roman"/>
          <w:sz w:val="24"/>
          <w:szCs w:val="24"/>
          <w:lang w:val="en-GB"/>
        </w:rPr>
        <w:t>Table F.1. Conditional logit models explaining the vote choice</w:t>
      </w:r>
    </w:p>
    <w:tbl>
      <w:tblPr>
        <w:tblW w:w="0" w:type="auto"/>
        <w:tblLayout w:type="fixed"/>
        <w:tblLook w:val="0000" w:firstRow="0" w:lastRow="0" w:firstColumn="0" w:lastColumn="0" w:noHBand="0" w:noVBand="0"/>
      </w:tblPr>
      <w:tblGrid>
        <w:gridCol w:w="3686"/>
        <w:gridCol w:w="1575"/>
        <w:gridCol w:w="1575"/>
        <w:gridCol w:w="1575"/>
      </w:tblGrid>
      <w:tr w:rsidR="00755AC1" w:rsidTr="00755AC1">
        <w:trPr>
          <w:trHeight w:val="263"/>
        </w:trPr>
        <w:tc>
          <w:tcPr>
            <w:tcW w:w="3686" w:type="dxa"/>
            <w:tcBorders>
              <w:top w:val="single" w:sz="4" w:space="0" w:color="auto"/>
              <w:left w:val="nil"/>
              <w:right w:val="nil"/>
            </w:tcBorders>
          </w:tcPr>
          <w:p w:rsidR="00755AC1" w:rsidRDefault="00755AC1" w:rsidP="00755AC1">
            <w:pPr>
              <w:widowControl w:val="0"/>
              <w:autoSpaceDE w:val="0"/>
              <w:autoSpaceDN w:val="0"/>
              <w:adjustRightInd w:val="0"/>
              <w:spacing w:after="0" w:line="240" w:lineRule="auto"/>
              <w:rPr>
                <w:rFonts w:ascii="Times New Roman" w:hAnsi="Times New Roman" w:cs="Times New Roman"/>
                <w:sz w:val="24"/>
                <w:szCs w:val="24"/>
                <w:lang w:val="en-US"/>
              </w:rPr>
            </w:pPr>
          </w:p>
        </w:tc>
        <w:tc>
          <w:tcPr>
            <w:tcW w:w="1575" w:type="dxa"/>
            <w:tcBorders>
              <w:top w:val="single" w:sz="4" w:space="0" w:color="auto"/>
              <w:left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Model 1</w:t>
            </w:r>
          </w:p>
        </w:tc>
        <w:tc>
          <w:tcPr>
            <w:tcW w:w="1575" w:type="dxa"/>
            <w:tcBorders>
              <w:top w:val="single" w:sz="4" w:space="0" w:color="auto"/>
              <w:left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Model 2</w:t>
            </w:r>
          </w:p>
        </w:tc>
        <w:tc>
          <w:tcPr>
            <w:tcW w:w="1575" w:type="dxa"/>
            <w:tcBorders>
              <w:top w:val="single" w:sz="4" w:space="0" w:color="auto"/>
              <w:left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Model 3</w:t>
            </w:r>
          </w:p>
        </w:tc>
      </w:tr>
      <w:tr w:rsidR="00755AC1" w:rsidTr="00755AC1">
        <w:trPr>
          <w:trHeight w:val="527"/>
        </w:trPr>
        <w:tc>
          <w:tcPr>
            <w:tcW w:w="3686" w:type="dxa"/>
            <w:tcBorders>
              <w:top w:val="nil"/>
              <w:left w:val="nil"/>
              <w:bottom w:val="single" w:sz="4" w:space="0" w:color="auto"/>
              <w:right w:val="nil"/>
            </w:tcBorders>
          </w:tcPr>
          <w:p w:rsidR="00755AC1" w:rsidRDefault="00755AC1" w:rsidP="00755AC1">
            <w:pPr>
              <w:widowControl w:val="0"/>
              <w:autoSpaceDE w:val="0"/>
              <w:autoSpaceDN w:val="0"/>
              <w:adjustRightInd w:val="0"/>
              <w:spacing w:after="0" w:line="240" w:lineRule="auto"/>
              <w:rPr>
                <w:rFonts w:ascii="Times New Roman" w:hAnsi="Times New Roman" w:cs="Times New Roman"/>
                <w:sz w:val="24"/>
                <w:szCs w:val="24"/>
                <w:lang w:val="en-US"/>
              </w:rPr>
            </w:pPr>
          </w:p>
        </w:tc>
        <w:tc>
          <w:tcPr>
            <w:tcW w:w="1575" w:type="dxa"/>
            <w:tcBorders>
              <w:top w:val="nil"/>
              <w:left w:val="nil"/>
              <w:bottom w:val="single" w:sz="4" w:space="0" w:color="auto"/>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w:t>
            </w:r>
          </w:p>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s.e.</w:t>
            </w:r>
            <w:proofErr w:type="spellEnd"/>
            <w:r>
              <w:rPr>
                <w:rFonts w:ascii="Times New Roman" w:hAnsi="Times New Roman" w:cs="Times New Roman"/>
                <w:sz w:val="24"/>
                <w:szCs w:val="24"/>
                <w:lang w:val="en-US"/>
              </w:rPr>
              <w:t>)</w:t>
            </w:r>
          </w:p>
        </w:tc>
        <w:tc>
          <w:tcPr>
            <w:tcW w:w="1575" w:type="dxa"/>
            <w:tcBorders>
              <w:top w:val="nil"/>
              <w:left w:val="nil"/>
              <w:bottom w:val="single" w:sz="4" w:space="0" w:color="auto"/>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w:t>
            </w:r>
          </w:p>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s.e.</w:t>
            </w:r>
            <w:proofErr w:type="spellEnd"/>
            <w:r>
              <w:rPr>
                <w:rFonts w:ascii="Times New Roman" w:hAnsi="Times New Roman" w:cs="Times New Roman"/>
                <w:sz w:val="24"/>
                <w:szCs w:val="24"/>
                <w:lang w:val="en-US"/>
              </w:rPr>
              <w:t>)</w:t>
            </w:r>
          </w:p>
        </w:tc>
        <w:tc>
          <w:tcPr>
            <w:tcW w:w="1575" w:type="dxa"/>
            <w:tcBorders>
              <w:top w:val="nil"/>
              <w:left w:val="nil"/>
              <w:bottom w:val="single" w:sz="4" w:space="0" w:color="auto"/>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w:t>
            </w:r>
          </w:p>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s.e.</w:t>
            </w:r>
            <w:proofErr w:type="spellEnd"/>
            <w:r>
              <w:rPr>
                <w:rFonts w:ascii="Times New Roman" w:hAnsi="Times New Roman" w:cs="Times New Roman"/>
                <w:sz w:val="24"/>
                <w:szCs w:val="24"/>
                <w:lang w:val="en-US"/>
              </w:rPr>
              <w:t>)</w:t>
            </w:r>
          </w:p>
        </w:tc>
      </w:tr>
      <w:tr w:rsidR="00755AC1" w:rsidTr="00755AC1">
        <w:trPr>
          <w:trHeight w:val="263"/>
        </w:trPr>
        <w:tc>
          <w:tcPr>
            <w:tcW w:w="3686" w:type="dxa"/>
            <w:tcBorders>
              <w:top w:val="single" w:sz="4" w:space="0" w:color="auto"/>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Party ID with incumbent</w:t>
            </w:r>
          </w:p>
        </w:tc>
        <w:tc>
          <w:tcPr>
            <w:tcW w:w="1575" w:type="dxa"/>
            <w:tcBorders>
              <w:top w:val="single" w:sz="4" w:space="0" w:color="auto"/>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3.151</w:t>
            </w:r>
            <w:r>
              <w:rPr>
                <w:rFonts w:ascii="Times New Roman" w:hAnsi="Times New Roman" w:cs="Times New Roman"/>
                <w:sz w:val="24"/>
                <w:szCs w:val="24"/>
                <w:vertAlign w:val="superscript"/>
                <w:lang w:val="en-US"/>
              </w:rPr>
              <w:t>***</w:t>
            </w:r>
          </w:p>
        </w:tc>
        <w:tc>
          <w:tcPr>
            <w:tcW w:w="1575" w:type="dxa"/>
            <w:tcBorders>
              <w:top w:val="single" w:sz="4" w:space="0" w:color="auto"/>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2.599</w:t>
            </w:r>
            <w:r>
              <w:rPr>
                <w:rFonts w:ascii="Times New Roman" w:hAnsi="Times New Roman" w:cs="Times New Roman"/>
                <w:sz w:val="24"/>
                <w:szCs w:val="24"/>
                <w:vertAlign w:val="superscript"/>
                <w:lang w:val="en-US"/>
              </w:rPr>
              <w:t>***</w:t>
            </w:r>
          </w:p>
        </w:tc>
        <w:tc>
          <w:tcPr>
            <w:tcW w:w="1575" w:type="dxa"/>
            <w:tcBorders>
              <w:top w:val="single" w:sz="4" w:space="0" w:color="auto"/>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2.107</w:t>
            </w:r>
            <w:r>
              <w:rPr>
                <w:rFonts w:ascii="Times New Roman" w:hAnsi="Times New Roman" w:cs="Times New Roman"/>
                <w:sz w:val="24"/>
                <w:szCs w:val="24"/>
                <w:vertAlign w:val="superscript"/>
                <w:lang w:val="en-US"/>
              </w:rPr>
              <w:t>***</w:t>
            </w:r>
          </w:p>
        </w:tc>
      </w:tr>
      <w:tr w:rsidR="00755AC1" w:rsidTr="00755AC1">
        <w:trPr>
          <w:trHeight w:val="263"/>
        </w:trPr>
        <w:tc>
          <w:tcPr>
            <w:tcW w:w="3686" w:type="dxa"/>
            <w:tcBorders>
              <w:top w:val="nil"/>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(0.104)</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(0.112)</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(0.120)</w:t>
            </w:r>
          </w:p>
        </w:tc>
      </w:tr>
      <w:tr w:rsidR="00755AC1" w:rsidTr="00755AC1">
        <w:trPr>
          <w:trHeight w:val="68"/>
        </w:trPr>
        <w:tc>
          <w:tcPr>
            <w:tcW w:w="3686" w:type="dxa"/>
            <w:tcBorders>
              <w:top w:val="nil"/>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Ideological distance to party</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-0.332</w:t>
            </w:r>
            <w:r>
              <w:rPr>
                <w:rFonts w:ascii="Times New Roman" w:hAnsi="Times New Roman" w:cs="Times New Roman"/>
                <w:sz w:val="24"/>
                <w:szCs w:val="24"/>
                <w:vertAlign w:val="superscript"/>
                <w:lang w:val="en-US"/>
              </w:rPr>
              <w:t>***</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-0.276</w:t>
            </w:r>
            <w:r>
              <w:rPr>
                <w:rFonts w:ascii="Times New Roman" w:hAnsi="Times New Roman" w:cs="Times New Roman"/>
                <w:sz w:val="24"/>
                <w:szCs w:val="24"/>
                <w:vertAlign w:val="superscript"/>
                <w:lang w:val="en-US"/>
              </w:rPr>
              <w:t>***</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-0.207</w:t>
            </w:r>
            <w:r>
              <w:rPr>
                <w:rFonts w:ascii="Times New Roman" w:hAnsi="Times New Roman" w:cs="Times New Roman"/>
                <w:sz w:val="24"/>
                <w:szCs w:val="24"/>
                <w:vertAlign w:val="superscript"/>
                <w:lang w:val="en-US"/>
              </w:rPr>
              <w:t>***</w:t>
            </w:r>
          </w:p>
        </w:tc>
      </w:tr>
      <w:tr w:rsidR="00755AC1" w:rsidTr="00755AC1">
        <w:trPr>
          <w:trHeight w:val="263"/>
        </w:trPr>
        <w:tc>
          <w:tcPr>
            <w:tcW w:w="3686" w:type="dxa"/>
            <w:tcBorders>
              <w:top w:val="nil"/>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(0.047)</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(0.052)</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(0.057)</w:t>
            </w:r>
          </w:p>
        </w:tc>
      </w:tr>
      <w:tr w:rsidR="00755AC1" w:rsidTr="00755AC1">
        <w:trPr>
          <w:trHeight w:val="263"/>
        </w:trPr>
        <w:tc>
          <w:tcPr>
            <w:tcW w:w="3686" w:type="dxa"/>
            <w:tcBorders>
              <w:top w:val="nil"/>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Party in government</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-0.012</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-0.129</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-0.074</w:t>
            </w:r>
          </w:p>
        </w:tc>
      </w:tr>
      <w:tr w:rsidR="00755AC1" w:rsidTr="00755AC1">
        <w:trPr>
          <w:trHeight w:val="68"/>
        </w:trPr>
        <w:tc>
          <w:tcPr>
            <w:tcW w:w="3686" w:type="dxa"/>
            <w:tcBorders>
              <w:top w:val="nil"/>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(0.145)</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(0.152)</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(0.158)</w:t>
            </w:r>
          </w:p>
        </w:tc>
      </w:tr>
      <w:tr w:rsidR="00755AC1" w:rsidTr="00755AC1">
        <w:trPr>
          <w:trHeight w:val="363"/>
        </w:trPr>
        <w:tc>
          <w:tcPr>
            <w:tcW w:w="3686" w:type="dxa"/>
            <w:tcBorders>
              <w:top w:val="nil"/>
              <w:left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Party in government X satisfaction with government performance</w:t>
            </w:r>
          </w:p>
        </w:tc>
        <w:tc>
          <w:tcPr>
            <w:tcW w:w="1575" w:type="dxa"/>
            <w:tcBorders>
              <w:top w:val="nil"/>
              <w:left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0.868</w:t>
            </w:r>
            <w:r>
              <w:rPr>
                <w:rFonts w:ascii="Times New Roman" w:hAnsi="Times New Roman" w:cs="Times New Roman"/>
                <w:sz w:val="24"/>
                <w:szCs w:val="24"/>
                <w:vertAlign w:val="superscript"/>
                <w:lang w:val="en-US"/>
              </w:rPr>
              <w:t>***</w:t>
            </w:r>
          </w:p>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(0.227)</w:t>
            </w:r>
          </w:p>
        </w:tc>
        <w:tc>
          <w:tcPr>
            <w:tcW w:w="1575" w:type="dxa"/>
            <w:tcBorders>
              <w:top w:val="nil"/>
              <w:left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0.446</w:t>
            </w:r>
          </w:p>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(0.245)</w:t>
            </w:r>
          </w:p>
        </w:tc>
        <w:tc>
          <w:tcPr>
            <w:tcW w:w="1575" w:type="dxa"/>
            <w:tcBorders>
              <w:top w:val="nil"/>
              <w:left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0.213</w:t>
            </w:r>
          </w:p>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(0.256)</w:t>
            </w:r>
          </w:p>
        </w:tc>
      </w:tr>
      <w:tr w:rsidR="00755AC1" w:rsidTr="00755AC1">
        <w:trPr>
          <w:trHeight w:val="263"/>
        </w:trPr>
        <w:tc>
          <w:tcPr>
            <w:tcW w:w="3686" w:type="dxa"/>
            <w:tcBorders>
              <w:top w:val="nil"/>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Satisfaction with party</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0.910</w:t>
            </w:r>
            <w:r>
              <w:rPr>
                <w:rFonts w:ascii="Times New Roman" w:hAnsi="Times New Roman" w:cs="Times New Roman"/>
                <w:sz w:val="24"/>
                <w:szCs w:val="24"/>
                <w:vertAlign w:val="superscript"/>
                <w:lang w:val="en-US"/>
              </w:rPr>
              <w:t>***</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0.629</w:t>
            </w:r>
            <w:r>
              <w:rPr>
                <w:rFonts w:ascii="Times New Roman" w:hAnsi="Times New Roman" w:cs="Times New Roman"/>
                <w:sz w:val="24"/>
                <w:szCs w:val="24"/>
                <w:vertAlign w:val="superscript"/>
                <w:lang w:val="en-US"/>
              </w:rPr>
              <w:t>***</w:t>
            </w:r>
          </w:p>
        </w:tc>
      </w:tr>
      <w:tr w:rsidR="00755AC1" w:rsidTr="00755AC1">
        <w:trPr>
          <w:trHeight w:val="263"/>
        </w:trPr>
        <w:tc>
          <w:tcPr>
            <w:tcW w:w="3686" w:type="dxa"/>
            <w:tcBorders>
              <w:top w:val="nil"/>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(0.098)</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(0.108)</w:t>
            </w:r>
          </w:p>
        </w:tc>
      </w:tr>
      <w:tr w:rsidR="00755AC1" w:rsidTr="00755AC1">
        <w:trPr>
          <w:trHeight w:val="263"/>
        </w:trPr>
        <w:tc>
          <w:tcPr>
            <w:tcW w:w="3686" w:type="dxa"/>
            <w:tcBorders>
              <w:top w:val="nil"/>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Like-dislike party</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0.395</w:t>
            </w:r>
            <w:r>
              <w:rPr>
                <w:rFonts w:ascii="Times New Roman" w:hAnsi="Times New Roman" w:cs="Times New Roman"/>
                <w:sz w:val="24"/>
                <w:szCs w:val="24"/>
                <w:vertAlign w:val="superscript"/>
                <w:lang w:val="en-US"/>
              </w:rPr>
              <w:t>***</w:t>
            </w:r>
          </w:p>
        </w:tc>
      </w:tr>
      <w:tr w:rsidR="00755AC1" w:rsidTr="00755AC1">
        <w:trPr>
          <w:trHeight w:val="263"/>
        </w:trPr>
        <w:tc>
          <w:tcPr>
            <w:tcW w:w="3686" w:type="dxa"/>
            <w:tcBorders>
              <w:top w:val="nil"/>
              <w:left w:val="nil"/>
              <w:bottom w:val="single" w:sz="4" w:space="0" w:color="auto"/>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p>
        </w:tc>
        <w:tc>
          <w:tcPr>
            <w:tcW w:w="1575" w:type="dxa"/>
            <w:tcBorders>
              <w:top w:val="nil"/>
              <w:left w:val="nil"/>
              <w:bottom w:val="single" w:sz="4" w:space="0" w:color="auto"/>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nil"/>
              <w:left w:val="nil"/>
              <w:bottom w:val="single" w:sz="4" w:space="0" w:color="auto"/>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nil"/>
              <w:left w:val="nil"/>
              <w:bottom w:val="single" w:sz="4" w:space="0" w:color="auto"/>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(0.043)</w:t>
            </w:r>
          </w:p>
        </w:tc>
      </w:tr>
      <w:tr w:rsidR="00755AC1" w:rsidTr="00755AC1">
        <w:trPr>
          <w:trHeight w:val="252"/>
        </w:trPr>
        <w:tc>
          <w:tcPr>
            <w:tcW w:w="3686" w:type="dxa"/>
            <w:tcBorders>
              <w:top w:val="single" w:sz="4" w:space="0" w:color="auto"/>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N</w:t>
            </w:r>
          </w:p>
        </w:tc>
        <w:tc>
          <w:tcPr>
            <w:tcW w:w="1575" w:type="dxa"/>
            <w:tcBorders>
              <w:top w:val="single" w:sz="4" w:space="0" w:color="auto"/>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5844</w:t>
            </w:r>
          </w:p>
        </w:tc>
        <w:tc>
          <w:tcPr>
            <w:tcW w:w="1575" w:type="dxa"/>
            <w:tcBorders>
              <w:top w:val="single" w:sz="4" w:space="0" w:color="auto"/>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5844</w:t>
            </w:r>
          </w:p>
        </w:tc>
        <w:tc>
          <w:tcPr>
            <w:tcW w:w="1575" w:type="dxa"/>
            <w:tcBorders>
              <w:top w:val="single" w:sz="4" w:space="0" w:color="auto"/>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5844</w:t>
            </w:r>
          </w:p>
        </w:tc>
      </w:tr>
      <w:tr w:rsidR="00755AC1" w:rsidTr="00755AC1">
        <w:trPr>
          <w:trHeight w:val="263"/>
        </w:trPr>
        <w:tc>
          <w:tcPr>
            <w:tcW w:w="3686" w:type="dxa"/>
            <w:tcBorders>
              <w:top w:val="nil"/>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pseudo </w:t>
            </w: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0.695</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0.725</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0.753</w:t>
            </w:r>
          </w:p>
        </w:tc>
      </w:tr>
      <w:tr w:rsidR="00755AC1" w:rsidTr="00755AC1">
        <w:trPr>
          <w:trHeight w:val="263"/>
        </w:trPr>
        <w:tc>
          <w:tcPr>
            <w:tcW w:w="3686" w:type="dxa"/>
            <w:tcBorders>
              <w:top w:val="nil"/>
              <w:left w:val="nil"/>
              <w:bottom w:val="nil"/>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AIC</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1053.012</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950.566</w:t>
            </w:r>
          </w:p>
        </w:tc>
        <w:tc>
          <w:tcPr>
            <w:tcW w:w="1575" w:type="dxa"/>
            <w:tcBorders>
              <w:top w:val="nil"/>
              <w:left w:val="nil"/>
              <w:bottom w:val="nil"/>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855.591</w:t>
            </w:r>
          </w:p>
        </w:tc>
      </w:tr>
      <w:tr w:rsidR="00755AC1" w:rsidTr="00755AC1">
        <w:trPr>
          <w:trHeight w:val="263"/>
        </w:trPr>
        <w:tc>
          <w:tcPr>
            <w:tcW w:w="3686" w:type="dxa"/>
            <w:tcBorders>
              <w:top w:val="nil"/>
              <w:left w:val="nil"/>
              <w:bottom w:val="single" w:sz="4" w:space="0" w:color="auto"/>
              <w:right w:val="nil"/>
            </w:tcBorders>
          </w:tcPr>
          <w:p w:rsidR="00755AC1" w:rsidRDefault="00755AC1" w:rsidP="00EC24D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BIC</w:t>
            </w:r>
          </w:p>
        </w:tc>
        <w:tc>
          <w:tcPr>
            <w:tcW w:w="1575" w:type="dxa"/>
            <w:tcBorders>
              <w:top w:val="nil"/>
              <w:left w:val="nil"/>
              <w:bottom w:val="single" w:sz="4" w:space="0" w:color="auto"/>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1079.705</w:t>
            </w:r>
          </w:p>
        </w:tc>
        <w:tc>
          <w:tcPr>
            <w:tcW w:w="1575" w:type="dxa"/>
            <w:tcBorders>
              <w:top w:val="nil"/>
              <w:left w:val="nil"/>
              <w:bottom w:val="single" w:sz="4" w:space="0" w:color="auto"/>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983.932</w:t>
            </w:r>
          </w:p>
        </w:tc>
        <w:tc>
          <w:tcPr>
            <w:tcW w:w="1575" w:type="dxa"/>
            <w:tcBorders>
              <w:top w:val="nil"/>
              <w:left w:val="nil"/>
              <w:bottom w:val="single" w:sz="4" w:space="0" w:color="auto"/>
              <w:right w:val="nil"/>
            </w:tcBorders>
            <w:vAlign w:val="center"/>
          </w:tcPr>
          <w:p w:rsidR="00755AC1" w:rsidRDefault="00755AC1" w:rsidP="00755AC1">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895.630</w:t>
            </w:r>
          </w:p>
        </w:tc>
      </w:tr>
    </w:tbl>
    <w:p w:rsidR="00CF1629" w:rsidRPr="00E2608A" w:rsidRDefault="00755AC1" w:rsidP="00CF1629">
      <w:pPr>
        <w:spacing w:after="0" w:line="240" w:lineRule="auto"/>
        <w:jc w:val="both"/>
        <w:rPr>
          <w:rFonts w:ascii="Times New Roman" w:hAnsi="Times New Roman" w:cs="Times New Roman"/>
          <w:sz w:val="20"/>
          <w:szCs w:val="24"/>
          <w:lang w:val="en-GB"/>
        </w:rPr>
      </w:pPr>
      <w:r>
        <w:rPr>
          <w:rFonts w:ascii="Times New Roman" w:hAnsi="Times New Roman" w:cs="Times New Roman"/>
          <w:i/>
          <w:sz w:val="20"/>
          <w:szCs w:val="24"/>
          <w:lang w:val="en-GB"/>
        </w:rPr>
        <w:t>Note</w:t>
      </w:r>
      <w:r>
        <w:rPr>
          <w:rFonts w:ascii="Times New Roman" w:hAnsi="Times New Roman" w:cs="Times New Roman"/>
          <w:sz w:val="20"/>
          <w:szCs w:val="24"/>
          <w:lang w:val="en-GB"/>
        </w:rPr>
        <w:t>: Entries are log-odds coefficients, standard errors in parentheses. Results of a conditional logit model. For more information, see Stiers (2019a, 2019b).</w:t>
      </w:r>
      <w:r w:rsidR="00CF1629">
        <w:rPr>
          <w:rFonts w:ascii="Times New Roman" w:hAnsi="Times New Roman" w:cs="Times New Roman"/>
          <w:sz w:val="20"/>
          <w:szCs w:val="24"/>
          <w:lang w:val="en-GB"/>
        </w:rPr>
        <w:t xml:space="preserve"> Significance levels: </w:t>
      </w:r>
      <w:r w:rsidR="00CF1629">
        <w:rPr>
          <w:rFonts w:ascii="Times New Roman" w:hAnsi="Times New Roman" w:cs="Times New Roman"/>
          <w:sz w:val="20"/>
          <w:szCs w:val="24"/>
          <w:vertAlign w:val="superscript"/>
          <w:lang w:val="en-GB"/>
        </w:rPr>
        <w:t>*</w:t>
      </w:r>
      <w:r w:rsidR="00CF1629">
        <w:rPr>
          <w:rFonts w:ascii="Times New Roman" w:hAnsi="Times New Roman" w:cs="Times New Roman"/>
          <w:sz w:val="20"/>
          <w:szCs w:val="24"/>
          <w:lang w:val="en-GB"/>
        </w:rPr>
        <w:t xml:space="preserve"> p&lt;0.05; </w:t>
      </w:r>
      <w:r w:rsidR="00CF1629">
        <w:rPr>
          <w:rFonts w:ascii="Times New Roman" w:hAnsi="Times New Roman" w:cs="Times New Roman"/>
          <w:sz w:val="20"/>
          <w:szCs w:val="24"/>
          <w:vertAlign w:val="superscript"/>
          <w:lang w:val="en-GB"/>
        </w:rPr>
        <w:t>**</w:t>
      </w:r>
      <w:r w:rsidR="00CF1629">
        <w:rPr>
          <w:rFonts w:ascii="Times New Roman" w:hAnsi="Times New Roman" w:cs="Times New Roman"/>
          <w:sz w:val="20"/>
          <w:szCs w:val="24"/>
          <w:lang w:val="en-GB"/>
        </w:rPr>
        <w:t xml:space="preserve">: p&lt;0.01; </w:t>
      </w:r>
      <w:r w:rsidR="00CF1629">
        <w:rPr>
          <w:rFonts w:ascii="Times New Roman" w:hAnsi="Times New Roman" w:cs="Times New Roman"/>
          <w:sz w:val="20"/>
          <w:szCs w:val="24"/>
          <w:vertAlign w:val="superscript"/>
          <w:lang w:val="en-GB"/>
        </w:rPr>
        <w:t>***</w:t>
      </w:r>
      <w:r w:rsidR="00CF1629">
        <w:rPr>
          <w:rFonts w:ascii="Times New Roman" w:hAnsi="Times New Roman" w:cs="Times New Roman"/>
          <w:sz w:val="20"/>
          <w:szCs w:val="24"/>
          <w:lang w:val="en-GB"/>
        </w:rPr>
        <w:t>: p&lt;0.001.</w:t>
      </w:r>
    </w:p>
    <w:p w:rsidR="00E057B6" w:rsidRDefault="00E057B6">
      <w:pPr>
        <w:rPr>
          <w:rFonts w:ascii="Times New Roman" w:hAnsi="Times New Roman" w:cs="Times New Roman"/>
          <w:sz w:val="20"/>
          <w:szCs w:val="24"/>
          <w:lang w:val="en-GB"/>
        </w:rPr>
      </w:pPr>
      <w:r>
        <w:rPr>
          <w:rFonts w:ascii="Times New Roman" w:hAnsi="Times New Roman" w:cs="Times New Roman"/>
          <w:sz w:val="20"/>
          <w:szCs w:val="24"/>
          <w:lang w:val="en-GB"/>
        </w:rPr>
        <w:br w:type="page"/>
      </w:r>
    </w:p>
    <w:p w:rsidR="00755AC1" w:rsidRDefault="00E057B6" w:rsidP="00E057B6">
      <w:p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u w:val="single"/>
          <w:lang w:val="en-GB"/>
        </w:rPr>
        <w:lastRenderedPageBreak/>
        <w:t>Appendix G: Data quality</w:t>
      </w:r>
    </w:p>
    <w:p w:rsidR="00E057B6" w:rsidRDefault="00E057B6" w:rsidP="00E057B6">
      <w:pPr>
        <w:spacing w:after="0" w:line="240" w:lineRule="auto"/>
        <w:jc w:val="both"/>
        <w:rPr>
          <w:rFonts w:ascii="Times New Roman" w:hAnsi="Times New Roman" w:cs="Times New Roman"/>
          <w:sz w:val="24"/>
          <w:szCs w:val="24"/>
          <w:lang w:val="en-GB"/>
        </w:rPr>
      </w:pPr>
    </w:p>
    <w:p w:rsidR="00E057B6" w:rsidRDefault="00E057B6" w:rsidP="00E057B6">
      <w:pPr>
        <w:pStyle w:val="PlainText"/>
        <w:spacing w:line="360" w:lineRule="auto"/>
        <w:jc w:val="both"/>
        <w:rPr>
          <w:rFonts w:ascii="Times New Roman" w:hAnsi="Times New Roman"/>
          <w:sz w:val="24"/>
          <w:szCs w:val="24"/>
          <w:lang w:val="en-GB"/>
        </w:rPr>
      </w:pPr>
      <w:r>
        <w:rPr>
          <w:rFonts w:ascii="Times New Roman" w:hAnsi="Times New Roman"/>
          <w:sz w:val="24"/>
          <w:szCs w:val="24"/>
          <w:lang w:val="en-GB"/>
        </w:rPr>
        <w:t>Table G.1: Comparison between population and sample statistics</w:t>
      </w:r>
    </w:p>
    <w:tbl>
      <w:tblPr>
        <w:tblStyle w:val="TableGrid"/>
        <w:tblW w:w="0" w:type="auto"/>
        <w:tblLook w:val="04A0" w:firstRow="1" w:lastRow="0" w:firstColumn="1" w:lastColumn="0" w:noHBand="0" w:noVBand="1"/>
      </w:tblPr>
      <w:tblGrid>
        <w:gridCol w:w="1560"/>
        <w:gridCol w:w="1558"/>
        <w:gridCol w:w="2978"/>
        <w:gridCol w:w="1465"/>
        <w:gridCol w:w="1465"/>
      </w:tblGrid>
      <w:tr w:rsidR="00E057B6" w:rsidTr="009D580A">
        <w:tc>
          <w:tcPr>
            <w:tcW w:w="1560" w:type="dxa"/>
            <w:tcBorders>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Characteristic</w:t>
            </w:r>
          </w:p>
        </w:tc>
        <w:tc>
          <w:tcPr>
            <w:tcW w:w="1558" w:type="dxa"/>
            <w:tcBorders>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Geographical scope</w:t>
            </w:r>
          </w:p>
        </w:tc>
        <w:tc>
          <w:tcPr>
            <w:tcW w:w="2978" w:type="dxa"/>
            <w:tcBorders>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Value</w:t>
            </w:r>
          </w:p>
        </w:tc>
        <w:tc>
          <w:tcPr>
            <w:tcW w:w="1465" w:type="dxa"/>
            <w:tcBorders>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Population distribution</w:t>
            </w:r>
          </w:p>
        </w:tc>
        <w:tc>
          <w:tcPr>
            <w:tcW w:w="1465" w:type="dxa"/>
            <w:tcBorders>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Sample distribution</w:t>
            </w:r>
          </w:p>
        </w:tc>
      </w:tr>
      <w:tr w:rsidR="00E057B6" w:rsidTr="009D580A">
        <w:tc>
          <w:tcPr>
            <w:tcW w:w="1560" w:type="dxa"/>
            <w:tcBorders>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Sex</w:t>
            </w:r>
          </w:p>
        </w:tc>
        <w:tc>
          <w:tcPr>
            <w:tcW w:w="1558" w:type="dxa"/>
            <w:tcBorders>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Belgium</w:t>
            </w:r>
          </w:p>
        </w:tc>
        <w:tc>
          <w:tcPr>
            <w:tcW w:w="2978" w:type="dxa"/>
            <w:tcBorders>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Male</w:t>
            </w:r>
          </w:p>
        </w:tc>
        <w:tc>
          <w:tcPr>
            <w:tcW w:w="1465" w:type="dxa"/>
            <w:tcBorders>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48.79%</w:t>
            </w:r>
          </w:p>
        </w:tc>
        <w:tc>
          <w:tcPr>
            <w:tcW w:w="1465" w:type="dxa"/>
            <w:tcBorders>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51.32</w:t>
            </w:r>
          </w:p>
        </w:tc>
      </w:tr>
      <w:tr w:rsidR="00E057B6" w:rsidTr="009D580A">
        <w:tc>
          <w:tcPr>
            <w:tcW w:w="1560"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1558"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Female</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5.21%</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48.68</w:t>
            </w:r>
          </w:p>
        </w:tc>
      </w:tr>
      <w:tr w:rsidR="00E057B6" w:rsidTr="009D580A">
        <w:tc>
          <w:tcPr>
            <w:tcW w:w="1560"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1558" w:type="dxa"/>
            <w:vMerge w:val="restart"/>
            <w:tcBorders>
              <w:top w:val="single" w:sz="4" w:space="0" w:color="auto"/>
              <w:left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Flanders region</w:t>
            </w:r>
          </w:p>
        </w:tc>
        <w:tc>
          <w:tcPr>
            <w:tcW w:w="2978" w:type="dxa"/>
            <w:tcBorders>
              <w:top w:val="single" w:sz="4" w:space="0" w:color="auto"/>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Male</w:t>
            </w:r>
          </w:p>
        </w:tc>
        <w:tc>
          <w:tcPr>
            <w:tcW w:w="1465" w:type="dxa"/>
            <w:tcBorders>
              <w:top w:val="single" w:sz="4" w:space="0" w:color="auto"/>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49.07%</w:t>
            </w:r>
          </w:p>
        </w:tc>
        <w:tc>
          <w:tcPr>
            <w:tcW w:w="1465" w:type="dxa"/>
            <w:tcBorders>
              <w:top w:val="single" w:sz="4" w:space="0" w:color="auto"/>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52.31</w:t>
            </w:r>
          </w:p>
        </w:tc>
      </w:tr>
      <w:tr w:rsidR="00E057B6" w:rsidTr="009D580A">
        <w:tc>
          <w:tcPr>
            <w:tcW w:w="1560"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1558" w:type="dxa"/>
            <w:vMerge/>
            <w:tcBorders>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Female</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50.93%</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47.69</w:t>
            </w:r>
          </w:p>
        </w:tc>
      </w:tr>
      <w:tr w:rsidR="00E057B6" w:rsidTr="009D580A">
        <w:tc>
          <w:tcPr>
            <w:tcW w:w="1560"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1558" w:type="dxa"/>
            <w:vMerge w:val="restart"/>
            <w:tcBorders>
              <w:top w:val="single" w:sz="4" w:space="0" w:color="auto"/>
              <w:left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Walloon Region</w:t>
            </w:r>
          </w:p>
        </w:tc>
        <w:tc>
          <w:tcPr>
            <w:tcW w:w="2978" w:type="dxa"/>
            <w:tcBorders>
              <w:top w:val="single" w:sz="4" w:space="0" w:color="auto"/>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Male</w:t>
            </w:r>
          </w:p>
        </w:tc>
        <w:tc>
          <w:tcPr>
            <w:tcW w:w="1465" w:type="dxa"/>
            <w:tcBorders>
              <w:top w:val="single" w:sz="4" w:space="0" w:color="auto"/>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48.28%</w:t>
            </w:r>
          </w:p>
        </w:tc>
        <w:tc>
          <w:tcPr>
            <w:tcW w:w="1465" w:type="dxa"/>
            <w:tcBorders>
              <w:top w:val="single" w:sz="4" w:space="0" w:color="auto"/>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49.86</w:t>
            </w:r>
          </w:p>
        </w:tc>
      </w:tr>
      <w:tr w:rsidR="00E057B6" w:rsidTr="009D580A">
        <w:tc>
          <w:tcPr>
            <w:tcW w:w="1560"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p>
        </w:tc>
        <w:tc>
          <w:tcPr>
            <w:tcW w:w="1558" w:type="dxa"/>
            <w:vMerge/>
            <w:tcBorders>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Female</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51.72%</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50.14</w:t>
            </w:r>
          </w:p>
        </w:tc>
      </w:tr>
      <w:tr w:rsidR="00E057B6" w:rsidTr="009D580A">
        <w:tc>
          <w:tcPr>
            <w:tcW w:w="1560" w:type="dxa"/>
            <w:tcBorders>
              <w:left w:val="nil"/>
              <w:bottom w:val="nil"/>
              <w:right w:val="nil"/>
            </w:tcBorders>
          </w:tcPr>
          <w:p w:rsidR="00E057B6" w:rsidRPr="00C7780A"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Age</w:t>
            </w:r>
          </w:p>
        </w:tc>
        <w:tc>
          <w:tcPr>
            <w:tcW w:w="1558" w:type="dxa"/>
            <w:tcBorders>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Belgium</w:t>
            </w:r>
          </w:p>
        </w:tc>
        <w:tc>
          <w:tcPr>
            <w:tcW w:w="2978" w:type="dxa"/>
            <w:tcBorders>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Age 18-64</w:t>
            </w:r>
          </w:p>
        </w:tc>
        <w:tc>
          <w:tcPr>
            <w:tcW w:w="1465" w:type="dxa"/>
            <w:tcBorders>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75.51%</w:t>
            </w:r>
          </w:p>
        </w:tc>
        <w:tc>
          <w:tcPr>
            <w:tcW w:w="1465" w:type="dxa"/>
            <w:tcBorders>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70.67%</w:t>
            </w:r>
          </w:p>
        </w:tc>
      </w:tr>
      <w:tr w:rsidR="00E057B6" w:rsidTr="009D580A">
        <w:tc>
          <w:tcPr>
            <w:tcW w:w="1560"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1558"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Age 65+</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24.49%</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29.33%</w:t>
            </w:r>
          </w:p>
        </w:tc>
      </w:tr>
      <w:tr w:rsidR="00E057B6" w:rsidTr="009D580A">
        <w:tc>
          <w:tcPr>
            <w:tcW w:w="1560"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1558" w:type="dxa"/>
            <w:vMerge w:val="restart"/>
            <w:tcBorders>
              <w:top w:val="single" w:sz="4" w:space="0" w:color="auto"/>
              <w:left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Flanders region</w:t>
            </w:r>
          </w:p>
        </w:tc>
        <w:tc>
          <w:tcPr>
            <w:tcW w:w="2978" w:type="dxa"/>
            <w:tcBorders>
              <w:top w:val="single" w:sz="4" w:space="0" w:color="auto"/>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Age 18-64</w:t>
            </w:r>
          </w:p>
        </w:tc>
        <w:tc>
          <w:tcPr>
            <w:tcW w:w="1465" w:type="dxa"/>
            <w:tcBorders>
              <w:top w:val="single" w:sz="4" w:space="0" w:color="auto"/>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74.92%</w:t>
            </w:r>
          </w:p>
        </w:tc>
        <w:tc>
          <w:tcPr>
            <w:tcW w:w="1465" w:type="dxa"/>
            <w:tcBorders>
              <w:top w:val="single" w:sz="4" w:space="0" w:color="auto"/>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69.93%</w:t>
            </w:r>
          </w:p>
        </w:tc>
      </w:tr>
      <w:tr w:rsidR="00E057B6" w:rsidTr="009D580A">
        <w:tc>
          <w:tcPr>
            <w:tcW w:w="1560"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1558" w:type="dxa"/>
            <w:vMerge/>
            <w:tcBorders>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Age 65+</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25.08%</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30.07%</w:t>
            </w:r>
          </w:p>
        </w:tc>
      </w:tr>
      <w:tr w:rsidR="00E057B6" w:rsidTr="009D580A">
        <w:tc>
          <w:tcPr>
            <w:tcW w:w="1560"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1558" w:type="dxa"/>
            <w:vMerge w:val="restart"/>
            <w:tcBorders>
              <w:top w:val="single" w:sz="4" w:space="0" w:color="auto"/>
              <w:left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Walloon Region</w:t>
            </w:r>
          </w:p>
        </w:tc>
        <w:tc>
          <w:tcPr>
            <w:tcW w:w="2978" w:type="dxa"/>
            <w:tcBorders>
              <w:top w:val="single" w:sz="4" w:space="0" w:color="auto"/>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Age 18-64</w:t>
            </w:r>
          </w:p>
        </w:tc>
        <w:tc>
          <w:tcPr>
            <w:tcW w:w="1465" w:type="dxa"/>
            <w:tcBorders>
              <w:top w:val="single" w:sz="4" w:space="0" w:color="auto"/>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76.59%</w:t>
            </w:r>
          </w:p>
        </w:tc>
        <w:tc>
          <w:tcPr>
            <w:tcW w:w="1465" w:type="dxa"/>
            <w:tcBorders>
              <w:top w:val="single" w:sz="4" w:space="0" w:color="auto"/>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71.78%</w:t>
            </w:r>
          </w:p>
        </w:tc>
      </w:tr>
      <w:tr w:rsidR="00E057B6" w:rsidTr="009D580A">
        <w:tc>
          <w:tcPr>
            <w:tcW w:w="1560"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p>
        </w:tc>
        <w:tc>
          <w:tcPr>
            <w:tcW w:w="1558" w:type="dxa"/>
            <w:vMerge/>
            <w:tcBorders>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Age 65+</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23.41%</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28.22%</w:t>
            </w:r>
          </w:p>
        </w:tc>
      </w:tr>
      <w:tr w:rsidR="00E057B6" w:rsidTr="009D580A">
        <w:tc>
          <w:tcPr>
            <w:tcW w:w="1560" w:type="dxa"/>
            <w:vMerge w:val="restart"/>
            <w:tcBorders>
              <w:left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Educational level</w:t>
            </w:r>
          </w:p>
        </w:tc>
        <w:tc>
          <w:tcPr>
            <w:tcW w:w="1558" w:type="dxa"/>
            <w:tcBorders>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Belgium</w:t>
            </w:r>
          </w:p>
        </w:tc>
        <w:tc>
          <w:tcPr>
            <w:tcW w:w="2978" w:type="dxa"/>
            <w:tcBorders>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No/primary</w:t>
            </w:r>
          </w:p>
        </w:tc>
        <w:tc>
          <w:tcPr>
            <w:tcW w:w="1465" w:type="dxa"/>
            <w:tcBorders>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6.65%</w:t>
            </w:r>
          </w:p>
        </w:tc>
        <w:tc>
          <w:tcPr>
            <w:tcW w:w="1465" w:type="dxa"/>
            <w:tcBorders>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3.91%</w:t>
            </w:r>
          </w:p>
        </w:tc>
      </w:tr>
      <w:tr w:rsidR="00E057B6" w:rsidRPr="00AC1343" w:rsidTr="009D580A">
        <w:tc>
          <w:tcPr>
            <w:tcW w:w="1560" w:type="dxa"/>
            <w:vMerge/>
            <w:tcBorders>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Lower secondary</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13.82%</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13.78%</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Higher secondary</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39.37%</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23.87%</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Post-secondary, non-tertiary</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1.58%</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6.86%</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Tertiary, vocational</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0.61%</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12.13%</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Tertiary, bachelor</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23.24%</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19.33%</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Tertiary, master</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14.06%</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18.54%</w:t>
            </w:r>
          </w:p>
        </w:tc>
      </w:tr>
      <w:tr w:rsidR="00E057B6" w:rsidRPr="00AC1343" w:rsidTr="009D580A">
        <w:tc>
          <w:tcPr>
            <w:tcW w:w="1560" w:type="dxa"/>
            <w:tcBorders>
              <w:top w:val="nil"/>
              <w:left w:val="nil"/>
              <w:bottom w:val="single" w:sz="4" w:space="0" w:color="auto"/>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single" w:sz="4" w:space="0" w:color="auto"/>
              <w:right w:val="nil"/>
            </w:tcBorders>
          </w:tcPr>
          <w:p w:rsidR="00E057B6" w:rsidRDefault="00E057B6" w:rsidP="009D580A">
            <w:pPr>
              <w:pStyle w:val="PlainText"/>
              <w:jc w:val="both"/>
              <w:rPr>
                <w:rFonts w:ascii="Times New Roman" w:hAnsi="Times New Roman"/>
                <w:sz w:val="24"/>
                <w:szCs w:val="24"/>
                <w:lang w:val="en-GB"/>
              </w:rPr>
            </w:pPr>
          </w:p>
        </w:tc>
        <w:tc>
          <w:tcPr>
            <w:tcW w:w="2978" w:type="dxa"/>
            <w:tcBorders>
              <w:top w:val="nil"/>
              <w:left w:val="nil"/>
              <w:bottom w:val="single" w:sz="4" w:space="0" w:color="auto"/>
              <w:right w:val="nil"/>
            </w:tcBorders>
          </w:tcPr>
          <w:p w:rsidR="00E057B6" w:rsidRPr="00AC1343"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PhD</w:t>
            </w:r>
          </w:p>
        </w:tc>
        <w:tc>
          <w:tcPr>
            <w:tcW w:w="1465" w:type="dxa"/>
            <w:tcBorders>
              <w:top w:val="nil"/>
              <w:left w:val="nil"/>
              <w:bottom w:val="single" w:sz="4" w:space="0" w:color="auto"/>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0.69%</w:t>
            </w:r>
          </w:p>
        </w:tc>
        <w:tc>
          <w:tcPr>
            <w:tcW w:w="1465" w:type="dxa"/>
            <w:tcBorders>
              <w:top w:val="nil"/>
              <w:left w:val="nil"/>
              <w:bottom w:val="single" w:sz="4" w:space="0" w:color="auto"/>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1.59%</w:t>
            </w:r>
          </w:p>
        </w:tc>
      </w:tr>
      <w:tr w:rsidR="00E057B6" w:rsidRPr="00AC1343" w:rsidTr="009D580A">
        <w:tc>
          <w:tcPr>
            <w:tcW w:w="1560" w:type="dxa"/>
            <w:tcBorders>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vMerge w:val="restart"/>
            <w:tcBorders>
              <w:left w:val="nil"/>
              <w:right w:val="nil"/>
            </w:tcBorders>
          </w:tcPr>
          <w:p w:rsidR="00E057B6" w:rsidRPr="00AC1343"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Flanders region</w:t>
            </w:r>
          </w:p>
        </w:tc>
        <w:tc>
          <w:tcPr>
            <w:tcW w:w="2978" w:type="dxa"/>
            <w:tcBorders>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No/primary</w:t>
            </w:r>
          </w:p>
        </w:tc>
        <w:tc>
          <w:tcPr>
            <w:tcW w:w="1465" w:type="dxa"/>
            <w:tcBorders>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5.50%</w:t>
            </w:r>
          </w:p>
        </w:tc>
        <w:tc>
          <w:tcPr>
            <w:tcW w:w="1465" w:type="dxa"/>
            <w:tcBorders>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4.36%</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vMerge/>
            <w:tcBorders>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Lower secondary</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12.64%</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13.00%</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Higher secondary</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40.03%</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24.86%</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Post-secondary, non-tertiary</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1.80%</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6.36%</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Tertiary, vocational</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0.74%</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8.44%</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Tertiary, bachelor</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23.68%</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22.11%</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Tertiary, master</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14.82%</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19.54%</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single" w:sz="4" w:space="0" w:color="auto"/>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single" w:sz="4" w:space="0" w:color="auto"/>
              <w:right w:val="nil"/>
            </w:tcBorders>
          </w:tcPr>
          <w:p w:rsidR="00E057B6" w:rsidRPr="00AC1343"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PhD</w:t>
            </w:r>
          </w:p>
        </w:tc>
        <w:tc>
          <w:tcPr>
            <w:tcW w:w="1465" w:type="dxa"/>
            <w:tcBorders>
              <w:top w:val="nil"/>
              <w:left w:val="nil"/>
              <w:bottom w:val="single" w:sz="4" w:space="0" w:color="auto"/>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0.78%</w:t>
            </w:r>
          </w:p>
        </w:tc>
        <w:tc>
          <w:tcPr>
            <w:tcW w:w="1465" w:type="dxa"/>
            <w:tcBorders>
              <w:top w:val="nil"/>
              <w:left w:val="nil"/>
              <w:bottom w:val="single" w:sz="4" w:space="0" w:color="auto"/>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1.33%</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vMerge w:val="restart"/>
            <w:tcBorders>
              <w:left w:val="nil"/>
              <w:right w:val="nil"/>
            </w:tcBorders>
          </w:tcPr>
          <w:p w:rsidR="00E057B6" w:rsidRPr="00AC1343"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Walloon region</w:t>
            </w:r>
          </w:p>
        </w:tc>
        <w:tc>
          <w:tcPr>
            <w:tcW w:w="2978" w:type="dxa"/>
            <w:tcBorders>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No/primary</w:t>
            </w:r>
          </w:p>
        </w:tc>
        <w:tc>
          <w:tcPr>
            <w:tcW w:w="1465" w:type="dxa"/>
            <w:tcBorders>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8.72%</w:t>
            </w:r>
          </w:p>
        </w:tc>
        <w:tc>
          <w:tcPr>
            <w:tcW w:w="1465" w:type="dxa"/>
            <w:tcBorders>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3.15%</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vMerge/>
            <w:tcBorders>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Lower secondary</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15.95%</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14.93%</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Higher secondary</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38.18%</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22.39%</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Post-secondary, non-tertiary</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1.17%</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7.61%</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Tertiary, vocational</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0.37%</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17.61%</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Tertiary, bachelor</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22.42%</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15.21%</w:t>
            </w:r>
          </w:p>
        </w:tc>
      </w:tr>
      <w:tr w:rsidR="00E057B6" w:rsidRPr="00AC1343" w:rsidTr="009D580A">
        <w:tc>
          <w:tcPr>
            <w:tcW w:w="1560"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bottom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bottom w:val="nil"/>
              <w:right w:val="nil"/>
            </w:tcBorders>
          </w:tcPr>
          <w:p w:rsidR="00E057B6"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Tertiary, master</w:t>
            </w:r>
          </w:p>
        </w:tc>
        <w:tc>
          <w:tcPr>
            <w:tcW w:w="1465" w:type="dxa"/>
            <w:tcBorders>
              <w:top w:val="nil"/>
              <w:left w:val="nil"/>
              <w:bottom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12.67%</w:t>
            </w:r>
          </w:p>
        </w:tc>
        <w:tc>
          <w:tcPr>
            <w:tcW w:w="1465" w:type="dxa"/>
            <w:tcBorders>
              <w:top w:val="nil"/>
              <w:left w:val="nil"/>
              <w:bottom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17.04%</w:t>
            </w:r>
          </w:p>
        </w:tc>
      </w:tr>
      <w:tr w:rsidR="00E057B6" w:rsidRPr="00AC1343" w:rsidTr="009D580A">
        <w:tc>
          <w:tcPr>
            <w:tcW w:w="1560" w:type="dxa"/>
            <w:tcBorders>
              <w:top w:val="nil"/>
              <w:left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1558" w:type="dxa"/>
            <w:tcBorders>
              <w:top w:val="nil"/>
              <w:left w:val="nil"/>
              <w:right w:val="nil"/>
            </w:tcBorders>
          </w:tcPr>
          <w:p w:rsidR="00E057B6" w:rsidRPr="00AC1343" w:rsidRDefault="00E057B6" w:rsidP="009D580A">
            <w:pPr>
              <w:pStyle w:val="PlainText"/>
              <w:jc w:val="both"/>
              <w:rPr>
                <w:rFonts w:ascii="Times New Roman" w:hAnsi="Times New Roman"/>
                <w:sz w:val="24"/>
                <w:szCs w:val="24"/>
                <w:lang w:val="en-GB"/>
              </w:rPr>
            </w:pPr>
          </w:p>
        </w:tc>
        <w:tc>
          <w:tcPr>
            <w:tcW w:w="2978" w:type="dxa"/>
            <w:tcBorders>
              <w:top w:val="nil"/>
              <w:left w:val="nil"/>
              <w:right w:val="nil"/>
            </w:tcBorders>
          </w:tcPr>
          <w:p w:rsidR="00E057B6" w:rsidRPr="00AC1343" w:rsidRDefault="00E057B6" w:rsidP="009D580A">
            <w:pPr>
              <w:pStyle w:val="PlainText"/>
              <w:jc w:val="both"/>
              <w:rPr>
                <w:rFonts w:ascii="Times New Roman" w:hAnsi="Times New Roman"/>
                <w:sz w:val="24"/>
                <w:szCs w:val="24"/>
                <w:lang w:val="en-GB"/>
              </w:rPr>
            </w:pPr>
            <w:r>
              <w:rPr>
                <w:rFonts w:ascii="Times New Roman" w:hAnsi="Times New Roman"/>
                <w:sz w:val="24"/>
                <w:szCs w:val="24"/>
                <w:lang w:val="en-GB"/>
              </w:rPr>
              <w:t>PhD</w:t>
            </w:r>
          </w:p>
        </w:tc>
        <w:tc>
          <w:tcPr>
            <w:tcW w:w="1465" w:type="dxa"/>
            <w:tcBorders>
              <w:top w:val="nil"/>
              <w:left w:val="nil"/>
              <w:right w:val="nil"/>
            </w:tcBorders>
            <w:vAlign w:val="center"/>
          </w:tcPr>
          <w:p w:rsidR="00E057B6"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0.52%</w:t>
            </w:r>
          </w:p>
        </w:tc>
        <w:tc>
          <w:tcPr>
            <w:tcW w:w="1465" w:type="dxa"/>
            <w:tcBorders>
              <w:top w:val="nil"/>
              <w:left w:val="nil"/>
              <w:right w:val="nil"/>
            </w:tcBorders>
            <w:vAlign w:val="center"/>
          </w:tcPr>
          <w:p w:rsidR="00E057B6" w:rsidRPr="00AC1343" w:rsidRDefault="00E057B6" w:rsidP="009D580A">
            <w:pPr>
              <w:pStyle w:val="PlainText"/>
              <w:jc w:val="center"/>
              <w:rPr>
                <w:rFonts w:ascii="Times New Roman" w:hAnsi="Times New Roman"/>
                <w:sz w:val="24"/>
                <w:szCs w:val="24"/>
                <w:lang w:val="en-GB"/>
              </w:rPr>
            </w:pPr>
            <w:r>
              <w:rPr>
                <w:rFonts w:ascii="Times New Roman" w:hAnsi="Times New Roman"/>
                <w:sz w:val="24"/>
                <w:szCs w:val="24"/>
                <w:lang w:val="en-GB"/>
              </w:rPr>
              <w:t>1.97%</w:t>
            </w:r>
          </w:p>
        </w:tc>
      </w:tr>
    </w:tbl>
    <w:p w:rsidR="00E057B6" w:rsidRPr="00C7780A" w:rsidRDefault="00E057B6" w:rsidP="00E057B6">
      <w:pPr>
        <w:pStyle w:val="PlainText"/>
        <w:jc w:val="both"/>
        <w:rPr>
          <w:rFonts w:ascii="Times New Roman" w:hAnsi="Times New Roman"/>
          <w:sz w:val="20"/>
          <w:szCs w:val="24"/>
          <w:lang w:val="en-GB"/>
        </w:rPr>
      </w:pPr>
      <w:r w:rsidRPr="00B929ED">
        <w:rPr>
          <w:rFonts w:ascii="Times New Roman" w:hAnsi="Times New Roman"/>
          <w:i/>
          <w:sz w:val="20"/>
          <w:szCs w:val="24"/>
          <w:lang w:val="en-GB"/>
        </w:rPr>
        <w:t>Note</w:t>
      </w:r>
      <w:r w:rsidRPr="00B929ED">
        <w:rPr>
          <w:rFonts w:ascii="Times New Roman" w:hAnsi="Times New Roman"/>
          <w:sz w:val="20"/>
          <w:szCs w:val="24"/>
          <w:lang w:val="en-GB"/>
        </w:rPr>
        <w:t>:</w:t>
      </w:r>
      <w:r>
        <w:rPr>
          <w:rFonts w:ascii="Times New Roman" w:hAnsi="Times New Roman"/>
          <w:sz w:val="20"/>
          <w:szCs w:val="24"/>
          <w:lang w:val="en-GB"/>
        </w:rPr>
        <w:t xml:space="preserve"> </w:t>
      </w:r>
      <w:r w:rsidRPr="00B929ED">
        <w:rPr>
          <w:rFonts w:ascii="Times New Roman" w:hAnsi="Times New Roman"/>
          <w:sz w:val="20"/>
          <w:szCs w:val="24"/>
          <w:lang w:val="en-GB"/>
        </w:rPr>
        <w:t>As</w:t>
      </w:r>
      <w:r w:rsidRPr="00C7780A">
        <w:rPr>
          <w:rFonts w:ascii="Times New Roman" w:hAnsi="Times New Roman"/>
          <w:sz w:val="20"/>
          <w:szCs w:val="24"/>
          <w:lang w:val="en-GB"/>
        </w:rPr>
        <w:t xml:space="preserve"> only Belgians who reached the age </w:t>
      </w:r>
      <w:r>
        <w:rPr>
          <w:rFonts w:ascii="Times New Roman" w:hAnsi="Times New Roman"/>
          <w:sz w:val="20"/>
          <w:szCs w:val="24"/>
          <w:lang w:val="en-GB"/>
        </w:rPr>
        <w:t xml:space="preserve">of adulthood </w:t>
      </w:r>
      <w:r w:rsidRPr="00C7780A">
        <w:rPr>
          <w:rFonts w:ascii="Times New Roman" w:hAnsi="Times New Roman"/>
          <w:sz w:val="20"/>
          <w:szCs w:val="24"/>
          <w:lang w:val="en-GB"/>
        </w:rPr>
        <w:t>(i.e., 18 years old) were included in the sample, the distributions are calculated and compared for the adult population</w:t>
      </w:r>
      <w:r>
        <w:rPr>
          <w:rFonts w:ascii="Times New Roman" w:hAnsi="Times New Roman"/>
          <w:sz w:val="20"/>
          <w:szCs w:val="24"/>
          <w:lang w:val="en-GB"/>
        </w:rPr>
        <w:t xml:space="preserve"> only.</w:t>
      </w:r>
    </w:p>
    <w:p w:rsidR="00A27AE3" w:rsidRDefault="00A27AE3">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E057B6" w:rsidRDefault="00A27AE3" w:rsidP="00E057B6">
      <w:p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u w:val="single"/>
          <w:lang w:val="en-GB"/>
        </w:rPr>
        <w:lastRenderedPageBreak/>
        <w:t>Appendix H: Specific parties and issues mentioned</w:t>
      </w:r>
    </w:p>
    <w:p w:rsidR="00A27AE3" w:rsidRDefault="00A27AE3" w:rsidP="00E057B6">
      <w:pPr>
        <w:spacing w:after="0" w:line="240" w:lineRule="auto"/>
        <w:jc w:val="both"/>
        <w:rPr>
          <w:rFonts w:ascii="Times New Roman" w:hAnsi="Times New Roman" w:cs="Times New Roman"/>
          <w:sz w:val="24"/>
          <w:szCs w:val="24"/>
          <w:lang w:val="en-GB"/>
        </w:rPr>
      </w:pPr>
    </w:p>
    <w:p w:rsidR="00A27AE3" w:rsidRDefault="00A27AE3" w:rsidP="00E057B6">
      <w:pPr>
        <w:spacing w:after="0" w:line="240" w:lineRule="auto"/>
        <w:jc w:val="both"/>
        <w:rPr>
          <w:rFonts w:ascii="Times New Roman" w:hAnsi="Times New Roman" w:cs="Times New Roman"/>
          <w:sz w:val="24"/>
          <w:szCs w:val="24"/>
          <w:lang w:val="en-GB"/>
        </w:rPr>
      </w:pPr>
    </w:p>
    <w:p w:rsidR="00A27AE3" w:rsidRDefault="00A27AE3" w:rsidP="00E057B6">
      <w:pPr>
        <w:spacing w:after="0" w:line="240" w:lineRule="auto"/>
        <w:jc w:val="both"/>
        <w:rPr>
          <w:rFonts w:ascii="Times New Roman" w:hAnsi="Times New Roman" w:cs="Times New Roman"/>
          <w:sz w:val="24"/>
          <w:szCs w:val="24"/>
          <w:lang w:val="en-GB"/>
        </w:rPr>
      </w:pPr>
    </w:p>
    <w:p w:rsidR="00A27AE3" w:rsidRDefault="006521AA" w:rsidP="00E057B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Figure H.1. Specific parties mentioned by the respondents.</w:t>
      </w:r>
    </w:p>
    <w:p w:rsidR="006521AA" w:rsidRDefault="006521AA" w:rsidP="00E057B6">
      <w:pPr>
        <w:spacing w:after="0" w:line="240" w:lineRule="auto"/>
        <w:jc w:val="both"/>
        <w:rPr>
          <w:rFonts w:ascii="Times New Roman" w:hAnsi="Times New Roman" w:cs="Times New Roman"/>
          <w:sz w:val="24"/>
          <w:szCs w:val="24"/>
          <w:lang w:val="en-GB"/>
        </w:rPr>
      </w:pPr>
      <w:r>
        <w:rPr>
          <w:noProof/>
          <w:lang w:eastAsia="nl-BE"/>
        </w:rPr>
        <w:drawing>
          <wp:inline distT="0" distB="0" distL="0" distR="0" wp14:anchorId="3A590687" wp14:editId="6D7155EB">
            <wp:extent cx="5731510" cy="3785235"/>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785235"/>
                    </a:xfrm>
                    <a:prstGeom prst="rect">
                      <a:avLst/>
                    </a:prstGeom>
                  </pic:spPr>
                </pic:pic>
              </a:graphicData>
            </a:graphic>
          </wp:inline>
        </w:drawing>
      </w:r>
    </w:p>
    <w:p w:rsidR="006521AA" w:rsidRDefault="00B57A0D" w:rsidP="00E057B6">
      <w:pPr>
        <w:spacing w:after="0" w:line="240" w:lineRule="auto"/>
        <w:jc w:val="both"/>
        <w:rPr>
          <w:rFonts w:ascii="Times New Roman" w:hAnsi="Times New Roman" w:cs="Times New Roman"/>
          <w:sz w:val="24"/>
          <w:szCs w:val="24"/>
          <w:lang w:val="en-GB"/>
        </w:rPr>
      </w:pPr>
      <w:r>
        <w:rPr>
          <w:rFonts w:ascii="Times New Roman" w:hAnsi="Times New Roman" w:cs="Times New Roman"/>
          <w:i/>
          <w:sz w:val="20"/>
          <w:szCs w:val="24"/>
          <w:lang w:val="en-GB"/>
        </w:rPr>
        <w:t>Note</w:t>
      </w:r>
      <w:r>
        <w:rPr>
          <w:rFonts w:ascii="Times New Roman" w:hAnsi="Times New Roman" w:cs="Times New Roman"/>
          <w:sz w:val="20"/>
          <w:szCs w:val="24"/>
          <w:lang w:val="en-GB"/>
        </w:rPr>
        <w:t>: Figure shows the number of times the parties factors were mentioned by the respondents.</w:t>
      </w:r>
    </w:p>
    <w:p w:rsidR="006521AA" w:rsidRDefault="006521AA" w:rsidP="00E057B6">
      <w:pPr>
        <w:spacing w:after="0" w:line="240" w:lineRule="auto"/>
        <w:jc w:val="both"/>
        <w:rPr>
          <w:rFonts w:ascii="Times New Roman" w:hAnsi="Times New Roman" w:cs="Times New Roman"/>
          <w:sz w:val="24"/>
          <w:szCs w:val="24"/>
          <w:lang w:val="en-GB"/>
        </w:rPr>
      </w:pPr>
    </w:p>
    <w:p w:rsidR="006521AA" w:rsidRDefault="006521AA" w:rsidP="00E057B6">
      <w:pPr>
        <w:spacing w:after="0" w:line="240" w:lineRule="auto"/>
        <w:jc w:val="both"/>
        <w:rPr>
          <w:rFonts w:ascii="Times New Roman" w:hAnsi="Times New Roman" w:cs="Times New Roman"/>
          <w:sz w:val="24"/>
          <w:szCs w:val="24"/>
          <w:lang w:val="en-GB"/>
        </w:rPr>
      </w:pPr>
    </w:p>
    <w:p w:rsidR="006521AA" w:rsidRDefault="006521AA">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6521AA" w:rsidRDefault="006521AA" w:rsidP="00E057B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Figure H.2. Specific issues mentioned by the respondents</w:t>
      </w:r>
    </w:p>
    <w:p w:rsidR="00A27AE3" w:rsidRDefault="006521AA" w:rsidP="00A27AE3">
      <w:pPr>
        <w:spacing w:after="0" w:line="360" w:lineRule="auto"/>
        <w:jc w:val="both"/>
        <w:rPr>
          <w:rFonts w:ascii="Times New Roman" w:hAnsi="Times New Roman" w:cs="Times New Roman"/>
          <w:sz w:val="24"/>
          <w:szCs w:val="24"/>
          <w:lang w:val="en-GB"/>
        </w:rPr>
      </w:pPr>
      <w:r>
        <w:rPr>
          <w:noProof/>
          <w:lang w:eastAsia="nl-BE"/>
        </w:rPr>
        <w:drawing>
          <wp:inline distT="0" distB="0" distL="0" distR="0" wp14:anchorId="725BF307" wp14:editId="4C8759E4">
            <wp:extent cx="5731510" cy="37318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731895"/>
                    </a:xfrm>
                    <a:prstGeom prst="rect">
                      <a:avLst/>
                    </a:prstGeom>
                  </pic:spPr>
                </pic:pic>
              </a:graphicData>
            </a:graphic>
          </wp:inline>
        </w:drawing>
      </w:r>
    </w:p>
    <w:p w:rsidR="00931535" w:rsidRDefault="00B57A0D" w:rsidP="00A27AE3">
      <w:pPr>
        <w:spacing w:after="0" w:line="360" w:lineRule="auto"/>
        <w:jc w:val="both"/>
        <w:rPr>
          <w:rFonts w:ascii="Times New Roman" w:hAnsi="Times New Roman" w:cs="Times New Roman"/>
          <w:sz w:val="24"/>
          <w:szCs w:val="24"/>
          <w:lang w:val="en-GB"/>
        </w:rPr>
      </w:pPr>
      <w:r>
        <w:rPr>
          <w:rFonts w:ascii="Times New Roman" w:hAnsi="Times New Roman" w:cs="Times New Roman"/>
          <w:i/>
          <w:sz w:val="20"/>
          <w:szCs w:val="24"/>
          <w:lang w:val="en-GB"/>
        </w:rPr>
        <w:t>Note</w:t>
      </w:r>
      <w:r>
        <w:rPr>
          <w:rFonts w:ascii="Times New Roman" w:hAnsi="Times New Roman" w:cs="Times New Roman"/>
          <w:sz w:val="20"/>
          <w:szCs w:val="24"/>
          <w:lang w:val="en-GB"/>
        </w:rPr>
        <w:t>: Figure shows the number of times the respective issues were mentioned by the respondents.</w:t>
      </w:r>
    </w:p>
    <w:p w:rsidR="00931535" w:rsidRDefault="00931535">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931535" w:rsidRDefault="00931535" w:rsidP="00A27AE3">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u w:val="single"/>
          <w:lang w:val="en-GB"/>
        </w:rPr>
        <w:lastRenderedPageBreak/>
        <w:t>Appendix I: Comparison between coders</w:t>
      </w:r>
    </w:p>
    <w:p w:rsidR="00931535" w:rsidRDefault="00931535" w:rsidP="00A27AE3">
      <w:pPr>
        <w:spacing w:after="0" w:line="360" w:lineRule="auto"/>
        <w:jc w:val="both"/>
        <w:rPr>
          <w:rFonts w:ascii="Times New Roman" w:hAnsi="Times New Roman" w:cs="Times New Roman"/>
          <w:sz w:val="24"/>
          <w:szCs w:val="24"/>
          <w:lang w:val="en-GB"/>
        </w:rPr>
      </w:pPr>
    </w:p>
    <w:p w:rsidR="00931535" w:rsidRDefault="00931535" w:rsidP="00931535">
      <w:pPr>
        <w:pStyle w:val="PlainText"/>
        <w:spacing w:line="360" w:lineRule="auto"/>
        <w:ind w:firstLine="708"/>
        <w:jc w:val="both"/>
        <w:rPr>
          <w:rFonts w:ascii="Times New Roman" w:hAnsi="Times New Roman"/>
          <w:sz w:val="24"/>
          <w:szCs w:val="24"/>
          <w:lang w:val="en-US"/>
        </w:rPr>
      </w:pPr>
      <w:r>
        <w:rPr>
          <w:rFonts w:ascii="Times New Roman" w:hAnsi="Times New Roman"/>
          <w:sz w:val="24"/>
          <w:szCs w:val="24"/>
          <w:lang w:val="en-US"/>
        </w:rPr>
        <w:t>Figure I.1. Comparison between the distributions of both coders</w:t>
      </w:r>
    </w:p>
    <w:p w:rsidR="00931535" w:rsidRDefault="00931535" w:rsidP="00B57A0D">
      <w:pPr>
        <w:pStyle w:val="PlainText"/>
        <w:ind w:firstLine="708"/>
        <w:jc w:val="both"/>
        <w:rPr>
          <w:rFonts w:ascii="Times New Roman" w:hAnsi="Times New Roman"/>
          <w:sz w:val="24"/>
          <w:szCs w:val="24"/>
          <w:lang w:val="en-GB"/>
        </w:rPr>
      </w:pPr>
      <w:r>
        <w:rPr>
          <w:noProof/>
        </w:rPr>
        <w:drawing>
          <wp:inline distT="0" distB="0" distL="0" distR="0" wp14:anchorId="12B9A179" wp14:editId="76745474">
            <wp:extent cx="5153174" cy="78409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7408" cy="7862639"/>
                    </a:xfrm>
                    <a:prstGeom prst="rect">
                      <a:avLst/>
                    </a:prstGeom>
                  </pic:spPr>
                </pic:pic>
              </a:graphicData>
            </a:graphic>
          </wp:inline>
        </w:drawing>
      </w:r>
    </w:p>
    <w:p w:rsidR="00720D61" w:rsidRDefault="00B57A0D" w:rsidP="00943FDD">
      <w:pPr>
        <w:pStyle w:val="PlainText"/>
        <w:ind w:firstLine="708"/>
        <w:jc w:val="both"/>
        <w:rPr>
          <w:rFonts w:ascii="Times New Roman" w:hAnsi="Times New Roman"/>
          <w:sz w:val="20"/>
          <w:szCs w:val="24"/>
          <w:lang w:val="en-GB"/>
        </w:rPr>
      </w:pPr>
      <w:r>
        <w:rPr>
          <w:rFonts w:ascii="Times New Roman" w:hAnsi="Times New Roman"/>
          <w:i/>
          <w:sz w:val="20"/>
          <w:szCs w:val="24"/>
          <w:lang w:val="en-GB"/>
        </w:rPr>
        <w:t>Note</w:t>
      </w:r>
      <w:r>
        <w:rPr>
          <w:rFonts w:ascii="Times New Roman" w:hAnsi="Times New Roman"/>
          <w:sz w:val="20"/>
          <w:szCs w:val="24"/>
          <w:lang w:val="en-GB"/>
        </w:rPr>
        <w:t>: Figure shows the number of times the respective factors were mentioned by the respondents.</w:t>
      </w:r>
    </w:p>
    <w:p w:rsidR="00717782" w:rsidRDefault="00717782" w:rsidP="00717782">
      <w:pPr>
        <w:pStyle w:val="PlainText"/>
        <w:jc w:val="both"/>
        <w:rPr>
          <w:rFonts w:ascii="Times New Roman" w:hAnsi="Times New Roman"/>
          <w:b/>
          <w:sz w:val="24"/>
          <w:szCs w:val="24"/>
          <w:u w:val="single"/>
          <w:lang w:val="en-GB"/>
        </w:rPr>
      </w:pPr>
      <w:r>
        <w:rPr>
          <w:rFonts w:ascii="Times New Roman" w:hAnsi="Times New Roman"/>
          <w:b/>
          <w:sz w:val="24"/>
          <w:szCs w:val="24"/>
          <w:u w:val="single"/>
          <w:lang w:val="en-GB"/>
        </w:rPr>
        <w:lastRenderedPageBreak/>
        <w:t>Appendix J: Discussion of smaller categories of responses</w:t>
      </w:r>
    </w:p>
    <w:p w:rsidR="00717782" w:rsidRDefault="00717782" w:rsidP="00717782">
      <w:pPr>
        <w:pStyle w:val="PlainText"/>
        <w:jc w:val="both"/>
        <w:rPr>
          <w:rFonts w:ascii="Times New Roman" w:hAnsi="Times New Roman"/>
          <w:sz w:val="24"/>
          <w:szCs w:val="24"/>
          <w:lang w:val="en-GB"/>
        </w:rPr>
      </w:pPr>
    </w:p>
    <w:p w:rsidR="00717782" w:rsidRPr="00717782" w:rsidRDefault="00717782" w:rsidP="00717782">
      <w:pPr>
        <w:pStyle w:val="PlainText"/>
        <w:jc w:val="both"/>
        <w:rPr>
          <w:rFonts w:ascii="Times New Roman" w:hAnsi="Times New Roman"/>
          <w:sz w:val="24"/>
          <w:szCs w:val="24"/>
          <w:lang w:val="en-GB"/>
        </w:rPr>
      </w:pPr>
    </w:p>
    <w:p w:rsidR="00717782" w:rsidRDefault="00717782" w:rsidP="00717782">
      <w:pPr>
        <w:pStyle w:val="PlainText"/>
        <w:jc w:val="both"/>
        <w:rPr>
          <w:rFonts w:ascii="Times New Roman" w:hAnsi="Times New Roman"/>
          <w:sz w:val="24"/>
          <w:szCs w:val="24"/>
          <w:lang w:val="en-GB"/>
        </w:rPr>
      </w:pPr>
      <w:r>
        <w:rPr>
          <w:rFonts w:ascii="Times New Roman" w:hAnsi="Times New Roman"/>
          <w:sz w:val="24"/>
          <w:szCs w:val="24"/>
          <w:u w:val="single"/>
          <w:lang w:val="en-GB"/>
        </w:rPr>
        <w:t>Positive factors (Figure 1)</w:t>
      </w:r>
    </w:p>
    <w:p w:rsidR="00717782" w:rsidRDefault="00717782" w:rsidP="00717782">
      <w:pPr>
        <w:spacing w:after="0" w:line="360" w:lineRule="auto"/>
        <w:jc w:val="both"/>
        <w:rPr>
          <w:rFonts w:ascii="Times New Roman" w:hAnsi="Times New Roman"/>
          <w:sz w:val="24"/>
          <w:szCs w:val="24"/>
          <w:lang w:val="en-GB"/>
        </w:rPr>
      </w:pPr>
    </w:p>
    <w:p w:rsidR="00717782" w:rsidRDefault="00717782" w:rsidP="00717782">
      <w:pPr>
        <w:spacing w:after="0" w:line="360" w:lineRule="auto"/>
        <w:jc w:val="both"/>
        <w:rPr>
          <w:rFonts w:ascii="Times New Roman" w:hAnsi="Times New Roman"/>
          <w:sz w:val="24"/>
          <w:szCs w:val="24"/>
          <w:lang w:val="en-GB"/>
        </w:rPr>
      </w:pPr>
      <w:r>
        <w:rPr>
          <w:rFonts w:ascii="Times New Roman" w:hAnsi="Times New Roman"/>
          <w:sz w:val="24"/>
          <w:szCs w:val="24"/>
          <w:lang w:val="en-GB"/>
        </w:rPr>
        <w:t>Besides the</w:t>
      </w:r>
      <w:r w:rsidRPr="006C3A75">
        <w:rPr>
          <w:rFonts w:ascii="Times New Roman" w:hAnsi="Times New Roman"/>
          <w:sz w:val="24"/>
          <w:szCs w:val="24"/>
          <w:lang w:val="en-GB"/>
        </w:rPr>
        <w:t xml:space="preserve"> most important factors, there are also some other aspects of opposition performance that are important to some voters. While somewhat overlapping with being constructive, several respondents attach importance to the extent to which the opposition explicitly defends alternative proposals. In this regard, agenda setting power was mentioned several times, especially in combination with issues the government is not addressing – deliberately or not. Some respondents mentioned policy-related topics, such as how parties in opposition voted on several proposals, the long-term decisions they took, and their tacit support for governmental action. Also the style with which parties run in opposition is judged, especially the way in which they present themselves in the media, whether they act professionally overall, and whether they use direct, clear, and civil language. Some voters take into account the extent to which they agree with the opposition. Finally, a handful of respondents </w:t>
      </w:r>
      <w:r>
        <w:rPr>
          <w:rFonts w:ascii="Times New Roman" w:hAnsi="Times New Roman"/>
          <w:sz w:val="24"/>
          <w:szCs w:val="24"/>
          <w:lang w:val="en-GB"/>
        </w:rPr>
        <w:t>consider</w:t>
      </w:r>
      <w:r w:rsidRPr="006C3A75">
        <w:rPr>
          <w:rFonts w:ascii="Times New Roman" w:hAnsi="Times New Roman"/>
          <w:sz w:val="24"/>
          <w:szCs w:val="24"/>
          <w:lang w:val="en-GB"/>
        </w:rPr>
        <w:t xml:space="preserve"> the political actions of the opposition – explicitly referring to large-scale strikes at the beginning of the governmental term that were supported by some opposition parties.</w:t>
      </w:r>
    </w:p>
    <w:p w:rsidR="00717782" w:rsidRDefault="00717782" w:rsidP="00717782">
      <w:pPr>
        <w:spacing w:after="0" w:line="360" w:lineRule="auto"/>
        <w:jc w:val="both"/>
        <w:rPr>
          <w:rFonts w:ascii="Times New Roman" w:hAnsi="Times New Roman"/>
          <w:sz w:val="24"/>
          <w:szCs w:val="24"/>
          <w:lang w:val="en-GB"/>
        </w:rPr>
      </w:pPr>
    </w:p>
    <w:p w:rsidR="00717782" w:rsidRDefault="00717782" w:rsidP="00717782">
      <w:pPr>
        <w:spacing w:after="0" w:line="360" w:lineRule="auto"/>
        <w:jc w:val="both"/>
        <w:rPr>
          <w:rFonts w:ascii="Times New Roman" w:hAnsi="Times New Roman"/>
          <w:sz w:val="24"/>
          <w:szCs w:val="24"/>
          <w:lang w:val="en-GB"/>
        </w:rPr>
      </w:pPr>
      <w:r>
        <w:rPr>
          <w:rFonts w:ascii="Times New Roman" w:hAnsi="Times New Roman"/>
          <w:sz w:val="24"/>
          <w:szCs w:val="24"/>
          <w:u w:val="single"/>
          <w:lang w:val="en-GB"/>
        </w:rPr>
        <w:t>Negative factors (figure 2)</w:t>
      </w:r>
    </w:p>
    <w:p w:rsidR="00717782" w:rsidRDefault="00717782" w:rsidP="00717782">
      <w:pPr>
        <w:spacing w:after="0" w:line="360" w:lineRule="auto"/>
        <w:jc w:val="both"/>
        <w:rPr>
          <w:rFonts w:ascii="Times New Roman" w:hAnsi="Times New Roman"/>
          <w:sz w:val="24"/>
          <w:szCs w:val="24"/>
          <w:lang w:val="en-GB"/>
        </w:rPr>
      </w:pPr>
    </w:p>
    <w:p w:rsidR="00717782" w:rsidRPr="00717782" w:rsidRDefault="00717782" w:rsidP="00717782">
      <w:pPr>
        <w:spacing w:after="0" w:line="360" w:lineRule="auto"/>
        <w:jc w:val="both"/>
        <w:rPr>
          <w:rFonts w:ascii="Times New Roman" w:hAnsi="Times New Roman"/>
          <w:sz w:val="24"/>
          <w:szCs w:val="24"/>
          <w:lang w:val="en-GB"/>
        </w:rPr>
      </w:pPr>
      <w:r>
        <w:rPr>
          <w:rFonts w:ascii="Times New Roman" w:hAnsi="Times New Roman"/>
          <w:sz w:val="24"/>
          <w:szCs w:val="24"/>
          <w:lang w:val="en-GB"/>
        </w:rPr>
        <w:t>Besides the most important</w:t>
      </w:r>
      <w:r w:rsidRPr="006C3A75">
        <w:rPr>
          <w:rFonts w:ascii="Times New Roman" w:hAnsi="Times New Roman"/>
          <w:sz w:val="24"/>
          <w:szCs w:val="24"/>
          <w:lang w:val="en-GB"/>
        </w:rPr>
        <w:t xml:space="preserve"> factors</w:t>
      </w:r>
      <w:r>
        <w:rPr>
          <w:rFonts w:ascii="Times New Roman" w:hAnsi="Times New Roman"/>
          <w:sz w:val="24"/>
          <w:szCs w:val="24"/>
          <w:lang w:val="en-GB"/>
        </w:rPr>
        <w:t xml:space="preserve"> mentioned in the text</w:t>
      </w:r>
      <w:r w:rsidRPr="006C3A75">
        <w:rPr>
          <w:rFonts w:ascii="Times New Roman" w:hAnsi="Times New Roman"/>
          <w:sz w:val="24"/>
          <w:szCs w:val="24"/>
          <w:lang w:val="en-GB"/>
        </w:rPr>
        <w:t>, voters care more about opposition style in a negative sense than in a positive, frequently referring to a way of communicating and making certain statements. Rather unsurprisingly, a negative evaluation is also often made because of explicit disagreement with the party’s platform. Besides these factors that were mentioned frequently, several respondents made generally negative statements such as “waste of money”, “disappointing”, “everything for themselves”. Finally, several respondents referred to opposition support for large-scale strikes at the beginning of the governmental term – this time in a negative fashion – which is categorised under political actions here.</w:t>
      </w:r>
    </w:p>
    <w:p w:rsidR="00717782" w:rsidRPr="00717782" w:rsidRDefault="00717782" w:rsidP="00717782">
      <w:pPr>
        <w:pStyle w:val="PlainText"/>
        <w:jc w:val="both"/>
        <w:rPr>
          <w:rFonts w:ascii="Times New Roman" w:hAnsi="Times New Roman"/>
          <w:sz w:val="24"/>
          <w:szCs w:val="24"/>
          <w:lang w:val="en-GB"/>
        </w:rPr>
      </w:pPr>
    </w:p>
    <w:sectPr w:rsidR="00717782" w:rsidRPr="0071778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04C" w:rsidRDefault="00F65D15">
      <w:pPr>
        <w:spacing w:after="0" w:line="240" w:lineRule="auto"/>
      </w:pPr>
      <w:r>
        <w:separator/>
      </w:r>
    </w:p>
  </w:endnote>
  <w:endnote w:type="continuationSeparator" w:id="0">
    <w:p w:rsidR="009A604C" w:rsidRDefault="00F6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611792274"/>
      <w:docPartObj>
        <w:docPartGallery w:val="Page Numbers (Bottom of Page)"/>
        <w:docPartUnique/>
      </w:docPartObj>
    </w:sdtPr>
    <w:sdtEndPr>
      <w:rPr>
        <w:noProof/>
      </w:rPr>
    </w:sdtEndPr>
    <w:sdtContent>
      <w:p w:rsidR="005C0CF6" w:rsidRPr="00D21106" w:rsidRDefault="00755AC1">
        <w:pPr>
          <w:pStyle w:val="Footer"/>
          <w:jc w:val="right"/>
          <w:rPr>
            <w:rFonts w:ascii="Times New Roman" w:hAnsi="Times New Roman" w:cs="Times New Roman"/>
            <w:sz w:val="20"/>
          </w:rPr>
        </w:pPr>
        <w:r w:rsidRPr="00D21106">
          <w:rPr>
            <w:rFonts w:ascii="Times New Roman" w:hAnsi="Times New Roman" w:cs="Times New Roman"/>
            <w:sz w:val="20"/>
          </w:rPr>
          <w:fldChar w:fldCharType="begin"/>
        </w:r>
        <w:r w:rsidRPr="00D21106">
          <w:rPr>
            <w:rFonts w:ascii="Times New Roman" w:hAnsi="Times New Roman" w:cs="Times New Roman"/>
            <w:sz w:val="20"/>
          </w:rPr>
          <w:instrText xml:space="preserve"> PAGE   \* MERGEFORMAT </w:instrText>
        </w:r>
        <w:r w:rsidRPr="00D21106">
          <w:rPr>
            <w:rFonts w:ascii="Times New Roman" w:hAnsi="Times New Roman" w:cs="Times New Roman"/>
            <w:sz w:val="20"/>
          </w:rPr>
          <w:fldChar w:fldCharType="separate"/>
        </w:r>
        <w:r w:rsidR="00CE13B5">
          <w:rPr>
            <w:rFonts w:ascii="Times New Roman" w:hAnsi="Times New Roman" w:cs="Times New Roman"/>
            <w:noProof/>
            <w:sz w:val="20"/>
          </w:rPr>
          <w:t>1</w:t>
        </w:r>
        <w:r w:rsidRPr="00D21106">
          <w:rPr>
            <w:rFonts w:ascii="Times New Roman" w:hAnsi="Times New Roman" w:cs="Times New Roman"/>
            <w:noProof/>
            <w:sz w:val="20"/>
          </w:rPr>
          <w:fldChar w:fldCharType="end"/>
        </w:r>
      </w:p>
    </w:sdtContent>
  </w:sdt>
  <w:p w:rsidR="005C0CF6" w:rsidRPr="00D21106" w:rsidRDefault="00CE13B5">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04C" w:rsidRDefault="00F65D15">
      <w:pPr>
        <w:spacing w:after="0" w:line="240" w:lineRule="auto"/>
      </w:pPr>
      <w:r>
        <w:separator/>
      </w:r>
    </w:p>
  </w:footnote>
  <w:footnote w:type="continuationSeparator" w:id="0">
    <w:p w:rsidR="009A604C" w:rsidRDefault="00F65D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D2"/>
    <w:rsid w:val="000A12A3"/>
    <w:rsid w:val="00114254"/>
    <w:rsid w:val="001B68D2"/>
    <w:rsid w:val="001D215C"/>
    <w:rsid w:val="00225FBB"/>
    <w:rsid w:val="002D688F"/>
    <w:rsid w:val="003921A2"/>
    <w:rsid w:val="004408FB"/>
    <w:rsid w:val="005E281E"/>
    <w:rsid w:val="0063186A"/>
    <w:rsid w:val="006521AA"/>
    <w:rsid w:val="006D37E8"/>
    <w:rsid w:val="00717782"/>
    <w:rsid w:val="00720D61"/>
    <w:rsid w:val="00755AC1"/>
    <w:rsid w:val="007A3BC9"/>
    <w:rsid w:val="007D5E7D"/>
    <w:rsid w:val="00931535"/>
    <w:rsid w:val="00943FDD"/>
    <w:rsid w:val="009A604C"/>
    <w:rsid w:val="009B5EAF"/>
    <w:rsid w:val="00A27AE3"/>
    <w:rsid w:val="00A82620"/>
    <w:rsid w:val="00AD71EF"/>
    <w:rsid w:val="00B57A0D"/>
    <w:rsid w:val="00BE16C9"/>
    <w:rsid w:val="00CE13B5"/>
    <w:rsid w:val="00CF1629"/>
    <w:rsid w:val="00DB7333"/>
    <w:rsid w:val="00E057B6"/>
    <w:rsid w:val="00E86F52"/>
    <w:rsid w:val="00F65D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EECF"/>
  <w15:chartTrackingRefBased/>
  <w15:docId w15:val="{920FAE62-21B3-4EFD-B52F-8AE80605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1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6C9"/>
  </w:style>
  <w:style w:type="paragraph" w:styleId="FootnoteText">
    <w:name w:val="footnote text"/>
    <w:basedOn w:val="Normal"/>
    <w:link w:val="FootnoteTextChar"/>
    <w:uiPriority w:val="99"/>
    <w:semiHidden/>
    <w:unhideWhenUsed/>
    <w:rsid w:val="005E2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81E"/>
    <w:rPr>
      <w:sz w:val="20"/>
      <w:szCs w:val="20"/>
    </w:rPr>
  </w:style>
  <w:style w:type="character" w:styleId="FootnoteReference">
    <w:name w:val="footnote reference"/>
    <w:basedOn w:val="DefaultParagraphFont"/>
    <w:uiPriority w:val="99"/>
    <w:semiHidden/>
    <w:unhideWhenUsed/>
    <w:rsid w:val="005E281E"/>
    <w:rPr>
      <w:vertAlign w:val="superscript"/>
    </w:rPr>
  </w:style>
  <w:style w:type="paragraph" w:styleId="PlainText">
    <w:name w:val="Plain Text"/>
    <w:basedOn w:val="Normal"/>
    <w:link w:val="PlainTextChar"/>
    <w:uiPriority w:val="99"/>
    <w:unhideWhenUsed/>
    <w:rsid w:val="00E057B6"/>
    <w:pPr>
      <w:spacing w:after="0" w:line="240" w:lineRule="auto"/>
    </w:pPr>
    <w:rPr>
      <w:rFonts w:ascii="Calibri" w:eastAsiaTheme="minorEastAsia" w:hAnsi="Calibri" w:cs="Times New Roman"/>
      <w:szCs w:val="21"/>
      <w:lang w:eastAsia="nl-BE"/>
    </w:rPr>
  </w:style>
  <w:style w:type="character" w:customStyle="1" w:styleId="PlainTextChar">
    <w:name w:val="Plain Text Char"/>
    <w:basedOn w:val="DefaultParagraphFont"/>
    <w:link w:val="PlainText"/>
    <w:uiPriority w:val="99"/>
    <w:rsid w:val="00E057B6"/>
    <w:rPr>
      <w:rFonts w:ascii="Calibri" w:eastAsiaTheme="minorEastAsia" w:hAnsi="Calibri" w:cs="Times New Roman"/>
      <w:szCs w:val="21"/>
      <w:lang w:eastAsia="nl-BE"/>
    </w:rPr>
  </w:style>
  <w:style w:type="table" w:styleId="TableGrid">
    <w:name w:val="Table Grid"/>
    <w:basedOn w:val="TableNormal"/>
    <w:uiPriority w:val="39"/>
    <w:rsid w:val="00E05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9C37F-7723-47FC-AFDD-33FBF724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12</Pages>
  <Words>1600</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Stiers</dc:creator>
  <cp:keywords/>
  <dc:description/>
  <cp:lastModifiedBy>Dieter Stiers</cp:lastModifiedBy>
  <cp:revision>23</cp:revision>
  <dcterms:created xsi:type="dcterms:W3CDTF">2021-02-03T08:59:00Z</dcterms:created>
  <dcterms:modified xsi:type="dcterms:W3CDTF">2021-11-16T15:36:00Z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