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6599" w14:textId="2CFB4986" w:rsidR="00C676E9" w:rsidRPr="00C676E9" w:rsidRDefault="00C676E9" w:rsidP="00C676E9">
      <w:pPr>
        <w:ind w:firstLine="0"/>
        <w:jc w:val="center"/>
        <w:rPr>
          <w:b/>
          <w:bCs/>
          <w:sz w:val="32"/>
          <w:szCs w:val="32"/>
          <w:lang w:eastAsia="en-GB"/>
        </w:rPr>
      </w:pPr>
      <w:r w:rsidRPr="00C676E9">
        <w:rPr>
          <w:b/>
          <w:bCs/>
          <w:sz w:val="32"/>
          <w:szCs w:val="32"/>
          <w:lang w:eastAsia="en-GB"/>
        </w:rPr>
        <w:t>Online</w:t>
      </w:r>
      <w:r w:rsidRPr="00C676E9">
        <w:rPr>
          <w:b/>
          <w:bCs/>
          <w:sz w:val="32"/>
          <w:szCs w:val="32"/>
          <w:lang w:eastAsia="en-GB"/>
        </w:rPr>
        <w:t xml:space="preserve"> </w:t>
      </w:r>
      <w:r w:rsidR="00D223D1" w:rsidRPr="00C676E9">
        <w:rPr>
          <w:b/>
          <w:bCs/>
          <w:sz w:val="32"/>
          <w:szCs w:val="32"/>
          <w:lang w:eastAsia="en-GB"/>
        </w:rPr>
        <w:t>Appendix</w:t>
      </w:r>
      <w:r w:rsidRPr="00C676E9">
        <w:rPr>
          <w:b/>
          <w:bCs/>
          <w:sz w:val="32"/>
          <w:szCs w:val="32"/>
          <w:lang w:eastAsia="en-GB"/>
        </w:rPr>
        <w:t xml:space="preserve"> to:</w:t>
      </w:r>
    </w:p>
    <w:p w14:paraId="445797DF" w14:textId="0F7E13C0" w:rsidR="00C676E9" w:rsidRPr="00C676E9" w:rsidRDefault="00C676E9" w:rsidP="00C676E9">
      <w:pPr>
        <w:pStyle w:val="Title"/>
        <w:spacing w:before="240"/>
        <w:jc w:val="center"/>
        <w:rPr>
          <w:smallCaps/>
          <w:sz w:val="32"/>
          <w:szCs w:val="44"/>
        </w:rPr>
      </w:pPr>
      <w:r w:rsidRPr="00C676E9">
        <w:rPr>
          <w:smallCaps/>
          <w:sz w:val="32"/>
          <w:szCs w:val="44"/>
        </w:rPr>
        <w:t>Beyond Reassurance: The Reputational Effect of Cultural Reforms in Peace Agreements</w:t>
      </w:r>
    </w:p>
    <w:p w14:paraId="50738800" w14:textId="3CEFCD91" w:rsidR="00C676E9" w:rsidRDefault="00C676E9" w:rsidP="00C676E9">
      <w:pPr>
        <w:ind w:firstLine="0"/>
        <w:jc w:val="center"/>
        <w:rPr>
          <w:rFonts w:eastAsiaTheme="majorEastAsia"/>
          <w:bCs/>
          <w:color w:val="000000" w:themeColor="text1"/>
          <w:sz w:val="26"/>
          <w:szCs w:val="26"/>
          <w:lang w:val="en-US"/>
        </w:rPr>
      </w:pPr>
      <w:r>
        <w:rPr>
          <w:color w:val="000000" w:themeColor="text1"/>
          <w:lang w:val="en-US"/>
        </w:rPr>
        <w:t xml:space="preserve">Published in </w:t>
      </w:r>
      <w:r w:rsidRPr="00C676E9">
        <w:rPr>
          <w:rFonts w:eastAsiaTheme="majorEastAsia"/>
          <w:bCs/>
          <w:i/>
          <w:iCs/>
          <w:color w:val="000000" w:themeColor="text1"/>
          <w:szCs w:val="28"/>
          <w:lang w:val="en-US"/>
        </w:rPr>
        <w:t>Government and Opposition</w:t>
      </w:r>
    </w:p>
    <w:p w14:paraId="7B354249" w14:textId="5D5B38DA" w:rsidR="00C676E9" w:rsidRPr="00C676E9" w:rsidRDefault="00C676E9" w:rsidP="00C676E9">
      <w:pPr>
        <w:spacing w:after="0"/>
        <w:ind w:firstLine="0"/>
        <w:jc w:val="center"/>
        <w:rPr>
          <w:rFonts w:eastAsiaTheme="minorHAnsi"/>
          <w:color w:val="000000" w:themeColor="text1"/>
        </w:rPr>
      </w:pPr>
      <w:proofErr w:type="spellStart"/>
      <w:r>
        <w:rPr>
          <w:lang w:val="it-IT"/>
        </w:rPr>
        <w:t>Authors</w:t>
      </w:r>
      <w:proofErr w:type="spellEnd"/>
      <w:r>
        <w:rPr>
          <w:lang w:val="it-IT"/>
        </w:rPr>
        <w:t xml:space="preserve">: </w:t>
      </w:r>
      <w:r w:rsidRPr="004D1E6A">
        <w:rPr>
          <w:lang w:val="it-IT"/>
        </w:rPr>
        <w:t>Giuditta Fontana</w:t>
      </w:r>
      <w:r>
        <w:rPr>
          <w:vertAlign w:val="superscript"/>
          <w:lang w:val="it-IT"/>
        </w:rPr>
        <w:t xml:space="preserve"> </w:t>
      </w:r>
      <w:r w:rsidRPr="004D1E6A">
        <w:rPr>
          <w:lang w:val="it-IT"/>
        </w:rPr>
        <w:t>and</w:t>
      </w:r>
      <w:r w:rsidRPr="004D1E6A">
        <w:rPr>
          <w:rStyle w:val="Hyperlink"/>
          <w:u w:val="none"/>
          <w:lang w:val="it-IT"/>
        </w:rPr>
        <w:t xml:space="preserve"> </w:t>
      </w:r>
      <w:r w:rsidRPr="004D1E6A">
        <w:rPr>
          <w:lang w:val="it-IT"/>
        </w:rPr>
        <w:t>Ilaria Masiero</w:t>
      </w:r>
    </w:p>
    <w:p w14:paraId="74B7A591" w14:textId="77777777" w:rsidR="00C676E9" w:rsidRPr="00C676E9" w:rsidRDefault="00C676E9" w:rsidP="00C676E9">
      <w:pPr>
        <w:ind w:firstLine="0"/>
        <w:rPr>
          <w:lang w:val="it-IT" w:eastAsia="en-GB"/>
        </w:rPr>
      </w:pPr>
    </w:p>
    <w:p w14:paraId="0CFC1BC8" w14:textId="680B78AE" w:rsidR="008E7DD6" w:rsidRDefault="00DF56A1" w:rsidP="00B61FDA">
      <w:pPr>
        <w:pStyle w:val="Heading1"/>
      </w:pPr>
      <w:r>
        <w:t>Political Agreements included in the analysis</w:t>
      </w:r>
    </w:p>
    <w:p w14:paraId="1B21A067" w14:textId="7B88E7A8" w:rsidR="00B4435E" w:rsidRDefault="00B4435E" w:rsidP="00B4435E">
      <w:r>
        <w:t xml:space="preserve">The dataset of Political Agreements in Internal Conflicts (PAIC, 2020) </w:t>
      </w:r>
      <w:r w:rsidRPr="00215D01">
        <w:t>includes 290 political agreements from 51 countries, addressing 58 different conflicts. Due to missing data on battle-related deaths, some agreements had to be discarded for the purposes of this study</w:t>
      </w:r>
      <w:r>
        <w:t xml:space="preserve">. The table below </w:t>
      </w:r>
      <w:r w:rsidR="00BC115B">
        <w:t xml:space="preserve">lists </w:t>
      </w:r>
      <w:r>
        <w:t>all the accords considered in this study.</w:t>
      </w:r>
    </w:p>
    <w:p w14:paraId="4B09DD3C" w14:textId="07A10B38" w:rsidR="000A299B" w:rsidRDefault="000A299B" w:rsidP="00045176">
      <w:pPr>
        <w:pStyle w:val="CaptionIla"/>
        <w:keepNext w:val="0"/>
        <w:keepLines w:val="0"/>
        <w:widowControl w:val="0"/>
      </w:pPr>
      <w:r>
        <w:t xml:space="preserve">Table S. </w:t>
      </w:r>
      <w:r>
        <w:fldChar w:fldCharType="begin"/>
      </w:r>
      <w:r>
        <w:instrText xml:space="preserve"> SEQ Table_S. \* ARABIC </w:instrText>
      </w:r>
      <w:r>
        <w:fldChar w:fldCharType="separate"/>
      </w:r>
      <w:r>
        <w:rPr>
          <w:noProof/>
        </w:rPr>
        <w:t>1</w:t>
      </w:r>
      <w:r>
        <w:fldChar w:fldCharType="end"/>
      </w:r>
      <w:r>
        <w:t>: Peace accords considered in the study</w:t>
      </w:r>
    </w:p>
    <w:tbl>
      <w:tblPr>
        <w:tblStyle w:val="Style11"/>
        <w:tblW w:w="0" w:type="auto"/>
        <w:tblLayout w:type="fixed"/>
        <w:tblLook w:val="04A0" w:firstRow="1" w:lastRow="0" w:firstColumn="1" w:lastColumn="0" w:noHBand="0" w:noVBand="1"/>
      </w:tblPr>
      <w:tblGrid>
        <w:gridCol w:w="567"/>
        <w:gridCol w:w="1999"/>
        <w:gridCol w:w="836"/>
        <w:gridCol w:w="5624"/>
      </w:tblGrid>
      <w:tr w:rsidR="000A299B" w:rsidRPr="00BE122B" w14:paraId="6FE9535A" w14:textId="77777777" w:rsidTr="00C6758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67" w:type="dxa"/>
          </w:tcPr>
          <w:p w14:paraId="5453DEB3" w14:textId="0E03E548" w:rsidR="000A299B" w:rsidRPr="00045176" w:rsidRDefault="000A299B" w:rsidP="00045176">
            <w:pPr>
              <w:pStyle w:val="Tables"/>
              <w:keepNext w:val="0"/>
              <w:keepLines w:val="0"/>
              <w:rPr>
                <w:szCs w:val="20"/>
              </w:rPr>
            </w:pPr>
            <w:r w:rsidRPr="00045176">
              <w:rPr>
                <w:shd w:val="clear" w:color="auto" w:fill="FFFFFF"/>
              </w:rPr>
              <w:t>#</w:t>
            </w:r>
          </w:p>
        </w:tc>
        <w:tc>
          <w:tcPr>
            <w:tcW w:w="1999" w:type="dxa"/>
            <w:noWrap/>
            <w:hideMark/>
          </w:tcPr>
          <w:p w14:paraId="56587C1F" w14:textId="46EF9AA8" w:rsidR="000A299B" w:rsidRPr="00B61FDA" w:rsidRDefault="000A299B" w:rsidP="00045176">
            <w:pPr>
              <w:pStyle w:val="Tables"/>
              <w:keepNext w:val="0"/>
              <w:keepLines w:val="0"/>
              <w:cnfStyle w:val="100000000000" w:firstRow="1" w:lastRow="0" w:firstColumn="0" w:lastColumn="0" w:oddVBand="0" w:evenVBand="0" w:oddHBand="0" w:evenHBand="0" w:firstRowFirstColumn="0" w:firstRowLastColumn="0" w:lastRowFirstColumn="0" w:lastRowLastColumn="0"/>
              <w:rPr>
                <w:szCs w:val="20"/>
              </w:rPr>
            </w:pPr>
            <w:r>
              <w:rPr>
                <w:szCs w:val="20"/>
              </w:rPr>
              <w:t>Country</w:t>
            </w:r>
          </w:p>
        </w:tc>
        <w:tc>
          <w:tcPr>
            <w:tcW w:w="836" w:type="dxa"/>
          </w:tcPr>
          <w:p w14:paraId="1B9E9299" w14:textId="1FA47BD1" w:rsidR="000A299B" w:rsidRPr="00B61FDA" w:rsidRDefault="006E020D" w:rsidP="00045176">
            <w:pPr>
              <w:pStyle w:val="Tables"/>
              <w:keepNext w:val="0"/>
              <w:keepLines w:val="0"/>
              <w:cnfStyle w:val="100000000000" w:firstRow="1" w:lastRow="0" w:firstColumn="0" w:lastColumn="0" w:oddVBand="0" w:evenVBand="0" w:oddHBand="0" w:evenHBand="0" w:firstRowFirstColumn="0" w:firstRowLastColumn="0" w:lastRowFirstColumn="0" w:lastRowLastColumn="0"/>
              <w:rPr>
                <w:szCs w:val="20"/>
              </w:rPr>
            </w:pPr>
            <w:r>
              <w:rPr>
                <w:szCs w:val="20"/>
              </w:rPr>
              <w:t>Year</w:t>
            </w:r>
          </w:p>
        </w:tc>
        <w:tc>
          <w:tcPr>
            <w:tcW w:w="5624" w:type="dxa"/>
          </w:tcPr>
          <w:p w14:paraId="2D6AA930" w14:textId="4316011B" w:rsidR="000A299B" w:rsidRPr="00B61FDA" w:rsidRDefault="00F4275E" w:rsidP="00045176">
            <w:pPr>
              <w:pStyle w:val="Tables"/>
              <w:keepNext w:val="0"/>
              <w:keepLines w:val="0"/>
              <w:cnfStyle w:val="100000000000" w:firstRow="1" w:lastRow="0" w:firstColumn="0" w:lastColumn="0" w:oddVBand="0" w:evenVBand="0" w:oddHBand="0" w:evenHBand="0" w:firstRowFirstColumn="0" w:firstRowLastColumn="0" w:lastRowFirstColumn="0" w:lastRowLastColumn="0"/>
              <w:rPr>
                <w:szCs w:val="20"/>
              </w:rPr>
            </w:pPr>
            <w:r>
              <w:rPr>
                <w:szCs w:val="20"/>
              </w:rPr>
              <w:t>Agreement Name</w:t>
            </w:r>
          </w:p>
        </w:tc>
      </w:tr>
      <w:tr w:rsidR="006E020D" w:rsidRPr="006E020D" w14:paraId="5674E4A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5ACFD4A" w14:textId="77777777" w:rsidR="006E020D" w:rsidRPr="00045176" w:rsidRDefault="006E020D" w:rsidP="00045176">
            <w:pPr>
              <w:pStyle w:val="Tables"/>
              <w:keepNext w:val="0"/>
              <w:keepLines w:val="0"/>
              <w:rPr>
                <w:b w:val="0"/>
                <w:szCs w:val="20"/>
              </w:rPr>
            </w:pPr>
            <w:r w:rsidRPr="00045176">
              <w:rPr>
                <w:szCs w:val="20"/>
              </w:rPr>
              <w:t>1</w:t>
            </w:r>
          </w:p>
        </w:tc>
        <w:tc>
          <w:tcPr>
            <w:tcW w:w="1999" w:type="dxa"/>
            <w:noWrap/>
            <w:hideMark/>
          </w:tcPr>
          <w:p w14:paraId="187DEBA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Afghanistan</w:t>
            </w:r>
          </w:p>
        </w:tc>
        <w:tc>
          <w:tcPr>
            <w:tcW w:w="836" w:type="dxa"/>
            <w:noWrap/>
            <w:hideMark/>
          </w:tcPr>
          <w:p w14:paraId="31C560F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7C25EFFE" w14:textId="3794A0A6" w:rsidR="006E020D" w:rsidRPr="006E020D" w:rsidRDefault="00E679E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Peshawar Accord</w:t>
            </w:r>
          </w:p>
        </w:tc>
      </w:tr>
      <w:tr w:rsidR="006E020D" w:rsidRPr="006E020D" w14:paraId="629141D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D758EFF" w14:textId="77777777" w:rsidR="006E020D" w:rsidRPr="00045176" w:rsidRDefault="006E020D" w:rsidP="00045176">
            <w:pPr>
              <w:pStyle w:val="Tables"/>
              <w:keepNext w:val="0"/>
              <w:keepLines w:val="0"/>
              <w:rPr>
                <w:b w:val="0"/>
                <w:szCs w:val="20"/>
              </w:rPr>
            </w:pPr>
            <w:r w:rsidRPr="00045176">
              <w:rPr>
                <w:szCs w:val="20"/>
              </w:rPr>
              <w:t>2</w:t>
            </w:r>
          </w:p>
        </w:tc>
        <w:tc>
          <w:tcPr>
            <w:tcW w:w="1999" w:type="dxa"/>
            <w:noWrap/>
            <w:hideMark/>
          </w:tcPr>
          <w:p w14:paraId="01FBB7C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Afghanistan</w:t>
            </w:r>
          </w:p>
        </w:tc>
        <w:tc>
          <w:tcPr>
            <w:tcW w:w="836" w:type="dxa"/>
            <w:noWrap/>
            <w:hideMark/>
          </w:tcPr>
          <w:p w14:paraId="30C66A1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46E1E169" w14:textId="5BE3D0A0" w:rsidR="006E020D" w:rsidRPr="006E020D" w:rsidRDefault="00E679E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Islamabad Accord</w:t>
            </w:r>
          </w:p>
        </w:tc>
      </w:tr>
      <w:tr w:rsidR="006E020D" w:rsidRPr="00970192" w14:paraId="76A4FEB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9971CD5" w14:textId="77777777" w:rsidR="006E020D" w:rsidRPr="00045176" w:rsidRDefault="006E020D" w:rsidP="00045176">
            <w:pPr>
              <w:pStyle w:val="Tables"/>
              <w:keepNext w:val="0"/>
              <w:keepLines w:val="0"/>
              <w:rPr>
                <w:b w:val="0"/>
                <w:szCs w:val="20"/>
              </w:rPr>
            </w:pPr>
            <w:r w:rsidRPr="00045176">
              <w:rPr>
                <w:szCs w:val="20"/>
              </w:rPr>
              <w:t>3</w:t>
            </w:r>
          </w:p>
        </w:tc>
        <w:tc>
          <w:tcPr>
            <w:tcW w:w="1999" w:type="dxa"/>
            <w:noWrap/>
            <w:hideMark/>
          </w:tcPr>
          <w:p w14:paraId="353A07C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Algeria</w:t>
            </w:r>
          </w:p>
        </w:tc>
        <w:tc>
          <w:tcPr>
            <w:tcW w:w="836" w:type="dxa"/>
            <w:noWrap/>
            <w:hideMark/>
          </w:tcPr>
          <w:p w14:paraId="0E48FC1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20FBCAEF" w14:textId="267F64B3" w:rsidR="006E020D" w:rsidRPr="00970192" w:rsidRDefault="00E679E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proofErr w:type="spellStart"/>
            <w:r w:rsidRPr="00970192">
              <w:rPr>
                <w:szCs w:val="20"/>
                <w:lang w:val="fr-CH"/>
              </w:rPr>
              <w:t>Decret</w:t>
            </w:r>
            <w:proofErr w:type="spellEnd"/>
            <w:r w:rsidRPr="00970192">
              <w:rPr>
                <w:szCs w:val="20"/>
                <w:lang w:val="fr-CH"/>
              </w:rPr>
              <w:t xml:space="preserve"> </w:t>
            </w:r>
            <w:proofErr w:type="spellStart"/>
            <w:r w:rsidRPr="00970192">
              <w:rPr>
                <w:szCs w:val="20"/>
                <w:lang w:val="fr-CH"/>
              </w:rPr>
              <w:t>Presidentiel</w:t>
            </w:r>
            <w:proofErr w:type="spellEnd"/>
            <w:r w:rsidRPr="00970192">
              <w:rPr>
                <w:szCs w:val="20"/>
                <w:lang w:val="fr-CH"/>
              </w:rPr>
              <w:t xml:space="preserve"> Relatif </w:t>
            </w:r>
            <w:proofErr w:type="spellStart"/>
            <w:r w:rsidRPr="00970192">
              <w:rPr>
                <w:szCs w:val="20"/>
                <w:lang w:val="fr-CH"/>
              </w:rPr>
              <w:t>a</w:t>
            </w:r>
            <w:proofErr w:type="spellEnd"/>
            <w:r w:rsidRPr="00970192">
              <w:rPr>
                <w:szCs w:val="20"/>
                <w:lang w:val="fr-CH"/>
              </w:rPr>
              <w:t xml:space="preserve"> la Plate-Forme Portant sur le Consensus National sur la </w:t>
            </w:r>
            <w:proofErr w:type="spellStart"/>
            <w:r w:rsidRPr="00970192">
              <w:rPr>
                <w:szCs w:val="20"/>
                <w:lang w:val="fr-CH"/>
              </w:rPr>
              <w:t>Periode</w:t>
            </w:r>
            <w:proofErr w:type="spellEnd"/>
            <w:r w:rsidRPr="00970192">
              <w:rPr>
                <w:szCs w:val="20"/>
                <w:lang w:val="fr-CH"/>
              </w:rPr>
              <w:t xml:space="preserve"> Transitoire</w:t>
            </w:r>
          </w:p>
        </w:tc>
      </w:tr>
      <w:tr w:rsidR="006E020D" w:rsidRPr="00970192" w14:paraId="14BAA98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CCFF7C" w14:textId="77777777" w:rsidR="006E020D" w:rsidRPr="00045176" w:rsidRDefault="006E020D" w:rsidP="00045176">
            <w:pPr>
              <w:pStyle w:val="Tables"/>
              <w:keepNext w:val="0"/>
              <w:keepLines w:val="0"/>
              <w:rPr>
                <w:b w:val="0"/>
                <w:szCs w:val="20"/>
              </w:rPr>
            </w:pPr>
            <w:r w:rsidRPr="00045176">
              <w:rPr>
                <w:szCs w:val="20"/>
              </w:rPr>
              <w:t>4</w:t>
            </w:r>
          </w:p>
        </w:tc>
        <w:tc>
          <w:tcPr>
            <w:tcW w:w="1999" w:type="dxa"/>
            <w:noWrap/>
            <w:hideMark/>
          </w:tcPr>
          <w:p w14:paraId="7D7210A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Algeria</w:t>
            </w:r>
          </w:p>
        </w:tc>
        <w:tc>
          <w:tcPr>
            <w:tcW w:w="836" w:type="dxa"/>
            <w:noWrap/>
            <w:hideMark/>
          </w:tcPr>
          <w:p w14:paraId="1BF7053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6E8F9100" w14:textId="60FF7AAF" w:rsidR="006E020D" w:rsidRPr="00970192" w:rsidRDefault="00B1045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Décret présidentiel relatif à la plate-forme de l'entente nationale</w:t>
            </w:r>
          </w:p>
        </w:tc>
      </w:tr>
      <w:tr w:rsidR="006E020D" w:rsidRPr="006E020D" w14:paraId="44675E7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8069C0C" w14:textId="77777777" w:rsidR="006E020D" w:rsidRPr="00045176" w:rsidRDefault="006E020D" w:rsidP="00045176">
            <w:pPr>
              <w:pStyle w:val="Tables"/>
              <w:keepNext w:val="0"/>
              <w:keepLines w:val="0"/>
              <w:rPr>
                <w:b w:val="0"/>
                <w:szCs w:val="20"/>
              </w:rPr>
            </w:pPr>
            <w:r w:rsidRPr="00045176">
              <w:rPr>
                <w:szCs w:val="20"/>
              </w:rPr>
              <w:t>5</w:t>
            </w:r>
          </w:p>
        </w:tc>
        <w:tc>
          <w:tcPr>
            <w:tcW w:w="1999" w:type="dxa"/>
            <w:noWrap/>
            <w:hideMark/>
          </w:tcPr>
          <w:p w14:paraId="109D69C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Angola</w:t>
            </w:r>
          </w:p>
        </w:tc>
        <w:tc>
          <w:tcPr>
            <w:tcW w:w="836" w:type="dxa"/>
            <w:noWrap/>
            <w:hideMark/>
          </w:tcPr>
          <w:p w14:paraId="01F0B77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0ABB097B" w14:textId="4D30D07F" w:rsidR="006E020D" w:rsidRPr="006E020D" w:rsidRDefault="00B1045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10458">
              <w:rPr>
                <w:szCs w:val="20"/>
              </w:rPr>
              <w:t xml:space="preserve">The </w:t>
            </w:r>
            <w:proofErr w:type="spellStart"/>
            <w:r w:rsidRPr="00B10458">
              <w:rPr>
                <w:szCs w:val="20"/>
              </w:rPr>
              <w:t>Bicesse</w:t>
            </w:r>
            <w:proofErr w:type="spellEnd"/>
            <w:r w:rsidRPr="00B10458">
              <w:rPr>
                <w:szCs w:val="20"/>
              </w:rPr>
              <w:t xml:space="preserve"> Agreement</w:t>
            </w:r>
          </w:p>
        </w:tc>
      </w:tr>
      <w:tr w:rsidR="006E020D" w:rsidRPr="006E020D" w14:paraId="7A31CE1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CA00790" w14:textId="77777777" w:rsidR="006E020D" w:rsidRPr="00045176" w:rsidRDefault="006E020D" w:rsidP="00045176">
            <w:pPr>
              <w:pStyle w:val="Tables"/>
              <w:keepNext w:val="0"/>
              <w:keepLines w:val="0"/>
              <w:rPr>
                <w:b w:val="0"/>
                <w:szCs w:val="20"/>
              </w:rPr>
            </w:pPr>
            <w:r w:rsidRPr="00045176">
              <w:rPr>
                <w:szCs w:val="20"/>
              </w:rPr>
              <w:t>6</w:t>
            </w:r>
          </w:p>
        </w:tc>
        <w:tc>
          <w:tcPr>
            <w:tcW w:w="1999" w:type="dxa"/>
            <w:noWrap/>
            <w:hideMark/>
          </w:tcPr>
          <w:p w14:paraId="324EF20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Angola</w:t>
            </w:r>
          </w:p>
        </w:tc>
        <w:tc>
          <w:tcPr>
            <w:tcW w:w="836" w:type="dxa"/>
            <w:noWrap/>
            <w:hideMark/>
          </w:tcPr>
          <w:p w14:paraId="19A80B2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5EBFABE1" w14:textId="332AC23D" w:rsidR="006E020D" w:rsidRPr="006E020D" w:rsidRDefault="00B1045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10458">
              <w:rPr>
                <w:szCs w:val="20"/>
              </w:rPr>
              <w:t>The Lusaka Protocol</w:t>
            </w:r>
          </w:p>
        </w:tc>
      </w:tr>
      <w:tr w:rsidR="006E020D" w:rsidRPr="006E020D" w14:paraId="0104172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3BC7C7B" w14:textId="77777777" w:rsidR="006E020D" w:rsidRPr="00045176" w:rsidRDefault="006E020D" w:rsidP="00045176">
            <w:pPr>
              <w:pStyle w:val="Tables"/>
              <w:keepNext w:val="0"/>
              <w:keepLines w:val="0"/>
              <w:rPr>
                <w:b w:val="0"/>
                <w:szCs w:val="20"/>
              </w:rPr>
            </w:pPr>
            <w:r w:rsidRPr="00045176">
              <w:rPr>
                <w:szCs w:val="20"/>
              </w:rPr>
              <w:t>7</w:t>
            </w:r>
          </w:p>
        </w:tc>
        <w:tc>
          <w:tcPr>
            <w:tcW w:w="1999" w:type="dxa"/>
            <w:noWrap/>
            <w:hideMark/>
          </w:tcPr>
          <w:p w14:paraId="51006DF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Angola</w:t>
            </w:r>
          </w:p>
        </w:tc>
        <w:tc>
          <w:tcPr>
            <w:tcW w:w="836" w:type="dxa"/>
            <w:noWrap/>
            <w:hideMark/>
          </w:tcPr>
          <w:p w14:paraId="1888BE6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50FC7AE9" w14:textId="4B81DE25" w:rsidR="006E020D" w:rsidRPr="006E020D" w:rsidRDefault="00B1045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10458">
              <w:rPr>
                <w:szCs w:val="20"/>
              </w:rPr>
              <w:t xml:space="preserve">Agreement signed by the Government of the Republic of Angola and UNITA </w:t>
            </w:r>
            <w:proofErr w:type="spellStart"/>
            <w:r w:rsidRPr="00B10458">
              <w:rPr>
                <w:szCs w:val="20"/>
              </w:rPr>
              <w:t>Renovada</w:t>
            </w:r>
            <w:proofErr w:type="spellEnd"/>
            <w:r w:rsidRPr="00B10458">
              <w:rPr>
                <w:szCs w:val="20"/>
              </w:rPr>
              <w:t xml:space="preserve"> (Luanda Protocol)</w:t>
            </w:r>
          </w:p>
        </w:tc>
      </w:tr>
      <w:tr w:rsidR="006E020D" w:rsidRPr="006E020D" w14:paraId="3DC21E1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4F9438F" w14:textId="77777777" w:rsidR="006E020D" w:rsidRPr="00045176" w:rsidRDefault="006E020D" w:rsidP="00045176">
            <w:pPr>
              <w:pStyle w:val="Tables"/>
              <w:keepNext w:val="0"/>
              <w:keepLines w:val="0"/>
              <w:rPr>
                <w:b w:val="0"/>
                <w:szCs w:val="20"/>
              </w:rPr>
            </w:pPr>
            <w:r w:rsidRPr="00045176">
              <w:rPr>
                <w:szCs w:val="20"/>
              </w:rPr>
              <w:t>8</w:t>
            </w:r>
          </w:p>
        </w:tc>
        <w:tc>
          <w:tcPr>
            <w:tcW w:w="1999" w:type="dxa"/>
            <w:noWrap/>
            <w:hideMark/>
          </w:tcPr>
          <w:p w14:paraId="39A1794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Angola</w:t>
            </w:r>
          </w:p>
        </w:tc>
        <w:tc>
          <w:tcPr>
            <w:tcW w:w="836" w:type="dxa"/>
            <w:noWrap/>
            <w:hideMark/>
          </w:tcPr>
          <w:p w14:paraId="02B5695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04975C71" w14:textId="4EE3257B" w:rsidR="006E020D" w:rsidRPr="006E020D" w:rsidRDefault="00B1045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10458">
              <w:rPr>
                <w:szCs w:val="20"/>
              </w:rPr>
              <w:t>Memorandum of Understanding (</w:t>
            </w:r>
            <w:proofErr w:type="spellStart"/>
            <w:r w:rsidRPr="00B10458">
              <w:rPr>
                <w:szCs w:val="20"/>
              </w:rPr>
              <w:t>Luena</w:t>
            </w:r>
            <w:proofErr w:type="spellEnd"/>
            <w:r w:rsidRPr="00B10458">
              <w:rPr>
                <w:szCs w:val="20"/>
              </w:rPr>
              <w:t xml:space="preserve"> Agreement)</w:t>
            </w:r>
          </w:p>
        </w:tc>
      </w:tr>
      <w:tr w:rsidR="006E020D" w:rsidRPr="006E020D" w14:paraId="275875D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B0A1ECF" w14:textId="77777777" w:rsidR="006E020D" w:rsidRPr="00045176" w:rsidRDefault="006E020D" w:rsidP="00045176">
            <w:pPr>
              <w:pStyle w:val="Tables"/>
              <w:keepNext w:val="0"/>
              <w:keepLines w:val="0"/>
              <w:rPr>
                <w:b w:val="0"/>
                <w:szCs w:val="20"/>
              </w:rPr>
            </w:pPr>
            <w:r w:rsidRPr="00045176">
              <w:rPr>
                <w:szCs w:val="20"/>
              </w:rPr>
              <w:t>9</w:t>
            </w:r>
          </w:p>
        </w:tc>
        <w:tc>
          <w:tcPr>
            <w:tcW w:w="1999" w:type="dxa"/>
            <w:noWrap/>
            <w:hideMark/>
          </w:tcPr>
          <w:p w14:paraId="2E4CC56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Angola</w:t>
            </w:r>
          </w:p>
        </w:tc>
        <w:tc>
          <w:tcPr>
            <w:tcW w:w="836" w:type="dxa"/>
            <w:noWrap/>
            <w:hideMark/>
          </w:tcPr>
          <w:p w14:paraId="523E41A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3969B52E" w14:textId="13EB6717" w:rsidR="006E020D" w:rsidRPr="006E020D" w:rsidRDefault="00B1045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10458">
              <w:rPr>
                <w:szCs w:val="20"/>
              </w:rPr>
              <w:t>Memorandum of Understanding on Peace and National Reconciliation in Cabinda province</w:t>
            </w:r>
          </w:p>
        </w:tc>
      </w:tr>
      <w:tr w:rsidR="006E020D" w:rsidRPr="006E020D" w14:paraId="02E35C7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7AC66B6" w14:textId="77777777" w:rsidR="006E020D" w:rsidRPr="00045176" w:rsidRDefault="006E020D" w:rsidP="00045176">
            <w:pPr>
              <w:pStyle w:val="Tables"/>
              <w:keepNext w:val="0"/>
              <w:keepLines w:val="0"/>
              <w:rPr>
                <w:b w:val="0"/>
                <w:szCs w:val="20"/>
              </w:rPr>
            </w:pPr>
            <w:r w:rsidRPr="00045176">
              <w:rPr>
                <w:szCs w:val="20"/>
              </w:rPr>
              <w:t>10</w:t>
            </w:r>
          </w:p>
        </w:tc>
        <w:tc>
          <w:tcPr>
            <w:tcW w:w="1999" w:type="dxa"/>
            <w:noWrap/>
            <w:hideMark/>
          </w:tcPr>
          <w:p w14:paraId="7BED05C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Bangladesh</w:t>
            </w:r>
          </w:p>
        </w:tc>
        <w:tc>
          <w:tcPr>
            <w:tcW w:w="836" w:type="dxa"/>
            <w:noWrap/>
            <w:hideMark/>
          </w:tcPr>
          <w:p w14:paraId="4F0426F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6D58CDFD" w14:textId="51A457A0" w:rsidR="006E020D" w:rsidRPr="006E020D" w:rsidRDefault="0034098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4098E">
              <w:rPr>
                <w:szCs w:val="20"/>
              </w:rPr>
              <w:t>Chittagong Hill Tracts Peace Accord</w:t>
            </w:r>
          </w:p>
        </w:tc>
      </w:tr>
      <w:tr w:rsidR="006E020D" w:rsidRPr="006E020D" w14:paraId="61836B5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75E4CDD" w14:textId="77777777" w:rsidR="006E020D" w:rsidRPr="00045176" w:rsidRDefault="006E020D" w:rsidP="00045176">
            <w:pPr>
              <w:pStyle w:val="Tables"/>
              <w:keepNext w:val="0"/>
              <w:keepLines w:val="0"/>
              <w:rPr>
                <w:b w:val="0"/>
                <w:szCs w:val="20"/>
              </w:rPr>
            </w:pPr>
            <w:r w:rsidRPr="00045176">
              <w:rPr>
                <w:szCs w:val="20"/>
              </w:rPr>
              <w:t>11</w:t>
            </w:r>
          </w:p>
        </w:tc>
        <w:tc>
          <w:tcPr>
            <w:tcW w:w="1999" w:type="dxa"/>
            <w:noWrap/>
            <w:hideMark/>
          </w:tcPr>
          <w:p w14:paraId="27B7B71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Bosnia and Herzegovina</w:t>
            </w:r>
          </w:p>
        </w:tc>
        <w:tc>
          <w:tcPr>
            <w:tcW w:w="836" w:type="dxa"/>
            <w:noWrap/>
            <w:hideMark/>
          </w:tcPr>
          <w:p w14:paraId="4DF8DBE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5F191D3C" w14:textId="13AB06E8" w:rsidR="006E020D" w:rsidRPr="006E020D" w:rsidRDefault="0034098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4098E">
              <w:rPr>
                <w:szCs w:val="20"/>
              </w:rPr>
              <w:t>Washington Agreement</w:t>
            </w:r>
          </w:p>
        </w:tc>
      </w:tr>
      <w:tr w:rsidR="006E020D" w:rsidRPr="006E020D" w14:paraId="21DD7F8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9BA2C66" w14:textId="77777777" w:rsidR="006E020D" w:rsidRPr="00045176" w:rsidRDefault="006E020D" w:rsidP="00045176">
            <w:pPr>
              <w:pStyle w:val="Tables"/>
              <w:keepNext w:val="0"/>
              <w:keepLines w:val="0"/>
              <w:rPr>
                <w:b w:val="0"/>
                <w:szCs w:val="20"/>
              </w:rPr>
            </w:pPr>
            <w:r w:rsidRPr="00045176">
              <w:rPr>
                <w:szCs w:val="20"/>
              </w:rPr>
              <w:t>12</w:t>
            </w:r>
          </w:p>
        </w:tc>
        <w:tc>
          <w:tcPr>
            <w:tcW w:w="1999" w:type="dxa"/>
            <w:noWrap/>
            <w:hideMark/>
          </w:tcPr>
          <w:p w14:paraId="4645EA3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Bosnia and Herzegovina</w:t>
            </w:r>
          </w:p>
        </w:tc>
        <w:tc>
          <w:tcPr>
            <w:tcW w:w="836" w:type="dxa"/>
            <w:noWrap/>
            <w:hideMark/>
          </w:tcPr>
          <w:p w14:paraId="033743C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7A301689" w14:textId="39872597" w:rsidR="006E020D" w:rsidRPr="006E020D" w:rsidRDefault="0034098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4098E">
              <w:rPr>
                <w:szCs w:val="20"/>
              </w:rPr>
              <w:t>The General Framework Agreement for Peace in Bosnia and Herzegovina (the Dayton Agreement)</w:t>
            </w:r>
          </w:p>
        </w:tc>
      </w:tr>
      <w:tr w:rsidR="006E020D" w:rsidRPr="006E020D" w14:paraId="4E99A4D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9725541" w14:textId="77777777" w:rsidR="006E020D" w:rsidRPr="00045176" w:rsidRDefault="006E020D" w:rsidP="00045176">
            <w:pPr>
              <w:pStyle w:val="Tables"/>
              <w:keepNext w:val="0"/>
              <w:keepLines w:val="0"/>
              <w:rPr>
                <w:b w:val="0"/>
                <w:szCs w:val="20"/>
              </w:rPr>
            </w:pPr>
            <w:r w:rsidRPr="00045176">
              <w:rPr>
                <w:szCs w:val="20"/>
              </w:rPr>
              <w:t>13</w:t>
            </w:r>
          </w:p>
        </w:tc>
        <w:tc>
          <w:tcPr>
            <w:tcW w:w="1999" w:type="dxa"/>
            <w:noWrap/>
            <w:hideMark/>
          </w:tcPr>
          <w:p w14:paraId="423D781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4B346C7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3531B280" w14:textId="7FDD3855" w:rsidR="006E020D" w:rsidRPr="006E020D" w:rsidRDefault="0070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06194">
              <w:rPr>
                <w:szCs w:val="20"/>
              </w:rPr>
              <w:t xml:space="preserve">Agreement </w:t>
            </w:r>
            <w:proofErr w:type="spellStart"/>
            <w:r w:rsidRPr="00706194">
              <w:rPr>
                <w:szCs w:val="20"/>
              </w:rPr>
              <w:t>Emboying</w:t>
            </w:r>
            <w:proofErr w:type="spellEnd"/>
            <w:r w:rsidRPr="00706194">
              <w:rPr>
                <w:szCs w:val="20"/>
              </w:rPr>
              <w:t xml:space="preserve"> a Convention on Governance between the Forces for Democratic Change and the Political Parties of the Opposition</w:t>
            </w:r>
          </w:p>
        </w:tc>
      </w:tr>
      <w:tr w:rsidR="006E020D" w:rsidRPr="006E020D" w14:paraId="551F524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7561C8E" w14:textId="77777777" w:rsidR="006E020D" w:rsidRPr="00045176" w:rsidRDefault="006E020D" w:rsidP="00045176">
            <w:pPr>
              <w:pStyle w:val="Tables"/>
              <w:keepNext w:val="0"/>
              <w:keepLines w:val="0"/>
              <w:rPr>
                <w:b w:val="0"/>
                <w:szCs w:val="20"/>
              </w:rPr>
            </w:pPr>
            <w:r w:rsidRPr="00045176">
              <w:rPr>
                <w:szCs w:val="20"/>
              </w:rPr>
              <w:t>14</w:t>
            </w:r>
          </w:p>
        </w:tc>
        <w:tc>
          <w:tcPr>
            <w:tcW w:w="1999" w:type="dxa"/>
            <w:noWrap/>
            <w:hideMark/>
          </w:tcPr>
          <w:p w14:paraId="3D9259D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328E4AE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2000</w:t>
            </w:r>
          </w:p>
        </w:tc>
        <w:tc>
          <w:tcPr>
            <w:tcW w:w="5624" w:type="dxa"/>
            <w:noWrap/>
            <w:hideMark/>
          </w:tcPr>
          <w:p w14:paraId="17DB5A2E" w14:textId="043B15A7" w:rsidR="006E020D" w:rsidRPr="006E020D" w:rsidRDefault="0070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06194">
              <w:rPr>
                <w:szCs w:val="20"/>
              </w:rPr>
              <w:t>Arusha Peace and Reconciliation Agreement for Burundi</w:t>
            </w:r>
          </w:p>
        </w:tc>
      </w:tr>
      <w:tr w:rsidR="006E020D" w:rsidRPr="00970192" w14:paraId="4D931D5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DA45725" w14:textId="77777777" w:rsidR="006E020D" w:rsidRPr="00045176" w:rsidRDefault="006E020D" w:rsidP="00045176">
            <w:pPr>
              <w:pStyle w:val="Tables"/>
              <w:keepNext w:val="0"/>
              <w:keepLines w:val="0"/>
              <w:rPr>
                <w:b w:val="0"/>
                <w:szCs w:val="20"/>
              </w:rPr>
            </w:pPr>
            <w:r w:rsidRPr="00045176">
              <w:rPr>
                <w:szCs w:val="20"/>
              </w:rPr>
              <w:lastRenderedPageBreak/>
              <w:t>15</w:t>
            </w:r>
          </w:p>
        </w:tc>
        <w:tc>
          <w:tcPr>
            <w:tcW w:w="1999" w:type="dxa"/>
            <w:noWrap/>
            <w:hideMark/>
          </w:tcPr>
          <w:p w14:paraId="14AFE8C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3B81047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5F940BBC" w14:textId="5D9CAC18" w:rsidR="006E020D" w:rsidRPr="00970192" w:rsidRDefault="0070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proofErr w:type="spellStart"/>
            <w:r w:rsidRPr="00970192">
              <w:rPr>
                <w:szCs w:val="20"/>
                <w:lang w:val="fr-CH"/>
              </w:rPr>
              <w:t>Ceasefire</w:t>
            </w:r>
            <w:proofErr w:type="spellEnd"/>
            <w:r w:rsidRPr="00970192">
              <w:rPr>
                <w:szCs w:val="20"/>
                <w:lang w:val="fr-CH"/>
              </w:rPr>
              <w:t xml:space="preserve"> Agreement </w:t>
            </w:r>
            <w:proofErr w:type="spellStart"/>
            <w:r w:rsidRPr="00970192">
              <w:rPr>
                <w:szCs w:val="20"/>
                <w:lang w:val="fr-CH"/>
              </w:rPr>
              <w:t>between</w:t>
            </w:r>
            <w:proofErr w:type="spellEnd"/>
            <w:r w:rsidRPr="00970192">
              <w:rPr>
                <w:szCs w:val="20"/>
                <w:lang w:val="fr-CH"/>
              </w:rPr>
              <w:t xml:space="preserve"> the </w:t>
            </w:r>
            <w:proofErr w:type="spellStart"/>
            <w:r w:rsidRPr="00970192">
              <w:rPr>
                <w:szCs w:val="20"/>
                <w:lang w:val="fr-CH"/>
              </w:rPr>
              <w:t>Transitional</w:t>
            </w:r>
            <w:proofErr w:type="spellEnd"/>
            <w:r w:rsidRPr="00970192">
              <w:rPr>
                <w:szCs w:val="20"/>
                <w:lang w:val="fr-CH"/>
              </w:rPr>
              <w:t xml:space="preserve"> </w:t>
            </w:r>
            <w:proofErr w:type="spellStart"/>
            <w:r w:rsidRPr="00970192">
              <w:rPr>
                <w:szCs w:val="20"/>
                <w:lang w:val="fr-CH"/>
              </w:rPr>
              <w:t>Government</w:t>
            </w:r>
            <w:proofErr w:type="spellEnd"/>
            <w:r w:rsidRPr="00970192">
              <w:rPr>
                <w:szCs w:val="20"/>
                <w:lang w:val="fr-CH"/>
              </w:rPr>
              <w:t xml:space="preserve"> of Burundi and the Conseil National pour la Défense de la Démocratie-Forces pour la Défense de la Démocratie</w:t>
            </w:r>
          </w:p>
        </w:tc>
      </w:tr>
      <w:tr w:rsidR="006E020D" w:rsidRPr="006E020D" w14:paraId="6010B50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FD9579E" w14:textId="77777777" w:rsidR="006E020D" w:rsidRPr="00045176" w:rsidRDefault="006E020D" w:rsidP="00045176">
            <w:pPr>
              <w:pStyle w:val="Tables"/>
              <w:keepNext w:val="0"/>
              <w:keepLines w:val="0"/>
              <w:rPr>
                <w:b w:val="0"/>
                <w:szCs w:val="20"/>
              </w:rPr>
            </w:pPr>
            <w:r w:rsidRPr="00045176">
              <w:rPr>
                <w:szCs w:val="20"/>
              </w:rPr>
              <w:t>16</w:t>
            </w:r>
          </w:p>
        </w:tc>
        <w:tc>
          <w:tcPr>
            <w:tcW w:w="1999" w:type="dxa"/>
            <w:noWrap/>
            <w:hideMark/>
          </w:tcPr>
          <w:p w14:paraId="7003070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3F31DEC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773C5188" w14:textId="606C0C48" w:rsidR="006E020D" w:rsidRPr="006E020D" w:rsidRDefault="0070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06194">
              <w:rPr>
                <w:szCs w:val="20"/>
              </w:rPr>
              <w:t xml:space="preserve">Pretoria Protocol on Political, </w:t>
            </w:r>
            <w:proofErr w:type="spellStart"/>
            <w:r w:rsidRPr="00706194">
              <w:rPr>
                <w:szCs w:val="20"/>
              </w:rPr>
              <w:t>Defense</w:t>
            </w:r>
            <w:proofErr w:type="spellEnd"/>
            <w:r w:rsidRPr="00706194">
              <w:rPr>
                <w:szCs w:val="20"/>
              </w:rPr>
              <w:t xml:space="preserve"> and Security Power Sharing in Burundi (The Pretoria Protocol)</w:t>
            </w:r>
          </w:p>
        </w:tc>
      </w:tr>
      <w:tr w:rsidR="006E020D" w:rsidRPr="006E020D" w14:paraId="28480EB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BFED497" w14:textId="77777777" w:rsidR="006E020D" w:rsidRPr="00045176" w:rsidRDefault="006E020D" w:rsidP="00045176">
            <w:pPr>
              <w:pStyle w:val="Tables"/>
              <w:keepNext w:val="0"/>
              <w:keepLines w:val="0"/>
              <w:rPr>
                <w:b w:val="0"/>
                <w:szCs w:val="20"/>
              </w:rPr>
            </w:pPr>
            <w:r w:rsidRPr="00045176">
              <w:rPr>
                <w:szCs w:val="20"/>
              </w:rPr>
              <w:t>17</w:t>
            </w:r>
          </w:p>
        </w:tc>
        <w:tc>
          <w:tcPr>
            <w:tcW w:w="1999" w:type="dxa"/>
            <w:noWrap/>
            <w:hideMark/>
          </w:tcPr>
          <w:p w14:paraId="7A2EA46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6A65236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450D3F74" w14:textId="36EC03D7" w:rsidR="006E020D" w:rsidRPr="006E020D" w:rsidRDefault="0070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06194">
              <w:rPr>
                <w:szCs w:val="20"/>
              </w:rPr>
              <w:t>Protocol on Outstanding Issues of Political, Defence and Security Power Sharing in Burundi (Pretoria II Protocol)</w:t>
            </w:r>
          </w:p>
        </w:tc>
      </w:tr>
      <w:tr w:rsidR="006E020D" w:rsidRPr="006E020D" w14:paraId="09CC40D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F6990EB" w14:textId="77777777" w:rsidR="006E020D" w:rsidRPr="00045176" w:rsidRDefault="006E020D" w:rsidP="00045176">
            <w:pPr>
              <w:pStyle w:val="Tables"/>
              <w:keepNext w:val="0"/>
              <w:keepLines w:val="0"/>
              <w:rPr>
                <w:b w:val="0"/>
                <w:szCs w:val="20"/>
              </w:rPr>
            </w:pPr>
            <w:r w:rsidRPr="00045176">
              <w:rPr>
                <w:szCs w:val="20"/>
              </w:rPr>
              <w:t>18</w:t>
            </w:r>
          </w:p>
        </w:tc>
        <w:tc>
          <w:tcPr>
            <w:tcW w:w="1999" w:type="dxa"/>
            <w:noWrap/>
            <w:hideMark/>
          </w:tcPr>
          <w:p w14:paraId="3FE96CA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78FAF28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4E36078B" w14:textId="77A2A205" w:rsidR="006E020D" w:rsidRPr="006E020D" w:rsidRDefault="0070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06194">
              <w:rPr>
                <w:szCs w:val="20"/>
              </w:rPr>
              <w:t>Forces Technical Agreement (FTA) between the Transitional Government of the Republic of Burundi and the CNDD-FDD</w:t>
            </w:r>
          </w:p>
        </w:tc>
      </w:tr>
      <w:tr w:rsidR="006E020D" w:rsidRPr="006E020D" w14:paraId="6E34BE2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BDFDCFA" w14:textId="77777777" w:rsidR="006E020D" w:rsidRPr="00045176" w:rsidRDefault="006E020D" w:rsidP="00045176">
            <w:pPr>
              <w:pStyle w:val="Tables"/>
              <w:keepNext w:val="0"/>
              <w:keepLines w:val="0"/>
              <w:rPr>
                <w:b w:val="0"/>
                <w:szCs w:val="20"/>
              </w:rPr>
            </w:pPr>
            <w:r w:rsidRPr="00045176">
              <w:rPr>
                <w:szCs w:val="20"/>
              </w:rPr>
              <w:t>19</w:t>
            </w:r>
          </w:p>
        </w:tc>
        <w:tc>
          <w:tcPr>
            <w:tcW w:w="1999" w:type="dxa"/>
            <w:noWrap/>
            <w:hideMark/>
          </w:tcPr>
          <w:p w14:paraId="562D6C7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27A6DEA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47B7B8AE" w14:textId="1DAC539C" w:rsidR="006E020D" w:rsidRPr="006E020D" w:rsidRDefault="0070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06194">
              <w:rPr>
                <w:szCs w:val="20"/>
              </w:rPr>
              <w:t xml:space="preserve">The Global Ceasefire agreement between Transitional Government and the Forces pour la defence de la </w:t>
            </w:r>
            <w:proofErr w:type="spellStart"/>
            <w:r w:rsidRPr="00706194">
              <w:rPr>
                <w:szCs w:val="20"/>
              </w:rPr>
              <w:t>democratie</w:t>
            </w:r>
            <w:proofErr w:type="spellEnd"/>
            <w:r w:rsidRPr="00706194">
              <w:rPr>
                <w:szCs w:val="20"/>
              </w:rPr>
              <w:t xml:space="preserve"> (CNDD-FDD) of Mr. </w:t>
            </w:r>
            <w:proofErr w:type="spellStart"/>
            <w:r w:rsidRPr="00706194">
              <w:rPr>
                <w:szCs w:val="20"/>
              </w:rPr>
              <w:t>Nkúrunziza</w:t>
            </w:r>
            <w:proofErr w:type="spellEnd"/>
          </w:p>
        </w:tc>
      </w:tr>
      <w:tr w:rsidR="006E020D" w:rsidRPr="00970192" w14:paraId="50E3CCD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86FE14A" w14:textId="77777777" w:rsidR="006E020D" w:rsidRPr="00045176" w:rsidRDefault="006E020D" w:rsidP="00045176">
            <w:pPr>
              <w:pStyle w:val="Tables"/>
              <w:keepNext w:val="0"/>
              <w:keepLines w:val="0"/>
              <w:rPr>
                <w:b w:val="0"/>
                <w:szCs w:val="20"/>
              </w:rPr>
            </w:pPr>
            <w:r w:rsidRPr="00045176">
              <w:rPr>
                <w:szCs w:val="20"/>
              </w:rPr>
              <w:t>20</w:t>
            </w:r>
          </w:p>
        </w:tc>
        <w:tc>
          <w:tcPr>
            <w:tcW w:w="1999" w:type="dxa"/>
            <w:noWrap/>
            <w:hideMark/>
          </w:tcPr>
          <w:p w14:paraId="7722CF4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0D772A0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2F93B717" w14:textId="21942CCB" w:rsidR="006E020D" w:rsidRPr="00970192" w:rsidRDefault="0007325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Accord de partage de pouvoir au Burundi</w:t>
            </w:r>
          </w:p>
        </w:tc>
      </w:tr>
      <w:tr w:rsidR="006E020D" w:rsidRPr="006E020D" w14:paraId="5275B04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E353123" w14:textId="77777777" w:rsidR="006E020D" w:rsidRPr="00045176" w:rsidRDefault="006E020D" w:rsidP="00045176">
            <w:pPr>
              <w:pStyle w:val="Tables"/>
              <w:keepNext w:val="0"/>
              <w:keepLines w:val="0"/>
              <w:rPr>
                <w:b w:val="0"/>
                <w:szCs w:val="20"/>
              </w:rPr>
            </w:pPr>
            <w:r w:rsidRPr="00045176">
              <w:rPr>
                <w:szCs w:val="20"/>
              </w:rPr>
              <w:t>21</w:t>
            </w:r>
          </w:p>
        </w:tc>
        <w:tc>
          <w:tcPr>
            <w:tcW w:w="1999" w:type="dxa"/>
            <w:noWrap/>
            <w:hideMark/>
          </w:tcPr>
          <w:p w14:paraId="69AAE2E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5BD0AEC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6FCE2531" w14:textId="7334B1F1" w:rsidR="006E020D" w:rsidRPr="006E020D" w:rsidRDefault="0007325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73250">
              <w:rPr>
                <w:szCs w:val="20"/>
              </w:rPr>
              <w:t>Dar-es-Salaam Agreement on Principles Towards lasting Peace, Security and Stability in Burundi</w:t>
            </w:r>
          </w:p>
        </w:tc>
      </w:tr>
      <w:tr w:rsidR="006E020D" w:rsidRPr="006E020D" w14:paraId="46805F2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7F867CB" w14:textId="77777777" w:rsidR="006E020D" w:rsidRPr="00045176" w:rsidRDefault="006E020D" w:rsidP="00045176">
            <w:pPr>
              <w:pStyle w:val="Tables"/>
              <w:keepNext w:val="0"/>
              <w:keepLines w:val="0"/>
              <w:rPr>
                <w:b w:val="0"/>
                <w:szCs w:val="20"/>
              </w:rPr>
            </w:pPr>
            <w:r w:rsidRPr="00045176">
              <w:rPr>
                <w:szCs w:val="20"/>
              </w:rPr>
              <w:t>22</w:t>
            </w:r>
          </w:p>
        </w:tc>
        <w:tc>
          <w:tcPr>
            <w:tcW w:w="1999" w:type="dxa"/>
            <w:noWrap/>
            <w:hideMark/>
          </w:tcPr>
          <w:p w14:paraId="5FB27B9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Burundi</w:t>
            </w:r>
          </w:p>
        </w:tc>
        <w:tc>
          <w:tcPr>
            <w:tcW w:w="836" w:type="dxa"/>
            <w:noWrap/>
            <w:hideMark/>
          </w:tcPr>
          <w:p w14:paraId="5D3CF79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06F37FF4" w14:textId="664962A0" w:rsidR="006E020D" w:rsidRPr="006E020D" w:rsidRDefault="0007325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73250">
              <w:rPr>
                <w:szCs w:val="20"/>
              </w:rPr>
              <w:t xml:space="preserve">Comprehensive Ceasefire Agreement between the Government of Burundi and the </w:t>
            </w:r>
            <w:proofErr w:type="spellStart"/>
            <w:r w:rsidRPr="00073250">
              <w:rPr>
                <w:szCs w:val="20"/>
              </w:rPr>
              <w:t>Palipehutu</w:t>
            </w:r>
            <w:proofErr w:type="spellEnd"/>
            <w:r w:rsidRPr="00073250">
              <w:rPr>
                <w:szCs w:val="20"/>
              </w:rPr>
              <w:t>-FNL</w:t>
            </w:r>
          </w:p>
        </w:tc>
      </w:tr>
      <w:tr w:rsidR="006E020D" w:rsidRPr="006E020D" w14:paraId="2801BFB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5D00947" w14:textId="77777777" w:rsidR="006E020D" w:rsidRPr="00045176" w:rsidRDefault="006E020D" w:rsidP="00045176">
            <w:pPr>
              <w:pStyle w:val="Tables"/>
              <w:keepNext w:val="0"/>
              <w:keepLines w:val="0"/>
              <w:rPr>
                <w:b w:val="0"/>
                <w:szCs w:val="20"/>
              </w:rPr>
            </w:pPr>
            <w:r w:rsidRPr="00045176">
              <w:rPr>
                <w:szCs w:val="20"/>
              </w:rPr>
              <w:t>23</w:t>
            </w:r>
          </w:p>
        </w:tc>
        <w:tc>
          <w:tcPr>
            <w:tcW w:w="1999" w:type="dxa"/>
            <w:noWrap/>
            <w:hideMark/>
          </w:tcPr>
          <w:p w14:paraId="5900D10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Cambodia</w:t>
            </w:r>
          </w:p>
        </w:tc>
        <w:tc>
          <w:tcPr>
            <w:tcW w:w="836" w:type="dxa"/>
            <w:noWrap/>
            <w:hideMark/>
          </w:tcPr>
          <w:p w14:paraId="0F5F79B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5CCC6313" w14:textId="1649BDDB" w:rsidR="006E020D" w:rsidRPr="006E020D" w:rsidRDefault="000534FF"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534FF">
              <w:rPr>
                <w:szCs w:val="20"/>
              </w:rPr>
              <w:t>Agreement on a Comprehensive Political Settlement of the Cambodia Conflict "The Paris Agreement"</w:t>
            </w:r>
          </w:p>
        </w:tc>
      </w:tr>
      <w:tr w:rsidR="006E020D" w:rsidRPr="00970192" w14:paraId="19BC357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623E9CD" w14:textId="77777777" w:rsidR="006E020D" w:rsidRPr="00045176" w:rsidRDefault="006E020D" w:rsidP="00045176">
            <w:pPr>
              <w:pStyle w:val="Tables"/>
              <w:keepNext w:val="0"/>
              <w:keepLines w:val="0"/>
              <w:rPr>
                <w:b w:val="0"/>
                <w:szCs w:val="20"/>
              </w:rPr>
            </w:pPr>
            <w:r w:rsidRPr="00045176">
              <w:rPr>
                <w:szCs w:val="20"/>
              </w:rPr>
              <w:t>24</w:t>
            </w:r>
          </w:p>
        </w:tc>
        <w:tc>
          <w:tcPr>
            <w:tcW w:w="1999" w:type="dxa"/>
            <w:noWrap/>
            <w:hideMark/>
          </w:tcPr>
          <w:p w14:paraId="0ACD4B0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00C3C7B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71D1D3EE" w14:textId="3BB2E5B9" w:rsidR="006E020D" w:rsidRPr="00970192" w:rsidRDefault="000534FF"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National </w:t>
            </w:r>
            <w:proofErr w:type="spellStart"/>
            <w:r w:rsidRPr="00970192">
              <w:rPr>
                <w:szCs w:val="20"/>
                <w:lang w:val="fr-CH"/>
              </w:rPr>
              <w:t>Reconciliation</w:t>
            </w:r>
            <w:proofErr w:type="spellEnd"/>
            <w:r w:rsidRPr="00970192">
              <w:rPr>
                <w:szCs w:val="20"/>
                <w:lang w:val="fr-CH"/>
              </w:rPr>
              <w:t xml:space="preserve"> </w:t>
            </w:r>
            <w:proofErr w:type="spellStart"/>
            <w:r w:rsidRPr="00970192">
              <w:rPr>
                <w:szCs w:val="20"/>
                <w:lang w:val="fr-CH"/>
              </w:rPr>
              <w:t>Pact</w:t>
            </w:r>
            <w:proofErr w:type="spellEnd"/>
            <w:r w:rsidRPr="00970192">
              <w:rPr>
                <w:szCs w:val="20"/>
                <w:lang w:val="fr-CH"/>
              </w:rPr>
              <w:t xml:space="preserve"> (Bangui National </w:t>
            </w:r>
            <w:proofErr w:type="spellStart"/>
            <w:r w:rsidRPr="00970192">
              <w:rPr>
                <w:szCs w:val="20"/>
                <w:lang w:val="fr-CH"/>
              </w:rPr>
              <w:t>Reconciliation</w:t>
            </w:r>
            <w:proofErr w:type="spellEnd"/>
            <w:r w:rsidRPr="00970192">
              <w:rPr>
                <w:szCs w:val="20"/>
                <w:lang w:val="fr-CH"/>
              </w:rPr>
              <w:t xml:space="preserve"> </w:t>
            </w:r>
            <w:proofErr w:type="spellStart"/>
            <w:r w:rsidRPr="00970192">
              <w:rPr>
                <w:szCs w:val="20"/>
                <w:lang w:val="fr-CH"/>
              </w:rPr>
              <w:t>Conference</w:t>
            </w:r>
            <w:proofErr w:type="spellEnd"/>
            <w:r w:rsidRPr="00970192">
              <w:rPr>
                <w:szCs w:val="20"/>
                <w:lang w:val="fr-CH"/>
              </w:rPr>
              <w:t>)</w:t>
            </w:r>
          </w:p>
        </w:tc>
      </w:tr>
      <w:tr w:rsidR="006E020D" w:rsidRPr="00970192" w14:paraId="556888C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45CF4AB" w14:textId="77777777" w:rsidR="006E020D" w:rsidRPr="00045176" w:rsidRDefault="006E020D" w:rsidP="00045176">
            <w:pPr>
              <w:pStyle w:val="Tables"/>
              <w:keepNext w:val="0"/>
              <w:keepLines w:val="0"/>
              <w:rPr>
                <w:b w:val="0"/>
                <w:szCs w:val="20"/>
              </w:rPr>
            </w:pPr>
            <w:r w:rsidRPr="00045176">
              <w:rPr>
                <w:szCs w:val="20"/>
              </w:rPr>
              <w:t>25</w:t>
            </w:r>
          </w:p>
        </w:tc>
        <w:tc>
          <w:tcPr>
            <w:tcW w:w="1999" w:type="dxa"/>
            <w:noWrap/>
            <w:hideMark/>
          </w:tcPr>
          <w:p w14:paraId="5D23326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2A51F4B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25269D2D" w14:textId="29D838AF" w:rsidR="006E020D" w:rsidRPr="00970192" w:rsidRDefault="000534FF"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Accord de paix entre le Gouvernement de la République Centrafricaine et les mouvements politico-militaires FDPC et UFDR</w:t>
            </w:r>
          </w:p>
        </w:tc>
      </w:tr>
      <w:tr w:rsidR="006E020D" w:rsidRPr="006E020D" w14:paraId="51FF3AF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6536A45" w14:textId="77777777" w:rsidR="006E020D" w:rsidRPr="00045176" w:rsidRDefault="006E020D" w:rsidP="00045176">
            <w:pPr>
              <w:pStyle w:val="Tables"/>
              <w:keepNext w:val="0"/>
              <w:keepLines w:val="0"/>
              <w:rPr>
                <w:b w:val="0"/>
                <w:szCs w:val="20"/>
              </w:rPr>
            </w:pPr>
            <w:r w:rsidRPr="00045176">
              <w:rPr>
                <w:szCs w:val="20"/>
              </w:rPr>
              <w:t>26</w:t>
            </w:r>
          </w:p>
        </w:tc>
        <w:tc>
          <w:tcPr>
            <w:tcW w:w="1999" w:type="dxa"/>
            <w:noWrap/>
            <w:hideMark/>
          </w:tcPr>
          <w:p w14:paraId="6920B33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2687BF7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40C7F498" w14:textId="78F6ED38" w:rsidR="006E020D" w:rsidRPr="006E020D" w:rsidRDefault="000534FF"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534FF">
              <w:rPr>
                <w:szCs w:val="20"/>
              </w:rPr>
              <w:t xml:space="preserve">Accord de </w:t>
            </w:r>
            <w:proofErr w:type="spellStart"/>
            <w:r w:rsidRPr="000534FF">
              <w:rPr>
                <w:szCs w:val="20"/>
              </w:rPr>
              <w:t>paix</w:t>
            </w:r>
            <w:proofErr w:type="spellEnd"/>
            <w:r w:rsidRPr="000534FF">
              <w:rPr>
                <w:szCs w:val="20"/>
              </w:rPr>
              <w:t xml:space="preserve"> de </w:t>
            </w:r>
            <w:proofErr w:type="spellStart"/>
            <w:r w:rsidRPr="000534FF">
              <w:rPr>
                <w:szCs w:val="20"/>
              </w:rPr>
              <w:t>Birao</w:t>
            </w:r>
            <w:proofErr w:type="spellEnd"/>
            <w:r w:rsidRPr="000534FF">
              <w:rPr>
                <w:szCs w:val="20"/>
              </w:rPr>
              <w:t xml:space="preserve">/Peace Agreement Between </w:t>
            </w:r>
            <w:proofErr w:type="gramStart"/>
            <w:r w:rsidRPr="000534FF">
              <w:rPr>
                <w:szCs w:val="20"/>
              </w:rPr>
              <w:t>The</w:t>
            </w:r>
            <w:proofErr w:type="gramEnd"/>
            <w:r w:rsidRPr="000534FF">
              <w:rPr>
                <w:szCs w:val="20"/>
              </w:rPr>
              <w:t xml:space="preserve"> Government of the Central African Republic And The political and military movement designated below: “Union des Forces </w:t>
            </w:r>
            <w:proofErr w:type="spellStart"/>
            <w:r w:rsidRPr="000534FF">
              <w:rPr>
                <w:szCs w:val="20"/>
              </w:rPr>
              <w:t>Démocratiques</w:t>
            </w:r>
            <w:proofErr w:type="spellEnd"/>
            <w:r w:rsidRPr="000534FF">
              <w:rPr>
                <w:szCs w:val="20"/>
              </w:rPr>
              <w:t xml:space="preserve"> </w:t>
            </w:r>
          </w:p>
        </w:tc>
      </w:tr>
      <w:tr w:rsidR="006E020D" w:rsidRPr="006E020D" w14:paraId="4EAA9F8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7851394" w14:textId="77777777" w:rsidR="006E020D" w:rsidRPr="00045176" w:rsidRDefault="006E020D" w:rsidP="00045176">
            <w:pPr>
              <w:pStyle w:val="Tables"/>
              <w:keepNext w:val="0"/>
              <w:keepLines w:val="0"/>
              <w:rPr>
                <w:b w:val="0"/>
                <w:szCs w:val="20"/>
              </w:rPr>
            </w:pPr>
            <w:r w:rsidRPr="00045176">
              <w:rPr>
                <w:szCs w:val="20"/>
              </w:rPr>
              <w:t>27</w:t>
            </w:r>
          </w:p>
        </w:tc>
        <w:tc>
          <w:tcPr>
            <w:tcW w:w="1999" w:type="dxa"/>
            <w:noWrap/>
            <w:hideMark/>
          </w:tcPr>
          <w:p w14:paraId="574D016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403C018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59132621" w14:textId="1680DDA6" w:rsidR="006E020D" w:rsidRPr="006E020D" w:rsidRDefault="00291AC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91AC9">
              <w:rPr>
                <w:szCs w:val="20"/>
              </w:rPr>
              <w:t>Comprehensive Peace Agreement</w:t>
            </w:r>
          </w:p>
        </w:tc>
      </w:tr>
      <w:tr w:rsidR="006E020D" w:rsidRPr="00970192" w14:paraId="5E2A637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2B6A1DD" w14:textId="77777777" w:rsidR="006E020D" w:rsidRPr="00045176" w:rsidRDefault="006E020D" w:rsidP="00045176">
            <w:pPr>
              <w:pStyle w:val="Tables"/>
              <w:keepNext w:val="0"/>
              <w:keepLines w:val="0"/>
              <w:rPr>
                <w:b w:val="0"/>
                <w:szCs w:val="20"/>
              </w:rPr>
            </w:pPr>
            <w:r w:rsidRPr="00045176">
              <w:rPr>
                <w:szCs w:val="20"/>
              </w:rPr>
              <w:t>28</w:t>
            </w:r>
          </w:p>
        </w:tc>
        <w:tc>
          <w:tcPr>
            <w:tcW w:w="1999" w:type="dxa"/>
            <w:noWrap/>
            <w:hideMark/>
          </w:tcPr>
          <w:p w14:paraId="336C480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5C13AC2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79C037D2" w14:textId="62D0CD2A" w:rsidR="006E020D" w:rsidRPr="00970192" w:rsidRDefault="00291AC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Accord Politique de </w:t>
            </w:r>
            <w:proofErr w:type="spellStart"/>
            <w:r w:rsidRPr="00970192">
              <w:rPr>
                <w:szCs w:val="20"/>
                <w:lang w:val="fr-CH"/>
              </w:rPr>
              <w:t>libreville</w:t>
            </w:r>
            <w:proofErr w:type="spellEnd"/>
            <w:r w:rsidRPr="00970192">
              <w:rPr>
                <w:szCs w:val="20"/>
                <w:lang w:val="fr-CH"/>
              </w:rPr>
              <w:t xml:space="preserve"> sur la </w:t>
            </w:r>
            <w:proofErr w:type="spellStart"/>
            <w:r w:rsidRPr="00970192">
              <w:rPr>
                <w:szCs w:val="20"/>
                <w:lang w:val="fr-CH"/>
              </w:rPr>
              <w:t>resolution</w:t>
            </w:r>
            <w:proofErr w:type="spellEnd"/>
            <w:r w:rsidRPr="00970192">
              <w:rPr>
                <w:szCs w:val="20"/>
                <w:lang w:val="fr-CH"/>
              </w:rPr>
              <w:t xml:space="preserve"> de la crise politico-</w:t>
            </w:r>
            <w:proofErr w:type="spellStart"/>
            <w:r w:rsidRPr="00970192">
              <w:rPr>
                <w:szCs w:val="20"/>
                <w:lang w:val="fr-CH"/>
              </w:rPr>
              <w:t>securitaire</w:t>
            </w:r>
            <w:proofErr w:type="spellEnd"/>
            <w:r w:rsidRPr="00970192">
              <w:rPr>
                <w:szCs w:val="20"/>
                <w:lang w:val="fr-CH"/>
              </w:rPr>
              <w:t xml:space="preserve"> en </w:t>
            </w:r>
            <w:proofErr w:type="spellStart"/>
            <w:r w:rsidRPr="00970192">
              <w:rPr>
                <w:szCs w:val="20"/>
                <w:lang w:val="fr-CH"/>
              </w:rPr>
              <w:t>Republique</w:t>
            </w:r>
            <w:proofErr w:type="spellEnd"/>
            <w:r w:rsidRPr="00970192">
              <w:rPr>
                <w:szCs w:val="20"/>
                <w:lang w:val="fr-CH"/>
              </w:rPr>
              <w:t xml:space="preserve"> Centrafricaine</w:t>
            </w:r>
          </w:p>
        </w:tc>
      </w:tr>
      <w:tr w:rsidR="006E020D" w:rsidRPr="00970192" w14:paraId="3642520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B365633" w14:textId="77777777" w:rsidR="006E020D" w:rsidRPr="00045176" w:rsidRDefault="006E020D" w:rsidP="00045176">
            <w:pPr>
              <w:pStyle w:val="Tables"/>
              <w:keepNext w:val="0"/>
              <w:keepLines w:val="0"/>
              <w:rPr>
                <w:b w:val="0"/>
                <w:szCs w:val="20"/>
              </w:rPr>
            </w:pPr>
            <w:r w:rsidRPr="00045176">
              <w:rPr>
                <w:szCs w:val="20"/>
              </w:rPr>
              <w:t>29</w:t>
            </w:r>
          </w:p>
        </w:tc>
        <w:tc>
          <w:tcPr>
            <w:tcW w:w="1999" w:type="dxa"/>
            <w:noWrap/>
            <w:hideMark/>
          </w:tcPr>
          <w:p w14:paraId="0E959C1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1C914B9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0D0C91CE" w14:textId="7B4D231E" w:rsidR="006E020D" w:rsidRPr="00970192" w:rsidRDefault="00291AC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Accord de cessez-le-feu</w:t>
            </w:r>
          </w:p>
        </w:tc>
      </w:tr>
      <w:tr w:rsidR="006E020D" w:rsidRPr="00970192" w14:paraId="4B6CA8A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9525168" w14:textId="77777777" w:rsidR="006E020D" w:rsidRPr="00045176" w:rsidRDefault="006E020D" w:rsidP="00045176">
            <w:pPr>
              <w:pStyle w:val="Tables"/>
              <w:keepNext w:val="0"/>
              <w:keepLines w:val="0"/>
              <w:rPr>
                <w:b w:val="0"/>
                <w:szCs w:val="20"/>
              </w:rPr>
            </w:pPr>
            <w:r w:rsidRPr="00045176">
              <w:rPr>
                <w:szCs w:val="20"/>
              </w:rPr>
              <w:t>30</w:t>
            </w:r>
          </w:p>
        </w:tc>
        <w:tc>
          <w:tcPr>
            <w:tcW w:w="1999" w:type="dxa"/>
            <w:noWrap/>
            <w:hideMark/>
          </w:tcPr>
          <w:p w14:paraId="5609BB5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4E654AD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1EF58143" w14:textId="524FE063" w:rsidR="006E020D" w:rsidRPr="00970192" w:rsidRDefault="00291AC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Accord de cessation de </w:t>
            </w:r>
            <w:proofErr w:type="spellStart"/>
            <w:r w:rsidRPr="00970192">
              <w:rPr>
                <w:szCs w:val="20"/>
                <w:lang w:val="fr-CH"/>
              </w:rPr>
              <w:t>hostilite</w:t>
            </w:r>
            <w:proofErr w:type="spellEnd"/>
            <w:r w:rsidRPr="00970192">
              <w:rPr>
                <w:szCs w:val="20"/>
                <w:lang w:val="fr-CH"/>
              </w:rPr>
              <w:t xml:space="preserve"> en </w:t>
            </w:r>
            <w:proofErr w:type="spellStart"/>
            <w:r w:rsidRPr="00970192">
              <w:rPr>
                <w:szCs w:val="20"/>
                <w:lang w:val="fr-CH"/>
              </w:rPr>
              <w:t>Republique</w:t>
            </w:r>
            <w:proofErr w:type="spellEnd"/>
            <w:r w:rsidRPr="00970192">
              <w:rPr>
                <w:szCs w:val="20"/>
                <w:lang w:val="fr-CH"/>
              </w:rPr>
              <w:t xml:space="preserve"> Centrafricaine</w:t>
            </w:r>
          </w:p>
        </w:tc>
      </w:tr>
      <w:tr w:rsidR="006E020D" w:rsidRPr="006E020D" w14:paraId="0F8D1E3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28FDDAD" w14:textId="77777777" w:rsidR="006E020D" w:rsidRPr="00045176" w:rsidRDefault="006E020D" w:rsidP="00045176">
            <w:pPr>
              <w:pStyle w:val="Tables"/>
              <w:keepNext w:val="0"/>
              <w:keepLines w:val="0"/>
              <w:rPr>
                <w:b w:val="0"/>
                <w:szCs w:val="20"/>
              </w:rPr>
            </w:pPr>
            <w:r w:rsidRPr="00045176">
              <w:rPr>
                <w:szCs w:val="20"/>
              </w:rPr>
              <w:t>31</w:t>
            </w:r>
          </w:p>
        </w:tc>
        <w:tc>
          <w:tcPr>
            <w:tcW w:w="1999" w:type="dxa"/>
            <w:noWrap/>
            <w:hideMark/>
          </w:tcPr>
          <w:p w14:paraId="0437EDC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Central African Republic</w:t>
            </w:r>
          </w:p>
        </w:tc>
        <w:tc>
          <w:tcPr>
            <w:tcW w:w="836" w:type="dxa"/>
            <w:noWrap/>
            <w:hideMark/>
          </w:tcPr>
          <w:p w14:paraId="70A87F3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2015</w:t>
            </w:r>
          </w:p>
        </w:tc>
        <w:tc>
          <w:tcPr>
            <w:tcW w:w="5624" w:type="dxa"/>
            <w:noWrap/>
            <w:hideMark/>
          </w:tcPr>
          <w:p w14:paraId="0B246D98" w14:textId="3F9BB490" w:rsidR="006E020D" w:rsidRPr="006E020D" w:rsidRDefault="00F9403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94034">
              <w:rPr>
                <w:szCs w:val="20"/>
              </w:rPr>
              <w:t xml:space="preserve">Agreement between the Transitional Government and the armed groups on the principles of disarmament, demobilization, </w:t>
            </w:r>
            <w:proofErr w:type="gramStart"/>
            <w:r w:rsidRPr="00F94034">
              <w:rPr>
                <w:szCs w:val="20"/>
              </w:rPr>
              <w:t>reintegration</w:t>
            </w:r>
            <w:proofErr w:type="gramEnd"/>
            <w:r w:rsidRPr="00F94034">
              <w:rPr>
                <w:szCs w:val="20"/>
              </w:rPr>
              <w:t xml:space="preserve"> and repatriation and of integration into the</w:t>
            </w:r>
            <w:r>
              <w:rPr>
                <w:szCs w:val="20"/>
              </w:rPr>
              <w:t xml:space="preserve"> </w:t>
            </w:r>
            <w:r w:rsidRPr="00F94034">
              <w:rPr>
                <w:szCs w:val="20"/>
              </w:rPr>
              <w:t>uniformed State forces of the Central African Republic</w:t>
            </w:r>
          </w:p>
        </w:tc>
      </w:tr>
      <w:tr w:rsidR="006E020D" w:rsidRPr="006E020D" w14:paraId="0A567FB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3CBD33B" w14:textId="77777777" w:rsidR="006E020D" w:rsidRPr="00045176" w:rsidRDefault="006E020D" w:rsidP="00045176">
            <w:pPr>
              <w:pStyle w:val="Tables"/>
              <w:keepNext w:val="0"/>
              <w:keepLines w:val="0"/>
              <w:rPr>
                <w:b w:val="0"/>
                <w:szCs w:val="20"/>
              </w:rPr>
            </w:pPr>
            <w:r w:rsidRPr="00045176">
              <w:rPr>
                <w:szCs w:val="20"/>
              </w:rPr>
              <w:t>32</w:t>
            </w:r>
          </w:p>
        </w:tc>
        <w:tc>
          <w:tcPr>
            <w:tcW w:w="1999" w:type="dxa"/>
            <w:noWrap/>
            <w:hideMark/>
          </w:tcPr>
          <w:p w14:paraId="2D73565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Chad</w:t>
            </w:r>
          </w:p>
        </w:tc>
        <w:tc>
          <w:tcPr>
            <w:tcW w:w="836" w:type="dxa"/>
            <w:noWrap/>
            <w:hideMark/>
          </w:tcPr>
          <w:p w14:paraId="3CC38A7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34A3C8AE" w14:textId="3EB19B49" w:rsidR="006E020D" w:rsidRPr="006E020D" w:rsidRDefault="009019A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019AE">
              <w:rPr>
                <w:szCs w:val="20"/>
              </w:rPr>
              <w:t>Peace Agreement between the Government of the Republic of Chad and the Movement for Democracy and Justice in Chad</w:t>
            </w:r>
          </w:p>
        </w:tc>
      </w:tr>
      <w:tr w:rsidR="006E020D" w:rsidRPr="006E020D" w14:paraId="06F701D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36DAA41" w14:textId="77777777" w:rsidR="006E020D" w:rsidRPr="00045176" w:rsidRDefault="006E020D" w:rsidP="00045176">
            <w:pPr>
              <w:pStyle w:val="Tables"/>
              <w:keepNext w:val="0"/>
              <w:keepLines w:val="0"/>
              <w:rPr>
                <w:b w:val="0"/>
                <w:szCs w:val="20"/>
              </w:rPr>
            </w:pPr>
            <w:r w:rsidRPr="00045176">
              <w:rPr>
                <w:szCs w:val="20"/>
              </w:rPr>
              <w:t>33</w:t>
            </w:r>
          </w:p>
        </w:tc>
        <w:tc>
          <w:tcPr>
            <w:tcW w:w="1999" w:type="dxa"/>
            <w:noWrap/>
            <w:hideMark/>
          </w:tcPr>
          <w:p w14:paraId="11294A3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Chad</w:t>
            </w:r>
          </w:p>
        </w:tc>
        <w:tc>
          <w:tcPr>
            <w:tcW w:w="836" w:type="dxa"/>
            <w:noWrap/>
            <w:hideMark/>
          </w:tcPr>
          <w:p w14:paraId="7812031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660C7525" w14:textId="375E41F3" w:rsidR="006E020D" w:rsidRPr="006E020D" w:rsidRDefault="009019A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019AE">
              <w:rPr>
                <w:szCs w:val="20"/>
              </w:rPr>
              <w:t xml:space="preserve">Peace Agreement between the Government of Chad and the </w:t>
            </w:r>
            <w:proofErr w:type="spellStart"/>
            <w:r w:rsidRPr="009019AE">
              <w:rPr>
                <w:szCs w:val="20"/>
              </w:rPr>
              <w:t>Mouvement</w:t>
            </w:r>
            <w:proofErr w:type="spellEnd"/>
            <w:r w:rsidRPr="009019AE">
              <w:rPr>
                <w:szCs w:val="20"/>
              </w:rPr>
              <w:t xml:space="preserve"> pour la </w:t>
            </w:r>
            <w:proofErr w:type="spellStart"/>
            <w:r w:rsidRPr="009019AE">
              <w:rPr>
                <w:szCs w:val="20"/>
              </w:rPr>
              <w:t>démocratie</w:t>
            </w:r>
            <w:proofErr w:type="spellEnd"/>
            <w:r w:rsidRPr="009019AE">
              <w:rPr>
                <w:szCs w:val="20"/>
              </w:rPr>
              <w:t xml:space="preserve"> et la justice au Tchad</w:t>
            </w:r>
          </w:p>
        </w:tc>
      </w:tr>
      <w:tr w:rsidR="006E020D" w:rsidRPr="00970192" w14:paraId="00FC333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D0EFA3C" w14:textId="77777777" w:rsidR="006E020D" w:rsidRPr="00045176" w:rsidRDefault="006E020D" w:rsidP="00045176">
            <w:pPr>
              <w:pStyle w:val="Tables"/>
              <w:keepNext w:val="0"/>
              <w:keepLines w:val="0"/>
              <w:rPr>
                <w:b w:val="0"/>
                <w:szCs w:val="20"/>
              </w:rPr>
            </w:pPr>
            <w:r w:rsidRPr="00045176">
              <w:rPr>
                <w:szCs w:val="20"/>
              </w:rPr>
              <w:t>34</w:t>
            </w:r>
          </w:p>
        </w:tc>
        <w:tc>
          <w:tcPr>
            <w:tcW w:w="1999" w:type="dxa"/>
            <w:noWrap/>
            <w:hideMark/>
          </w:tcPr>
          <w:p w14:paraId="52A2BB2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Chad</w:t>
            </w:r>
          </w:p>
        </w:tc>
        <w:tc>
          <w:tcPr>
            <w:tcW w:w="836" w:type="dxa"/>
            <w:noWrap/>
            <w:hideMark/>
          </w:tcPr>
          <w:p w14:paraId="47F345A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5AC2DF45" w14:textId="55DCD13B" w:rsidR="006E020D" w:rsidRPr="00970192" w:rsidRDefault="006B4F8C"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Accord de paix entre le gouvernement du Tchad et les mouvements ci-</w:t>
            </w:r>
            <w:proofErr w:type="gramStart"/>
            <w:r w:rsidRPr="00970192">
              <w:rPr>
                <w:szCs w:val="20"/>
                <w:lang w:val="fr-CH"/>
              </w:rPr>
              <w:t>après:</w:t>
            </w:r>
            <w:proofErr w:type="gramEnd"/>
            <w:r w:rsidRPr="00970192">
              <w:rPr>
                <w:szCs w:val="20"/>
                <w:lang w:val="fr-CH"/>
              </w:rPr>
              <w:t xml:space="preserve"> UFDD, RFC, CNT, UFDDF (Accord de Syrte)</w:t>
            </w:r>
          </w:p>
        </w:tc>
      </w:tr>
      <w:tr w:rsidR="006E020D" w:rsidRPr="00970192" w14:paraId="092351F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6463E1D" w14:textId="77777777" w:rsidR="006E020D" w:rsidRPr="00045176" w:rsidRDefault="006E020D" w:rsidP="00045176">
            <w:pPr>
              <w:pStyle w:val="Tables"/>
              <w:keepNext w:val="0"/>
              <w:keepLines w:val="0"/>
              <w:rPr>
                <w:b w:val="0"/>
                <w:szCs w:val="20"/>
              </w:rPr>
            </w:pPr>
            <w:r w:rsidRPr="00045176">
              <w:rPr>
                <w:szCs w:val="20"/>
              </w:rPr>
              <w:lastRenderedPageBreak/>
              <w:t>35</w:t>
            </w:r>
          </w:p>
        </w:tc>
        <w:tc>
          <w:tcPr>
            <w:tcW w:w="1999" w:type="dxa"/>
            <w:noWrap/>
            <w:hideMark/>
          </w:tcPr>
          <w:p w14:paraId="2FC9DD0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Chad</w:t>
            </w:r>
          </w:p>
        </w:tc>
        <w:tc>
          <w:tcPr>
            <w:tcW w:w="836" w:type="dxa"/>
            <w:noWrap/>
            <w:hideMark/>
          </w:tcPr>
          <w:p w14:paraId="6E30B8C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2009</w:t>
            </w:r>
          </w:p>
        </w:tc>
        <w:tc>
          <w:tcPr>
            <w:tcW w:w="5624" w:type="dxa"/>
            <w:noWrap/>
            <w:hideMark/>
          </w:tcPr>
          <w:p w14:paraId="5E2D40FF" w14:textId="27F711F6" w:rsidR="006E020D" w:rsidRPr="00970192" w:rsidRDefault="006B4F8C"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Accord de Paix Entre le Gouvernement de la </w:t>
            </w:r>
            <w:proofErr w:type="spellStart"/>
            <w:r w:rsidRPr="00970192">
              <w:rPr>
                <w:szCs w:val="20"/>
                <w:lang w:val="fr-CH"/>
              </w:rPr>
              <w:t>Republique</w:t>
            </w:r>
            <w:proofErr w:type="spellEnd"/>
            <w:r w:rsidRPr="00970192">
              <w:rPr>
                <w:szCs w:val="20"/>
                <w:lang w:val="fr-CH"/>
              </w:rPr>
              <w:t xml:space="preserve"> du Tchad et le Mouvement National </w:t>
            </w:r>
          </w:p>
        </w:tc>
      </w:tr>
      <w:tr w:rsidR="006E020D" w:rsidRPr="00970192" w14:paraId="1710481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B0CA768" w14:textId="77777777" w:rsidR="006E020D" w:rsidRPr="00045176" w:rsidRDefault="006E020D" w:rsidP="00045176">
            <w:pPr>
              <w:pStyle w:val="Tables"/>
              <w:keepNext w:val="0"/>
              <w:keepLines w:val="0"/>
              <w:rPr>
                <w:b w:val="0"/>
                <w:szCs w:val="20"/>
              </w:rPr>
            </w:pPr>
            <w:r w:rsidRPr="00045176">
              <w:rPr>
                <w:szCs w:val="20"/>
              </w:rPr>
              <w:t>36</w:t>
            </w:r>
          </w:p>
        </w:tc>
        <w:tc>
          <w:tcPr>
            <w:tcW w:w="1999" w:type="dxa"/>
            <w:noWrap/>
            <w:hideMark/>
          </w:tcPr>
          <w:p w14:paraId="1F7F147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6941620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0C5AEBAF" w14:textId="7F90FDF0" w:rsidR="006E020D" w:rsidRPr="00970192" w:rsidRDefault="00CF15D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Acuerdo Politico entre el Gobierno Nacional, los Partidos Politicos, el M-19, y la Iglesia Catolica en Calidad de Tutora Moral y Espiritual del Proceso</w:t>
            </w:r>
          </w:p>
        </w:tc>
      </w:tr>
      <w:tr w:rsidR="006E020D" w:rsidRPr="006E020D" w14:paraId="2FF60F0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6AA073F" w14:textId="77777777" w:rsidR="006E020D" w:rsidRPr="00045176" w:rsidRDefault="006E020D" w:rsidP="00045176">
            <w:pPr>
              <w:pStyle w:val="Tables"/>
              <w:keepNext w:val="0"/>
              <w:keepLines w:val="0"/>
              <w:rPr>
                <w:b w:val="0"/>
                <w:szCs w:val="20"/>
              </w:rPr>
            </w:pPr>
            <w:r w:rsidRPr="00045176">
              <w:rPr>
                <w:szCs w:val="20"/>
              </w:rPr>
              <w:t>37</w:t>
            </w:r>
          </w:p>
        </w:tc>
        <w:tc>
          <w:tcPr>
            <w:tcW w:w="1999" w:type="dxa"/>
            <w:noWrap/>
            <w:hideMark/>
          </w:tcPr>
          <w:p w14:paraId="23E4EFE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20D3451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640F09C1" w14:textId="66B28C0E" w:rsidR="006E020D" w:rsidRPr="006E020D" w:rsidRDefault="00CF15D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F15D3">
              <w:rPr>
                <w:szCs w:val="20"/>
              </w:rPr>
              <w:t>Final Agreement National Government Popular Liberation Army</w:t>
            </w:r>
          </w:p>
        </w:tc>
      </w:tr>
      <w:tr w:rsidR="006E020D" w:rsidRPr="006E020D" w14:paraId="1F9965D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DAA3D55" w14:textId="77777777" w:rsidR="006E020D" w:rsidRPr="00045176" w:rsidRDefault="006E020D" w:rsidP="00045176">
            <w:pPr>
              <w:pStyle w:val="Tables"/>
              <w:keepNext w:val="0"/>
              <w:keepLines w:val="0"/>
              <w:rPr>
                <w:b w:val="0"/>
                <w:szCs w:val="20"/>
              </w:rPr>
            </w:pPr>
            <w:r w:rsidRPr="00045176">
              <w:rPr>
                <w:szCs w:val="20"/>
              </w:rPr>
              <w:t>38</w:t>
            </w:r>
          </w:p>
        </w:tc>
        <w:tc>
          <w:tcPr>
            <w:tcW w:w="1999" w:type="dxa"/>
            <w:noWrap/>
            <w:hideMark/>
          </w:tcPr>
          <w:p w14:paraId="56FFA08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27BEFD5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6508D9D3" w14:textId="5BE9F8C0" w:rsidR="006E020D" w:rsidRPr="006E020D" w:rsidRDefault="00CF15D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CF15D3">
              <w:rPr>
                <w:szCs w:val="20"/>
              </w:rPr>
              <w:t>Acuerdo</w:t>
            </w:r>
            <w:proofErr w:type="spellEnd"/>
            <w:r w:rsidRPr="00CF15D3">
              <w:rPr>
                <w:szCs w:val="20"/>
              </w:rPr>
              <w:t xml:space="preserve"> Final</w:t>
            </w:r>
          </w:p>
        </w:tc>
      </w:tr>
      <w:tr w:rsidR="006E020D" w:rsidRPr="00970192" w14:paraId="46A82B3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E4E26A" w14:textId="77777777" w:rsidR="006E020D" w:rsidRPr="00045176" w:rsidRDefault="006E020D" w:rsidP="00045176">
            <w:pPr>
              <w:pStyle w:val="Tables"/>
              <w:keepNext w:val="0"/>
              <w:keepLines w:val="0"/>
              <w:rPr>
                <w:b w:val="0"/>
                <w:szCs w:val="20"/>
              </w:rPr>
            </w:pPr>
            <w:r w:rsidRPr="00045176">
              <w:rPr>
                <w:szCs w:val="20"/>
              </w:rPr>
              <w:t>39</w:t>
            </w:r>
          </w:p>
        </w:tc>
        <w:tc>
          <w:tcPr>
            <w:tcW w:w="1999" w:type="dxa"/>
            <w:noWrap/>
            <w:hideMark/>
          </w:tcPr>
          <w:p w14:paraId="19CED94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2F7200F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439BAF7D" w14:textId="122994F9" w:rsidR="006E020D" w:rsidRPr="00970192" w:rsidRDefault="00CF15D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Acuerdo Final entre el Gobierno Nacional y el Movimiento Armado Quintin Lame</w:t>
            </w:r>
          </w:p>
        </w:tc>
      </w:tr>
      <w:tr w:rsidR="006E020D" w:rsidRPr="00970192" w14:paraId="3012AC8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8FEBC0" w14:textId="77777777" w:rsidR="006E020D" w:rsidRPr="00045176" w:rsidRDefault="006E020D" w:rsidP="00045176">
            <w:pPr>
              <w:pStyle w:val="Tables"/>
              <w:keepNext w:val="0"/>
              <w:keepLines w:val="0"/>
              <w:rPr>
                <w:b w:val="0"/>
                <w:szCs w:val="20"/>
              </w:rPr>
            </w:pPr>
            <w:r w:rsidRPr="00045176">
              <w:rPr>
                <w:szCs w:val="20"/>
              </w:rPr>
              <w:t>40</w:t>
            </w:r>
          </w:p>
        </w:tc>
        <w:tc>
          <w:tcPr>
            <w:tcW w:w="1999" w:type="dxa"/>
            <w:noWrap/>
            <w:hideMark/>
          </w:tcPr>
          <w:p w14:paraId="7853F2B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47948CF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28F091B6" w14:textId="296CD31D" w:rsidR="006E020D" w:rsidRPr="00970192" w:rsidRDefault="00E43CB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Acuerdo entre los Comandos Ernesto Rojas y el Gobierno Nacional</w:t>
            </w:r>
          </w:p>
        </w:tc>
      </w:tr>
      <w:tr w:rsidR="006E020D" w:rsidRPr="006E020D" w14:paraId="3BD6755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770FCAC" w14:textId="77777777" w:rsidR="006E020D" w:rsidRPr="00045176" w:rsidRDefault="006E020D" w:rsidP="00045176">
            <w:pPr>
              <w:pStyle w:val="Tables"/>
              <w:keepNext w:val="0"/>
              <w:keepLines w:val="0"/>
              <w:rPr>
                <w:b w:val="0"/>
                <w:szCs w:val="20"/>
              </w:rPr>
            </w:pPr>
            <w:r w:rsidRPr="00045176">
              <w:rPr>
                <w:szCs w:val="20"/>
              </w:rPr>
              <w:t>41</w:t>
            </w:r>
          </w:p>
        </w:tc>
        <w:tc>
          <w:tcPr>
            <w:tcW w:w="1999" w:type="dxa"/>
            <w:noWrap/>
            <w:hideMark/>
          </w:tcPr>
          <w:p w14:paraId="249A3F9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4C85FC9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4B37EEF1" w14:textId="2DCC38D6" w:rsidR="006E020D" w:rsidRPr="006E020D" w:rsidRDefault="00E43CB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E43CB4">
              <w:rPr>
                <w:szCs w:val="20"/>
              </w:rPr>
              <w:t>Acuerdo</w:t>
            </w:r>
            <w:proofErr w:type="spellEnd"/>
            <w:r w:rsidRPr="00E43CB4">
              <w:rPr>
                <w:szCs w:val="20"/>
              </w:rPr>
              <w:t xml:space="preserve"> entre </w:t>
            </w:r>
            <w:proofErr w:type="spellStart"/>
            <w:r w:rsidRPr="00E43CB4">
              <w:rPr>
                <w:szCs w:val="20"/>
              </w:rPr>
              <w:t>el</w:t>
            </w:r>
            <w:proofErr w:type="spellEnd"/>
            <w:r w:rsidRPr="00E43CB4">
              <w:rPr>
                <w:szCs w:val="20"/>
              </w:rPr>
              <w:t xml:space="preserve"> </w:t>
            </w:r>
            <w:proofErr w:type="spellStart"/>
            <w:r w:rsidRPr="00E43CB4">
              <w:rPr>
                <w:szCs w:val="20"/>
              </w:rPr>
              <w:t>Gobierno</w:t>
            </w:r>
            <w:proofErr w:type="spellEnd"/>
            <w:r w:rsidRPr="00E43CB4">
              <w:rPr>
                <w:szCs w:val="20"/>
              </w:rPr>
              <w:t xml:space="preserve"> Nacional y </w:t>
            </w:r>
            <w:proofErr w:type="spellStart"/>
            <w:r w:rsidRPr="00E43CB4">
              <w:rPr>
                <w:szCs w:val="20"/>
              </w:rPr>
              <w:t>el</w:t>
            </w:r>
            <w:proofErr w:type="spellEnd"/>
            <w:r w:rsidRPr="00E43CB4">
              <w:rPr>
                <w:szCs w:val="20"/>
              </w:rPr>
              <w:t xml:space="preserve"> </w:t>
            </w:r>
            <w:proofErr w:type="spellStart"/>
            <w:r w:rsidRPr="00E43CB4">
              <w:rPr>
                <w:szCs w:val="20"/>
              </w:rPr>
              <w:t>Frente</w:t>
            </w:r>
            <w:proofErr w:type="spellEnd"/>
            <w:r w:rsidRPr="00E43CB4">
              <w:rPr>
                <w:szCs w:val="20"/>
              </w:rPr>
              <w:t xml:space="preserve"> Francisco </w:t>
            </w:r>
            <w:proofErr w:type="spellStart"/>
            <w:r w:rsidRPr="00E43CB4">
              <w:rPr>
                <w:szCs w:val="20"/>
              </w:rPr>
              <w:t>Garnica</w:t>
            </w:r>
            <w:proofErr w:type="spellEnd"/>
            <w:r w:rsidRPr="00E43CB4">
              <w:rPr>
                <w:szCs w:val="20"/>
              </w:rPr>
              <w:t xml:space="preserve"> de la </w:t>
            </w:r>
            <w:proofErr w:type="spellStart"/>
            <w:r w:rsidRPr="00E43CB4">
              <w:rPr>
                <w:szCs w:val="20"/>
              </w:rPr>
              <w:t>Coordinatora</w:t>
            </w:r>
            <w:proofErr w:type="spellEnd"/>
            <w:r w:rsidRPr="00E43CB4">
              <w:rPr>
                <w:szCs w:val="20"/>
              </w:rPr>
              <w:t xml:space="preserve"> </w:t>
            </w:r>
            <w:proofErr w:type="spellStart"/>
            <w:r w:rsidRPr="00E43CB4">
              <w:rPr>
                <w:szCs w:val="20"/>
              </w:rPr>
              <w:t>Guerrillera</w:t>
            </w:r>
            <w:proofErr w:type="spellEnd"/>
          </w:p>
        </w:tc>
      </w:tr>
      <w:tr w:rsidR="006E020D" w:rsidRPr="00970192" w14:paraId="73845EA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D60194B" w14:textId="77777777" w:rsidR="006E020D" w:rsidRPr="00045176" w:rsidRDefault="006E020D" w:rsidP="00045176">
            <w:pPr>
              <w:pStyle w:val="Tables"/>
              <w:keepNext w:val="0"/>
              <w:keepLines w:val="0"/>
              <w:rPr>
                <w:b w:val="0"/>
                <w:szCs w:val="20"/>
              </w:rPr>
            </w:pPr>
            <w:r w:rsidRPr="00045176">
              <w:rPr>
                <w:szCs w:val="20"/>
              </w:rPr>
              <w:t>42</w:t>
            </w:r>
          </w:p>
        </w:tc>
        <w:tc>
          <w:tcPr>
            <w:tcW w:w="1999" w:type="dxa"/>
            <w:noWrap/>
            <w:hideMark/>
          </w:tcPr>
          <w:p w14:paraId="5AB71CC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3DD8B40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3D800674" w14:textId="48425C30" w:rsidR="006E020D" w:rsidRPr="00970192" w:rsidRDefault="00E43CB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Acuerdo Político Final Gobierno Nacional Corriente de Renovación Socialista</w:t>
            </w:r>
          </w:p>
        </w:tc>
      </w:tr>
      <w:tr w:rsidR="006E020D" w:rsidRPr="00970192" w14:paraId="1F5B3FB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8308762" w14:textId="77777777" w:rsidR="006E020D" w:rsidRPr="00045176" w:rsidRDefault="006E020D" w:rsidP="00045176">
            <w:pPr>
              <w:pStyle w:val="Tables"/>
              <w:keepNext w:val="0"/>
              <w:keepLines w:val="0"/>
              <w:rPr>
                <w:b w:val="0"/>
                <w:szCs w:val="20"/>
              </w:rPr>
            </w:pPr>
            <w:r w:rsidRPr="00045176">
              <w:rPr>
                <w:szCs w:val="20"/>
              </w:rPr>
              <w:t>43</w:t>
            </w:r>
          </w:p>
        </w:tc>
        <w:tc>
          <w:tcPr>
            <w:tcW w:w="1999" w:type="dxa"/>
            <w:noWrap/>
            <w:hideMark/>
          </w:tcPr>
          <w:p w14:paraId="38C69C8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366FF6C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005A32CB" w14:textId="165EFE64" w:rsidR="006E020D" w:rsidRPr="00970192" w:rsidRDefault="00E43CB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Acuerdo final entre el Gobierno Nacional y el Movimiento Independiente Revolucionario Comandos Armados</w:t>
            </w:r>
          </w:p>
        </w:tc>
      </w:tr>
      <w:tr w:rsidR="006E020D" w:rsidRPr="006E020D" w14:paraId="3AE3909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AA7D1CF" w14:textId="77777777" w:rsidR="006E020D" w:rsidRPr="00045176" w:rsidRDefault="006E020D" w:rsidP="00045176">
            <w:pPr>
              <w:pStyle w:val="Tables"/>
              <w:keepNext w:val="0"/>
              <w:keepLines w:val="0"/>
              <w:rPr>
                <w:b w:val="0"/>
                <w:szCs w:val="20"/>
              </w:rPr>
            </w:pPr>
            <w:r w:rsidRPr="00045176">
              <w:rPr>
                <w:szCs w:val="20"/>
              </w:rPr>
              <w:t>44</w:t>
            </w:r>
          </w:p>
        </w:tc>
        <w:tc>
          <w:tcPr>
            <w:tcW w:w="1999" w:type="dxa"/>
            <w:noWrap/>
            <w:hideMark/>
          </w:tcPr>
          <w:p w14:paraId="6328A5E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29714F2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7AF59860" w14:textId="068FFD60" w:rsidR="006E020D" w:rsidRPr="006E020D" w:rsidRDefault="00E43CB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 xml:space="preserve">General Agreement for the Termination of the Conflict and the Construction of a Stable and Lasting Peace </w:t>
            </w:r>
          </w:p>
        </w:tc>
      </w:tr>
      <w:tr w:rsidR="006E020D" w:rsidRPr="00970192" w14:paraId="724176F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72EB21E" w14:textId="77777777" w:rsidR="006E020D" w:rsidRPr="00045176" w:rsidRDefault="006E020D" w:rsidP="00045176">
            <w:pPr>
              <w:pStyle w:val="Tables"/>
              <w:keepNext w:val="0"/>
              <w:keepLines w:val="0"/>
              <w:rPr>
                <w:b w:val="0"/>
                <w:szCs w:val="20"/>
              </w:rPr>
            </w:pPr>
            <w:r w:rsidRPr="00045176">
              <w:rPr>
                <w:szCs w:val="20"/>
              </w:rPr>
              <w:t>45</w:t>
            </w:r>
          </w:p>
        </w:tc>
        <w:tc>
          <w:tcPr>
            <w:tcW w:w="1999" w:type="dxa"/>
            <w:noWrap/>
            <w:hideMark/>
          </w:tcPr>
          <w:p w14:paraId="65740AC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2FCD707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77617E91" w14:textId="05B6087B" w:rsidR="006E020D" w:rsidRPr="00970192" w:rsidRDefault="007F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it-IT"/>
              </w:rPr>
            </w:pPr>
            <w:proofErr w:type="spellStart"/>
            <w:r w:rsidRPr="00970192">
              <w:rPr>
                <w:szCs w:val="20"/>
                <w:lang w:val="it-IT"/>
              </w:rPr>
              <w:t>Hacia</w:t>
            </w:r>
            <w:proofErr w:type="spellEnd"/>
            <w:r w:rsidRPr="00970192">
              <w:rPr>
                <w:szCs w:val="20"/>
                <w:lang w:val="it-IT"/>
              </w:rPr>
              <w:t xml:space="preserve"> un </w:t>
            </w:r>
            <w:proofErr w:type="spellStart"/>
            <w:r w:rsidRPr="00970192">
              <w:rPr>
                <w:szCs w:val="20"/>
                <w:lang w:val="it-IT"/>
              </w:rPr>
              <w:t>Nuevo</w:t>
            </w:r>
            <w:proofErr w:type="spellEnd"/>
            <w:r w:rsidRPr="00970192">
              <w:rPr>
                <w:szCs w:val="20"/>
                <w:lang w:val="it-IT"/>
              </w:rPr>
              <w:t xml:space="preserve"> Campo Colombiano: </w:t>
            </w:r>
            <w:proofErr w:type="spellStart"/>
            <w:r w:rsidRPr="00970192">
              <w:rPr>
                <w:szCs w:val="20"/>
                <w:lang w:val="it-IT"/>
              </w:rPr>
              <w:t>Reforma</w:t>
            </w:r>
            <w:proofErr w:type="spellEnd"/>
            <w:r w:rsidRPr="00970192">
              <w:rPr>
                <w:szCs w:val="20"/>
                <w:lang w:val="it-IT"/>
              </w:rPr>
              <w:t xml:space="preserve"> Rural </w:t>
            </w:r>
            <w:proofErr w:type="spellStart"/>
            <w:r w:rsidRPr="00970192">
              <w:rPr>
                <w:szCs w:val="20"/>
                <w:lang w:val="it-IT"/>
              </w:rPr>
              <w:t>integral</w:t>
            </w:r>
            <w:proofErr w:type="spellEnd"/>
          </w:p>
        </w:tc>
      </w:tr>
      <w:tr w:rsidR="006E020D" w:rsidRPr="00970192" w14:paraId="2DC6293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47E9A8E" w14:textId="77777777" w:rsidR="006E020D" w:rsidRPr="00045176" w:rsidRDefault="006E020D" w:rsidP="00045176">
            <w:pPr>
              <w:pStyle w:val="Tables"/>
              <w:keepNext w:val="0"/>
              <w:keepLines w:val="0"/>
              <w:rPr>
                <w:b w:val="0"/>
                <w:szCs w:val="20"/>
              </w:rPr>
            </w:pPr>
            <w:r w:rsidRPr="00045176">
              <w:rPr>
                <w:szCs w:val="20"/>
              </w:rPr>
              <w:t>46</w:t>
            </w:r>
          </w:p>
        </w:tc>
        <w:tc>
          <w:tcPr>
            <w:tcW w:w="1999" w:type="dxa"/>
            <w:noWrap/>
            <w:hideMark/>
          </w:tcPr>
          <w:p w14:paraId="17FC20E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3E8776F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6DECBAC6" w14:textId="42036F4F" w:rsidR="006E020D" w:rsidRPr="00970192" w:rsidRDefault="007F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Solucion at Problema de las Drogas Illicitas</w:t>
            </w:r>
          </w:p>
        </w:tc>
      </w:tr>
      <w:tr w:rsidR="006E020D" w:rsidRPr="00970192" w14:paraId="4930677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628741B" w14:textId="77777777" w:rsidR="006E020D" w:rsidRPr="00045176" w:rsidRDefault="006E020D" w:rsidP="00045176">
            <w:pPr>
              <w:pStyle w:val="Tables"/>
              <w:keepNext w:val="0"/>
              <w:keepLines w:val="0"/>
              <w:rPr>
                <w:b w:val="0"/>
                <w:szCs w:val="20"/>
              </w:rPr>
            </w:pPr>
            <w:r w:rsidRPr="00045176">
              <w:rPr>
                <w:szCs w:val="20"/>
              </w:rPr>
              <w:t>47</w:t>
            </w:r>
          </w:p>
        </w:tc>
        <w:tc>
          <w:tcPr>
            <w:tcW w:w="1999" w:type="dxa"/>
            <w:noWrap/>
            <w:hideMark/>
          </w:tcPr>
          <w:p w14:paraId="78FB081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517199B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2016</w:t>
            </w:r>
          </w:p>
        </w:tc>
        <w:tc>
          <w:tcPr>
            <w:tcW w:w="5624" w:type="dxa"/>
            <w:noWrap/>
            <w:hideMark/>
          </w:tcPr>
          <w:p w14:paraId="0E21FE96" w14:textId="01ED06E3" w:rsidR="006E020D" w:rsidRPr="00970192" w:rsidRDefault="007F619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 xml:space="preserve">Acuerdo Sobre Cese al Fuego y de Hostilidades Bilateral y Definitivo y Dejación de las Armas entre el Gobierno Nacional y las FARC-EP </w:t>
            </w:r>
          </w:p>
        </w:tc>
      </w:tr>
      <w:tr w:rsidR="006E020D" w:rsidRPr="006E020D" w14:paraId="443BD7B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0FDB85C" w14:textId="77777777" w:rsidR="006E020D" w:rsidRPr="00045176" w:rsidRDefault="006E020D" w:rsidP="00045176">
            <w:pPr>
              <w:pStyle w:val="Tables"/>
              <w:keepNext w:val="0"/>
              <w:keepLines w:val="0"/>
              <w:rPr>
                <w:b w:val="0"/>
                <w:szCs w:val="20"/>
              </w:rPr>
            </w:pPr>
            <w:r w:rsidRPr="00045176">
              <w:rPr>
                <w:szCs w:val="20"/>
              </w:rPr>
              <w:t>48</w:t>
            </w:r>
          </w:p>
        </w:tc>
        <w:tc>
          <w:tcPr>
            <w:tcW w:w="1999" w:type="dxa"/>
            <w:noWrap/>
            <w:hideMark/>
          </w:tcPr>
          <w:p w14:paraId="00969ED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Colombia</w:t>
            </w:r>
          </w:p>
        </w:tc>
        <w:tc>
          <w:tcPr>
            <w:tcW w:w="836" w:type="dxa"/>
            <w:noWrap/>
            <w:hideMark/>
          </w:tcPr>
          <w:p w14:paraId="2D58ED9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2016</w:t>
            </w:r>
          </w:p>
        </w:tc>
        <w:tc>
          <w:tcPr>
            <w:tcW w:w="5624" w:type="dxa"/>
            <w:noWrap/>
            <w:hideMark/>
          </w:tcPr>
          <w:p w14:paraId="479F458C" w14:textId="7EEFBE07" w:rsidR="006E020D" w:rsidRPr="006E020D" w:rsidRDefault="002D00A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Acuerdo</w:t>
            </w:r>
            <w:proofErr w:type="spellEnd"/>
            <w:r>
              <w:rPr>
                <w:szCs w:val="20"/>
              </w:rPr>
              <w:t xml:space="preserve"> Final para la </w:t>
            </w:r>
            <w:proofErr w:type="spellStart"/>
            <w:r>
              <w:rPr>
                <w:szCs w:val="20"/>
              </w:rPr>
              <w:t>Terminación</w:t>
            </w:r>
            <w:proofErr w:type="spellEnd"/>
            <w:r>
              <w:rPr>
                <w:szCs w:val="20"/>
              </w:rPr>
              <w:t xml:space="preserve"> del </w:t>
            </w:r>
            <w:proofErr w:type="spellStart"/>
            <w:r>
              <w:rPr>
                <w:szCs w:val="20"/>
              </w:rPr>
              <w:t>Conflicto</w:t>
            </w:r>
            <w:proofErr w:type="spellEnd"/>
            <w:r>
              <w:rPr>
                <w:szCs w:val="20"/>
              </w:rPr>
              <w:t xml:space="preserve"> y la </w:t>
            </w:r>
            <w:proofErr w:type="spellStart"/>
            <w:r>
              <w:rPr>
                <w:szCs w:val="20"/>
              </w:rPr>
              <w:t>Construcción</w:t>
            </w:r>
            <w:proofErr w:type="spellEnd"/>
            <w:r>
              <w:rPr>
                <w:szCs w:val="20"/>
              </w:rPr>
              <w:t xml:space="preserve"> de una Paz </w:t>
            </w:r>
            <w:proofErr w:type="spellStart"/>
            <w:r>
              <w:rPr>
                <w:szCs w:val="20"/>
              </w:rPr>
              <w:t>Estable</w:t>
            </w:r>
            <w:proofErr w:type="spellEnd"/>
            <w:r>
              <w:rPr>
                <w:szCs w:val="20"/>
              </w:rPr>
              <w:t xml:space="preserve"> y </w:t>
            </w:r>
            <w:proofErr w:type="spellStart"/>
            <w:r>
              <w:rPr>
                <w:szCs w:val="20"/>
              </w:rPr>
              <w:t>Duradera</w:t>
            </w:r>
            <w:proofErr w:type="spellEnd"/>
            <w:r>
              <w:rPr>
                <w:szCs w:val="20"/>
              </w:rPr>
              <w:t xml:space="preserve"> </w:t>
            </w:r>
          </w:p>
        </w:tc>
      </w:tr>
      <w:tr w:rsidR="006E020D" w:rsidRPr="006E020D" w14:paraId="5CF9BD5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6CFBDDB" w14:textId="77777777" w:rsidR="006E020D" w:rsidRPr="00045176" w:rsidRDefault="006E020D" w:rsidP="00045176">
            <w:pPr>
              <w:pStyle w:val="Tables"/>
              <w:keepNext w:val="0"/>
              <w:keepLines w:val="0"/>
              <w:rPr>
                <w:b w:val="0"/>
                <w:szCs w:val="20"/>
              </w:rPr>
            </w:pPr>
            <w:r w:rsidRPr="00045176">
              <w:rPr>
                <w:szCs w:val="20"/>
              </w:rPr>
              <w:t>49</w:t>
            </w:r>
          </w:p>
        </w:tc>
        <w:tc>
          <w:tcPr>
            <w:tcW w:w="1999" w:type="dxa"/>
            <w:noWrap/>
            <w:hideMark/>
          </w:tcPr>
          <w:p w14:paraId="2AB358B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Comoros</w:t>
            </w:r>
          </w:p>
        </w:tc>
        <w:tc>
          <w:tcPr>
            <w:tcW w:w="836" w:type="dxa"/>
            <w:noWrap/>
            <w:hideMark/>
          </w:tcPr>
          <w:p w14:paraId="3D60573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33FF1C9F" w14:textId="793084DF" w:rsidR="006E020D" w:rsidRPr="006E020D" w:rsidRDefault="0078141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81417">
              <w:rPr>
                <w:szCs w:val="20"/>
              </w:rPr>
              <w:t xml:space="preserve">Accords </w:t>
            </w:r>
            <w:proofErr w:type="spellStart"/>
            <w:r w:rsidRPr="00781417">
              <w:rPr>
                <w:szCs w:val="20"/>
              </w:rPr>
              <w:t>d'Antananarivo</w:t>
            </w:r>
            <w:proofErr w:type="spellEnd"/>
          </w:p>
        </w:tc>
      </w:tr>
      <w:tr w:rsidR="006E020D" w:rsidRPr="006E020D" w14:paraId="4E8AF8D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3E20B5F" w14:textId="77777777" w:rsidR="006E020D" w:rsidRPr="00045176" w:rsidRDefault="006E020D" w:rsidP="00045176">
            <w:pPr>
              <w:pStyle w:val="Tables"/>
              <w:keepNext w:val="0"/>
              <w:keepLines w:val="0"/>
              <w:rPr>
                <w:b w:val="0"/>
                <w:szCs w:val="20"/>
              </w:rPr>
            </w:pPr>
            <w:r w:rsidRPr="00045176">
              <w:rPr>
                <w:szCs w:val="20"/>
              </w:rPr>
              <w:t>50</w:t>
            </w:r>
          </w:p>
        </w:tc>
        <w:tc>
          <w:tcPr>
            <w:tcW w:w="1999" w:type="dxa"/>
            <w:noWrap/>
            <w:hideMark/>
          </w:tcPr>
          <w:p w14:paraId="41DB280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Comoros</w:t>
            </w:r>
          </w:p>
        </w:tc>
        <w:tc>
          <w:tcPr>
            <w:tcW w:w="836" w:type="dxa"/>
            <w:noWrap/>
            <w:hideMark/>
          </w:tcPr>
          <w:p w14:paraId="0F9AAF2B" w14:textId="719DA605" w:rsidR="006E020D" w:rsidRPr="006E020D" w:rsidRDefault="0078141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2003</w:t>
            </w:r>
          </w:p>
        </w:tc>
        <w:tc>
          <w:tcPr>
            <w:tcW w:w="5624" w:type="dxa"/>
            <w:noWrap/>
            <w:hideMark/>
          </w:tcPr>
          <w:p w14:paraId="3C3EC150" w14:textId="1FF98E69" w:rsidR="006E020D" w:rsidRPr="006E020D" w:rsidRDefault="0078141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81417">
              <w:rPr>
                <w:szCs w:val="20"/>
              </w:rPr>
              <w:t>Agreement on Transitional Arrangements in the Comoros</w:t>
            </w:r>
          </w:p>
        </w:tc>
      </w:tr>
      <w:tr w:rsidR="006E020D" w:rsidRPr="006E020D" w14:paraId="377CB13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4796E0E" w14:textId="77777777" w:rsidR="006E020D" w:rsidRPr="00045176" w:rsidRDefault="006E020D" w:rsidP="00045176">
            <w:pPr>
              <w:pStyle w:val="Tables"/>
              <w:keepNext w:val="0"/>
              <w:keepLines w:val="0"/>
              <w:rPr>
                <w:b w:val="0"/>
                <w:szCs w:val="20"/>
              </w:rPr>
            </w:pPr>
            <w:r w:rsidRPr="00045176">
              <w:rPr>
                <w:szCs w:val="20"/>
              </w:rPr>
              <w:t>51</w:t>
            </w:r>
          </w:p>
        </w:tc>
        <w:tc>
          <w:tcPr>
            <w:tcW w:w="1999" w:type="dxa"/>
            <w:noWrap/>
            <w:hideMark/>
          </w:tcPr>
          <w:p w14:paraId="017FE50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Comoros</w:t>
            </w:r>
          </w:p>
        </w:tc>
        <w:tc>
          <w:tcPr>
            <w:tcW w:w="836" w:type="dxa"/>
            <w:noWrap/>
            <w:hideMark/>
          </w:tcPr>
          <w:p w14:paraId="2282247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2000</w:t>
            </w:r>
          </w:p>
        </w:tc>
        <w:tc>
          <w:tcPr>
            <w:tcW w:w="5624" w:type="dxa"/>
            <w:noWrap/>
            <w:hideMark/>
          </w:tcPr>
          <w:p w14:paraId="75BEE5A4" w14:textId="1638CA46" w:rsidR="006E020D" w:rsidRPr="006E020D" w:rsidRDefault="0078141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81417">
              <w:rPr>
                <w:szCs w:val="20"/>
              </w:rPr>
              <w:t xml:space="preserve">The Joint Declaration of </w:t>
            </w:r>
            <w:proofErr w:type="spellStart"/>
            <w:r w:rsidRPr="00781417">
              <w:rPr>
                <w:szCs w:val="20"/>
              </w:rPr>
              <w:t>Fomboni</w:t>
            </w:r>
            <w:proofErr w:type="spellEnd"/>
          </w:p>
        </w:tc>
      </w:tr>
      <w:tr w:rsidR="006E020D" w:rsidRPr="006E020D" w14:paraId="732C15C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5A6502F" w14:textId="77777777" w:rsidR="006E020D" w:rsidRPr="00045176" w:rsidRDefault="006E020D" w:rsidP="00045176">
            <w:pPr>
              <w:pStyle w:val="Tables"/>
              <w:keepNext w:val="0"/>
              <w:keepLines w:val="0"/>
              <w:rPr>
                <w:b w:val="0"/>
                <w:szCs w:val="20"/>
              </w:rPr>
            </w:pPr>
            <w:r w:rsidRPr="00045176">
              <w:rPr>
                <w:szCs w:val="20"/>
              </w:rPr>
              <w:t>52</w:t>
            </w:r>
          </w:p>
        </w:tc>
        <w:tc>
          <w:tcPr>
            <w:tcW w:w="1999" w:type="dxa"/>
            <w:noWrap/>
            <w:hideMark/>
          </w:tcPr>
          <w:p w14:paraId="185EFB6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Congo</w:t>
            </w:r>
          </w:p>
        </w:tc>
        <w:tc>
          <w:tcPr>
            <w:tcW w:w="836" w:type="dxa"/>
            <w:noWrap/>
            <w:hideMark/>
          </w:tcPr>
          <w:p w14:paraId="0EE09B6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59B79716" w14:textId="5E121663" w:rsidR="006E020D" w:rsidRPr="006E020D" w:rsidRDefault="007A47C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A47CB">
              <w:rPr>
                <w:szCs w:val="20"/>
              </w:rPr>
              <w:t xml:space="preserve">Agreement on Ending Hostilities </w:t>
            </w:r>
            <w:proofErr w:type="gramStart"/>
            <w:r w:rsidRPr="007A47CB">
              <w:rPr>
                <w:szCs w:val="20"/>
              </w:rPr>
              <w:t>In</w:t>
            </w:r>
            <w:proofErr w:type="gramEnd"/>
            <w:r w:rsidRPr="007A47CB">
              <w:rPr>
                <w:szCs w:val="20"/>
              </w:rPr>
              <w:t xml:space="preserve"> the Republic of Congo</w:t>
            </w:r>
          </w:p>
        </w:tc>
      </w:tr>
      <w:tr w:rsidR="006E020D" w:rsidRPr="006E020D" w14:paraId="18335E4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D4D98D6" w14:textId="77777777" w:rsidR="006E020D" w:rsidRPr="00045176" w:rsidRDefault="006E020D" w:rsidP="00045176">
            <w:pPr>
              <w:pStyle w:val="Tables"/>
              <w:keepNext w:val="0"/>
              <w:keepLines w:val="0"/>
              <w:rPr>
                <w:b w:val="0"/>
                <w:szCs w:val="20"/>
              </w:rPr>
            </w:pPr>
            <w:r w:rsidRPr="00045176">
              <w:rPr>
                <w:szCs w:val="20"/>
              </w:rPr>
              <w:t>53</w:t>
            </w:r>
          </w:p>
        </w:tc>
        <w:tc>
          <w:tcPr>
            <w:tcW w:w="1999" w:type="dxa"/>
            <w:noWrap/>
            <w:hideMark/>
          </w:tcPr>
          <w:p w14:paraId="24ED46A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Croatia</w:t>
            </w:r>
          </w:p>
        </w:tc>
        <w:tc>
          <w:tcPr>
            <w:tcW w:w="836" w:type="dxa"/>
            <w:noWrap/>
            <w:hideMark/>
          </w:tcPr>
          <w:p w14:paraId="3DBC205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7531F28F" w14:textId="48567ED1" w:rsidR="006E020D" w:rsidRPr="006E020D" w:rsidRDefault="007A47C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A47CB">
              <w:rPr>
                <w:szCs w:val="20"/>
              </w:rPr>
              <w:t xml:space="preserve">The </w:t>
            </w:r>
            <w:proofErr w:type="spellStart"/>
            <w:r w:rsidRPr="007A47CB">
              <w:rPr>
                <w:szCs w:val="20"/>
              </w:rPr>
              <w:t>Erdut</w:t>
            </w:r>
            <w:proofErr w:type="spellEnd"/>
            <w:r w:rsidRPr="007A47CB">
              <w:rPr>
                <w:szCs w:val="20"/>
              </w:rPr>
              <w:t xml:space="preserve"> Agreement</w:t>
            </w:r>
          </w:p>
        </w:tc>
      </w:tr>
      <w:tr w:rsidR="006E020D" w:rsidRPr="006E020D" w14:paraId="02857AD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5B55750" w14:textId="77777777" w:rsidR="006E020D" w:rsidRPr="00045176" w:rsidRDefault="006E020D" w:rsidP="00045176">
            <w:pPr>
              <w:pStyle w:val="Tables"/>
              <w:keepNext w:val="0"/>
              <w:keepLines w:val="0"/>
              <w:rPr>
                <w:b w:val="0"/>
                <w:szCs w:val="20"/>
              </w:rPr>
            </w:pPr>
            <w:r w:rsidRPr="00045176">
              <w:rPr>
                <w:szCs w:val="20"/>
              </w:rPr>
              <w:t>54</w:t>
            </w:r>
          </w:p>
        </w:tc>
        <w:tc>
          <w:tcPr>
            <w:tcW w:w="1999" w:type="dxa"/>
            <w:noWrap/>
            <w:hideMark/>
          </w:tcPr>
          <w:p w14:paraId="18E3596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64E986E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6DE843FF" w14:textId="03C49332" w:rsidR="006E020D" w:rsidRPr="006E020D" w:rsidRDefault="007A47C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A47CB">
              <w:rPr>
                <w:szCs w:val="20"/>
              </w:rPr>
              <w:t>Ceasefire Agreement</w:t>
            </w:r>
          </w:p>
        </w:tc>
      </w:tr>
      <w:tr w:rsidR="006E020D" w:rsidRPr="006E020D" w14:paraId="35E79A9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5C523B3" w14:textId="77777777" w:rsidR="006E020D" w:rsidRPr="00045176" w:rsidRDefault="006E020D" w:rsidP="00045176">
            <w:pPr>
              <w:pStyle w:val="Tables"/>
              <w:keepNext w:val="0"/>
              <w:keepLines w:val="0"/>
              <w:rPr>
                <w:b w:val="0"/>
                <w:szCs w:val="20"/>
              </w:rPr>
            </w:pPr>
            <w:r w:rsidRPr="00045176">
              <w:rPr>
                <w:szCs w:val="20"/>
              </w:rPr>
              <w:t>55</w:t>
            </w:r>
          </w:p>
        </w:tc>
        <w:tc>
          <w:tcPr>
            <w:tcW w:w="1999" w:type="dxa"/>
            <w:noWrap/>
            <w:hideMark/>
          </w:tcPr>
          <w:p w14:paraId="06F7755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5E5CE63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2CF7B500" w14:textId="66AAEFF6" w:rsidR="006E020D" w:rsidRPr="006E020D" w:rsidRDefault="007A47C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A47CB">
              <w:rPr>
                <w:szCs w:val="20"/>
              </w:rPr>
              <w:t>Global and Inclusive Agreement on Transition in the Democratic Republic of Congo (Pretoria Agreement)</w:t>
            </w:r>
          </w:p>
        </w:tc>
      </w:tr>
      <w:tr w:rsidR="006E020D" w:rsidRPr="006E020D" w14:paraId="566B695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1235C2B" w14:textId="77777777" w:rsidR="006E020D" w:rsidRPr="00045176" w:rsidRDefault="006E020D" w:rsidP="00045176">
            <w:pPr>
              <w:pStyle w:val="Tables"/>
              <w:keepNext w:val="0"/>
              <w:keepLines w:val="0"/>
              <w:rPr>
                <w:b w:val="0"/>
                <w:szCs w:val="20"/>
              </w:rPr>
            </w:pPr>
            <w:r w:rsidRPr="00045176">
              <w:rPr>
                <w:szCs w:val="20"/>
              </w:rPr>
              <w:t>56</w:t>
            </w:r>
          </w:p>
        </w:tc>
        <w:tc>
          <w:tcPr>
            <w:tcW w:w="1999" w:type="dxa"/>
            <w:noWrap/>
            <w:hideMark/>
          </w:tcPr>
          <w:p w14:paraId="14939D0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7DFB493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2C33B31F" w14:textId="424CBE74" w:rsidR="006E020D" w:rsidRPr="006E020D" w:rsidRDefault="007A47C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A47CB">
              <w:rPr>
                <w:szCs w:val="20"/>
              </w:rPr>
              <w:t>Political agreement on consensual management of the transition in the Democratic Republic of Congo</w:t>
            </w:r>
          </w:p>
        </w:tc>
      </w:tr>
      <w:tr w:rsidR="006E020D" w:rsidRPr="006E020D" w14:paraId="69F040E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1B496C7" w14:textId="77777777" w:rsidR="006E020D" w:rsidRPr="00045176" w:rsidRDefault="006E020D" w:rsidP="00045176">
            <w:pPr>
              <w:pStyle w:val="Tables"/>
              <w:keepNext w:val="0"/>
              <w:keepLines w:val="0"/>
              <w:rPr>
                <w:b w:val="0"/>
                <w:szCs w:val="20"/>
              </w:rPr>
            </w:pPr>
            <w:r w:rsidRPr="00045176">
              <w:rPr>
                <w:szCs w:val="20"/>
              </w:rPr>
              <w:t>57</w:t>
            </w:r>
          </w:p>
        </w:tc>
        <w:tc>
          <w:tcPr>
            <w:tcW w:w="1999" w:type="dxa"/>
            <w:noWrap/>
            <w:hideMark/>
          </w:tcPr>
          <w:p w14:paraId="3809334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5400DC5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4011121A" w14:textId="7A13E5A1" w:rsidR="006E020D" w:rsidRPr="006E020D" w:rsidRDefault="007A47C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7A47CB">
              <w:rPr>
                <w:szCs w:val="20"/>
              </w:rPr>
              <w:t>Inter-Congolese Political Negotiations - The Final Act</w:t>
            </w:r>
          </w:p>
        </w:tc>
      </w:tr>
      <w:tr w:rsidR="006E020D" w:rsidRPr="00970192" w14:paraId="1282241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0F655AD" w14:textId="77777777" w:rsidR="006E020D" w:rsidRPr="00045176" w:rsidRDefault="006E020D" w:rsidP="00045176">
            <w:pPr>
              <w:pStyle w:val="Tables"/>
              <w:keepNext w:val="0"/>
              <w:keepLines w:val="0"/>
              <w:rPr>
                <w:b w:val="0"/>
                <w:szCs w:val="20"/>
              </w:rPr>
            </w:pPr>
            <w:r w:rsidRPr="00045176">
              <w:rPr>
                <w:szCs w:val="20"/>
              </w:rPr>
              <w:t>58</w:t>
            </w:r>
          </w:p>
        </w:tc>
        <w:tc>
          <w:tcPr>
            <w:tcW w:w="1999" w:type="dxa"/>
            <w:noWrap/>
            <w:hideMark/>
          </w:tcPr>
          <w:p w14:paraId="4541A87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02E79B5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0A3E48F9" w14:textId="59D741A0" w:rsidR="006E020D" w:rsidRPr="00970192" w:rsidRDefault="007A47C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Mémorandum sur le mécanisme pour la formation d'une armée nationale, restructurée et intégrée</w:t>
            </w:r>
          </w:p>
        </w:tc>
      </w:tr>
      <w:tr w:rsidR="006E020D" w:rsidRPr="006E020D" w14:paraId="541A697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5AE8612" w14:textId="77777777" w:rsidR="006E020D" w:rsidRPr="00045176" w:rsidRDefault="006E020D" w:rsidP="00045176">
            <w:pPr>
              <w:pStyle w:val="Tables"/>
              <w:keepNext w:val="0"/>
              <w:keepLines w:val="0"/>
              <w:rPr>
                <w:b w:val="0"/>
                <w:szCs w:val="20"/>
              </w:rPr>
            </w:pPr>
            <w:r w:rsidRPr="00045176">
              <w:rPr>
                <w:szCs w:val="20"/>
              </w:rPr>
              <w:t>59</w:t>
            </w:r>
          </w:p>
        </w:tc>
        <w:tc>
          <w:tcPr>
            <w:tcW w:w="1999" w:type="dxa"/>
            <w:noWrap/>
            <w:hideMark/>
          </w:tcPr>
          <w:p w14:paraId="335A2C5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2563752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73927188" w14:textId="54AD375E" w:rsidR="006E020D" w:rsidRPr="006E020D" w:rsidRDefault="00862FE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862FE7">
              <w:rPr>
                <w:szCs w:val="20"/>
              </w:rPr>
              <w:t>Acte</w:t>
            </w:r>
            <w:proofErr w:type="spellEnd"/>
            <w:r w:rsidRPr="00862FE7">
              <w:rPr>
                <w:szCs w:val="20"/>
              </w:rPr>
              <w:t xml:space="preserve"> </w:t>
            </w:r>
            <w:proofErr w:type="spellStart"/>
            <w:r w:rsidRPr="00862FE7">
              <w:rPr>
                <w:szCs w:val="20"/>
              </w:rPr>
              <w:t>d'Engagement</w:t>
            </w:r>
            <w:proofErr w:type="spellEnd"/>
            <w:r w:rsidRPr="00862FE7">
              <w:rPr>
                <w:szCs w:val="20"/>
              </w:rPr>
              <w:t xml:space="preserve"> - Nord Kivu</w:t>
            </w:r>
          </w:p>
        </w:tc>
      </w:tr>
      <w:tr w:rsidR="006E020D" w:rsidRPr="006E020D" w14:paraId="17AE274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44D4151" w14:textId="77777777" w:rsidR="006E020D" w:rsidRPr="00045176" w:rsidRDefault="006E020D" w:rsidP="00045176">
            <w:pPr>
              <w:pStyle w:val="Tables"/>
              <w:keepNext w:val="0"/>
              <w:keepLines w:val="0"/>
              <w:rPr>
                <w:b w:val="0"/>
                <w:szCs w:val="20"/>
              </w:rPr>
            </w:pPr>
            <w:r w:rsidRPr="00045176">
              <w:rPr>
                <w:szCs w:val="20"/>
              </w:rPr>
              <w:lastRenderedPageBreak/>
              <w:t>60</w:t>
            </w:r>
          </w:p>
        </w:tc>
        <w:tc>
          <w:tcPr>
            <w:tcW w:w="1999" w:type="dxa"/>
            <w:noWrap/>
            <w:hideMark/>
          </w:tcPr>
          <w:p w14:paraId="72CF8BA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1F2D6D9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2CD237A9" w14:textId="36319202" w:rsidR="006E020D" w:rsidRPr="006E020D" w:rsidRDefault="00862FE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862FE7">
              <w:rPr>
                <w:szCs w:val="20"/>
              </w:rPr>
              <w:t>Acte</w:t>
            </w:r>
            <w:proofErr w:type="spellEnd"/>
            <w:r w:rsidRPr="00862FE7">
              <w:rPr>
                <w:szCs w:val="20"/>
              </w:rPr>
              <w:t xml:space="preserve"> </w:t>
            </w:r>
            <w:proofErr w:type="spellStart"/>
            <w:r w:rsidRPr="00862FE7">
              <w:rPr>
                <w:szCs w:val="20"/>
              </w:rPr>
              <w:t>d'Engagement</w:t>
            </w:r>
            <w:proofErr w:type="spellEnd"/>
            <w:r w:rsidRPr="00862FE7">
              <w:rPr>
                <w:szCs w:val="20"/>
              </w:rPr>
              <w:t xml:space="preserve"> - Sud Kivu</w:t>
            </w:r>
          </w:p>
        </w:tc>
      </w:tr>
      <w:tr w:rsidR="006E020D" w:rsidRPr="006E020D" w14:paraId="16B9DEC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F24F927" w14:textId="77777777" w:rsidR="006E020D" w:rsidRPr="00045176" w:rsidRDefault="006E020D" w:rsidP="00045176">
            <w:pPr>
              <w:pStyle w:val="Tables"/>
              <w:keepNext w:val="0"/>
              <w:keepLines w:val="0"/>
              <w:rPr>
                <w:b w:val="0"/>
                <w:szCs w:val="20"/>
              </w:rPr>
            </w:pPr>
            <w:r w:rsidRPr="00045176">
              <w:rPr>
                <w:szCs w:val="20"/>
              </w:rPr>
              <w:t>61</w:t>
            </w:r>
          </w:p>
        </w:tc>
        <w:tc>
          <w:tcPr>
            <w:tcW w:w="1999" w:type="dxa"/>
            <w:noWrap/>
            <w:hideMark/>
          </w:tcPr>
          <w:p w14:paraId="18770F6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2A96D22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2009</w:t>
            </w:r>
          </w:p>
        </w:tc>
        <w:tc>
          <w:tcPr>
            <w:tcW w:w="5624" w:type="dxa"/>
            <w:noWrap/>
            <w:hideMark/>
          </w:tcPr>
          <w:p w14:paraId="77085BE2" w14:textId="273BAFFA" w:rsidR="006E020D" w:rsidRPr="006E020D" w:rsidRDefault="00345DC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 xml:space="preserve">Peace Agreement between the Government and le </w:t>
            </w:r>
            <w:proofErr w:type="spellStart"/>
            <w:r>
              <w:rPr>
                <w:szCs w:val="20"/>
              </w:rPr>
              <w:t>Congres</w:t>
            </w:r>
            <w:proofErr w:type="spellEnd"/>
            <w:r>
              <w:rPr>
                <w:szCs w:val="20"/>
              </w:rPr>
              <w:t xml:space="preserve"> National pour la </w:t>
            </w:r>
            <w:proofErr w:type="spellStart"/>
            <w:r>
              <w:rPr>
                <w:szCs w:val="20"/>
              </w:rPr>
              <w:t>Defense</w:t>
            </w:r>
            <w:proofErr w:type="spellEnd"/>
            <w:r>
              <w:rPr>
                <w:szCs w:val="20"/>
              </w:rPr>
              <w:t xml:space="preserve"> du </w:t>
            </w:r>
            <w:proofErr w:type="spellStart"/>
            <w:r>
              <w:rPr>
                <w:szCs w:val="20"/>
              </w:rPr>
              <w:t>Peuple</w:t>
            </w:r>
            <w:proofErr w:type="spellEnd"/>
            <w:r>
              <w:rPr>
                <w:szCs w:val="20"/>
              </w:rPr>
              <w:t xml:space="preserve"> </w:t>
            </w:r>
          </w:p>
        </w:tc>
      </w:tr>
      <w:tr w:rsidR="006E020D" w:rsidRPr="006E020D" w14:paraId="33EAF19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3A3F42B" w14:textId="77777777" w:rsidR="006E020D" w:rsidRPr="00045176" w:rsidRDefault="006E020D" w:rsidP="00045176">
            <w:pPr>
              <w:pStyle w:val="Tables"/>
              <w:keepNext w:val="0"/>
              <w:keepLines w:val="0"/>
              <w:rPr>
                <w:b w:val="0"/>
                <w:szCs w:val="20"/>
              </w:rPr>
            </w:pPr>
            <w:r w:rsidRPr="00045176">
              <w:rPr>
                <w:szCs w:val="20"/>
              </w:rPr>
              <w:t>62</w:t>
            </w:r>
          </w:p>
        </w:tc>
        <w:tc>
          <w:tcPr>
            <w:tcW w:w="1999" w:type="dxa"/>
            <w:noWrap/>
            <w:hideMark/>
          </w:tcPr>
          <w:p w14:paraId="73DB163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36EF70A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1AC28813" w14:textId="7D24E4F8" w:rsidR="006E020D" w:rsidRPr="006E020D" w:rsidRDefault="00475C8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75C8D">
              <w:rPr>
                <w:szCs w:val="20"/>
              </w:rPr>
              <w:t>Joint ICGLR-SADC Final Communique on the Kampala Dialogue</w:t>
            </w:r>
          </w:p>
        </w:tc>
      </w:tr>
      <w:tr w:rsidR="006E020D" w:rsidRPr="006E020D" w14:paraId="3D7DC34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743A3B2" w14:textId="77777777" w:rsidR="006E020D" w:rsidRPr="00045176" w:rsidRDefault="006E020D" w:rsidP="00045176">
            <w:pPr>
              <w:pStyle w:val="Tables"/>
              <w:keepNext w:val="0"/>
              <w:keepLines w:val="0"/>
              <w:rPr>
                <w:b w:val="0"/>
                <w:szCs w:val="20"/>
              </w:rPr>
            </w:pPr>
            <w:r w:rsidRPr="00045176">
              <w:rPr>
                <w:szCs w:val="20"/>
              </w:rPr>
              <w:t>63</w:t>
            </w:r>
          </w:p>
        </w:tc>
        <w:tc>
          <w:tcPr>
            <w:tcW w:w="1999" w:type="dxa"/>
            <w:noWrap/>
            <w:hideMark/>
          </w:tcPr>
          <w:p w14:paraId="58EBBC1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669B31F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6AD9B83C" w14:textId="0258BF57" w:rsidR="006E020D" w:rsidRPr="006E020D" w:rsidRDefault="00475C8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75C8D">
              <w:rPr>
                <w:szCs w:val="20"/>
              </w:rPr>
              <w:t>Peace, Security and Cooperation Framework for the Democratic Republic of the Congo and the region</w:t>
            </w:r>
          </w:p>
        </w:tc>
      </w:tr>
      <w:tr w:rsidR="006E020D" w:rsidRPr="006E020D" w14:paraId="7AC973B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CB8F015" w14:textId="77777777" w:rsidR="006E020D" w:rsidRPr="00045176" w:rsidRDefault="006E020D" w:rsidP="00045176">
            <w:pPr>
              <w:pStyle w:val="Tables"/>
              <w:keepNext w:val="0"/>
              <w:keepLines w:val="0"/>
              <w:rPr>
                <w:b w:val="0"/>
                <w:szCs w:val="20"/>
              </w:rPr>
            </w:pPr>
            <w:r w:rsidRPr="00045176">
              <w:rPr>
                <w:szCs w:val="20"/>
              </w:rPr>
              <w:t>64</w:t>
            </w:r>
          </w:p>
        </w:tc>
        <w:tc>
          <w:tcPr>
            <w:tcW w:w="1999" w:type="dxa"/>
            <w:noWrap/>
            <w:hideMark/>
          </w:tcPr>
          <w:p w14:paraId="7DDF0A1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Democratic Republic of the Congo</w:t>
            </w:r>
          </w:p>
        </w:tc>
        <w:tc>
          <w:tcPr>
            <w:tcW w:w="836" w:type="dxa"/>
            <w:noWrap/>
            <w:hideMark/>
          </w:tcPr>
          <w:p w14:paraId="709280C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3F6402BA" w14:textId="76BA66A0" w:rsidR="006E020D" w:rsidRPr="006E020D" w:rsidRDefault="00475C8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75C8D">
              <w:rPr>
                <w:szCs w:val="20"/>
              </w:rPr>
              <w:t>Agenda for the dialogue between the government of the Democratic Republic of Congo (DRC) and M23 on the situation in Eastern DRC</w:t>
            </w:r>
          </w:p>
        </w:tc>
      </w:tr>
      <w:tr w:rsidR="006E020D" w:rsidRPr="006E020D" w14:paraId="3D2C953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D68D44D" w14:textId="77777777" w:rsidR="006E020D" w:rsidRPr="00045176" w:rsidRDefault="006E020D" w:rsidP="00045176">
            <w:pPr>
              <w:pStyle w:val="Tables"/>
              <w:keepNext w:val="0"/>
              <w:keepLines w:val="0"/>
              <w:rPr>
                <w:b w:val="0"/>
                <w:szCs w:val="20"/>
              </w:rPr>
            </w:pPr>
            <w:r w:rsidRPr="00045176">
              <w:rPr>
                <w:szCs w:val="20"/>
              </w:rPr>
              <w:t>65</w:t>
            </w:r>
          </w:p>
        </w:tc>
        <w:tc>
          <w:tcPr>
            <w:tcW w:w="1999" w:type="dxa"/>
            <w:noWrap/>
            <w:hideMark/>
          </w:tcPr>
          <w:p w14:paraId="59A5570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Djibouti</w:t>
            </w:r>
          </w:p>
        </w:tc>
        <w:tc>
          <w:tcPr>
            <w:tcW w:w="836" w:type="dxa"/>
            <w:noWrap/>
            <w:hideMark/>
          </w:tcPr>
          <w:p w14:paraId="3708853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5CEAF7AD" w14:textId="67844E7F" w:rsidR="006E020D" w:rsidRPr="006E020D" w:rsidRDefault="00475C8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75C8D">
              <w:rPr>
                <w:szCs w:val="20"/>
              </w:rPr>
              <w:t>Agreement on Peace and national Reconciliation</w:t>
            </w:r>
          </w:p>
        </w:tc>
      </w:tr>
      <w:tr w:rsidR="006E020D" w:rsidRPr="006E020D" w14:paraId="313C4F4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2664CDA" w14:textId="77777777" w:rsidR="006E020D" w:rsidRPr="00045176" w:rsidRDefault="006E020D" w:rsidP="00045176">
            <w:pPr>
              <w:pStyle w:val="Tables"/>
              <w:keepNext w:val="0"/>
              <w:keepLines w:val="0"/>
              <w:rPr>
                <w:b w:val="0"/>
                <w:szCs w:val="20"/>
              </w:rPr>
            </w:pPr>
            <w:r w:rsidRPr="00045176">
              <w:rPr>
                <w:szCs w:val="20"/>
              </w:rPr>
              <w:t>66</w:t>
            </w:r>
          </w:p>
        </w:tc>
        <w:tc>
          <w:tcPr>
            <w:tcW w:w="1999" w:type="dxa"/>
            <w:noWrap/>
            <w:hideMark/>
          </w:tcPr>
          <w:p w14:paraId="599F458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Djibouti</w:t>
            </w:r>
          </w:p>
        </w:tc>
        <w:tc>
          <w:tcPr>
            <w:tcW w:w="836" w:type="dxa"/>
            <w:noWrap/>
            <w:hideMark/>
          </w:tcPr>
          <w:p w14:paraId="4E3B091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2000</w:t>
            </w:r>
          </w:p>
        </w:tc>
        <w:tc>
          <w:tcPr>
            <w:tcW w:w="5624" w:type="dxa"/>
            <w:noWrap/>
            <w:hideMark/>
          </w:tcPr>
          <w:p w14:paraId="49D9526F" w14:textId="1822F08A" w:rsidR="006E020D" w:rsidRPr="006E020D" w:rsidRDefault="00475C8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75C8D">
              <w:rPr>
                <w:szCs w:val="20"/>
              </w:rPr>
              <w:t>General Agreement on Reform and Civil Concord</w:t>
            </w:r>
          </w:p>
        </w:tc>
      </w:tr>
      <w:tr w:rsidR="006E020D" w:rsidRPr="006E020D" w14:paraId="7F3E0E5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1BB3B26" w14:textId="77777777" w:rsidR="006E020D" w:rsidRPr="00045176" w:rsidRDefault="006E020D" w:rsidP="00045176">
            <w:pPr>
              <w:pStyle w:val="Tables"/>
              <w:keepNext w:val="0"/>
              <w:keepLines w:val="0"/>
              <w:rPr>
                <w:b w:val="0"/>
                <w:szCs w:val="20"/>
              </w:rPr>
            </w:pPr>
            <w:r w:rsidRPr="00045176">
              <w:rPr>
                <w:szCs w:val="20"/>
              </w:rPr>
              <w:t>67</w:t>
            </w:r>
          </w:p>
        </w:tc>
        <w:tc>
          <w:tcPr>
            <w:tcW w:w="1999" w:type="dxa"/>
            <w:noWrap/>
            <w:hideMark/>
          </w:tcPr>
          <w:p w14:paraId="36D91C8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Djibouti</w:t>
            </w:r>
          </w:p>
        </w:tc>
        <w:tc>
          <w:tcPr>
            <w:tcW w:w="836" w:type="dxa"/>
            <w:noWrap/>
            <w:hideMark/>
          </w:tcPr>
          <w:p w14:paraId="4227A33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05ADFFE1" w14:textId="335226BA" w:rsidR="006E020D" w:rsidRPr="006E020D" w:rsidRDefault="00475C8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75C8D">
              <w:rPr>
                <w:szCs w:val="20"/>
              </w:rPr>
              <w:t>Agreement on Peace and national Reconciliation</w:t>
            </w:r>
          </w:p>
        </w:tc>
      </w:tr>
      <w:tr w:rsidR="006E020D" w:rsidRPr="006E020D" w14:paraId="6D6E07B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AB9E566" w14:textId="77777777" w:rsidR="006E020D" w:rsidRPr="00045176" w:rsidRDefault="006E020D" w:rsidP="00045176">
            <w:pPr>
              <w:pStyle w:val="Tables"/>
              <w:keepNext w:val="0"/>
              <w:keepLines w:val="0"/>
              <w:rPr>
                <w:b w:val="0"/>
                <w:szCs w:val="20"/>
              </w:rPr>
            </w:pPr>
            <w:r w:rsidRPr="00045176">
              <w:rPr>
                <w:szCs w:val="20"/>
              </w:rPr>
              <w:t>68</w:t>
            </w:r>
          </w:p>
        </w:tc>
        <w:tc>
          <w:tcPr>
            <w:tcW w:w="1999" w:type="dxa"/>
            <w:noWrap/>
            <w:hideMark/>
          </w:tcPr>
          <w:p w14:paraId="18A224D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1F6C1B15" w14:textId="3F907DC2"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w:t>
            </w:r>
            <w:r w:rsidR="000C2155">
              <w:rPr>
                <w:szCs w:val="20"/>
              </w:rPr>
              <w:t>4</w:t>
            </w:r>
          </w:p>
        </w:tc>
        <w:tc>
          <w:tcPr>
            <w:tcW w:w="5624" w:type="dxa"/>
            <w:noWrap/>
            <w:hideMark/>
          </w:tcPr>
          <w:p w14:paraId="1157B957" w14:textId="36669C57" w:rsidR="006E020D" w:rsidRPr="006E020D" w:rsidRDefault="000C215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C2155">
              <w:rPr>
                <w:szCs w:val="20"/>
              </w:rPr>
              <w:t>Geneva Agreement</w:t>
            </w:r>
          </w:p>
        </w:tc>
      </w:tr>
      <w:tr w:rsidR="006E020D" w:rsidRPr="006E020D" w14:paraId="07F6165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12B9BED" w14:textId="77777777" w:rsidR="006E020D" w:rsidRPr="00045176" w:rsidRDefault="006E020D" w:rsidP="00045176">
            <w:pPr>
              <w:pStyle w:val="Tables"/>
              <w:keepNext w:val="0"/>
              <w:keepLines w:val="0"/>
              <w:rPr>
                <w:b w:val="0"/>
                <w:szCs w:val="20"/>
              </w:rPr>
            </w:pPr>
            <w:r w:rsidRPr="00045176">
              <w:rPr>
                <w:szCs w:val="20"/>
              </w:rPr>
              <w:t>69</w:t>
            </w:r>
          </w:p>
        </w:tc>
        <w:tc>
          <w:tcPr>
            <w:tcW w:w="1999" w:type="dxa"/>
            <w:noWrap/>
            <w:hideMark/>
          </w:tcPr>
          <w:p w14:paraId="7109AAD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1AEBC87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6276F085" w14:textId="30C0BAD2" w:rsidR="006E020D" w:rsidRPr="006E020D" w:rsidRDefault="000C215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C2155">
              <w:rPr>
                <w:szCs w:val="20"/>
              </w:rPr>
              <w:t>Agreement on Human Rights (San Jose Agreement)</w:t>
            </w:r>
          </w:p>
        </w:tc>
      </w:tr>
      <w:tr w:rsidR="006E020D" w:rsidRPr="006E020D" w14:paraId="2A7B655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6C45417" w14:textId="77777777" w:rsidR="006E020D" w:rsidRPr="00045176" w:rsidRDefault="006E020D" w:rsidP="00045176">
            <w:pPr>
              <w:pStyle w:val="Tables"/>
              <w:keepNext w:val="0"/>
              <w:keepLines w:val="0"/>
              <w:rPr>
                <w:b w:val="0"/>
                <w:szCs w:val="20"/>
              </w:rPr>
            </w:pPr>
            <w:r w:rsidRPr="00045176">
              <w:rPr>
                <w:szCs w:val="20"/>
              </w:rPr>
              <w:t>70</w:t>
            </w:r>
          </w:p>
        </w:tc>
        <w:tc>
          <w:tcPr>
            <w:tcW w:w="1999" w:type="dxa"/>
            <w:noWrap/>
            <w:hideMark/>
          </w:tcPr>
          <w:p w14:paraId="34DA9E3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41F4961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5F2F090F" w14:textId="07068F65"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New York Act</w:t>
            </w:r>
          </w:p>
        </w:tc>
      </w:tr>
      <w:tr w:rsidR="006E020D" w:rsidRPr="006E020D" w14:paraId="40A928C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EB4266" w14:textId="77777777" w:rsidR="006E020D" w:rsidRPr="00045176" w:rsidRDefault="006E020D" w:rsidP="00045176">
            <w:pPr>
              <w:pStyle w:val="Tables"/>
              <w:keepNext w:val="0"/>
              <w:keepLines w:val="0"/>
              <w:rPr>
                <w:b w:val="0"/>
                <w:szCs w:val="20"/>
              </w:rPr>
            </w:pPr>
            <w:r w:rsidRPr="00045176">
              <w:rPr>
                <w:szCs w:val="20"/>
              </w:rPr>
              <w:t>71</w:t>
            </w:r>
          </w:p>
        </w:tc>
        <w:tc>
          <w:tcPr>
            <w:tcW w:w="1999" w:type="dxa"/>
            <w:noWrap/>
            <w:hideMark/>
          </w:tcPr>
          <w:p w14:paraId="0E5F18B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7143561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3F4B23CC" w14:textId="540088B4"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Mexico Agreement</w:t>
            </w:r>
          </w:p>
        </w:tc>
      </w:tr>
      <w:tr w:rsidR="006E020D" w:rsidRPr="006E020D" w14:paraId="72EE26B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48ECBDD" w14:textId="77777777" w:rsidR="006E020D" w:rsidRPr="00045176" w:rsidRDefault="006E020D" w:rsidP="00045176">
            <w:pPr>
              <w:pStyle w:val="Tables"/>
              <w:keepNext w:val="0"/>
              <w:keepLines w:val="0"/>
              <w:rPr>
                <w:b w:val="0"/>
                <w:szCs w:val="20"/>
              </w:rPr>
            </w:pPr>
            <w:r w:rsidRPr="00045176">
              <w:rPr>
                <w:szCs w:val="20"/>
              </w:rPr>
              <w:t>72</w:t>
            </w:r>
          </w:p>
        </w:tc>
        <w:tc>
          <w:tcPr>
            <w:tcW w:w="1999" w:type="dxa"/>
            <w:noWrap/>
            <w:hideMark/>
          </w:tcPr>
          <w:p w14:paraId="652FA82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7052322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1C5B3ADE" w14:textId="081F8A51"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 xml:space="preserve">The Compressed </w:t>
            </w:r>
            <w:proofErr w:type="spellStart"/>
            <w:r w:rsidRPr="00BC3548">
              <w:rPr>
                <w:szCs w:val="20"/>
              </w:rPr>
              <w:t>Negotations</w:t>
            </w:r>
            <w:proofErr w:type="spellEnd"/>
          </w:p>
        </w:tc>
      </w:tr>
      <w:tr w:rsidR="006E020D" w:rsidRPr="006E020D" w14:paraId="1D82AAE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5514DE5" w14:textId="77777777" w:rsidR="006E020D" w:rsidRPr="00045176" w:rsidRDefault="006E020D" w:rsidP="00045176">
            <w:pPr>
              <w:pStyle w:val="Tables"/>
              <w:keepNext w:val="0"/>
              <w:keepLines w:val="0"/>
              <w:rPr>
                <w:b w:val="0"/>
                <w:szCs w:val="20"/>
              </w:rPr>
            </w:pPr>
            <w:r w:rsidRPr="00045176">
              <w:rPr>
                <w:szCs w:val="20"/>
              </w:rPr>
              <w:t>73</w:t>
            </w:r>
          </w:p>
        </w:tc>
        <w:tc>
          <w:tcPr>
            <w:tcW w:w="1999" w:type="dxa"/>
            <w:noWrap/>
            <w:hideMark/>
          </w:tcPr>
          <w:p w14:paraId="0B26223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50FC1BA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72BED1C7" w14:textId="46B526DC"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Understandings Regarding the New York Agreement</w:t>
            </w:r>
          </w:p>
        </w:tc>
      </w:tr>
      <w:tr w:rsidR="006E020D" w:rsidRPr="006E020D" w14:paraId="5583822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8E2C060" w14:textId="77777777" w:rsidR="006E020D" w:rsidRPr="00045176" w:rsidRDefault="006E020D" w:rsidP="00045176">
            <w:pPr>
              <w:pStyle w:val="Tables"/>
              <w:keepNext w:val="0"/>
              <w:keepLines w:val="0"/>
              <w:rPr>
                <w:b w:val="0"/>
                <w:szCs w:val="20"/>
              </w:rPr>
            </w:pPr>
            <w:r w:rsidRPr="00045176">
              <w:rPr>
                <w:szCs w:val="20"/>
              </w:rPr>
              <w:t>74</w:t>
            </w:r>
          </w:p>
        </w:tc>
        <w:tc>
          <w:tcPr>
            <w:tcW w:w="1999" w:type="dxa"/>
            <w:noWrap/>
            <w:hideMark/>
          </w:tcPr>
          <w:p w14:paraId="6DFAEAA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4E09095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4BB763FB" w14:textId="0C994299"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New York Agreement</w:t>
            </w:r>
          </w:p>
        </w:tc>
      </w:tr>
      <w:tr w:rsidR="006E020D" w:rsidRPr="006E020D" w14:paraId="6E5D866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125EB10" w14:textId="77777777" w:rsidR="006E020D" w:rsidRPr="00045176" w:rsidRDefault="006E020D" w:rsidP="00045176">
            <w:pPr>
              <w:pStyle w:val="Tables"/>
              <w:keepNext w:val="0"/>
              <w:keepLines w:val="0"/>
              <w:rPr>
                <w:b w:val="0"/>
                <w:szCs w:val="20"/>
              </w:rPr>
            </w:pPr>
            <w:r w:rsidRPr="00045176">
              <w:rPr>
                <w:szCs w:val="20"/>
              </w:rPr>
              <w:t>75</w:t>
            </w:r>
          </w:p>
        </w:tc>
        <w:tc>
          <w:tcPr>
            <w:tcW w:w="1999" w:type="dxa"/>
            <w:noWrap/>
            <w:hideMark/>
          </w:tcPr>
          <w:p w14:paraId="16B7A22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1DD5584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1CA7D9DC" w14:textId="02C2258D"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BC3548">
              <w:rPr>
                <w:szCs w:val="20"/>
              </w:rPr>
              <w:t>Acuerdo</w:t>
            </w:r>
            <w:proofErr w:type="spellEnd"/>
            <w:r w:rsidRPr="00BC3548">
              <w:rPr>
                <w:szCs w:val="20"/>
              </w:rPr>
              <w:t xml:space="preserve"> </w:t>
            </w:r>
            <w:proofErr w:type="spellStart"/>
            <w:r w:rsidRPr="00BC3548">
              <w:rPr>
                <w:szCs w:val="20"/>
              </w:rPr>
              <w:t>Complementarion</w:t>
            </w:r>
            <w:proofErr w:type="spellEnd"/>
            <w:r w:rsidRPr="00BC3548">
              <w:rPr>
                <w:szCs w:val="20"/>
              </w:rPr>
              <w:t xml:space="preserve"> del 22 de </w:t>
            </w:r>
            <w:proofErr w:type="spellStart"/>
            <w:r w:rsidRPr="00BC3548">
              <w:rPr>
                <w:szCs w:val="20"/>
              </w:rPr>
              <w:t>Diciembre</w:t>
            </w:r>
            <w:proofErr w:type="spellEnd"/>
            <w:r w:rsidRPr="00BC3548">
              <w:rPr>
                <w:szCs w:val="20"/>
              </w:rPr>
              <w:t xml:space="preserve"> de 1992</w:t>
            </w:r>
          </w:p>
        </w:tc>
      </w:tr>
      <w:tr w:rsidR="006E020D" w:rsidRPr="006E020D" w14:paraId="0618445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4F99062" w14:textId="77777777" w:rsidR="006E020D" w:rsidRPr="00045176" w:rsidRDefault="006E020D" w:rsidP="00045176">
            <w:pPr>
              <w:pStyle w:val="Tables"/>
              <w:keepNext w:val="0"/>
              <w:keepLines w:val="0"/>
              <w:rPr>
                <w:b w:val="0"/>
                <w:szCs w:val="20"/>
              </w:rPr>
            </w:pPr>
            <w:r w:rsidRPr="00045176">
              <w:rPr>
                <w:szCs w:val="20"/>
              </w:rPr>
              <w:t>76</w:t>
            </w:r>
          </w:p>
        </w:tc>
        <w:tc>
          <w:tcPr>
            <w:tcW w:w="1999" w:type="dxa"/>
            <w:noWrap/>
            <w:hideMark/>
          </w:tcPr>
          <w:p w14:paraId="4524C25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2E413D8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17E34D46" w14:textId="4B9EC505"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New York Act II</w:t>
            </w:r>
          </w:p>
        </w:tc>
      </w:tr>
      <w:tr w:rsidR="006E020D" w:rsidRPr="006E020D" w14:paraId="55C0368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C032D4C" w14:textId="77777777" w:rsidR="006E020D" w:rsidRPr="00045176" w:rsidRDefault="006E020D" w:rsidP="00045176">
            <w:pPr>
              <w:pStyle w:val="Tables"/>
              <w:keepNext w:val="0"/>
              <w:keepLines w:val="0"/>
              <w:rPr>
                <w:b w:val="0"/>
                <w:szCs w:val="20"/>
              </w:rPr>
            </w:pPr>
            <w:r w:rsidRPr="00045176">
              <w:rPr>
                <w:szCs w:val="20"/>
              </w:rPr>
              <w:t>77</w:t>
            </w:r>
          </w:p>
        </w:tc>
        <w:tc>
          <w:tcPr>
            <w:tcW w:w="1999" w:type="dxa"/>
            <w:noWrap/>
            <w:hideMark/>
          </w:tcPr>
          <w:p w14:paraId="50EDBF6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4BD5E4D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67B99619" w14:textId="5B38D281"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Chapultepec Peace Agreement</w:t>
            </w:r>
          </w:p>
        </w:tc>
      </w:tr>
      <w:tr w:rsidR="006E020D" w:rsidRPr="006E020D" w14:paraId="2A0687D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9F936D5" w14:textId="77777777" w:rsidR="006E020D" w:rsidRPr="00045176" w:rsidRDefault="006E020D" w:rsidP="00045176">
            <w:pPr>
              <w:pStyle w:val="Tables"/>
              <w:keepNext w:val="0"/>
              <w:keepLines w:val="0"/>
              <w:rPr>
                <w:b w:val="0"/>
                <w:szCs w:val="20"/>
              </w:rPr>
            </w:pPr>
            <w:r w:rsidRPr="00045176">
              <w:rPr>
                <w:szCs w:val="20"/>
              </w:rPr>
              <w:t>78</w:t>
            </w:r>
          </w:p>
        </w:tc>
        <w:tc>
          <w:tcPr>
            <w:tcW w:w="1999" w:type="dxa"/>
            <w:noWrap/>
            <w:hideMark/>
          </w:tcPr>
          <w:p w14:paraId="78B9560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792643C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4C02FF3C" w14:textId="5B07ECA5"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BC3548">
              <w:rPr>
                <w:szCs w:val="20"/>
              </w:rPr>
              <w:t>Acuerdo</w:t>
            </w:r>
            <w:proofErr w:type="spellEnd"/>
            <w:r w:rsidRPr="00BC3548">
              <w:rPr>
                <w:szCs w:val="20"/>
              </w:rPr>
              <w:t xml:space="preserve"> </w:t>
            </w:r>
            <w:proofErr w:type="spellStart"/>
            <w:r w:rsidRPr="00BC3548">
              <w:rPr>
                <w:szCs w:val="20"/>
              </w:rPr>
              <w:t>Complementario</w:t>
            </w:r>
            <w:proofErr w:type="spellEnd"/>
            <w:r w:rsidRPr="00BC3548">
              <w:rPr>
                <w:szCs w:val="20"/>
              </w:rPr>
              <w:t xml:space="preserve"> del 5 </w:t>
            </w:r>
            <w:proofErr w:type="spellStart"/>
            <w:r w:rsidRPr="00BC3548">
              <w:rPr>
                <w:szCs w:val="20"/>
              </w:rPr>
              <w:t>Frebrero</w:t>
            </w:r>
            <w:proofErr w:type="spellEnd"/>
            <w:r w:rsidRPr="00BC3548">
              <w:rPr>
                <w:szCs w:val="20"/>
              </w:rPr>
              <w:t xml:space="preserve"> de 1993</w:t>
            </w:r>
          </w:p>
        </w:tc>
      </w:tr>
      <w:tr w:rsidR="006E020D" w:rsidRPr="006E020D" w14:paraId="0B83317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7957A20" w14:textId="77777777" w:rsidR="006E020D" w:rsidRPr="00045176" w:rsidRDefault="006E020D" w:rsidP="00045176">
            <w:pPr>
              <w:pStyle w:val="Tables"/>
              <w:keepNext w:val="0"/>
              <w:keepLines w:val="0"/>
              <w:rPr>
                <w:b w:val="0"/>
                <w:szCs w:val="20"/>
              </w:rPr>
            </w:pPr>
            <w:r w:rsidRPr="00045176">
              <w:rPr>
                <w:szCs w:val="20"/>
              </w:rPr>
              <w:t>79</w:t>
            </w:r>
          </w:p>
        </w:tc>
        <w:tc>
          <w:tcPr>
            <w:tcW w:w="1999" w:type="dxa"/>
            <w:noWrap/>
            <w:hideMark/>
          </w:tcPr>
          <w:p w14:paraId="1C7AFA9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34ED1C7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076A13B8" w14:textId="495B57B0"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BC3548">
              <w:rPr>
                <w:szCs w:val="20"/>
              </w:rPr>
              <w:t>Acuerdo</w:t>
            </w:r>
            <w:proofErr w:type="spellEnd"/>
            <w:r w:rsidRPr="00BC3548">
              <w:rPr>
                <w:szCs w:val="20"/>
              </w:rPr>
              <w:t xml:space="preserve"> de la Reunion </w:t>
            </w:r>
            <w:proofErr w:type="spellStart"/>
            <w:r w:rsidRPr="00BC3548">
              <w:rPr>
                <w:szCs w:val="20"/>
              </w:rPr>
              <w:t>Tripartita</w:t>
            </w:r>
            <w:proofErr w:type="spellEnd"/>
          </w:p>
        </w:tc>
      </w:tr>
      <w:tr w:rsidR="006E020D" w:rsidRPr="006E020D" w14:paraId="08C981E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30C8D59" w14:textId="77777777" w:rsidR="006E020D" w:rsidRPr="00045176" w:rsidRDefault="006E020D" w:rsidP="00045176">
            <w:pPr>
              <w:pStyle w:val="Tables"/>
              <w:keepNext w:val="0"/>
              <w:keepLines w:val="0"/>
              <w:rPr>
                <w:b w:val="0"/>
                <w:szCs w:val="20"/>
              </w:rPr>
            </w:pPr>
            <w:r w:rsidRPr="00045176">
              <w:rPr>
                <w:szCs w:val="20"/>
              </w:rPr>
              <w:t>80</w:t>
            </w:r>
          </w:p>
        </w:tc>
        <w:tc>
          <w:tcPr>
            <w:tcW w:w="1999" w:type="dxa"/>
            <w:noWrap/>
            <w:hideMark/>
          </w:tcPr>
          <w:p w14:paraId="53976C3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El Salvador</w:t>
            </w:r>
          </w:p>
        </w:tc>
        <w:tc>
          <w:tcPr>
            <w:tcW w:w="836" w:type="dxa"/>
            <w:noWrap/>
            <w:hideMark/>
          </w:tcPr>
          <w:p w14:paraId="7320695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3D7691F0" w14:textId="626B7167" w:rsidR="006E020D" w:rsidRPr="006E020D" w:rsidRDefault="00BC35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3548">
              <w:rPr>
                <w:szCs w:val="20"/>
              </w:rPr>
              <w:t>Timetable for the Implementation of the most Important Agreements Pending</w:t>
            </w:r>
          </w:p>
        </w:tc>
      </w:tr>
      <w:tr w:rsidR="006E020D" w:rsidRPr="006E020D" w14:paraId="1CFA5C9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58A1D7E" w14:textId="77777777" w:rsidR="006E020D" w:rsidRPr="00045176" w:rsidRDefault="006E020D" w:rsidP="00045176">
            <w:pPr>
              <w:pStyle w:val="Tables"/>
              <w:keepNext w:val="0"/>
              <w:keepLines w:val="0"/>
              <w:rPr>
                <w:b w:val="0"/>
                <w:szCs w:val="20"/>
              </w:rPr>
            </w:pPr>
            <w:r w:rsidRPr="00045176">
              <w:rPr>
                <w:szCs w:val="20"/>
              </w:rPr>
              <w:t>81</w:t>
            </w:r>
          </w:p>
        </w:tc>
        <w:tc>
          <w:tcPr>
            <w:tcW w:w="1999" w:type="dxa"/>
            <w:noWrap/>
            <w:hideMark/>
          </w:tcPr>
          <w:p w14:paraId="0E9A2DB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Georgia</w:t>
            </w:r>
          </w:p>
        </w:tc>
        <w:tc>
          <w:tcPr>
            <w:tcW w:w="836" w:type="dxa"/>
            <w:noWrap/>
            <w:hideMark/>
          </w:tcPr>
          <w:p w14:paraId="4BD7744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2394C29A" w14:textId="06A6AF56"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Agreement on Principles of Settlement of the Georgian - Ossetian Conflict (Sochi Agreement)</w:t>
            </w:r>
          </w:p>
        </w:tc>
      </w:tr>
      <w:tr w:rsidR="006E020D" w:rsidRPr="006E020D" w14:paraId="057EB50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BC00EF6" w14:textId="77777777" w:rsidR="006E020D" w:rsidRPr="00045176" w:rsidRDefault="006E020D" w:rsidP="00045176">
            <w:pPr>
              <w:pStyle w:val="Tables"/>
              <w:keepNext w:val="0"/>
              <w:keepLines w:val="0"/>
              <w:rPr>
                <w:b w:val="0"/>
                <w:szCs w:val="20"/>
              </w:rPr>
            </w:pPr>
            <w:r w:rsidRPr="00045176">
              <w:rPr>
                <w:szCs w:val="20"/>
              </w:rPr>
              <w:t>82</w:t>
            </w:r>
          </w:p>
        </w:tc>
        <w:tc>
          <w:tcPr>
            <w:tcW w:w="1999" w:type="dxa"/>
            <w:noWrap/>
            <w:hideMark/>
          </w:tcPr>
          <w:p w14:paraId="220ACCF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Georgia</w:t>
            </w:r>
          </w:p>
        </w:tc>
        <w:tc>
          <w:tcPr>
            <w:tcW w:w="836" w:type="dxa"/>
            <w:noWrap/>
            <w:hideMark/>
          </w:tcPr>
          <w:p w14:paraId="13669C5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62878ED0" w14:textId="5F6E00DB"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Moscow Agreement</w:t>
            </w:r>
          </w:p>
        </w:tc>
      </w:tr>
      <w:tr w:rsidR="006E020D" w:rsidRPr="006E020D" w14:paraId="6D50D95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8F3A3DC" w14:textId="77777777" w:rsidR="006E020D" w:rsidRPr="00045176" w:rsidRDefault="006E020D" w:rsidP="00045176">
            <w:pPr>
              <w:pStyle w:val="Tables"/>
              <w:keepNext w:val="0"/>
              <w:keepLines w:val="0"/>
              <w:rPr>
                <w:b w:val="0"/>
                <w:szCs w:val="20"/>
              </w:rPr>
            </w:pPr>
            <w:r w:rsidRPr="00045176">
              <w:rPr>
                <w:szCs w:val="20"/>
              </w:rPr>
              <w:t>83</w:t>
            </w:r>
          </w:p>
        </w:tc>
        <w:tc>
          <w:tcPr>
            <w:tcW w:w="1999" w:type="dxa"/>
            <w:noWrap/>
            <w:hideMark/>
          </w:tcPr>
          <w:p w14:paraId="65E2125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Georgia</w:t>
            </w:r>
          </w:p>
        </w:tc>
        <w:tc>
          <w:tcPr>
            <w:tcW w:w="836" w:type="dxa"/>
            <w:noWrap/>
            <w:hideMark/>
          </w:tcPr>
          <w:p w14:paraId="2CE6E1F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307756FC" w14:textId="3470EABB"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Quadripartite Agreement on Voluntary Return of Refugees and Displaced Persons</w:t>
            </w:r>
          </w:p>
        </w:tc>
      </w:tr>
      <w:tr w:rsidR="006E020D" w:rsidRPr="006E020D" w14:paraId="1321056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1AF9A21" w14:textId="77777777" w:rsidR="006E020D" w:rsidRPr="00045176" w:rsidRDefault="006E020D" w:rsidP="00045176">
            <w:pPr>
              <w:pStyle w:val="Tables"/>
              <w:keepNext w:val="0"/>
              <w:keepLines w:val="0"/>
              <w:rPr>
                <w:b w:val="0"/>
                <w:szCs w:val="20"/>
              </w:rPr>
            </w:pPr>
            <w:r w:rsidRPr="00045176">
              <w:rPr>
                <w:szCs w:val="20"/>
              </w:rPr>
              <w:t>84</w:t>
            </w:r>
          </w:p>
        </w:tc>
        <w:tc>
          <w:tcPr>
            <w:tcW w:w="1999" w:type="dxa"/>
            <w:noWrap/>
            <w:hideMark/>
          </w:tcPr>
          <w:p w14:paraId="58B8B9A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Georgia</w:t>
            </w:r>
          </w:p>
        </w:tc>
        <w:tc>
          <w:tcPr>
            <w:tcW w:w="836" w:type="dxa"/>
            <w:noWrap/>
            <w:hideMark/>
          </w:tcPr>
          <w:p w14:paraId="41B646E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08CBF274" w14:textId="531DF11D"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Declaration on Measures for a Political Settlement of the Georgian-Abkhaz Conflict</w:t>
            </w:r>
          </w:p>
        </w:tc>
      </w:tr>
      <w:tr w:rsidR="006E020D" w:rsidRPr="006E020D" w14:paraId="4D5395D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4D8781C" w14:textId="77777777" w:rsidR="006E020D" w:rsidRPr="00045176" w:rsidRDefault="006E020D" w:rsidP="00045176">
            <w:pPr>
              <w:pStyle w:val="Tables"/>
              <w:keepNext w:val="0"/>
              <w:keepLines w:val="0"/>
              <w:rPr>
                <w:b w:val="0"/>
                <w:szCs w:val="20"/>
              </w:rPr>
            </w:pPr>
            <w:r w:rsidRPr="00045176">
              <w:rPr>
                <w:szCs w:val="20"/>
              </w:rPr>
              <w:t>85</w:t>
            </w:r>
          </w:p>
        </w:tc>
        <w:tc>
          <w:tcPr>
            <w:tcW w:w="1999" w:type="dxa"/>
            <w:noWrap/>
            <w:hideMark/>
          </w:tcPr>
          <w:p w14:paraId="2F84BF8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Georgia</w:t>
            </w:r>
          </w:p>
        </w:tc>
        <w:tc>
          <w:tcPr>
            <w:tcW w:w="836" w:type="dxa"/>
            <w:noWrap/>
            <w:hideMark/>
          </w:tcPr>
          <w:p w14:paraId="12B3C97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164417D9" w14:textId="260D9DB6"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Athens Meeting of the Georgian and Abkhaz Sides on Confidence-Building Measures</w:t>
            </w:r>
          </w:p>
        </w:tc>
      </w:tr>
      <w:tr w:rsidR="006E020D" w:rsidRPr="006E020D" w14:paraId="20303BF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AA8CAFA" w14:textId="77777777" w:rsidR="006E020D" w:rsidRPr="00045176" w:rsidRDefault="006E020D" w:rsidP="00045176">
            <w:pPr>
              <w:pStyle w:val="Tables"/>
              <w:keepNext w:val="0"/>
              <w:keepLines w:val="0"/>
              <w:rPr>
                <w:b w:val="0"/>
                <w:szCs w:val="20"/>
              </w:rPr>
            </w:pPr>
            <w:r w:rsidRPr="00045176">
              <w:rPr>
                <w:szCs w:val="20"/>
              </w:rPr>
              <w:t>86</w:t>
            </w:r>
          </w:p>
        </w:tc>
        <w:tc>
          <w:tcPr>
            <w:tcW w:w="1999" w:type="dxa"/>
            <w:noWrap/>
            <w:hideMark/>
          </w:tcPr>
          <w:p w14:paraId="587F992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Georgia</w:t>
            </w:r>
          </w:p>
        </w:tc>
        <w:tc>
          <w:tcPr>
            <w:tcW w:w="836" w:type="dxa"/>
            <w:noWrap/>
            <w:hideMark/>
          </w:tcPr>
          <w:p w14:paraId="32247B0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3C90F5BE" w14:textId="0F021640"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Istanbul Statement of the Georgian and Abkhaz Sides on Confidence-Building Measures</w:t>
            </w:r>
          </w:p>
        </w:tc>
      </w:tr>
      <w:tr w:rsidR="006E020D" w:rsidRPr="006E020D" w14:paraId="6A05593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5792036" w14:textId="77777777" w:rsidR="006E020D" w:rsidRPr="00045176" w:rsidRDefault="006E020D" w:rsidP="00045176">
            <w:pPr>
              <w:pStyle w:val="Tables"/>
              <w:keepNext w:val="0"/>
              <w:keepLines w:val="0"/>
              <w:rPr>
                <w:b w:val="0"/>
                <w:szCs w:val="20"/>
              </w:rPr>
            </w:pPr>
            <w:r w:rsidRPr="00045176">
              <w:rPr>
                <w:szCs w:val="20"/>
              </w:rPr>
              <w:t>87</w:t>
            </w:r>
          </w:p>
        </w:tc>
        <w:tc>
          <w:tcPr>
            <w:tcW w:w="1999" w:type="dxa"/>
            <w:noWrap/>
            <w:hideMark/>
          </w:tcPr>
          <w:p w14:paraId="42D59B4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Georgia</w:t>
            </w:r>
          </w:p>
        </w:tc>
        <w:tc>
          <w:tcPr>
            <w:tcW w:w="836" w:type="dxa"/>
            <w:noWrap/>
            <w:hideMark/>
          </w:tcPr>
          <w:p w14:paraId="17B2966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39401228" w14:textId="3D360B88"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Yalta Declaration of the Georgian and Abkhaz Sides and Programme of Action on Confidence-Building</w:t>
            </w:r>
          </w:p>
        </w:tc>
      </w:tr>
      <w:tr w:rsidR="006E020D" w:rsidRPr="006E020D" w14:paraId="736BE85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A3CF7F6" w14:textId="77777777" w:rsidR="006E020D" w:rsidRPr="00045176" w:rsidRDefault="006E020D" w:rsidP="00045176">
            <w:pPr>
              <w:pStyle w:val="Tables"/>
              <w:keepNext w:val="0"/>
              <w:keepLines w:val="0"/>
              <w:rPr>
                <w:b w:val="0"/>
                <w:szCs w:val="20"/>
              </w:rPr>
            </w:pPr>
            <w:r w:rsidRPr="00045176">
              <w:rPr>
                <w:szCs w:val="20"/>
              </w:rPr>
              <w:lastRenderedPageBreak/>
              <w:t>88</w:t>
            </w:r>
          </w:p>
        </w:tc>
        <w:tc>
          <w:tcPr>
            <w:tcW w:w="1999" w:type="dxa"/>
            <w:noWrap/>
            <w:hideMark/>
          </w:tcPr>
          <w:p w14:paraId="400175C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131126B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1407343E" w14:textId="68E59AD4"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Agreement on the Establishment of the Commission to Clarify Past Human Rights Violations and Acts of Violence that Have Caused Guatemalan Population to Suffer</w:t>
            </w:r>
          </w:p>
        </w:tc>
      </w:tr>
      <w:tr w:rsidR="006E020D" w:rsidRPr="006E020D" w14:paraId="1B74B64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DBE40AF" w14:textId="77777777" w:rsidR="006E020D" w:rsidRPr="00045176" w:rsidRDefault="006E020D" w:rsidP="00045176">
            <w:pPr>
              <w:pStyle w:val="Tables"/>
              <w:keepNext w:val="0"/>
              <w:keepLines w:val="0"/>
              <w:rPr>
                <w:b w:val="0"/>
                <w:szCs w:val="20"/>
              </w:rPr>
            </w:pPr>
            <w:r w:rsidRPr="00045176">
              <w:rPr>
                <w:szCs w:val="20"/>
              </w:rPr>
              <w:t>89</w:t>
            </w:r>
          </w:p>
        </w:tc>
        <w:tc>
          <w:tcPr>
            <w:tcW w:w="1999" w:type="dxa"/>
            <w:noWrap/>
            <w:hideMark/>
          </w:tcPr>
          <w:p w14:paraId="56C427A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3E3226B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2503BCF5" w14:textId="566DD142"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Agreement on the Resettlement of Population Groups Uprooted by the Armed Conflict</w:t>
            </w:r>
          </w:p>
        </w:tc>
      </w:tr>
      <w:tr w:rsidR="006E020D" w:rsidRPr="006E020D" w14:paraId="67D2702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780BEBE" w14:textId="77777777" w:rsidR="006E020D" w:rsidRPr="00045176" w:rsidRDefault="006E020D" w:rsidP="00045176">
            <w:pPr>
              <w:pStyle w:val="Tables"/>
              <w:keepNext w:val="0"/>
              <w:keepLines w:val="0"/>
              <w:rPr>
                <w:b w:val="0"/>
                <w:szCs w:val="20"/>
              </w:rPr>
            </w:pPr>
            <w:r w:rsidRPr="00045176">
              <w:rPr>
                <w:szCs w:val="20"/>
              </w:rPr>
              <w:t>90</w:t>
            </w:r>
          </w:p>
        </w:tc>
        <w:tc>
          <w:tcPr>
            <w:tcW w:w="1999" w:type="dxa"/>
            <w:noWrap/>
            <w:hideMark/>
          </w:tcPr>
          <w:p w14:paraId="512264C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2F80F36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01064003" w14:textId="10C8CD9D"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Comprehensive Agreement on Human Rights</w:t>
            </w:r>
          </w:p>
        </w:tc>
      </w:tr>
      <w:tr w:rsidR="006E020D" w:rsidRPr="006E020D" w14:paraId="31C2C84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F2589CC" w14:textId="77777777" w:rsidR="006E020D" w:rsidRPr="00045176" w:rsidRDefault="006E020D" w:rsidP="00045176">
            <w:pPr>
              <w:pStyle w:val="Tables"/>
              <w:keepNext w:val="0"/>
              <w:keepLines w:val="0"/>
              <w:rPr>
                <w:b w:val="0"/>
                <w:szCs w:val="20"/>
              </w:rPr>
            </w:pPr>
            <w:r w:rsidRPr="00045176">
              <w:rPr>
                <w:szCs w:val="20"/>
              </w:rPr>
              <w:t>91</w:t>
            </w:r>
          </w:p>
        </w:tc>
        <w:tc>
          <w:tcPr>
            <w:tcW w:w="1999" w:type="dxa"/>
            <w:noWrap/>
            <w:hideMark/>
          </w:tcPr>
          <w:p w14:paraId="2E241F3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3ACD6A9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757F5A94" w14:textId="5ECD0FCB"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Agreement on the Identity and Rights of Indigenous Peoples</w:t>
            </w:r>
          </w:p>
        </w:tc>
      </w:tr>
      <w:tr w:rsidR="006E020D" w:rsidRPr="006E020D" w14:paraId="6635AE8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88AA7B6" w14:textId="77777777" w:rsidR="006E020D" w:rsidRPr="00045176" w:rsidRDefault="006E020D" w:rsidP="00045176">
            <w:pPr>
              <w:pStyle w:val="Tables"/>
              <w:keepNext w:val="0"/>
              <w:keepLines w:val="0"/>
              <w:rPr>
                <w:b w:val="0"/>
                <w:szCs w:val="20"/>
              </w:rPr>
            </w:pPr>
            <w:r w:rsidRPr="00045176">
              <w:rPr>
                <w:szCs w:val="20"/>
              </w:rPr>
              <w:t>92</w:t>
            </w:r>
          </w:p>
        </w:tc>
        <w:tc>
          <w:tcPr>
            <w:tcW w:w="1999" w:type="dxa"/>
            <w:noWrap/>
            <w:hideMark/>
          </w:tcPr>
          <w:p w14:paraId="1A50A90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2370C54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384C67C4" w14:textId="557CC645" w:rsidR="006E020D" w:rsidRPr="006E020D" w:rsidRDefault="006A12A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A12A6">
              <w:rPr>
                <w:szCs w:val="20"/>
              </w:rPr>
              <w:t xml:space="preserve">Agreement on the Basis for the Legal Integration of Unidad </w:t>
            </w:r>
            <w:proofErr w:type="spellStart"/>
            <w:r w:rsidRPr="006A12A6">
              <w:rPr>
                <w:szCs w:val="20"/>
              </w:rPr>
              <w:t>Revolucionaria</w:t>
            </w:r>
            <w:proofErr w:type="spellEnd"/>
            <w:r w:rsidRPr="006A12A6">
              <w:rPr>
                <w:szCs w:val="20"/>
              </w:rPr>
              <w:t xml:space="preserve"> Nacional </w:t>
            </w:r>
            <w:proofErr w:type="spellStart"/>
            <w:r w:rsidRPr="006A12A6">
              <w:rPr>
                <w:szCs w:val="20"/>
              </w:rPr>
              <w:t>Guatemalteca</w:t>
            </w:r>
            <w:proofErr w:type="spellEnd"/>
          </w:p>
        </w:tc>
      </w:tr>
      <w:tr w:rsidR="006E020D" w:rsidRPr="006E020D" w14:paraId="43E37E1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4757990" w14:textId="77777777" w:rsidR="006E020D" w:rsidRPr="00045176" w:rsidRDefault="006E020D" w:rsidP="00045176">
            <w:pPr>
              <w:pStyle w:val="Tables"/>
              <w:keepNext w:val="0"/>
              <w:keepLines w:val="0"/>
              <w:rPr>
                <w:b w:val="0"/>
                <w:szCs w:val="20"/>
              </w:rPr>
            </w:pPr>
            <w:r w:rsidRPr="00045176">
              <w:rPr>
                <w:szCs w:val="20"/>
              </w:rPr>
              <w:t>93</w:t>
            </w:r>
          </w:p>
        </w:tc>
        <w:tc>
          <w:tcPr>
            <w:tcW w:w="1999" w:type="dxa"/>
            <w:noWrap/>
            <w:hideMark/>
          </w:tcPr>
          <w:p w14:paraId="19C5613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442EE43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55F57056" w14:textId="016A4CD5" w:rsidR="006E020D" w:rsidRPr="006E020D" w:rsidRDefault="0023712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37126">
              <w:rPr>
                <w:szCs w:val="20"/>
              </w:rPr>
              <w:t>Agreement on a Firm and Lasting Peace</w:t>
            </w:r>
          </w:p>
        </w:tc>
      </w:tr>
      <w:tr w:rsidR="006E020D" w:rsidRPr="006E020D" w14:paraId="66F6B13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96912F3" w14:textId="77777777" w:rsidR="006E020D" w:rsidRPr="00045176" w:rsidRDefault="006E020D" w:rsidP="00045176">
            <w:pPr>
              <w:pStyle w:val="Tables"/>
              <w:keepNext w:val="0"/>
              <w:keepLines w:val="0"/>
              <w:rPr>
                <w:b w:val="0"/>
                <w:szCs w:val="20"/>
              </w:rPr>
            </w:pPr>
            <w:r w:rsidRPr="00045176">
              <w:rPr>
                <w:szCs w:val="20"/>
              </w:rPr>
              <w:t>94</w:t>
            </w:r>
          </w:p>
        </w:tc>
        <w:tc>
          <w:tcPr>
            <w:tcW w:w="1999" w:type="dxa"/>
            <w:noWrap/>
            <w:hideMark/>
          </w:tcPr>
          <w:p w14:paraId="1F08988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27D0E30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13A2C89B" w14:textId="16BA21A7" w:rsidR="006E020D" w:rsidRPr="006E020D" w:rsidRDefault="0023712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37126">
              <w:rPr>
                <w:szCs w:val="20"/>
              </w:rPr>
              <w:t>Agreement on the Implementation, Compliance and Verification Timetable for the Peace Agreements</w:t>
            </w:r>
          </w:p>
        </w:tc>
      </w:tr>
      <w:tr w:rsidR="006E020D" w:rsidRPr="006E020D" w14:paraId="1F75E3D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0F9225C" w14:textId="77777777" w:rsidR="006E020D" w:rsidRPr="00045176" w:rsidRDefault="006E020D" w:rsidP="00045176">
            <w:pPr>
              <w:pStyle w:val="Tables"/>
              <w:keepNext w:val="0"/>
              <w:keepLines w:val="0"/>
              <w:rPr>
                <w:b w:val="0"/>
                <w:szCs w:val="20"/>
              </w:rPr>
            </w:pPr>
            <w:r w:rsidRPr="00045176">
              <w:rPr>
                <w:szCs w:val="20"/>
              </w:rPr>
              <w:t>95</w:t>
            </w:r>
          </w:p>
        </w:tc>
        <w:tc>
          <w:tcPr>
            <w:tcW w:w="1999" w:type="dxa"/>
            <w:noWrap/>
            <w:hideMark/>
          </w:tcPr>
          <w:p w14:paraId="10A7F0A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15C8DAB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557C5FD9" w14:textId="55B413BF" w:rsidR="006E020D" w:rsidRPr="006E020D" w:rsidRDefault="0023712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37126">
              <w:rPr>
                <w:szCs w:val="20"/>
              </w:rPr>
              <w:t>Agreement on the Strengthening of Civilian Power and on the Role of the Armed Forces in a Democratic Society</w:t>
            </w:r>
          </w:p>
        </w:tc>
      </w:tr>
      <w:tr w:rsidR="006E020D" w:rsidRPr="006E020D" w14:paraId="51B5C58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8B2B169" w14:textId="77777777" w:rsidR="006E020D" w:rsidRPr="00045176" w:rsidRDefault="006E020D" w:rsidP="00045176">
            <w:pPr>
              <w:pStyle w:val="Tables"/>
              <w:keepNext w:val="0"/>
              <w:keepLines w:val="0"/>
              <w:rPr>
                <w:b w:val="0"/>
                <w:szCs w:val="20"/>
              </w:rPr>
            </w:pPr>
            <w:r w:rsidRPr="00045176">
              <w:rPr>
                <w:szCs w:val="20"/>
              </w:rPr>
              <w:t>96</w:t>
            </w:r>
          </w:p>
        </w:tc>
        <w:tc>
          <w:tcPr>
            <w:tcW w:w="1999" w:type="dxa"/>
            <w:noWrap/>
            <w:hideMark/>
          </w:tcPr>
          <w:p w14:paraId="4A4CB7C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7C3219D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291625D3" w14:textId="476A2D11" w:rsidR="006E020D" w:rsidRPr="006E020D" w:rsidRDefault="0023712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37126">
              <w:rPr>
                <w:szCs w:val="20"/>
              </w:rPr>
              <w:t>Agreement on Constitutional Reforms and Electoral Regime</w:t>
            </w:r>
          </w:p>
        </w:tc>
      </w:tr>
      <w:tr w:rsidR="006E020D" w:rsidRPr="006E020D" w14:paraId="0C24339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5679686" w14:textId="77777777" w:rsidR="006E020D" w:rsidRPr="00045176" w:rsidRDefault="006E020D" w:rsidP="00045176">
            <w:pPr>
              <w:pStyle w:val="Tables"/>
              <w:keepNext w:val="0"/>
              <w:keepLines w:val="0"/>
              <w:rPr>
                <w:b w:val="0"/>
                <w:szCs w:val="20"/>
              </w:rPr>
            </w:pPr>
            <w:r w:rsidRPr="00045176">
              <w:rPr>
                <w:szCs w:val="20"/>
              </w:rPr>
              <w:t>97</w:t>
            </w:r>
          </w:p>
        </w:tc>
        <w:tc>
          <w:tcPr>
            <w:tcW w:w="1999" w:type="dxa"/>
            <w:noWrap/>
            <w:hideMark/>
          </w:tcPr>
          <w:p w14:paraId="32065B4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38E8D9B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57F5CF72" w14:textId="1510ABB2" w:rsidR="006E020D" w:rsidRPr="006E020D" w:rsidRDefault="0023712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37126">
              <w:rPr>
                <w:szCs w:val="20"/>
              </w:rPr>
              <w:t>Agreement on the Definitive Ceasefire</w:t>
            </w:r>
          </w:p>
        </w:tc>
      </w:tr>
      <w:tr w:rsidR="006E020D" w:rsidRPr="006E020D" w14:paraId="416BC69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3DAEB69" w14:textId="77777777" w:rsidR="006E020D" w:rsidRPr="00045176" w:rsidRDefault="006E020D" w:rsidP="00045176">
            <w:pPr>
              <w:pStyle w:val="Tables"/>
              <w:keepNext w:val="0"/>
              <w:keepLines w:val="0"/>
              <w:rPr>
                <w:b w:val="0"/>
                <w:szCs w:val="20"/>
              </w:rPr>
            </w:pPr>
            <w:r w:rsidRPr="00045176">
              <w:rPr>
                <w:szCs w:val="20"/>
              </w:rPr>
              <w:t>98</w:t>
            </w:r>
          </w:p>
        </w:tc>
        <w:tc>
          <w:tcPr>
            <w:tcW w:w="1999" w:type="dxa"/>
            <w:noWrap/>
            <w:hideMark/>
          </w:tcPr>
          <w:p w14:paraId="6085FBA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Guatemala</w:t>
            </w:r>
          </w:p>
        </w:tc>
        <w:tc>
          <w:tcPr>
            <w:tcW w:w="836" w:type="dxa"/>
            <w:noWrap/>
            <w:hideMark/>
          </w:tcPr>
          <w:p w14:paraId="0F140DB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0F5EC301" w14:textId="7471E108" w:rsidR="006E020D" w:rsidRPr="006E020D" w:rsidRDefault="00237126"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37126">
              <w:rPr>
                <w:szCs w:val="20"/>
              </w:rPr>
              <w:t>Agreement on Socio-economic Aspects of the Agrarian Situation</w:t>
            </w:r>
          </w:p>
        </w:tc>
      </w:tr>
      <w:tr w:rsidR="006E020D" w:rsidRPr="006E020D" w14:paraId="50E65AE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EAD9445" w14:textId="77777777" w:rsidR="006E020D" w:rsidRPr="00045176" w:rsidRDefault="006E020D" w:rsidP="00045176">
            <w:pPr>
              <w:pStyle w:val="Tables"/>
              <w:keepNext w:val="0"/>
              <w:keepLines w:val="0"/>
              <w:rPr>
                <w:b w:val="0"/>
                <w:szCs w:val="20"/>
              </w:rPr>
            </w:pPr>
            <w:r w:rsidRPr="00045176">
              <w:rPr>
                <w:szCs w:val="20"/>
              </w:rPr>
              <w:t>99</w:t>
            </w:r>
          </w:p>
        </w:tc>
        <w:tc>
          <w:tcPr>
            <w:tcW w:w="1999" w:type="dxa"/>
            <w:noWrap/>
            <w:hideMark/>
          </w:tcPr>
          <w:p w14:paraId="441E14F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Guinea-Bissau</w:t>
            </w:r>
          </w:p>
        </w:tc>
        <w:tc>
          <w:tcPr>
            <w:tcW w:w="836" w:type="dxa"/>
            <w:noWrap/>
            <w:hideMark/>
          </w:tcPr>
          <w:p w14:paraId="5117829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0DFA283D" w14:textId="41C8E936" w:rsidR="006E020D" w:rsidRPr="006E020D" w:rsidRDefault="00C8509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85098">
              <w:rPr>
                <w:szCs w:val="20"/>
              </w:rPr>
              <w:t>Memorandum of Understanding between the Government of Guinea Bissau and the Self-proclaimed Military Junta</w:t>
            </w:r>
          </w:p>
        </w:tc>
      </w:tr>
      <w:tr w:rsidR="006E020D" w:rsidRPr="006E020D" w14:paraId="037DBBC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03AAA09" w14:textId="77777777" w:rsidR="006E020D" w:rsidRPr="00045176" w:rsidRDefault="006E020D" w:rsidP="00045176">
            <w:pPr>
              <w:pStyle w:val="Tables"/>
              <w:keepNext w:val="0"/>
              <w:keepLines w:val="0"/>
              <w:rPr>
                <w:b w:val="0"/>
                <w:szCs w:val="20"/>
              </w:rPr>
            </w:pPr>
            <w:r w:rsidRPr="00045176">
              <w:rPr>
                <w:szCs w:val="20"/>
              </w:rPr>
              <w:t>100</w:t>
            </w:r>
          </w:p>
        </w:tc>
        <w:tc>
          <w:tcPr>
            <w:tcW w:w="1999" w:type="dxa"/>
            <w:noWrap/>
            <w:hideMark/>
          </w:tcPr>
          <w:p w14:paraId="5599EBB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Guinea-Bissau</w:t>
            </w:r>
          </w:p>
        </w:tc>
        <w:tc>
          <w:tcPr>
            <w:tcW w:w="836" w:type="dxa"/>
            <w:noWrap/>
            <w:hideMark/>
          </w:tcPr>
          <w:p w14:paraId="0CF5B50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492DF786" w14:textId="26389F47" w:rsidR="006E020D" w:rsidRPr="006E020D" w:rsidRDefault="00C8509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85098">
              <w:rPr>
                <w:szCs w:val="20"/>
              </w:rPr>
              <w:t>Ceasefire Agreement in Guinea Bissau</w:t>
            </w:r>
          </w:p>
        </w:tc>
      </w:tr>
      <w:tr w:rsidR="006E020D" w:rsidRPr="006E020D" w14:paraId="600D564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99A8570" w14:textId="77777777" w:rsidR="006E020D" w:rsidRPr="00045176" w:rsidRDefault="006E020D" w:rsidP="00045176">
            <w:pPr>
              <w:pStyle w:val="Tables"/>
              <w:keepNext w:val="0"/>
              <w:keepLines w:val="0"/>
              <w:rPr>
                <w:b w:val="0"/>
                <w:szCs w:val="20"/>
              </w:rPr>
            </w:pPr>
            <w:r w:rsidRPr="00045176">
              <w:rPr>
                <w:szCs w:val="20"/>
              </w:rPr>
              <w:t>101</w:t>
            </w:r>
          </w:p>
        </w:tc>
        <w:tc>
          <w:tcPr>
            <w:tcW w:w="1999" w:type="dxa"/>
            <w:noWrap/>
            <w:hideMark/>
          </w:tcPr>
          <w:p w14:paraId="07FDC4A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Guinea-Bissau</w:t>
            </w:r>
          </w:p>
        </w:tc>
        <w:tc>
          <w:tcPr>
            <w:tcW w:w="836" w:type="dxa"/>
            <w:noWrap/>
            <w:hideMark/>
          </w:tcPr>
          <w:p w14:paraId="2D6CE4A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458D7D51" w14:textId="2B50CDF4" w:rsidR="006E020D" w:rsidRPr="006E020D" w:rsidRDefault="00C8509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85098">
              <w:rPr>
                <w:szCs w:val="20"/>
              </w:rPr>
              <w:t>Agreement between the Government of Guinea Bissau and the Self-proclaimed Military Junta (Abuja Peace Agreement)</w:t>
            </w:r>
          </w:p>
        </w:tc>
      </w:tr>
      <w:tr w:rsidR="006E020D" w:rsidRPr="006E020D" w14:paraId="29FFE6E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AB4CBEB" w14:textId="77777777" w:rsidR="006E020D" w:rsidRPr="00045176" w:rsidRDefault="006E020D" w:rsidP="00045176">
            <w:pPr>
              <w:pStyle w:val="Tables"/>
              <w:keepNext w:val="0"/>
              <w:keepLines w:val="0"/>
              <w:rPr>
                <w:b w:val="0"/>
                <w:szCs w:val="20"/>
              </w:rPr>
            </w:pPr>
            <w:r w:rsidRPr="00045176">
              <w:rPr>
                <w:szCs w:val="20"/>
              </w:rPr>
              <w:t>102</w:t>
            </w:r>
          </w:p>
        </w:tc>
        <w:tc>
          <w:tcPr>
            <w:tcW w:w="1999" w:type="dxa"/>
            <w:noWrap/>
            <w:hideMark/>
          </w:tcPr>
          <w:p w14:paraId="04FFF18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Guinea-Bissau</w:t>
            </w:r>
          </w:p>
        </w:tc>
        <w:tc>
          <w:tcPr>
            <w:tcW w:w="836" w:type="dxa"/>
            <w:noWrap/>
            <w:hideMark/>
          </w:tcPr>
          <w:p w14:paraId="69E29FB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3616F69E" w14:textId="0027C515" w:rsidR="006E020D" w:rsidRPr="006E020D" w:rsidRDefault="00C8509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85098">
              <w:rPr>
                <w:szCs w:val="20"/>
              </w:rPr>
              <w:t>Additional Protocol to the Abuja Accord Concerning the Formation of the Government of National Unity of Guinea Bissau</w:t>
            </w:r>
          </w:p>
        </w:tc>
      </w:tr>
      <w:tr w:rsidR="006E020D" w:rsidRPr="006E020D" w14:paraId="30E17A2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94963FC" w14:textId="77777777" w:rsidR="006E020D" w:rsidRPr="00045176" w:rsidRDefault="006E020D" w:rsidP="00045176">
            <w:pPr>
              <w:pStyle w:val="Tables"/>
              <w:keepNext w:val="0"/>
              <w:keepLines w:val="0"/>
              <w:rPr>
                <w:b w:val="0"/>
                <w:szCs w:val="20"/>
              </w:rPr>
            </w:pPr>
            <w:r w:rsidRPr="00045176">
              <w:rPr>
                <w:szCs w:val="20"/>
              </w:rPr>
              <w:t>103</w:t>
            </w:r>
          </w:p>
        </w:tc>
        <w:tc>
          <w:tcPr>
            <w:tcW w:w="1999" w:type="dxa"/>
            <w:noWrap/>
            <w:hideMark/>
          </w:tcPr>
          <w:p w14:paraId="6F8DAC5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Haiti</w:t>
            </w:r>
          </w:p>
        </w:tc>
        <w:tc>
          <w:tcPr>
            <w:tcW w:w="836" w:type="dxa"/>
            <w:noWrap/>
            <w:hideMark/>
          </w:tcPr>
          <w:p w14:paraId="291A424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6F6C82C4" w14:textId="03A8665A" w:rsidR="006E020D" w:rsidRPr="006E020D" w:rsidRDefault="000E2B7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E2B72">
              <w:rPr>
                <w:szCs w:val="20"/>
              </w:rPr>
              <w:t xml:space="preserve">Protocol between President Jean </w:t>
            </w:r>
            <w:proofErr w:type="spellStart"/>
            <w:r w:rsidRPr="000E2B72">
              <w:rPr>
                <w:szCs w:val="20"/>
              </w:rPr>
              <w:t>Bertrande</w:t>
            </w:r>
            <w:proofErr w:type="spellEnd"/>
            <w:r w:rsidRPr="000E2B72">
              <w:rPr>
                <w:szCs w:val="20"/>
              </w:rPr>
              <w:t xml:space="preserve"> Aristide and the Parliamentary Negotiating Commission to Find </w:t>
            </w:r>
            <w:proofErr w:type="gramStart"/>
            <w:r w:rsidRPr="000E2B72">
              <w:rPr>
                <w:szCs w:val="20"/>
              </w:rPr>
              <w:t>a  Definitive</w:t>
            </w:r>
            <w:proofErr w:type="gramEnd"/>
            <w:r w:rsidRPr="000E2B72">
              <w:rPr>
                <w:szCs w:val="20"/>
              </w:rPr>
              <w:t xml:space="preserve"> Solution to the Haitian Crisis</w:t>
            </w:r>
          </w:p>
        </w:tc>
      </w:tr>
      <w:tr w:rsidR="006E020D" w:rsidRPr="006E020D" w14:paraId="163E0D0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5185288" w14:textId="77777777" w:rsidR="006E020D" w:rsidRPr="00045176" w:rsidRDefault="006E020D" w:rsidP="00045176">
            <w:pPr>
              <w:pStyle w:val="Tables"/>
              <w:keepNext w:val="0"/>
              <w:keepLines w:val="0"/>
              <w:rPr>
                <w:b w:val="0"/>
                <w:szCs w:val="20"/>
              </w:rPr>
            </w:pPr>
            <w:r w:rsidRPr="00045176">
              <w:rPr>
                <w:szCs w:val="20"/>
              </w:rPr>
              <w:t>104</w:t>
            </w:r>
          </w:p>
        </w:tc>
        <w:tc>
          <w:tcPr>
            <w:tcW w:w="1999" w:type="dxa"/>
            <w:noWrap/>
            <w:hideMark/>
          </w:tcPr>
          <w:p w14:paraId="21230AD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Haiti</w:t>
            </w:r>
          </w:p>
        </w:tc>
        <w:tc>
          <w:tcPr>
            <w:tcW w:w="836" w:type="dxa"/>
            <w:noWrap/>
            <w:hideMark/>
          </w:tcPr>
          <w:p w14:paraId="5864A9D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28D53424" w14:textId="780D388A" w:rsidR="006E020D" w:rsidRPr="006E020D" w:rsidRDefault="000E2B7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E2B72">
              <w:rPr>
                <w:szCs w:val="20"/>
              </w:rPr>
              <w:t>Protocol of Agreement between President Jean-Bertrand Aristide and Prime Minister Designate Rene Theodore under the Auspices of the Organisation of American States</w:t>
            </w:r>
          </w:p>
        </w:tc>
      </w:tr>
      <w:tr w:rsidR="006E020D" w:rsidRPr="006E020D" w14:paraId="689C8BE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58708CE" w14:textId="77777777" w:rsidR="006E020D" w:rsidRPr="00045176" w:rsidRDefault="006E020D" w:rsidP="00045176">
            <w:pPr>
              <w:pStyle w:val="Tables"/>
              <w:keepNext w:val="0"/>
              <w:keepLines w:val="0"/>
              <w:rPr>
                <w:b w:val="0"/>
                <w:szCs w:val="20"/>
              </w:rPr>
            </w:pPr>
            <w:r w:rsidRPr="00045176">
              <w:rPr>
                <w:szCs w:val="20"/>
              </w:rPr>
              <w:t>105</w:t>
            </w:r>
          </w:p>
        </w:tc>
        <w:tc>
          <w:tcPr>
            <w:tcW w:w="1999" w:type="dxa"/>
            <w:noWrap/>
            <w:hideMark/>
          </w:tcPr>
          <w:p w14:paraId="0869AE5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Haiti</w:t>
            </w:r>
          </w:p>
        </w:tc>
        <w:tc>
          <w:tcPr>
            <w:tcW w:w="836" w:type="dxa"/>
            <w:noWrap/>
            <w:hideMark/>
          </w:tcPr>
          <w:p w14:paraId="595106F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1485B5CF" w14:textId="5BDBB62F" w:rsidR="006E020D" w:rsidRPr="006E020D" w:rsidRDefault="000E2B7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E2B72">
              <w:rPr>
                <w:szCs w:val="20"/>
              </w:rPr>
              <w:t>Accord de Governors Island/ Governor's Island Accord</w:t>
            </w:r>
          </w:p>
        </w:tc>
      </w:tr>
      <w:tr w:rsidR="006E020D" w:rsidRPr="006E020D" w14:paraId="793B286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8AF3418" w14:textId="77777777" w:rsidR="006E020D" w:rsidRPr="00045176" w:rsidRDefault="006E020D" w:rsidP="00045176">
            <w:pPr>
              <w:pStyle w:val="Tables"/>
              <w:keepNext w:val="0"/>
              <w:keepLines w:val="0"/>
              <w:rPr>
                <w:b w:val="0"/>
                <w:szCs w:val="20"/>
              </w:rPr>
            </w:pPr>
            <w:r w:rsidRPr="00045176">
              <w:rPr>
                <w:szCs w:val="20"/>
              </w:rPr>
              <w:t>106</w:t>
            </w:r>
          </w:p>
        </w:tc>
        <w:tc>
          <w:tcPr>
            <w:tcW w:w="1999" w:type="dxa"/>
            <w:noWrap/>
            <w:hideMark/>
          </w:tcPr>
          <w:p w14:paraId="546E522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India</w:t>
            </w:r>
          </w:p>
        </w:tc>
        <w:tc>
          <w:tcPr>
            <w:tcW w:w="836" w:type="dxa"/>
            <w:noWrap/>
            <w:hideMark/>
          </w:tcPr>
          <w:p w14:paraId="2751E54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0BD4AE9B" w14:textId="78DB7B7F"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Bodoland Autonomous Council Act, 1993</w:t>
            </w:r>
          </w:p>
        </w:tc>
      </w:tr>
      <w:tr w:rsidR="006E020D" w:rsidRPr="006E020D" w14:paraId="5A0C502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D8ADFAC" w14:textId="77777777" w:rsidR="006E020D" w:rsidRPr="00045176" w:rsidRDefault="006E020D" w:rsidP="00045176">
            <w:pPr>
              <w:pStyle w:val="Tables"/>
              <w:keepNext w:val="0"/>
              <w:keepLines w:val="0"/>
              <w:rPr>
                <w:b w:val="0"/>
                <w:szCs w:val="20"/>
              </w:rPr>
            </w:pPr>
            <w:r w:rsidRPr="00045176">
              <w:rPr>
                <w:szCs w:val="20"/>
              </w:rPr>
              <w:t>107</w:t>
            </w:r>
          </w:p>
        </w:tc>
        <w:tc>
          <w:tcPr>
            <w:tcW w:w="1999" w:type="dxa"/>
            <w:noWrap/>
            <w:hideMark/>
          </w:tcPr>
          <w:p w14:paraId="03B3AFE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India</w:t>
            </w:r>
          </w:p>
        </w:tc>
        <w:tc>
          <w:tcPr>
            <w:tcW w:w="836" w:type="dxa"/>
            <w:noWrap/>
            <w:hideMark/>
          </w:tcPr>
          <w:p w14:paraId="1F70632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35996D8B" w14:textId="65E06939"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Memorandum of Settlement</w:t>
            </w:r>
          </w:p>
        </w:tc>
      </w:tr>
      <w:tr w:rsidR="006E020D" w:rsidRPr="006E020D" w14:paraId="70B3FE9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56CB0A8" w14:textId="77777777" w:rsidR="006E020D" w:rsidRPr="00045176" w:rsidRDefault="006E020D" w:rsidP="00045176">
            <w:pPr>
              <w:pStyle w:val="Tables"/>
              <w:keepNext w:val="0"/>
              <w:keepLines w:val="0"/>
              <w:rPr>
                <w:b w:val="0"/>
                <w:szCs w:val="20"/>
              </w:rPr>
            </w:pPr>
            <w:r w:rsidRPr="00045176">
              <w:rPr>
                <w:szCs w:val="20"/>
              </w:rPr>
              <w:t>108</w:t>
            </w:r>
          </w:p>
        </w:tc>
        <w:tc>
          <w:tcPr>
            <w:tcW w:w="1999" w:type="dxa"/>
            <w:noWrap/>
            <w:hideMark/>
          </w:tcPr>
          <w:p w14:paraId="55C1DC7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India</w:t>
            </w:r>
          </w:p>
        </w:tc>
        <w:tc>
          <w:tcPr>
            <w:tcW w:w="836" w:type="dxa"/>
            <w:noWrap/>
            <w:hideMark/>
          </w:tcPr>
          <w:p w14:paraId="0934C83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48F16B73" w14:textId="3511D407"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Memorandum of Settlement on Bodoland Territorial Council</w:t>
            </w:r>
          </w:p>
        </w:tc>
      </w:tr>
      <w:tr w:rsidR="006E020D" w:rsidRPr="006E020D" w14:paraId="5D6A860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43A71DF" w14:textId="77777777" w:rsidR="006E020D" w:rsidRPr="00045176" w:rsidRDefault="006E020D" w:rsidP="00045176">
            <w:pPr>
              <w:pStyle w:val="Tables"/>
              <w:keepNext w:val="0"/>
              <w:keepLines w:val="0"/>
              <w:rPr>
                <w:b w:val="0"/>
                <w:szCs w:val="20"/>
              </w:rPr>
            </w:pPr>
            <w:r w:rsidRPr="00045176">
              <w:rPr>
                <w:szCs w:val="20"/>
              </w:rPr>
              <w:t>109</w:t>
            </w:r>
          </w:p>
        </w:tc>
        <w:tc>
          <w:tcPr>
            <w:tcW w:w="1999" w:type="dxa"/>
            <w:noWrap/>
            <w:hideMark/>
          </w:tcPr>
          <w:p w14:paraId="112F467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Indonesia</w:t>
            </w:r>
          </w:p>
        </w:tc>
        <w:tc>
          <w:tcPr>
            <w:tcW w:w="836" w:type="dxa"/>
            <w:noWrap/>
            <w:hideMark/>
          </w:tcPr>
          <w:p w14:paraId="5DAEFD8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1D40E3A9" w14:textId="0BA26DE8"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Agreement between the Republic of Indonesia and the Portuguese Republic on the Question of East Timor</w:t>
            </w:r>
          </w:p>
        </w:tc>
      </w:tr>
      <w:tr w:rsidR="006E020D" w:rsidRPr="006E020D" w14:paraId="0D7EBD4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A4F796" w14:textId="77777777" w:rsidR="006E020D" w:rsidRPr="00045176" w:rsidRDefault="006E020D" w:rsidP="00045176">
            <w:pPr>
              <w:pStyle w:val="Tables"/>
              <w:keepNext w:val="0"/>
              <w:keepLines w:val="0"/>
              <w:rPr>
                <w:b w:val="0"/>
                <w:szCs w:val="20"/>
              </w:rPr>
            </w:pPr>
            <w:r w:rsidRPr="00045176">
              <w:rPr>
                <w:szCs w:val="20"/>
              </w:rPr>
              <w:t>110</w:t>
            </w:r>
          </w:p>
        </w:tc>
        <w:tc>
          <w:tcPr>
            <w:tcW w:w="1999" w:type="dxa"/>
            <w:noWrap/>
            <w:hideMark/>
          </w:tcPr>
          <w:p w14:paraId="05BB1A0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Indonesia</w:t>
            </w:r>
          </w:p>
        </w:tc>
        <w:tc>
          <w:tcPr>
            <w:tcW w:w="836" w:type="dxa"/>
            <w:noWrap/>
            <w:hideMark/>
          </w:tcPr>
          <w:p w14:paraId="75E30F0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22C57DFB" w14:textId="7F205ADA"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 xml:space="preserve">Cessation of Hostilities Framework Agreement Between Government of the Republic of Indonesia </w:t>
            </w:r>
            <w:proofErr w:type="gramStart"/>
            <w:r w:rsidRPr="004C6BEE">
              <w:rPr>
                <w:szCs w:val="20"/>
              </w:rPr>
              <w:t>And</w:t>
            </w:r>
            <w:proofErr w:type="gramEnd"/>
            <w:r w:rsidRPr="004C6BEE">
              <w:rPr>
                <w:szCs w:val="20"/>
              </w:rPr>
              <w:t xml:space="preserve"> the Free </w:t>
            </w:r>
            <w:proofErr w:type="spellStart"/>
            <w:r w:rsidRPr="004C6BEE">
              <w:rPr>
                <w:szCs w:val="20"/>
              </w:rPr>
              <w:t>Acheh</w:t>
            </w:r>
            <w:proofErr w:type="spellEnd"/>
            <w:r w:rsidRPr="004C6BEE">
              <w:rPr>
                <w:szCs w:val="20"/>
              </w:rPr>
              <w:t xml:space="preserve"> Movement</w:t>
            </w:r>
          </w:p>
        </w:tc>
      </w:tr>
      <w:tr w:rsidR="006E020D" w:rsidRPr="006E020D" w14:paraId="19107DF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22F53DC" w14:textId="77777777" w:rsidR="006E020D" w:rsidRPr="00045176" w:rsidRDefault="006E020D" w:rsidP="00045176">
            <w:pPr>
              <w:pStyle w:val="Tables"/>
              <w:keepNext w:val="0"/>
              <w:keepLines w:val="0"/>
              <w:rPr>
                <w:b w:val="0"/>
                <w:szCs w:val="20"/>
              </w:rPr>
            </w:pPr>
            <w:r w:rsidRPr="00045176">
              <w:rPr>
                <w:szCs w:val="20"/>
              </w:rPr>
              <w:t>111</w:t>
            </w:r>
          </w:p>
        </w:tc>
        <w:tc>
          <w:tcPr>
            <w:tcW w:w="1999" w:type="dxa"/>
            <w:noWrap/>
            <w:hideMark/>
          </w:tcPr>
          <w:p w14:paraId="7CB0F25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Indonesia</w:t>
            </w:r>
          </w:p>
        </w:tc>
        <w:tc>
          <w:tcPr>
            <w:tcW w:w="836" w:type="dxa"/>
            <w:noWrap/>
            <w:hideMark/>
          </w:tcPr>
          <w:p w14:paraId="2B4CEDA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2005</w:t>
            </w:r>
          </w:p>
        </w:tc>
        <w:tc>
          <w:tcPr>
            <w:tcW w:w="5624" w:type="dxa"/>
            <w:noWrap/>
            <w:hideMark/>
          </w:tcPr>
          <w:p w14:paraId="41454262" w14:textId="30BF5296"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Memorandum of Understanding the Government of the Republic of Indonesia and the Free Aceh Movement</w:t>
            </w:r>
          </w:p>
        </w:tc>
      </w:tr>
      <w:tr w:rsidR="006E020D" w:rsidRPr="006E020D" w14:paraId="14D18C9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8BD812A" w14:textId="77777777" w:rsidR="006E020D" w:rsidRPr="00045176" w:rsidRDefault="006E020D" w:rsidP="00045176">
            <w:pPr>
              <w:pStyle w:val="Tables"/>
              <w:keepNext w:val="0"/>
              <w:keepLines w:val="0"/>
              <w:rPr>
                <w:b w:val="0"/>
                <w:szCs w:val="20"/>
              </w:rPr>
            </w:pPr>
            <w:r w:rsidRPr="00045176">
              <w:rPr>
                <w:szCs w:val="20"/>
              </w:rPr>
              <w:t>112</w:t>
            </w:r>
          </w:p>
        </w:tc>
        <w:tc>
          <w:tcPr>
            <w:tcW w:w="1999" w:type="dxa"/>
            <w:noWrap/>
            <w:hideMark/>
          </w:tcPr>
          <w:p w14:paraId="0910FB9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6B90360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1674AB05" w14:textId="0F541D3C"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Linas-</w:t>
            </w:r>
            <w:proofErr w:type="spellStart"/>
            <w:r w:rsidRPr="004C6BEE">
              <w:rPr>
                <w:szCs w:val="20"/>
              </w:rPr>
              <w:t>Marcoussis</w:t>
            </w:r>
            <w:proofErr w:type="spellEnd"/>
            <w:r w:rsidRPr="004C6BEE">
              <w:rPr>
                <w:szCs w:val="20"/>
              </w:rPr>
              <w:t xml:space="preserve"> Peace Accords</w:t>
            </w:r>
          </w:p>
        </w:tc>
      </w:tr>
      <w:tr w:rsidR="006E020D" w:rsidRPr="006E020D" w14:paraId="066D9B8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60BA2BF" w14:textId="77777777" w:rsidR="006E020D" w:rsidRPr="00045176" w:rsidRDefault="006E020D" w:rsidP="00045176">
            <w:pPr>
              <w:pStyle w:val="Tables"/>
              <w:keepNext w:val="0"/>
              <w:keepLines w:val="0"/>
              <w:rPr>
                <w:b w:val="0"/>
                <w:szCs w:val="20"/>
              </w:rPr>
            </w:pPr>
            <w:r w:rsidRPr="00045176">
              <w:rPr>
                <w:szCs w:val="20"/>
              </w:rPr>
              <w:t>113</w:t>
            </w:r>
          </w:p>
        </w:tc>
        <w:tc>
          <w:tcPr>
            <w:tcW w:w="1999" w:type="dxa"/>
            <w:noWrap/>
            <w:hideMark/>
          </w:tcPr>
          <w:p w14:paraId="476F591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15B8DFA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7068FAE2" w14:textId="4AF88FFC"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Accra Agreement</w:t>
            </w:r>
          </w:p>
        </w:tc>
      </w:tr>
      <w:tr w:rsidR="006E020D" w:rsidRPr="006E020D" w14:paraId="3800BED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5F535FB" w14:textId="77777777" w:rsidR="006E020D" w:rsidRPr="00045176" w:rsidRDefault="006E020D" w:rsidP="00045176">
            <w:pPr>
              <w:pStyle w:val="Tables"/>
              <w:keepNext w:val="0"/>
              <w:keepLines w:val="0"/>
              <w:rPr>
                <w:b w:val="0"/>
                <w:szCs w:val="20"/>
              </w:rPr>
            </w:pPr>
            <w:r w:rsidRPr="00045176">
              <w:rPr>
                <w:szCs w:val="20"/>
              </w:rPr>
              <w:lastRenderedPageBreak/>
              <w:t>114</w:t>
            </w:r>
          </w:p>
        </w:tc>
        <w:tc>
          <w:tcPr>
            <w:tcW w:w="1999" w:type="dxa"/>
            <w:noWrap/>
            <w:hideMark/>
          </w:tcPr>
          <w:p w14:paraId="1B24BC2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6B52A8B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5D203792" w14:textId="091A588F"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Accra III</w:t>
            </w:r>
          </w:p>
        </w:tc>
      </w:tr>
      <w:tr w:rsidR="006E020D" w:rsidRPr="006E020D" w14:paraId="6B72EF2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FA73AE5" w14:textId="77777777" w:rsidR="006E020D" w:rsidRPr="00045176" w:rsidRDefault="006E020D" w:rsidP="00045176">
            <w:pPr>
              <w:pStyle w:val="Tables"/>
              <w:keepNext w:val="0"/>
              <w:keepLines w:val="0"/>
              <w:rPr>
                <w:b w:val="0"/>
                <w:szCs w:val="20"/>
              </w:rPr>
            </w:pPr>
            <w:r w:rsidRPr="00045176">
              <w:rPr>
                <w:szCs w:val="20"/>
              </w:rPr>
              <w:t>115</w:t>
            </w:r>
          </w:p>
        </w:tc>
        <w:tc>
          <w:tcPr>
            <w:tcW w:w="1999" w:type="dxa"/>
            <w:noWrap/>
            <w:hideMark/>
          </w:tcPr>
          <w:p w14:paraId="1D8B1A6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7C81295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2005</w:t>
            </w:r>
          </w:p>
        </w:tc>
        <w:tc>
          <w:tcPr>
            <w:tcW w:w="5624" w:type="dxa"/>
            <w:noWrap/>
            <w:hideMark/>
          </w:tcPr>
          <w:p w14:paraId="021B46AC" w14:textId="12375774" w:rsidR="006E020D" w:rsidRPr="006E020D" w:rsidRDefault="004C6B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C6BEE">
              <w:rPr>
                <w:szCs w:val="20"/>
              </w:rPr>
              <w:t>Pretoria Agreement on the Peace Process in Côte d'Ivoire</w:t>
            </w:r>
          </w:p>
        </w:tc>
      </w:tr>
      <w:tr w:rsidR="006E020D" w:rsidRPr="006E020D" w14:paraId="7672F13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34D8DA1" w14:textId="77777777" w:rsidR="006E020D" w:rsidRPr="00045176" w:rsidRDefault="006E020D" w:rsidP="00045176">
            <w:pPr>
              <w:pStyle w:val="Tables"/>
              <w:keepNext w:val="0"/>
              <w:keepLines w:val="0"/>
              <w:rPr>
                <w:b w:val="0"/>
                <w:szCs w:val="20"/>
              </w:rPr>
            </w:pPr>
            <w:r w:rsidRPr="00045176">
              <w:rPr>
                <w:szCs w:val="20"/>
              </w:rPr>
              <w:t>116</w:t>
            </w:r>
          </w:p>
        </w:tc>
        <w:tc>
          <w:tcPr>
            <w:tcW w:w="1999" w:type="dxa"/>
            <w:noWrap/>
            <w:hideMark/>
          </w:tcPr>
          <w:p w14:paraId="413F179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2C795F0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2005</w:t>
            </w:r>
          </w:p>
        </w:tc>
        <w:tc>
          <w:tcPr>
            <w:tcW w:w="5624" w:type="dxa"/>
            <w:noWrap/>
            <w:hideMark/>
          </w:tcPr>
          <w:p w14:paraId="473FD248" w14:textId="5AC0496B" w:rsidR="006E020D" w:rsidRPr="006E020D" w:rsidRDefault="00854DA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4DA1">
              <w:rPr>
                <w:szCs w:val="20"/>
              </w:rPr>
              <w:t>Declaration on the Implementation of the Pretoria Agreement on the Peace Process in the Côte d'Ivoire (Pretoria II)</w:t>
            </w:r>
          </w:p>
        </w:tc>
      </w:tr>
      <w:tr w:rsidR="006E020D" w:rsidRPr="00970192" w14:paraId="1B551B4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9CBBC0" w14:textId="77777777" w:rsidR="006E020D" w:rsidRPr="00045176" w:rsidRDefault="006E020D" w:rsidP="00045176">
            <w:pPr>
              <w:pStyle w:val="Tables"/>
              <w:keepNext w:val="0"/>
              <w:keepLines w:val="0"/>
              <w:rPr>
                <w:b w:val="0"/>
                <w:szCs w:val="20"/>
              </w:rPr>
            </w:pPr>
            <w:r w:rsidRPr="00045176">
              <w:rPr>
                <w:szCs w:val="20"/>
              </w:rPr>
              <w:t>117</w:t>
            </w:r>
          </w:p>
        </w:tc>
        <w:tc>
          <w:tcPr>
            <w:tcW w:w="1999" w:type="dxa"/>
            <w:noWrap/>
            <w:hideMark/>
          </w:tcPr>
          <w:p w14:paraId="41DB767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1B5C722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4494CBA4" w14:textId="6C3A317E" w:rsidR="006E020D" w:rsidRPr="00970192" w:rsidRDefault="00854DA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Troisième accord complémentaire à l'accord politique de Ouagadougou</w:t>
            </w:r>
          </w:p>
        </w:tc>
      </w:tr>
      <w:tr w:rsidR="006E020D" w:rsidRPr="00970192" w14:paraId="5014CE7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B039429" w14:textId="77777777" w:rsidR="006E020D" w:rsidRPr="00045176" w:rsidRDefault="006E020D" w:rsidP="00045176">
            <w:pPr>
              <w:pStyle w:val="Tables"/>
              <w:keepNext w:val="0"/>
              <w:keepLines w:val="0"/>
              <w:rPr>
                <w:b w:val="0"/>
                <w:szCs w:val="20"/>
              </w:rPr>
            </w:pPr>
            <w:r w:rsidRPr="00045176">
              <w:rPr>
                <w:szCs w:val="20"/>
              </w:rPr>
              <w:t>118</w:t>
            </w:r>
          </w:p>
        </w:tc>
        <w:tc>
          <w:tcPr>
            <w:tcW w:w="1999" w:type="dxa"/>
            <w:noWrap/>
            <w:hideMark/>
          </w:tcPr>
          <w:p w14:paraId="4357B2E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1677F34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12BBF78E" w14:textId="318670B7" w:rsidR="006E020D" w:rsidRPr="00970192" w:rsidRDefault="00854DA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Premier accord complémentaire à l’accord politique de Ouagadougou</w:t>
            </w:r>
          </w:p>
        </w:tc>
      </w:tr>
      <w:tr w:rsidR="006E020D" w:rsidRPr="006E020D" w14:paraId="3755755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9426B53" w14:textId="77777777" w:rsidR="006E020D" w:rsidRPr="00045176" w:rsidRDefault="006E020D" w:rsidP="00045176">
            <w:pPr>
              <w:pStyle w:val="Tables"/>
              <w:keepNext w:val="0"/>
              <w:keepLines w:val="0"/>
              <w:rPr>
                <w:b w:val="0"/>
                <w:szCs w:val="20"/>
              </w:rPr>
            </w:pPr>
            <w:r w:rsidRPr="00045176">
              <w:rPr>
                <w:szCs w:val="20"/>
              </w:rPr>
              <w:t>119</w:t>
            </w:r>
          </w:p>
        </w:tc>
        <w:tc>
          <w:tcPr>
            <w:tcW w:w="1999" w:type="dxa"/>
            <w:noWrap/>
            <w:hideMark/>
          </w:tcPr>
          <w:p w14:paraId="141C27C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172F6C0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114FA40E" w14:textId="1D53F372" w:rsidR="006E020D" w:rsidRPr="006E020D" w:rsidRDefault="00854DA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4DA1">
              <w:rPr>
                <w:szCs w:val="20"/>
              </w:rPr>
              <w:t>Ouagadougou Political Agreement</w:t>
            </w:r>
          </w:p>
        </w:tc>
      </w:tr>
      <w:tr w:rsidR="006E020D" w:rsidRPr="006E020D" w14:paraId="52D95F4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4828229" w14:textId="77777777" w:rsidR="006E020D" w:rsidRPr="00045176" w:rsidRDefault="006E020D" w:rsidP="00045176">
            <w:pPr>
              <w:pStyle w:val="Tables"/>
              <w:keepNext w:val="0"/>
              <w:keepLines w:val="0"/>
              <w:rPr>
                <w:b w:val="0"/>
                <w:szCs w:val="20"/>
              </w:rPr>
            </w:pPr>
            <w:r w:rsidRPr="00045176">
              <w:rPr>
                <w:szCs w:val="20"/>
              </w:rPr>
              <w:t>120</w:t>
            </w:r>
          </w:p>
        </w:tc>
        <w:tc>
          <w:tcPr>
            <w:tcW w:w="1999" w:type="dxa"/>
            <w:noWrap/>
            <w:hideMark/>
          </w:tcPr>
          <w:p w14:paraId="7DC841A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068B669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2CEB1D8C" w14:textId="4402D27C" w:rsidR="006E020D" w:rsidRPr="006E020D" w:rsidRDefault="00854DA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4DA1">
              <w:rPr>
                <w:szCs w:val="20"/>
              </w:rPr>
              <w:t>Second Complementary Agreement to the Ouagadougou Political Agreement</w:t>
            </w:r>
          </w:p>
        </w:tc>
      </w:tr>
      <w:tr w:rsidR="006E020D" w:rsidRPr="006E020D" w14:paraId="2101788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828CAFB" w14:textId="77777777" w:rsidR="006E020D" w:rsidRPr="00045176" w:rsidRDefault="006E020D" w:rsidP="00045176">
            <w:pPr>
              <w:pStyle w:val="Tables"/>
              <w:keepNext w:val="0"/>
              <w:keepLines w:val="0"/>
              <w:rPr>
                <w:b w:val="0"/>
                <w:szCs w:val="20"/>
              </w:rPr>
            </w:pPr>
            <w:r w:rsidRPr="00045176">
              <w:rPr>
                <w:szCs w:val="20"/>
              </w:rPr>
              <w:t>121</w:t>
            </w:r>
          </w:p>
        </w:tc>
        <w:tc>
          <w:tcPr>
            <w:tcW w:w="1999" w:type="dxa"/>
            <w:noWrap/>
            <w:hideMark/>
          </w:tcPr>
          <w:p w14:paraId="4FFFF51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Ivory Coast</w:t>
            </w:r>
          </w:p>
        </w:tc>
        <w:tc>
          <w:tcPr>
            <w:tcW w:w="836" w:type="dxa"/>
            <w:noWrap/>
            <w:hideMark/>
          </w:tcPr>
          <w:p w14:paraId="296B7C8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1B943D54" w14:textId="4E220CB1" w:rsidR="006E020D" w:rsidRPr="006E020D" w:rsidRDefault="002240A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240A4">
              <w:rPr>
                <w:szCs w:val="20"/>
              </w:rPr>
              <w:t xml:space="preserve">Fourth Complementary Agreement to the Ouagadougou Political Agreement </w:t>
            </w:r>
          </w:p>
        </w:tc>
      </w:tr>
      <w:tr w:rsidR="006E020D" w:rsidRPr="006E020D" w14:paraId="105F08F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07A0260" w14:textId="77777777" w:rsidR="006E020D" w:rsidRPr="00045176" w:rsidRDefault="006E020D" w:rsidP="00045176">
            <w:pPr>
              <w:pStyle w:val="Tables"/>
              <w:keepNext w:val="0"/>
              <w:keepLines w:val="0"/>
              <w:rPr>
                <w:b w:val="0"/>
                <w:szCs w:val="20"/>
              </w:rPr>
            </w:pPr>
            <w:r w:rsidRPr="00045176">
              <w:rPr>
                <w:szCs w:val="20"/>
              </w:rPr>
              <w:t>122</w:t>
            </w:r>
          </w:p>
        </w:tc>
        <w:tc>
          <w:tcPr>
            <w:tcW w:w="1999" w:type="dxa"/>
            <w:noWrap/>
            <w:hideMark/>
          </w:tcPr>
          <w:p w14:paraId="73B9F83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Lebanon</w:t>
            </w:r>
          </w:p>
        </w:tc>
        <w:tc>
          <w:tcPr>
            <w:tcW w:w="836" w:type="dxa"/>
            <w:noWrap/>
            <w:hideMark/>
          </w:tcPr>
          <w:p w14:paraId="4074199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1989</w:t>
            </w:r>
          </w:p>
        </w:tc>
        <w:tc>
          <w:tcPr>
            <w:tcW w:w="5624" w:type="dxa"/>
            <w:noWrap/>
            <w:hideMark/>
          </w:tcPr>
          <w:p w14:paraId="4105A385" w14:textId="2BE3745E" w:rsidR="006E020D" w:rsidRPr="006E020D" w:rsidRDefault="00DA05A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A05AE">
              <w:rPr>
                <w:szCs w:val="20"/>
              </w:rPr>
              <w:t>The Taif Accord</w:t>
            </w:r>
          </w:p>
        </w:tc>
      </w:tr>
      <w:tr w:rsidR="006E020D" w:rsidRPr="006E020D" w14:paraId="6A33C9C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8E80243" w14:textId="77777777" w:rsidR="006E020D" w:rsidRPr="00045176" w:rsidRDefault="006E020D" w:rsidP="00045176">
            <w:pPr>
              <w:pStyle w:val="Tables"/>
              <w:keepNext w:val="0"/>
              <w:keepLines w:val="0"/>
              <w:rPr>
                <w:b w:val="0"/>
                <w:szCs w:val="20"/>
              </w:rPr>
            </w:pPr>
            <w:r w:rsidRPr="00045176">
              <w:rPr>
                <w:szCs w:val="20"/>
              </w:rPr>
              <w:t>123</w:t>
            </w:r>
          </w:p>
        </w:tc>
        <w:tc>
          <w:tcPr>
            <w:tcW w:w="1999" w:type="dxa"/>
            <w:noWrap/>
            <w:hideMark/>
          </w:tcPr>
          <w:p w14:paraId="67AB9AF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Lebanon</w:t>
            </w:r>
          </w:p>
        </w:tc>
        <w:tc>
          <w:tcPr>
            <w:tcW w:w="836" w:type="dxa"/>
            <w:noWrap/>
            <w:hideMark/>
          </w:tcPr>
          <w:p w14:paraId="3D6481F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53D9EBB1" w14:textId="1EC613A3" w:rsidR="006E020D" w:rsidRPr="006E020D" w:rsidRDefault="00DA05A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A05AE">
              <w:rPr>
                <w:szCs w:val="20"/>
              </w:rPr>
              <w:t>Doha Agreement on the Results of the Lebanese National Dialogue Conference</w:t>
            </w:r>
          </w:p>
        </w:tc>
      </w:tr>
      <w:tr w:rsidR="006E020D" w:rsidRPr="006E020D" w14:paraId="66D3760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FD0C762" w14:textId="77777777" w:rsidR="006E020D" w:rsidRPr="00045176" w:rsidRDefault="006E020D" w:rsidP="00045176">
            <w:pPr>
              <w:pStyle w:val="Tables"/>
              <w:keepNext w:val="0"/>
              <w:keepLines w:val="0"/>
              <w:rPr>
                <w:b w:val="0"/>
                <w:szCs w:val="20"/>
              </w:rPr>
            </w:pPr>
            <w:r w:rsidRPr="00045176">
              <w:rPr>
                <w:szCs w:val="20"/>
              </w:rPr>
              <w:t>124</w:t>
            </w:r>
          </w:p>
        </w:tc>
        <w:tc>
          <w:tcPr>
            <w:tcW w:w="1999" w:type="dxa"/>
            <w:noWrap/>
            <w:hideMark/>
          </w:tcPr>
          <w:p w14:paraId="677DF09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Lesotho</w:t>
            </w:r>
          </w:p>
        </w:tc>
        <w:tc>
          <w:tcPr>
            <w:tcW w:w="836" w:type="dxa"/>
            <w:noWrap/>
            <w:hideMark/>
          </w:tcPr>
          <w:p w14:paraId="6584941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2A324D7D" w14:textId="7C08B44D" w:rsidR="006E020D" w:rsidRPr="006E020D" w:rsidRDefault="00DE250F"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E250F">
              <w:rPr>
                <w:szCs w:val="20"/>
              </w:rPr>
              <w:t>Memorandum of Agreement between the Government of Lesotho and the Interim Political Authority</w:t>
            </w:r>
          </w:p>
        </w:tc>
      </w:tr>
      <w:tr w:rsidR="006E020D" w:rsidRPr="006E020D" w14:paraId="022746F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96488B1" w14:textId="77777777" w:rsidR="006E020D" w:rsidRPr="00045176" w:rsidRDefault="006E020D" w:rsidP="00045176">
            <w:pPr>
              <w:pStyle w:val="Tables"/>
              <w:keepNext w:val="0"/>
              <w:keepLines w:val="0"/>
              <w:rPr>
                <w:b w:val="0"/>
                <w:szCs w:val="20"/>
              </w:rPr>
            </w:pPr>
            <w:r w:rsidRPr="00045176">
              <w:rPr>
                <w:szCs w:val="20"/>
              </w:rPr>
              <w:t>125</w:t>
            </w:r>
          </w:p>
        </w:tc>
        <w:tc>
          <w:tcPr>
            <w:tcW w:w="1999" w:type="dxa"/>
            <w:noWrap/>
            <w:hideMark/>
          </w:tcPr>
          <w:p w14:paraId="00DCE27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Liberia</w:t>
            </w:r>
          </w:p>
        </w:tc>
        <w:tc>
          <w:tcPr>
            <w:tcW w:w="836" w:type="dxa"/>
            <w:noWrap/>
            <w:hideMark/>
          </w:tcPr>
          <w:p w14:paraId="34E7D15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3C5774C4" w14:textId="19578ED5" w:rsidR="006E020D" w:rsidRPr="006E020D" w:rsidRDefault="00DE250F"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E250F">
              <w:rPr>
                <w:szCs w:val="20"/>
              </w:rPr>
              <w:t>Joint Declaration of the Warring Parties</w:t>
            </w:r>
          </w:p>
        </w:tc>
      </w:tr>
      <w:tr w:rsidR="006E020D" w:rsidRPr="006E020D" w14:paraId="44B89C5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7DAB6CB" w14:textId="77777777" w:rsidR="006E020D" w:rsidRPr="00045176" w:rsidRDefault="006E020D" w:rsidP="00045176">
            <w:pPr>
              <w:pStyle w:val="Tables"/>
              <w:keepNext w:val="0"/>
              <w:keepLines w:val="0"/>
              <w:rPr>
                <w:b w:val="0"/>
                <w:szCs w:val="20"/>
              </w:rPr>
            </w:pPr>
            <w:r w:rsidRPr="00045176">
              <w:rPr>
                <w:szCs w:val="20"/>
              </w:rPr>
              <w:t>126</w:t>
            </w:r>
          </w:p>
        </w:tc>
        <w:tc>
          <w:tcPr>
            <w:tcW w:w="1999" w:type="dxa"/>
            <w:noWrap/>
            <w:hideMark/>
          </w:tcPr>
          <w:p w14:paraId="5CA358A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Liberia</w:t>
            </w:r>
          </w:p>
        </w:tc>
        <w:tc>
          <w:tcPr>
            <w:tcW w:w="836" w:type="dxa"/>
            <w:noWrap/>
            <w:hideMark/>
          </w:tcPr>
          <w:p w14:paraId="018CAD0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0CD78FE9" w14:textId="1B282B5D" w:rsidR="006E020D" w:rsidRPr="006E020D" w:rsidRDefault="000136F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136F4">
              <w:rPr>
                <w:szCs w:val="20"/>
              </w:rPr>
              <w:t>Cotonou Agreement</w:t>
            </w:r>
          </w:p>
        </w:tc>
      </w:tr>
      <w:tr w:rsidR="006E020D" w:rsidRPr="006E020D" w14:paraId="092215A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9535C08" w14:textId="77777777" w:rsidR="006E020D" w:rsidRPr="00045176" w:rsidRDefault="006E020D" w:rsidP="00045176">
            <w:pPr>
              <w:pStyle w:val="Tables"/>
              <w:keepNext w:val="0"/>
              <w:keepLines w:val="0"/>
              <w:rPr>
                <w:b w:val="0"/>
                <w:szCs w:val="20"/>
              </w:rPr>
            </w:pPr>
            <w:r w:rsidRPr="00045176">
              <w:rPr>
                <w:szCs w:val="20"/>
              </w:rPr>
              <w:t>127</w:t>
            </w:r>
          </w:p>
        </w:tc>
        <w:tc>
          <w:tcPr>
            <w:tcW w:w="1999" w:type="dxa"/>
            <w:noWrap/>
            <w:hideMark/>
          </w:tcPr>
          <w:p w14:paraId="0DFEA8E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Liberia</w:t>
            </w:r>
          </w:p>
        </w:tc>
        <w:tc>
          <w:tcPr>
            <w:tcW w:w="836" w:type="dxa"/>
            <w:noWrap/>
            <w:hideMark/>
          </w:tcPr>
          <w:p w14:paraId="7DA3560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7E291546" w14:textId="680D0AD1" w:rsidR="006E020D" w:rsidRPr="006E020D" w:rsidRDefault="000136F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136F4">
              <w:rPr>
                <w:szCs w:val="20"/>
              </w:rPr>
              <w:t>Akosombo Agreement</w:t>
            </w:r>
          </w:p>
        </w:tc>
      </w:tr>
      <w:tr w:rsidR="006E020D" w:rsidRPr="006E020D" w14:paraId="47CB975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BA50E1D" w14:textId="77777777" w:rsidR="006E020D" w:rsidRPr="00045176" w:rsidRDefault="006E020D" w:rsidP="00045176">
            <w:pPr>
              <w:pStyle w:val="Tables"/>
              <w:keepNext w:val="0"/>
              <w:keepLines w:val="0"/>
              <w:rPr>
                <w:b w:val="0"/>
                <w:szCs w:val="20"/>
              </w:rPr>
            </w:pPr>
            <w:r w:rsidRPr="00045176">
              <w:rPr>
                <w:szCs w:val="20"/>
              </w:rPr>
              <w:t>128</w:t>
            </w:r>
          </w:p>
        </w:tc>
        <w:tc>
          <w:tcPr>
            <w:tcW w:w="1999" w:type="dxa"/>
            <w:noWrap/>
            <w:hideMark/>
          </w:tcPr>
          <w:p w14:paraId="061B711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Liberia</w:t>
            </w:r>
          </w:p>
        </w:tc>
        <w:tc>
          <w:tcPr>
            <w:tcW w:w="836" w:type="dxa"/>
            <w:noWrap/>
            <w:hideMark/>
          </w:tcPr>
          <w:p w14:paraId="65CD367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0CAF9AA0" w14:textId="4313C283" w:rsidR="006E020D" w:rsidRPr="006E020D" w:rsidRDefault="000136F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136F4">
              <w:rPr>
                <w:szCs w:val="20"/>
              </w:rPr>
              <w:t>An acceptance and accession agreement and Agreement on the Clarification of the Akosombo Agreement (Accra Clarification)</w:t>
            </w:r>
          </w:p>
        </w:tc>
      </w:tr>
      <w:tr w:rsidR="006E020D" w:rsidRPr="006E020D" w14:paraId="56CF0ED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87A76D7" w14:textId="77777777" w:rsidR="006E020D" w:rsidRPr="00045176" w:rsidRDefault="006E020D" w:rsidP="00045176">
            <w:pPr>
              <w:pStyle w:val="Tables"/>
              <w:keepNext w:val="0"/>
              <w:keepLines w:val="0"/>
              <w:rPr>
                <w:b w:val="0"/>
                <w:szCs w:val="20"/>
              </w:rPr>
            </w:pPr>
            <w:r w:rsidRPr="00045176">
              <w:rPr>
                <w:szCs w:val="20"/>
              </w:rPr>
              <w:t>129</w:t>
            </w:r>
          </w:p>
        </w:tc>
        <w:tc>
          <w:tcPr>
            <w:tcW w:w="1999" w:type="dxa"/>
            <w:noWrap/>
            <w:hideMark/>
          </w:tcPr>
          <w:p w14:paraId="3D2E0ED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Liberia</w:t>
            </w:r>
          </w:p>
        </w:tc>
        <w:tc>
          <w:tcPr>
            <w:tcW w:w="836" w:type="dxa"/>
            <w:noWrap/>
            <w:hideMark/>
          </w:tcPr>
          <w:p w14:paraId="2AFB334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01EC06D7" w14:textId="52D4627D" w:rsidR="006E020D" w:rsidRPr="006E020D" w:rsidRDefault="000136F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136F4">
              <w:rPr>
                <w:szCs w:val="20"/>
              </w:rPr>
              <w:t>Abuja Agreement to Supplement the Cotonou and Akosombo Agreements as Subsequently Clarified by the Accra Agreement</w:t>
            </w:r>
          </w:p>
        </w:tc>
      </w:tr>
      <w:tr w:rsidR="006E020D" w:rsidRPr="006E020D" w14:paraId="0D8ADE9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07A2D4C" w14:textId="77777777" w:rsidR="006E020D" w:rsidRPr="00045176" w:rsidRDefault="006E020D" w:rsidP="00045176">
            <w:pPr>
              <w:pStyle w:val="Tables"/>
              <w:keepNext w:val="0"/>
              <w:keepLines w:val="0"/>
              <w:rPr>
                <w:b w:val="0"/>
                <w:szCs w:val="20"/>
              </w:rPr>
            </w:pPr>
            <w:r w:rsidRPr="00045176">
              <w:rPr>
                <w:szCs w:val="20"/>
              </w:rPr>
              <w:t>130</w:t>
            </w:r>
          </w:p>
        </w:tc>
        <w:tc>
          <w:tcPr>
            <w:tcW w:w="1999" w:type="dxa"/>
            <w:noWrap/>
            <w:hideMark/>
          </w:tcPr>
          <w:p w14:paraId="4A28948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Liberia</w:t>
            </w:r>
          </w:p>
        </w:tc>
        <w:tc>
          <w:tcPr>
            <w:tcW w:w="836" w:type="dxa"/>
            <w:noWrap/>
            <w:hideMark/>
          </w:tcPr>
          <w:p w14:paraId="11D5CED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526BD302" w14:textId="16D16240" w:rsidR="006E020D" w:rsidRPr="006E020D" w:rsidRDefault="000136F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136F4">
              <w:rPr>
                <w:szCs w:val="20"/>
              </w:rPr>
              <w:t>Supplement to the Abuja Accord</w:t>
            </w:r>
          </w:p>
        </w:tc>
      </w:tr>
      <w:tr w:rsidR="006E020D" w:rsidRPr="006E020D" w14:paraId="1210F3E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38987FE" w14:textId="77777777" w:rsidR="006E020D" w:rsidRPr="00045176" w:rsidRDefault="006E020D" w:rsidP="00045176">
            <w:pPr>
              <w:pStyle w:val="Tables"/>
              <w:keepNext w:val="0"/>
              <w:keepLines w:val="0"/>
              <w:rPr>
                <w:b w:val="0"/>
                <w:szCs w:val="20"/>
              </w:rPr>
            </w:pPr>
            <w:r w:rsidRPr="00045176">
              <w:rPr>
                <w:szCs w:val="20"/>
              </w:rPr>
              <w:t>131</w:t>
            </w:r>
          </w:p>
        </w:tc>
        <w:tc>
          <w:tcPr>
            <w:tcW w:w="1999" w:type="dxa"/>
            <w:noWrap/>
            <w:hideMark/>
          </w:tcPr>
          <w:p w14:paraId="6E32E5E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Liberia</w:t>
            </w:r>
          </w:p>
        </w:tc>
        <w:tc>
          <w:tcPr>
            <w:tcW w:w="836" w:type="dxa"/>
            <w:noWrap/>
            <w:hideMark/>
          </w:tcPr>
          <w:p w14:paraId="31AAA57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2003</w:t>
            </w:r>
          </w:p>
        </w:tc>
        <w:tc>
          <w:tcPr>
            <w:tcW w:w="5624" w:type="dxa"/>
            <w:noWrap/>
            <w:hideMark/>
          </w:tcPr>
          <w:p w14:paraId="7A9A71E9" w14:textId="00801741" w:rsidR="006E020D" w:rsidRPr="006E020D" w:rsidRDefault="000136F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136F4">
              <w:rPr>
                <w:szCs w:val="20"/>
              </w:rPr>
              <w:t xml:space="preserve">Peace Agreement between the Government of Liberia, the Liberians United for Reconciliation and Democracy, the Movement for Democracy in </w:t>
            </w:r>
            <w:proofErr w:type="gramStart"/>
            <w:r w:rsidRPr="000136F4">
              <w:rPr>
                <w:szCs w:val="20"/>
              </w:rPr>
              <w:t>Liberia</w:t>
            </w:r>
            <w:proofErr w:type="gramEnd"/>
            <w:r w:rsidRPr="000136F4">
              <w:rPr>
                <w:szCs w:val="20"/>
              </w:rPr>
              <w:t xml:space="preserve"> and the political parties</w:t>
            </w:r>
          </w:p>
        </w:tc>
      </w:tr>
      <w:tr w:rsidR="006E020D" w:rsidRPr="006E020D" w14:paraId="2BA8999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F68B882" w14:textId="77777777" w:rsidR="006E020D" w:rsidRPr="00045176" w:rsidRDefault="006E020D" w:rsidP="00045176">
            <w:pPr>
              <w:pStyle w:val="Tables"/>
              <w:keepNext w:val="0"/>
              <w:keepLines w:val="0"/>
              <w:rPr>
                <w:b w:val="0"/>
                <w:szCs w:val="20"/>
              </w:rPr>
            </w:pPr>
            <w:r w:rsidRPr="00045176">
              <w:rPr>
                <w:szCs w:val="20"/>
              </w:rPr>
              <w:t>132</w:t>
            </w:r>
          </w:p>
        </w:tc>
        <w:tc>
          <w:tcPr>
            <w:tcW w:w="1999" w:type="dxa"/>
            <w:noWrap/>
            <w:hideMark/>
          </w:tcPr>
          <w:p w14:paraId="5F7B2EC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Libya</w:t>
            </w:r>
          </w:p>
        </w:tc>
        <w:tc>
          <w:tcPr>
            <w:tcW w:w="836" w:type="dxa"/>
            <w:noWrap/>
            <w:hideMark/>
          </w:tcPr>
          <w:p w14:paraId="13BED3E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2015</w:t>
            </w:r>
          </w:p>
        </w:tc>
        <w:tc>
          <w:tcPr>
            <w:tcW w:w="5624" w:type="dxa"/>
            <w:noWrap/>
            <w:hideMark/>
          </w:tcPr>
          <w:p w14:paraId="1AD2FFB6" w14:textId="49EFB989" w:rsidR="006E020D" w:rsidRPr="006E020D" w:rsidRDefault="00BE6B2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E6B27">
              <w:rPr>
                <w:szCs w:val="20"/>
              </w:rPr>
              <w:t>Libyan Political Agreement</w:t>
            </w:r>
          </w:p>
        </w:tc>
      </w:tr>
      <w:tr w:rsidR="006E020D" w:rsidRPr="006E020D" w14:paraId="4110835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E194A0F" w14:textId="77777777" w:rsidR="006E020D" w:rsidRPr="00045176" w:rsidRDefault="006E020D" w:rsidP="00045176">
            <w:pPr>
              <w:pStyle w:val="Tables"/>
              <w:keepNext w:val="0"/>
              <w:keepLines w:val="0"/>
              <w:rPr>
                <w:b w:val="0"/>
                <w:szCs w:val="20"/>
              </w:rPr>
            </w:pPr>
            <w:r w:rsidRPr="00045176">
              <w:rPr>
                <w:szCs w:val="20"/>
              </w:rPr>
              <w:t>133</w:t>
            </w:r>
          </w:p>
        </w:tc>
        <w:tc>
          <w:tcPr>
            <w:tcW w:w="1999" w:type="dxa"/>
            <w:noWrap/>
            <w:hideMark/>
          </w:tcPr>
          <w:p w14:paraId="2B3B2C9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Macedonia</w:t>
            </w:r>
          </w:p>
        </w:tc>
        <w:tc>
          <w:tcPr>
            <w:tcW w:w="836" w:type="dxa"/>
            <w:noWrap/>
            <w:hideMark/>
          </w:tcPr>
          <w:p w14:paraId="182A828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31DE87E7" w14:textId="6BDD118D" w:rsidR="006E020D" w:rsidRPr="006E020D" w:rsidRDefault="00BE6B2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E6B27">
              <w:rPr>
                <w:szCs w:val="20"/>
              </w:rPr>
              <w:t xml:space="preserve">The </w:t>
            </w:r>
            <w:proofErr w:type="spellStart"/>
            <w:r w:rsidRPr="00BE6B27">
              <w:rPr>
                <w:szCs w:val="20"/>
              </w:rPr>
              <w:t>Ohrid</w:t>
            </w:r>
            <w:proofErr w:type="spellEnd"/>
            <w:r w:rsidRPr="00BE6B27">
              <w:rPr>
                <w:szCs w:val="20"/>
              </w:rPr>
              <w:t xml:space="preserve"> Agreement</w:t>
            </w:r>
          </w:p>
        </w:tc>
      </w:tr>
      <w:tr w:rsidR="006E020D" w:rsidRPr="006E020D" w14:paraId="1EB991E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18C1D1D" w14:textId="77777777" w:rsidR="006E020D" w:rsidRPr="00045176" w:rsidRDefault="006E020D" w:rsidP="00045176">
            <w:pPr>
              <w:pStyle w:val="Tables"/>
              <w:keepNext w:val="0"/>
              <w:keepLines w:val="0"/>
              <w:rPr>
                <w:b w:val="0"/>
                <w:szCs w:val="20"/>
              </w:rPr>
            </w:pPr>
            <w:r w:rsidRPr="00045176">
              <w:rPr>
                <w:szCs w:val="20"/>
              </w:rPr>
              <w:t>134</w:t>
            </w:r>
          </w:p>
        </w:tc>
        <w:tc>
          <w:tcPr>
            <w:tcW w:w="1999" w:type="dxa"/>
            <w:noWrap/>
            <w:hideMark/>
          </w:tcPr>
          <w:p w14:paraId="6745C05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Mali</w:t>
            </w:r>
          </w:p>
        </w:tc>
        <w:tc>
          <w:tcPr>
            <w:tcW w:w="836" w:type="dxa"/>
            <w:noWrap/>
            <w:hideMark/>
          </w:tcPr>
          <w:p w14:paraId="79EFDB0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01B1D809" w14:textId="58A0D3A8" w:rsidR="006E020D" w:rsidRPr="006E020D" w:rsidRDefault="00BE6B2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E6B27">
              <w:rPr>
                <w:szCs w:val="20"/>
              </w:rPr>
              <w:t xml:space="preserve">National Pact Concluded between the </w:t>
            </w:r>
            <w:proofErr w:type="spellStart"/>
            <w:r w:rsidRPr="00BE6B27">
              <w:rPr>
                <w:szCs w:val="20"/>
              </w:rPr>
              <w:t>Governement</w:t>
            </w:r>
            <w:proofErr w:type="spellEnd"/>
            <w:r w:rsidRPr="00BE6B27">
              <w:rPr>
                <w:szCs w:val="20"/>
              </w:rPr>
              <w:t xml:space="preserve"> and the Unified Movement and Fronts of Azawad Giving Expression to the Special Status of Northern Mali</w:t>
            </w:r>
          </w:p>
        </w:tc>
      </w:tr>
      <w:tr w:rsidR="006E020D" w:rsidRPr="00970192" w14:paraId="003C629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0204E4D" w14:textId="77777777" w:rsidR="006E020D" w:rsidRPr="00045176" w:rsidRDefault="006E020D" w:rsidP="00045176">
            <w:pPr>
              <w:pStyle w:val="Tables"/>
              <w:keepNext w:val="0"/>
              <w:keepLines w:val="0"/>
              <w:rPr>
                <w:b w:val="0"/>
                <w:szCs w:val="20"/>
              </w:rPr>
            </w:pPr>
            <w:r w:rsidRPr="00045176">
              <w:rPr>
                <w:szCs w:val="20"/>
              </w:rPr>
              <w:t>135</w:t>
            </w:r>
          </w:p>
        </w:tc>
        <w:tc>
          <w:tcPr>
            <w:tcW w:w="1999" w:type="dxa"/>
            <w:noWrap/>
            <w:hideMark/>
          </w:tcPr>
          <w:p w14:paraId="0268AD9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Mali</w:t>
            </w:r>
          </w:p>
        </w:tc>
        <w:tc>
          <w:tcPr>
            <w:tcW w:w="836" w:type="dxa"/>
            <w:noWrap/>
            <w:hideMark/>
          </w:tcPr>
          <w:p w14:paraId="04D8A75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06979504" w14:textId="3059C17E" w:rsidR="006E020D" w:rsidRPr="00970192" w:rsidRDefault="00BE6B2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Accord d’Alger pour la Restauration de la Paix, de la Sécurité et du Développement dans la région de Kidal</w:t>
            </w:r>
          </w:p>
        </w:tc>
      </w:tr>
      <w:tr w:rsidR="006E020D" w:rsidRPr="00970192" w14:paraId="49E3466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79FACAE" w14:textId="77777777" w:rsidR="006E020D" w:rsidRPr="00045176" w:rsidRDefault="006E020D" w:rsidP="00045176">
            <w:pPr>
              <w:pStyle w:val="Tables"/>
              <w:keepNext w:val="0"/>
              <w:keepLines w:val="0"/>
              <w:rPr>
                <w:b w:val="0"/>
                <w:szCs w:val="20"/>
              </w:rPr>
            </w:pPr>
            <w:r w:rsidRPr="00045176">
              <w:rPr>
                <w:szCs w:val="20"/>
              </w:rPr>
              <w:t>136</w:t>
            </w:r>
          </w:p>
        </w:tc>
        <w:tc>
          <w:tcPr>
            <w:tcW w:w="1999" w:type="dxa"/>
            <w:noWrap/>
            <w:hideMark/>
          </w:tcPr>
          <w:p w14:paraId="33B0500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Mali</w:t>
            </w:r>
          </w:p>
        </w:tc>
        <w:tc>
          <w:tcPr>
            <w:tcW w:w="836" w:type="dxa"/>
            <w:noWrap/>
            <w:hideMark/>
          </w:tcPr>
          <w:p w14:paraId="0DFA86F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5F187F94" w14:textId="1D61E32C" w:rsidR="006E020D" w:rsidRPr="00970192" w:rsidRDefault="00BE6B2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Accord carde de mise en </w:t>
            </w:r>
            <w:proofErr w:type="spellStart"/>
            <w:r w:rsidRPr="00970192">
              <w:rPr>
                <w:szCs w:val="20"/>
                <w:lang w:val="fr-CH"/>
              </w:rPr>
              <w:t>oeuvre</w:t>
            </w:r>
            <w:proofErr w:type="spellEnd"/>
            <w:r w:rsidRPr="00970192">
              <w:rPr>
                <w:szCs w:val="20"/>
                <w:lang w:val="fr-CH"/>
              </w:rPr>
              <w:t xml:space="preserve"> de </w:t>
            </w:r>
            <w:proofErr w:type="gramStart"/>
            <w:r w:rsidRPr="00970192">
              <w:rPr>
                <w:szCs w:val="20"/>
                <w:lang w:val="fr-CH"/>
              </w:rPr>
              <w:t>l' engagement</w:t>
            </w:r>
            <w:proofErr w:type="gramEnd"/>
            <w:r w:rsidRPr="00970192">
              <w:rPr>
                <w:szCs w:val="20"/>
                <w:lang w:val="fr-CH"/>
              </w:rPr>
              <w:t xml:space="preserve"> solennel du 1er Avril 2012</w:t>
            </w:r>
          </w:p>
        </w:tc>
      </w:tr>
      <w:tr w:rsidR="006E020D" w:rsidRPr="00970192" w14:paraId="548130C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F10BE00" w14:textId="77777777" w:rsidR="006E020D" w:rsidRPr="00045176" w:rsidRDefault="006E020D" w:rsidP="00045176">
            <w:pPr>
              <w:pStyle w:val="Tables"/>
              <w:keepNext w:val="0"/>
              <w:keepLines w:val="0"/>
              <w:rPr>
                <w:b w:val="0"/>
                <w:szCs w:val="20"/>
              </w:rPr>
            </w:pPr>
            <w:r w:rsidRPr="00045176">
              <w:rPr>
                <w:szCs w:val="20"/>
              </w:rPr>
              <w:t>137</w:t>
            </w:r>
          </w:p>
        </w:tc>
        <w:tc>
          <w:tcPr>
            <w:tcW w:w="1999" w:type="dxa"/>
            <w:noWrap/>
            <w:hideMark/>
          </w:tcPr>
          <w:p w14:paraId="3055E50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Mali</w:t>
            </w:r>
          </w:p>
        </w:tc>
        <w:tc>
          <w:tcPr>
            <w:tcW w:w="836" w:type="dxa"/>
            <w:noWrap/>
            <w:hideMark/>
          </w:tcPr>
          <w:p w14:paraId="6A3F63D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1CE69224" w14:textId="22796176" w:rsidR="006E020D" w:rsidRPr="00970192" w:rsidRDefault="00DD2FC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Accord </w:t>
            </w:r>
            <w:proofErr w:type="spellStart"/>
            <w:r w:rsidRPr="00970192">
              <w:rPr>
                <w:szCs w:val="20"/>
                <w:lang w:val="fr-CH"/>
              </w:rPr>
              <w:t>preliminaire</w:t>
            </w:r>
            <w:proofErr w:type="spellEnd"/>
            <w:r w:rsidRPr="00970192">
              <w:rPr>
                <w:szCs w:val="20"/>
                <w:lang w:val="fr-CH"/>
              </w:rPr>
              <w:t xml:space="preserve"> a l'</w:t>
            </w:r>
            <w:proofErr w:type="spellStart"/>
            <w:r w:rsidRPr="00970192">
              <w:rPr>
                <w:szCs w:val="20"/>
                <w:lang w:val="fr-CH"/>
              </w:rPr>
              <w:t>election</w:t>
            </w:r>
            <w:proofErr w:type="spellEnd"/>
            <w:r w:rsidRPr="00970192">
              <w:rPr>
                <w:szCs w:val="20"/>
                <w:lang w:val="fr-CH"/>
              </w:rPr>
              <w:t xml:space="preserve"> </w:t>
            </w:r>
            <w:proofErr w:type="spellStart"/>
            <w:r w:rsidRPr="00970192">
              <w:rPr>
                <w:szCs w:val="20"/>
                <w:lang w:val="fr-CH"/>
              </w:rPr>
              <w:t>presidentielle</w:t>
            </w:r>
            <w:proofErr w:type="spellEnd"/>
            <w:r w:rsidRPr="00970192">
              <w:rPr>
                <w:szCs w:val="20"/>
                <w:lang w:val="fr-CH"/>
              </w:rPr>
              <w:t xml:space="preserve"> et aux pourparlers </w:t>
            </w:r>
            <w:proofErr w:type="spellStart"/>
            <w:r w:rsidRPr="00970192">
              <w:rPr>
                <w:szCs w:val="20"/>
                <w:lang w:val="fr-CH"/>
              </w:rPr>
              <w:t>inclisifs</w:t>
            </w:r>
            <w:proofErr w:type="spellEnd"/>
            <w:r w:rsidRPr="00970192">
              <w:rPr>
                <w:szCs w:val="20"/>
                <w:lang w:val="fr-CH"/>
              </w:rPr>
              <w:t xml:space="preserve"> de paix au Mali</w:t>
            </w:r>
          </w:p>
        </w:tc>
      </w:tr>
      <w:tr w:rsidR="006E020D" w:rsidRPr="00970192" w14:paraId="22FC2C8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B399AAF" w14:textId="77777777" w:rsidR="006E020D" w:rsidRPr="00045176" w:rsidRDefault="006E020D" w:rsidP="00045176">
            <w:pPr>
              <w:pStyle w:val="Tables"/>
              <w:keepNext w:val="0"/>
              <w:keepLines w:val="0"/>
              <w:rPr>
                <w:b w:val="0"/>
                <w:szCs w:val="20"/>
              </w:rPr>
            </w:pPr>
            <w:r w:rsidRPr="00045176">
              <w:rPr>
                <w:szCs w:val="20"/>
              </w:rPr>
              <w:t>138</w:t>
            </w:r>
          </w:p>
        </w:tc>
        <w:tc>
          <w:tcPr>
            <w:tcW w:w="1999" w:type="dxa"/>
            <w:noWrap/>
            <w:hideMark/>
          </w:tcPr>
          <w:p w14:paraId="6BF01B9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Mali</w:t>
            </w:r>
          </w:p>
        </w:tc>
        <w:tc>
          <w:tcPr>
            <w:tcW w:w="836" w:type="dxa"/>
            <w:noWrap/>
            <w:hideMark/>
          </w:tcPr>
          <w:p w14:paraId="755F5EF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66CB5EAE" w14:textId="2133FC91" w:rsidR="006E020D" w:rsidRPr="00970192" w:rsidRDefault="0049546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Accord de Cessez-le-Feu </w:t>
            </w:r>
          </w:p>
        </w:tc>
      </w:tr>
      <w:tr w:rsidR="006E020D" w:rsidRPr="00970192" w14:paraId="465E003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F44FF6D" w14:textId="77777777" w:rsidR="006E020D" w:rsidRPr="00045176" w:rsidRDefault="006E020D" w:rsidP="00045176">
            <w:pPr>
              <w:pStyle w:val="Tables"/>
              <w:keepNext w:val="0"/>
              <w:keepLines w:val="0"/>
              <w:rPr>
                <w:b w:val="0"/>
                <w:szCs w:val="20"/>
              </w:rPr>
            </w:pPr>
            <w:r w:rsidRPr="00045176">
              <w:rPr>
                <w:szCs w:val="20"/>
              </w:rPr>
              <w:t>139</w:t>
            </w:r>
          </w:p>
        </w:tc>
        <w:tc>
          <w:tcPr>
            <w:tcW w:w="1999" w:type="dxa"/>
            <w:noWrap/>
            <w:hideMark/>
          </w:tcPr>
          <w:p w14:paraId="5507BDE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Mali</w:t>
            </w:r>
          </w:p>
        </w:tc>
        <w:tc>
          <w:tcPr>
            <w:tcW w:w="836" w:type="dxa"/>
            <w:noWrap/>
            <w:hideMark/>
          </w:tcPr>
          <w:p w14:paraId="250D47C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2015</w:t>
            </w:r>
          </w:p>
        </w:tc>
        <w:tc>
          <w:tcPr>
            <w:tcW w:w="5624" w:type="dxa"/>
            <w:noWrap/>
            <w:hideMark/>
          </w:tcPr>
          <w:p w14:paraId="098820C6" w14:textId="35778E35" w:rsidR="006E020D" w:rsidRPr="00970192" w:rsidRDefault="00853DB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 xml:space="preserve">Accord pour la paix e la </w:t>
            </w:r>
            <w:proofErr w:type="spellStart"/>
            <w:r w:rsidRPr="00970192">
              <w:rPr>
                <w:szCs w:val="20"/>
                <w:lang w:val="fr-CH"/>
              </w:rPr>
              <w:t>reconcilation</w:t>
            </w:r>
            <w:proofErr w:type="spellEnd"/>
            <w:r w:rsidRPr="00970192">
              <w:rPr>
                <w:szCs w:val="20"/>
                <w:lang w:val="fr-CH"/>
              </w:rPr>
              <w:t xml:space="preserve"> au Mali</w:t>
            </w:r>
          </w:p>
        </w:tc>
      </w:tr>
      <w:tr w:rsidR="006E020D" w:rsidRPr="006E020D" w14:paraId="2706A84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F3BA908" w14:textId="77777777" w:rsidR="006E020D" w:rsidRPr="00045176" w:rsidRDefault="006E020D" w:rsidP="00045176">
            <w:pPr>
              <w:pStyle w:val="Tables"/>
              <w:keepNext w:val="0"/>
              <w:keepLines w:val="0"/>
              <w:rPr>
                <w:b w:val="0"/>
                <w:szCs w:val="20"/>
              </w:rPr>
            </w:pPr>
            <w:r w:rsidRPr="00045176">
              <w:rPr>
                <w:szCs w:val="20"/>
              </w:rPr>
              <w:t>140</w:t>
            </w:r>
          </w:p>
        </w:tc>
        <w:tc>
          <w:tcPr>
            <w:tcW w:w="1999" w:type="dxa"/>
            <w:noWrap/>
            <w:hideMark/>
          </w:tcPr>
          <w:p w14:paraId="4ED06A5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Mexico</w:t>
            </w:r>
          </w:p>
        </w:tc>
        <w:tc>
          <w:tcPr>
            <w:tcW w:w="836" w:type="dxa"/>
            <w:noWrap/>
            <w:hideMark/>
          </w:tcPr>
          <w:p w14:paraId="2C8BEAD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0EBDEBAB" w14:textId="1147500F" w:rsidR="006E020D" w:rsidRPr="006E020D" w:rsidRDefault="00853DB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3DB7">
              <w:rPr>
                <w:szCs w:val="20"/>
              </w:rPr>
              <w:t>The San Andrés Accords</w:t>
            </w:r>
          </w:p>
        </w:tc>
      </w:tr>
      <w:tr w:rsidR="006E020D" w:rsidRPr="006E020D" w14:paraId="1F9597A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571BB1A" w14:textId="77777777" w:rsidR="006E020D" w:rsidRPr="00045176" w:rsidRDefault="006E020D" w:rsidP="00045176">
            <w:pPr>
              <w:pStyle w:val="Tables"/>
              <w:keepNext w:val="0"/>
              <w:keepLines w:val="0"/>
              <w:rPr>
                <w:b w:val="0"/>
                <w:szCs w:val="20"/>
              </w:rPr>
            </w:pPr>
            <w:r w:rsidRPr="00045176">
              <w:rPr>
                <w:szCs w:val="20"/>
              </w:rPr>
              <w:lastRenderedPageBreak/>
              <w:t>141</w:t>
            </w:r>
          </w:p>
        </w:tc>
        <w:tc>
          <w:tcPr>
            <w:tcW w:w="1999" w:type="dxa"/>
            <w:noWrap/>
            <w:hideMark/>
          </w:tcPr>
          <w:p w14:paraId="3723A71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Moldova</w:t>
            </w:r>
          </w:p>
        </w:tc>
        <w:tc>
          <w:tcPr>
            <w:tcW w:w="836" w:type="dxa"/>
            <w:noWrap/>
            <w:hideMark/>
          </w:tcPr>
          <w:p w14:paraId="6DCE049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139393B1" w14:textId="62438420" w:rsidR="006E020D" w:rsidRPr="006E020D" w:rsidRDefault="00853DB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3DB7">
              <w:rPr>
                <w:szCs w:val="20"/>
              </w:rPr>
              <w:t>Memorandum on the Bases for Normalization of Relations between the Republic of Moldova and Transnistria (The Moscow Agreement)</w:t>
            </w:r>
          </w:p>
        </w:tc>
      </w:tr>
      <w:tr w:rsidR="006E020D" w:rsidRPr="006E020D" w14:paraId="4A7A0EA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8E713BE" w14:textId="77777777" w:rsidR="006E020D" w:rsidRPr="00045176" w:rsidRDefault="006E020D" w:rsidP="00045176">
            <w:pPr>
              <w:pStyle w:val="Tables"/>
              <w:keepNext w:val="0"/>
              <w:keepLines w:val="0"/>
              <w:rPr>
                <w:b w:val="0"/>
                <w:szCs w:val="20"/>
              </w:rPr>
            </w:pPr>
            <w:r w:rsidRPr="00045176">
              <w:rPr>
                <w:szCs w:val="20"/>
              </w:rPr>
              <w:t>142</w:t>
            </w:r>
          </w:p>
        </w:tc>
        <w:tc>
          <w:tcPr>
            <w:tcW w:w="1999" w:type="dxa"/>
            <w:noWrap/>
            <w:hideMark/>
          </w:tcPr>
          <w:p w14:paraId="63ED3D7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Mozambique</w:t>
            </w:r>
          </w:p>
        </w:tc>
        <w:tc>
          <w:tcPr>
            <w:tcW w:w="836" w:type="dxa"/>
            <w:noWrap/>
            <w:hideMark/>
          </w:tcPr>
          <w:p w14:paraId="1F5B9EC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18E5FF26" w14:textId="04419025" w:rsidR="006E020D" w:rsidRPr="006E020D" w:rsidRDefault="00853DB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3DB7">
              <w:rPr>
                <w:szCs w:val="20"/>
              </w:rPr>
              <w:t>General Peace Agreement for Mozambique</w:t>
            </w:r>
          </w:p>
        </w:tc>
      </w:tr>
      <w:tr w:rsidR="006E020D" w:rsidRPr="00970192" w14:paraId="614EB6B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790D8D6" w14:textId="77777777" w:rsidR="006E020D" w:rsidRPr="00045176" w:rsidRDefault="006E020D" w:rsidP="00045176">
            <w:pPr>
              <w:pStyle w:val="Tables"/>
              <w:keepNext w:val="0"/>
              <w:keepLines w:val="0"/>
              <w:rPr>
                <w:b w:val="0"/>
                <w:szCs w:val="20"/>
              </w:rPr>
            </w:pPr>
            <w:r w:rsidRPr="00045176">
              <w:rPr>
                <w:szCs w:val="20"/>
              </w:rPr>
              <w:t>143</w:t>
            </w:r>
          </w:p>
        </w:tc>
        <w:tc>
          <w:tcPr>
            <w:tcW w:w="1999" w:type="dxa"/>
            <w:noWrap/>
            <w:hideMark/>
          </w:tcPr>
          <w:p w14:paraId="1ADB5E1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Mozambique</w:t>
            </w:r>
          </w:p>
        </w:tc>
        <w:tc>
          <w:tcPr>
            <w:tcW w:w="836" w:type="dxa"/>
            <w:noWrap/>
            <w:hideMark/>
          </w:tcPr>
          <w:p w14:paraId="6CB6463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27B18BD8" w14:textId="0FFF21DD" w:rsidR="006E020D" w:rsidRPr="00970192" w:rsidRDefault="00853DB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Assembleia da Republica, Comissÿo dos Assuntos ¢onstitucionais, Direitos Humanos e de Legalidade</w:t>
            </w:r>
          </w:p>
        </w:tc>
      </w:tr>
      <w:tr w:rsidR="006E020D" w:rsidRPr="006E020D" w14:paraId="255995F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3C42468" w14:textId="77777777" w:rsidR="006E020D" w:rsidRPr="00045176" w:rsidRDefault="006E020D" w:rsidP="00045176">
            <w:pPr>
              <w:pStyle w:val="Tables"/>
              <w:keepNext w:val="0"/>
              <w:keepLines w:val="0"/>
              <w:rPr>
                <w:b w:val="0"/>
                <w:szCs w:val="20"/>
              </w:rPr>
            </w:pPr>
            <w:r w:rsidRPr="00045176">
              <w:rPr>
                <w:szCs w:val="20"/>
              </w:rPr>
              <w:t>144</w:t>
            </w:r>
          </w:p>
        </w:tc>
        <w:tc>
          <w:tcPr>
            <w:tcW w:w="1999" w:type="dxa"/>
            <w:noWrap/>
            <w:hideMark/>
          </w:tcPr>
          <w:p w14:paraId="36B57DC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Myanmar</w:t>
            </w:r>
          </w:p>
        </w:tc>
        <w:tc>
          <w:tcPr>
            <w:tcW w:w="836" w:type="dxa"/>
            <w:noWrap/>
            <w:hideMark/>
          </w:tcPr>
          <w:p w14:paraId="6BA7068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2011</w:t>
            </w:r>
          </w:p>
        </w:tc>
        <w:tc>
          <w:tcPr>
            <w:tcW w:w="5624" w:type="dxa"/>
            <w:noWrap/>
            <w:hideMark/>
          </w:tcPr>
          <w:p w14:paraId="01B2043F" w14:textId="663BB7A6" w:rsidR="006E020D" w:rsidRPr="006E020D" w:rsidRDefault="00C9052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90523">
              <w:rPr>
                <w:szCs w:val="20"/>
              </w:rPr>
              <w:t>Agreement between “</w:t>
            </w:r>
            <w:proofErr w:type="spellStart"/>
            <w:r w:rsidRPr="00C90523">
              <w:rPr>
                <w:szCs w:val="20"/>
              </w:rPr>
              <w:t>Wa</w:t>
            </w:r>
            <w:proofErr w:type="spellEnd"/>
            <w:r w:rsidRPr="00C90523">
              <w:rPr>
                <w:szCs w:val="20"/>
              </w:rPr>
              <w:t>” Special Region and the Government</w:t>
            </w:r>
          </w:p>
        </w:tc>
      </w:tr>
      <w:tr w:rsidR="006E020D" w:rsidRPr="006E020D" w14:paraId="5124205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8DAFD98" w14:textId="77777777" w:rsidR="006E020D" w:rsidRPr="00045176" w:rsidRDefault="006E020D" w:rsidP="00045176">
            <w:pPr>
              <w:pStyle w:val="Tables"/>
              <w:keepNext w:val="0"/>
              <w:keepLines w:val="0"/>
              <w:rPr>
                <w:b w:val="0"/>
                <w:szCs w:val="20"/>
              </w:rPr>
            </w:pPr>
            <w:r w:rsidRPr="00045176">
              <w:rPr>
                <w:szCs w:val="20"/>
              </w:rPr>
              <w:t>145</w:t>
            </w:r>
          </w:p>
        </w:tc>
        <w:tc>
          <w:tcPr>
            <w:tcW w:w="1999" w:type="dxa"/>
            <w:noWrap/>
            <w:hideMark/>
          </w:tcPr>
          <w:p w14:paraId="043FB16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Myanmar</w:t>
            </w:r>
          </w:p>
        </w:tc>
        <w:tc>
          <w:tcPr>
            <w:tcW w:w="836" w:type="dxa"/>
            <w:noWrap/>
            <w:hideMark/>
          </w:tcPr>
          <w:p w14:paraId="1A854F3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073D2E41" w14:textId="245A6962" w:rsidR="006E020D" w:rsidRPr="006E020D" w:rsidRDefault="00C9052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90523">
              <w:rPr>
                <w:szCs w:val="20"/>
              </w:rPr>
              <w:t>Agreement between the State-Level Peace-Making Team and the KNU/KNLA Peace Council</w:t>
            </w:r>
          </w:p>
        </w:tc>
      </w:tr>
      <w:tr w:rsidR="006E020D" w:rsidRPr="006E020D" w14:paraId="6B7DED9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1F9BAAA" w14:textId="77777777" w:rsidR="006E020D" w:rsidRPr="00045176" w:rsidRDefault="006E020D" w:rsidP="00045176">
            <w:pPr>
              <w:pStyle w:val="Tables"/>
              <w:keepNext w:val="0"/>
              <w:keepLines w:val="0"/>
              <w:rPr>
                <w:b w:val="0"/>
                <w:szCs w:val="20"/>
              </w:rPr>
            </w:pPr>
            <w:r w:rsidRPr="00045176">
              <w:rPr>
                <w:szCs w:val="20"/>
              </w:rPr>
              <w:t>146</w:t>
            </w:r>
          </w:p>
        </w:tc>
        <w:tc>
          <w:tcPr>
            <w:tcW w:w="1999" w:type="dxa"/>
            <w:noWrap/>
            <w:hideMark/>
          </w:tcPr>
          <w:p w14:paraId="147AFEC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Myanmar</w:t>
            </w:r>
          </w:p>
        </w:tc>
        <w:tc>
          <w:tcPr>
            <w:tcW w:w="836" w:type="dxa"/>
            <w:noWrap/>
            <w:hideMark/>
          </w:tcPr>
          <w:p w14:paraId="4D8CC4E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2C69A223" w14:textId="02040334" w:rsidR="006E020D" w:rsidRPr="006E020D" w:rsidRDefault="00C9052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90523">
              <w:rPr>
                <w:szCs w:val="20"/>
              </w:rPr>
              <w:t>Agreement between the Union Level Peace-Making Team and the Shan State Progressive Party/Shan State Army</w:t>
            </w:r>
          </w:p>
        </w:tc>
      </w:tr>
      <w:tr w:rsidR="006E020D" w:rsidRPr="006E020D" w14:paraId="1F3C8AA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9114BCB" w14:textId="77777777" w:rsidR="006E020D" w:rsidRPr="00045176" w:rsidRDefault="006E020D" w:rsidP="00045176">
            <w:pPr>
              <w:pStyle w:val="Tables"/>
              <w:keepNext w:val="0"/>
              <w:keepLines w:val="0"/>
              <w:rPr>
                <w:b w:val="0"/>
                <w:szCs w:val="20"/>
              </w:rPr>
            </w:pPr>
            <w:r w:rsidRPr="00045176">
              <w:rPr>
                <w:szCs w:val="20"/>
              </w:rPr>
              <w:t>147</w:t>
            </w:r>
          </w:p>
        </w:tc>
        <w:tc>
          <w:tcPr>
            <w:tcW w:w="1999" w:type="dxa"/>
            <w:noWrap/>
            <w:hideMark/>
          </w:tcPr>
          <w:p w14:paraId="0795879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Nepal</w:t>
            </w:r>
          </w:p>
        </w:tc>
        <w:tc>
          <w:tcPr>
            <w:tcW w:w="836" w:type="dxa"/>
            <w:noWrap/>
            <w:hideMark/>
          </w:tcPr>
          <w:p w14:paraId="0E7F3AF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4206F046" w14:textId="6C40A493" w:rsidR="006E020D" w:rsidRPr="006E020D" w:rsidRDefault="00C9052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90523">
              <w:rPr>
                <w:szCs w:val="20"/>
              </w:rPr>
              <w:t xml:space="preserve">Comprehensive Peace Agreement between the Government of Nepal and the </w:t>
            </w:r>
            <w:proofErr w:type="spellStart"/>
            <w:r w:rsidRPr="00C90523">
              <w:rPr>
                <w:szCs w:val="20"/>
              </w:rPr>
              <w:t>Comunist</w:t>
            </w:r>
            <w:proofErr w:type="spellEnd"/>
            <w:r w:rsidRPr="00C90523">
              <w:rPr>
                <w:szCs w:val="20"/>
              </w:rPr>
              <w:t xml:space="preserve"> Party of Nepal (Maoist)</w:t>
            </w:r>
          </w:p>
        </w:tc>
      </w:tr>
      <w:tr w:rsidR="006E020D" w:rsidRPr="006E020D" w14:paraId="4828727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09F8DEA" w14:textId="77777777" w:rsidR="006E020D" w:rsidRPr="00045176" w:rsidRDefault="006E020D" w:rsidP="00045176">
            <w:pPr>
              <w:pStyle w:val="Tables"/>
              <w:keepNext w:val="0"/>
              <w:keepLines w:val="0"/>
              <w:rPr>
                <w:b w:val="0"/>
                <w:szCs w:val="20"/>
              </w:rPr>
            </w:pPr>
            <w:r w:rsidRPr="00045176">
              <w:rPr>
                <w:szCs w:val="20"/>
              </w:rPr>
              <w:t>148</w:t>
            </w:r>
          </w:p>
        </w:tc>
        <w:tc>
          <w:tcPr>
            <w:tcW w:w="1999" w:type="dxa"/>
            <w:noWrap/>
            <w:hideMark/>
          </w:tcPr>
          <w:p w14:paraId="3414502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Nepal</w:t>
            </w:r>
          </w:p>
        </w:tc>
        <w:tc>
          <w:tcPr>
            <w:tcW w:w="836" w:type="dxa"/>
            <w:noWrap/>
            <w:hideMark/>
          </w:tcPr>
          <w:p w14:paraId="0A52E13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2011</w:t>
            </w:r>
          </w:p>
        </w:tc>
        <w:tc>
          <w:tcPr>
            <w:tcW w:w="5624" w:type="dxa"/>
            <w:noWrap/>
            <w:hideMark/>
          </w:tcPr>
          <w:p w14:paraId="28971C61" w14:textId="4946939C" w:rsidR="006E020D" w:rsidRPr="006E020D" w:rsidRDefault="00C9052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C90523">
              <w:rPr>
                <w:szCs w:val="20"/>
              </w:rPr>
              <w:t>The Seven Point Agreement</w:t>
            </w:r>
          </w:p>
        </w:tc>
      </w:tr>
      <w:tr w:rsidR="006E020D" w:rsidRPr="006E020D" w14:paraId="3EFB444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2BBB557" w14:textId="77777777" w:rsidR="006E020D" w:rsidRPr="00045176" w:rsidRDefault="006E020D" w:rsidP="00045176">
            <w:pPr>
              <w:pStyle w:val="Tables"/>
              <w:keepNext w:val="0"/>
              <w:keepLines w:val="0"/>
              <w:rPr>
                <w:b w:val="0"/>
                <w:szCs w:val="20"/>
              </w:rPr>
            </w:pPr>
            <w:r w:rsidRPr="00045176">
              <w:rPr>
                <w:szCs w:val="20"/>
              </w:rPr>
              <w:t>149</w:t>
            </w:r>
          </w:p>
        </w:tc>
        <w:tc>
          <w:tcPr>
            <w:tcW w:w="1999" w:type="dxa"/>
            <w:noWrap/>
            <w:hideMark/>
          </w:tcPr>
          <w:p w14:paraId="0628A55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Nicaragua</w:t>
            </w:r>
          </w:p>
        </w:tc>
        <w:tc>
          <w:tcPr>
            <w:tcW w:w="836" w:type="dxa"/>
            <w:noWrap/>
            <w:hideMark/>
          </w:tcPr>
          <w:p w14:paraId="605BF98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4380CB12" w14:textId="47165DA2" w:rsidR="006E020D" w:rsidRPr="006E020D"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41C2">
              <w:rPr>
                <w:szCs w:val="20"/>
              </w:rPr>
              <w:t xml:space="preserve">Addendum to the </w:t>
            </w:r>
            <w:proofErr w:type="spellStart"/>
            <w:r w:rsidRPr="006141C2">
              <w:rPr>
                <w:szCs w:val="20"/>
              </w:rPr>
              <w:t>Toncotin</w:t>
            </w:r>
            <w:proofErr w:type="spellEnd"/>
            <w:r w:rsidRPr="006141C2">
              <w:rPr>
                <w:szCs w:val="20"/>
              </w:rPr>
              <w:t xml:space="preserve"> Agreement</w:t>
            </w:r>
          </w:p>
        </w:tc>
      </w:tr>
      <w:tr w:rsidR="006E020D" w:rsidRPr="006E020D" w14:paraId="365725B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8768632" w14:textId="77777777" w:rsidR="006E020D" w:rsidRPr="00045176" w:rsidRDefault="006E020D" w:rsidP="00045176">
            <w:pPr>
              <w:pStyle w:val="Tables"/>
              <w:keepNext w:val="0"/>
              <w:keepLines w:val="0"/>
              <w:rPr>
                <w:b w:val="0"/>
                <w:szCs w:val="20"/>
              </w:rPr>
            </w:pPr>
            <w:r w:rsidRPr="00045176">
              <w:rPr>
                <w:szCs w:val="20"/>
              </w:rPr>
              <w:t>150</w:t>
            </w:r>
          </w:p>
        </w:tc>
        <w:tc>
          <w:tcPr>
            <w:tcW w:w="1999" w:type="dxa"/>
            <w:noWrap/>
            <w:hideMark/>
          </w:tcPr>
          <w:p w14:paraId="06070D6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Nicaragua</w:t>
            </w:r>
          </w:p>
        </w:tc>
        <w:tc>
          <w:tcPr>
            <w:tcW w:w="836" w:type="dxa"/>
            <w:noWrap/>
            <w:hideMark/>
          </w:tcPr>
          <w:p w14:paraId="579AB93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65C0F3D5" w14:textId="3A3B7BBA" w:rsidR="006E020D" w:rsidRPr="006E020D"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6141C2">
              <w:rPr>
                <w:szCs w:val="20"/>
              </w:rPr>
              <w:t>Toncontin</w:t>
            </w:r>
            <w:proofErr w:type="spellEnd"/>
            <w:r w:rsidRPr="006141C2">
              <w:rPr>
                <w:szCs w:val="20"/>
              </w:rPr>
              <w:t xml:space="preserve"> Agreement</w:t>
            </w:r>
          </w:p>
        </w:tc>
      </w:tr>
      <w:tr w:rsidR="006E020D" w:rsidRPr="006E020D" w14:paraId="46CC411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84DE60B" w14:textId="77777777" w:rsidR="006E020D" w:rsidRPr="00045176" w:rsidRDefault="006E020D" w:rsidP="00045176">
            <w:pPr>
              <w:pStyle w:val="Tables"/>
              <w:keepNext w:val="0"/>
              <w:keepLines w:val="0"/>
              <w:rPr>
                <w:b w:val="0"/>
                <w:szCs w:val="20"/>
              </w:rPr>
            </w:pPr>
            <w:r w:rsidRPr="00045176">
              <w:rPr>
                <w:szCs w:val="20"/>
              </w:rPr>
              <w:t>151</w:t>
            </w:r>
          </w:p>
        </w:tc>
        <w:tc>
          <w:tcPr>
            <w:tcW w:w="1999" w:type="dxa"/>
            <w:noWrap/>
            <w:hideMark/>
          </w:tcPr>
          <w:p w14:paraId="6F7F1FA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Nicaragua</w:t>
            </w:r>
          </w:p>
        </w:tc>
        <w:tc>
          <w:tcPr>
            <w:tcW w:w="836" w:type="dxa"/>
            <w:noWrap/>
            <w:hideMark/>
          </w:tcPr>
          <w:p w14:paraId="7AEEBDA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33EDD9E0" w14:textId="73C1E926" w:rsidR="006E020D" w:rsidRPr="006E020D"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41C2">
              <w:rPr>
                <w:szCs w:val="20"/>
              </w:rPr>
              <w:t xml:space="preserve">Definitive Ceasefire Agreement between the Government of Nicaragua and the </w:t>
            </w:r>
            <w:proofErr w:type="spellStart"/>
            <w:r w:rsidRPr="006141C2">
              <w:rPr>
                <w:szCs w:val="20"/>
              </w:rPr>
              <w:t>Yatama</w:t>
            </w:r>
            <w:proofErr w:type="spellEnd"/>
            <w:r w:rsidRPr="006141C2">
              <w:rPr>
                <w:szCs w:val="20"/>
              </w:rPr>
              <w:t xml:space="preserve"> Atlantic Front of the Nicaragua Resistance</w:t>
            </w:r>
          </w:p>
        </w:tc>
      </w:tr>
      <w:tr w:rsidR="006E020D" w:rsidRPr="006E020D" w14:paraId="68C8EED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4EACE1A" w14:textId="77777777" w:rsidR="006E020D" w:rsidRPr="00045176" w:rsidRDefault="006E020D" w:rsidP="00045176">
            <w:pPr>
              <w:pStyle w:val="Tables"/>
              <w:keepNext w:val="0"/>
              <w:keepLines w:val="0"/>
              <w:rPr>
                <w:b w:val="0"/>
                <w:szCs w:val="20"/>
              </w:rPr>
            </w:pPr>
            <w:r w:rsidRPr="00045176">
              <w:rPr>
                <w:szCs w:val="20"/>
              </w:rPr>
              <w:t>152</w:t>
            </w:r>
          </w:p>
        </w:tc>
        <w:tc>
          <w:tcPr>
            <w:tcW w:w="1999" w:type="dxa"/>
            <w:noWrap/>
            <w:hideMark/>
          </w:tcPr>
          <w:p w14:paraId="5EF189B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Nicaragua</w:t>
            </w:r>
          </w:p>
        </w:tc>
        <w:tc>
          <w:tcPr>
            <w:tcW w:w="836" w:type="dxa"/>
            <w:noWrap/>
            <w:hideMark/>
          </w:tcPr>
          <w:p w14:paraId="733E371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34D4F507" w14:textId="6472D89F" w:rsidR="006E020D" w:rsidRPr="006E020D"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41C2">
              <w:rPr>
                <w:szCs w:val="20"/>
              </w:rPr>
              <w:t>Effective and Definitive Ceasefire Agreement between the Government and the Republic of Nicaragua and the Nicaraguan Resistance</w:t>
            </w:r>
          </w:p>
        </w:tc>
      </w:tr>
      <w:tr w:rsidR="006E020D" w:rsidRPr="006E020D" w14:paraId="461AAF4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F80DF56" w14:textId="77777777" w:rsidR="006E020D" w:rsidRPr="00045176" w:rsidRDefault="006E020D" w:rsidP="00045176">
            <w:pPr>
              <w:pStyle w:val="Tables"/>
              <w:keepNext w:val="0"/>
              <w:keepLines w:val="0"/>
              <w:rPr>
                <w:b w:val="0"/>
                <w:szCs w:val="20"/>
              </w:rPr>
            </w:pPr>
            <w:r w:rsidRPr="00045176">
              <w:rPr>
                <w:szCs w:val="20"/>
              </w:rPr>
              <w:t>153</w:t>
            </w:r>
          </w:p>
        </w:tc>
        <w:tc>
          <w:tcPr>
            <w:tcW w:w="1999" w:type="dxa"/>
            <w:noWrap/>
            <w:hideMark/>
          </w:tcPr>
          <w:p w14:paraId="0E04EFE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Nicaragua</w:t>
            </w:r>
          </w:p>
        </w:tc>
        <w:tc>
          <w:tcPr>
            <w:tcW w:w="836" w:type="dxa"/>
            <w:noWrap/>
            <w:hideMark/>
          </w:tcPr>
          <w:p w14:paraId="6E73A4D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6588A479" w14:textId="0223667E" w:rsidR="006E020D" w:rsidRPr="006E020D"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41C2">
              <w:rPr>
                <w:szCs w:val="20"/>
              </w:rPr>
              <w:t>Managua Protocol on Disarmament</w:t>
            </w:r>
          </w:p>
        </w:tc>
      </w:tr>
      <w:tr w:rsidR="006E020D" w:rsidRPr="00970192" w14:paraId="15FAA9A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8C2A078" w14:textId="77777777" w:rsidR="006E020D" w:rsidRPr="00045176" w:rsidRDefault="006E020D" w:rsidP="00045176">
            <w:pPr>
              <w:pStyle w:val="Tables"/>
              <w:keepNext w:val="0"/>
              <w:keepLines w:val="0"/>
              <w:rPr>
                <w:b w:val="0"/>
                <w:szCs w:val="20"/>
              </w:rPr>
            </w:pPr>
            <w:r w:rsidRPr="00045176">
              <w:rPr>
                <w:szCs w:val="20"/>
              </w:rPr>
              <w:t>154</w:t>
            </w:r>
          </w:p>
        </w:tc>
        <w:tc>
          <w:tcPr>
            <w:tcW w:w="1999" w:type="dxa"/>
            <w:noWrap/>
            <w:hideMark/>
          </w:tcPr>
          <w:p w14:paraId="2D92CA2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Nicaragua</w:t>
            </w:r>
          </w:p>
        </w:tc>
        <w:tc>
          <w:tcPr>
            <w:tcW w:w="836" w:type="dxa"/>
            <w:noWrap/>
            <w:hideMark/>
          </w:tcPr>
          <w:p w14:paraId="7360FFB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6B401F38" w14:textId="16019175" w:rsidR="006E020D" w:rsidRPr="00970192"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pt-BR"/>
              </w:rPr>
            </w:pPr>
            <w:r w:rsidRPr="00970192">
              <w:rPr>
                <w:szCs w:val="20"/>
                <w:lang w:val="pt-BR"/>
              </w:rPr>
              <w:t>Acuerdo de Paz entre Gobierno y Frente Norte 3-80 (Acuerdo de Managua)</w:t>
            </w:r>
          </w:p>
        </w:tc>
      </w:tr>
      <w:tr w:rsidR="006E020D" w:rsidRPr="006E020D" w14:paraId="286EEA3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C4AF3FC" w14:textId="77777777" w:rsidR="006E020D" w:rsidRPr="00045176" w:rsidRDefault="006E020D" w:rsidP="00045176">
            <w:pPr>
              <w:pStyle w:val="Tables"/>
              <w:keepNext w:val="0"/>
              <w:keepLines w:val="0"/>
              <w:rPr>
                <w:b w:val="0"/>
                <w:szCs w:val="20"/>
              </w:rPr>
            </w:pPr>
            <w:r w:rsidRPr="00045176">
              <w:rPr>
                <w:szCs w:val="20"/>
              </w:rPr>
              <w:t>155</w:t>
            </w:r>
          </w:p>
        </w:tc>
        <w:tc>
          <w:tcPr>
            <w:tcW w:w="1999" w:type="dxa"/>
            <w:noWrap/>
            <w:hideMark/>
          </w:tcPr>
          <w:p w14:paraId="727EEA9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Niger</w:t>
            </w:r>
          </w:p>
        </w:tc>
        <w:tc>
          <w:tcPr>
            <w:tcW w:w="836" w:type="dxa"/>
            <w:noWrap/>
            <w:hideMark/>
          </w:tcPr>
          <w:p w14:paraId="09FB10E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7FC44A9A" w14:textId="643CAF28" w:rsidR="006E020D" w:rsidRPr="006E020D"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41C2">
              <w:rPr>
                <w:szCs w:val="20"/>
              </w:rPr>
              <w:t>Ouagadougou Accord Peace Agreement between the Government of the Republic of Niger and the Coordination of the Armed Resistance</w:t>
            </w:r>
          </w:p>
        </w:tc>
      </w:tr>
      <w:tr w:rsidR="006E020D" w:rsidRPr="00970192" w14:paraId="452A300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21CD60A" w14:textId="77777777" w:rsidR="006E020D" w:rsidRPr="00045176" w:rsidRDefault="006E020D" w:rsidP="00045176">
            <w:pPr>
              <w:pStyle w:val="Tables"/>
              <w:keepNext w:val="0"/>
              <w:keepLines w:val="0"/>
              <w:rPr>
                <w:b w:val="0"/>
                <w:szCs w:val="20"/>
              </w:rPr>
            </w:pPr>
            <w:r w:rsidRPr="00045176">
              <w:rPr>
                <w:szCs w:val="20"/>
              </w:rPr>
              <w:t>156</w:t>
            </w:r>
          </w:p>
        </w:tc>
        <w:tc>
          <w:tcPr>
            <w:tcW w:w="1999" w:type="dxa"/>
            <w:noWrap/>
            <w:hideMark/>
          </w:tcPr>
          <w:p w14:paraId="674C1A1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Niger</w:t>
            </w:r>
          </w:p>
        </w:tc>
        <w:tc>
          <w:tcPr>
            <w:tcW w:w="836" w:type="dxa"/>
            <w:noWrap/>
            <w:hideMark/>
          </w:tcPr>
          <w:p w14:paraId="6D91EA1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11CECA0E" w14:textId="361CEE23" w:rsidR="006E020D" w:rsidRPr="00970192" w:rsidRDefault="006141C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970192">
              <w:rPr>
                <w:szCs w:val="20"/>
                <w:lang w:val="fr-CH"/>
              </w:rPr>
              <w:t>Accord établissant une paix définitive entre le Gouvernement de la République du Niger et l'Organisation de la Résistance Armée (O.R.A)</w:t>
            </w:r>
          </w:p>
        </w:tc>
      </w:tr>
      <w:tr w:rsidR="006E020D" w:rsidRPr="006E020D" w14:paraId="2BC1543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E829965" w14:textId="77777777" w:rsidR="006E020D" w:rsidRPr="00045176" w:rsidRDefault="006E020D" w:rsidP="00045176">
            <w:pPr>
              <w:pStyle w:val="Tables"/>
              <w:keepNext w:val="0"/>
              <w:keepLines w:val="0"/>
              <w:rPr>
                <w:b w:val="0"/>
                <w:szCs w:val="20"/>
              </w:rPr>
            </w:pPr>
            <w:r w:rsidRPr="00045176">
              <w:rPr>
                <w:szCs w:val="20"/>
              </w:rPr>
              <w:t>157</w:t>
            </w:r>
          </w:p>
        </w:tc>
        <w:tc>
          <w:tcPr>
            <w:tcW w:w="1999" w:type="dxa"/>
            <w:noWrap/>
            <w:hideMark/>
          </w:tcPr>
          <w:p w14:paraId="7343B1B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Pakistan</w:t>
            </w:r>
          </w:p>
        </w:tc>
        <w:tc>
          <w:tcPr>
            <w:tcW w:w="836" w:type="dxa"/>
            <w:noWrap/>
            <w:hideMark/>
          </w:tcPr>
          <w:p w14:paraId="0706E88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2F13F596" w14:textId="40675AAE" w:rsidR="006E020D" w:rsidRPr="006E020D" w:rsidRDefault="00E133DB"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gramStart"/>
            <w:r w:rsidRPr="00E133DB">
              <w:rPr>
                <w:szCs w:val="20"/>
              </w:rPr>
              <w:t>North West</w:t>
            </w:r>
            <w:proofErr w:type="gramEnd"/>
            <w:r w:rsidRPr="00E133DB">
              <w:rPr>
                <w:szCs w:val="20"/>
              </w:rPr>
              <w:t xml:space="preserve"> Frontier Province Government’s Agreement with the Taliban</w:t>
            </w:r>
          </w:p>
        </w:tc>
      </w:tr>
      <w:tr w:rsidR="006E020D" w:rsidRPr="006E020D" w14:paraId="30CA751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C8517E" w14:textId="77777777" w:rsidR="006E020D" w:rsidRPr="00045176" w:rsidRDefault="006E020D" w:rsidP="00045176">
            <w:pPr>
              <w:pStyle w:val="Tables"/>
              <w:keepNext w:val="0"/>
              <w:keepLines w:val="0"/>
              <w:rPr>
                <w:b w:val="0"/>
                <w:szCs w:val="20"/>
              </w:rPr>
            </w:pPr>
            <w:r w:rsidRPr="00045176">
              <w:rPr>
                <w:szCs w:val="20"/>
              </w:rPr>
              <w:t>158</w:t>
            </w:r>
          </w:p>
        </w:tc>
        <w:tc>
          <w:tcPr>
            <w:tcW w:w="1999" w:type="dxa"/>
            <w:noWrap/>
            <w:hideMark/>
          </w:tcPr>
          <w:p w14:paraId="49EB194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Pakistan</w:t>
            </w:r>
          </w:p>
        </w:tc>
        <w:tc>
          <w:tcPr>
            <w:tcW w:w="836" w:type="dxa"/>
            <w:noWrap/>
            <w:hideMark/>
          </w:tcPr>
          <w:p w14:paraId="5B349B3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2009</w:t>
            </w:r>
          </w:p>
        </w:tc>
        <w:tc>
          <w:tcPr>
            <w:tcW w:w="5624" w:type="dxa"/>
            <w:noWrap/>
            <w:hideMark/>
          </w:tcPr>
          <w:p w14:paraId="0C338D90" w14:textId="74412622" w:rsidR="006E020D" w:rsidRPr="006E020D" w:rsidRDefault="00431EC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 xml:space="preserve">SWAT Peace Accord </w:t>
            </w:r>
          </w:p>
        </w:tc>
      </w:tr>
      <w:tr w:rsidR="006E020D" w:rsidRPr="006E020D" w14:paraId="7464C29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1FB2B3A" w14:textId="77777777" w:rsidR="006E020D" w:rsidRPr="00045176" w:rsidRDefault="006E020D" w:rsidP="00045176">
            <w:pPr>
              <w:pStyle w:val="Tables"/>
              <w:keepNext w:val="0"/>
              <w:keepLines w:val="0"/>
              <w:rPr>
                <w:b w:val="0"/>
                <w:szCs w:val="20"/>
              </w:rPr>
            </w:pPr>
            <w:r w:rsidRPr="00045176">
              <w:rPr>
                <w:szCs w:val="20"/>
              </w:rPr>
              <w:t>159</w:t>
            </w:r>
          </w:p>
        </w:tc>
        <w:tc>
          <w:tcPr>
            <w:tcW w:w="1999" w:type="dxa"/>
            <w:noWrap/>
            <w:hideMark/>
          </w:tcPr>
          <w:p w14:paraId="7BB6468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Papua New Guinea</w:t>
            </w:r>
          </w:p>
        </w:tc>
        <w:tc>
          <w:tcPr>
            <w:tcW w:w="836" w:type="dxa"/>
            <w:noWrap/>
            <w:hideMark/>
          </w:tcPr>
          <w:p w14:paraId="1ABCAFE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1994</w:t>
            </w:r>
          </w:p>
        </w:tc>
        <w:tc>
          <w:tcPr>
            <w:tcW w:w="5624" w:type="dxa"/>
            <w:noWrap/>
            <w:hideMark/>
          </w:tcPr>
          <w:p w14:paraId="53B57C0C" w14:textId="417D42CF" w:rsidR="006E020D" w:rsidRPr="006E020D" w:rsidRDefault="008A232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A2325">
              <w:rPr>
                <w:szCs w:val="20"/>
              </w:rPr>
              <w:t xml:space="preserve">Charter of </w:t>
            </w:r>
            <w:proofErr w:type="spellStart"/>
            <w:r w:rsidRPr="008A2325">
              <w:rPr>
                <w:szCs w:val="20"/>
              </w:rPr>
              <w:t>Mirigini</w:t>
            </w:r>
            <w:proofErr w:type="spellEnd"/>
            <w:r w:rsidRPr="008A2325">
              <w:rPr>
                <w:szCs w:val="20"/>
              </w:rPr>
              <w:t xml:space="preserve"> for a New </w:t>
            </w:r>
            <w:proofErr w:type="spellStart"/>
            <w:r w:rsidRPr="008A2325">
              <w:rPr>
                <w:szCs w:val="20"/>
              </w:rPr>
              <w:t>Bugainville</w:t>
            </w:r>
            <w:proofErr w:type="spellEnd"/>
          </w:p>
        </w:tc>
      </w:tr>
      <w:tr w:rsidR="006E020D" w:rsidRPr="006E020D" w14:paraId="15E3EEF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88AA3E0" w14:textId="77777777" w:rsidR="006E020D" w:rsidRPr="00045176" w:rsidRDefault="006E020D" w:rsidP="00045176">
            <w:pPr>
              <w:pStyle w:val="Tables"/>
              <w:keepNext w:val="0"/>
              <w:keepLines w:val="0"/>
              <w:rPr>
                <w:b w:val="0"/>
                <w:szCs w:val="20"/>
              </w:rPr>
            </w:pPr>
            <w:r w:rsidRPr="00045176">
              <w:rPr>
                <w:szCs w:val="20"/>
              </w:rPr>
              <w:t>160</w:t>
            </w:r>
          </w:p>
        </w:tc>
        <w:tc>
          <w:tcPr>
            <w:tcW w:w="1999" w:type="dxa"/>
            <w:noWrap/>
            <w:hideMark/>
          </w:tcPr>
          <w:p w14:paraId="59BDB40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Papua New Guinea</w:t>
            </w:r>
          </w:p>
        </w:tc>
        <w:tc>
          <w:tcPr>
            <w:tcW w:w="836" w:type="dxa"/>
            <w:noWrap/>
            <w:hideMark/>
          </w:tcPr>
          <w:p w14:paraId="5DB10AD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6BFAF708" w14:textId="0449FF66" w:rsidR="006E020D" w:rsidRPr="006E020D" w:rsidRDefault="008A232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8A2325">
              <w:rPr>
                <w:szCs w:val="20"/>
              </w:rPr>
              <w:t>Waigani</w:t>
            </w:r>
            <w:proofErr w:type="spellEnd"/>
            <w:r w:rsidRPr="008A2325">
              <w:rPr>
                <w:szCs w:val="20"/>
              </w:rPr>
              <w:t xml:space="preserve"> Communiqué</w:t>
            </w:r>
          </w:p>
        </w:tc>
      </w:tr>
      <w:tr w:rsidR="006E020D" w:rsidRPr="006E020D" w14:paraId="20EA83A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4521892" w14:textId="77777777" w:rsidR="006E020D" w:rsidRPr="00045176" w:rsidRDefault="006E020D" w:rsidP="00045176">
            <w:pPr>
              <w:pStyle w:val="Tables"/>
              <w:keepNext w:val="0"/>
              <w:keepLines w:val="0"/>
              <w:rPr>
                <w:b w:val="0"/>
                <w:szCs w:val="20"/>
              </w:rPr>
            </w:pPr>
            <w:r w:rsidRPr="00045176">
              <w:rPr>
                <w:szCs w:val="20"/>
              </w:rPr>
              <w:t>161</w:t>
            </w:r>
          </w:p>
        </w:tc>
        <w:tc>
          <w:tcPr>
            <w:tcW w:w="1999" w:type="dxa"/>
            <w:noWrap/>
            <w:hideMark/>
          </w:tcPr>
          <w:p w14:paraId="3C85796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Papua New Guinea</w:t>
            </w:r>
          </w:p>
        </w:tc>
        <w:tc>
          <w:tcPr>
            <w:tcW w:w="836" w:type="dxa"/>
            <w:noWrap/>
            <w:hideMark/>
          </w:tcPr>
          <w:p w14:paraId="678F082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7538D905" w14:textId="57EC5872" w:rsidR="006E020D" w:rsidRPr="006E020D" w:rsidRDefault="008A232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A2325">
              <w:rPr>
                <w:szCs w:val="20"/>
              </w:rPr>
              <w:t>Lincoln Agreement on Peace Security and Development on Bougainville</w:t>
            </w:r>
          </w:p>
        </w:tc>
      </w:tr>
      <w:tr w:rsidR="006E020D" w:rsidRPr="006E020D" w14:paraId="1451CBB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FC8D091" w14:textId="77777777" w:rsidR="006E020D" w:rsidRPr="00045176" w:rsidRDefault="006E020D" w:rsidP="00045176">
            <w:pPr>
              <w:pStyle w:val="Tables"/>
              <w:keepNext w:val="0"/>
              <w:keepLines w:val="0"/>
              <w:rPr>
                <w:b w:val="0"/>
                <w:szCs w:val="20"/>
              </w:rPr>
            </w:pPr>
            <w:r w:rsidRPr="00045176">
              <w:rPr>
                <w:szCs w:val="20"/>
              </w:rPr>
              <w:t>162</w:t>
            </w:r>
          </w:p>
        </w:tc>
        <w:tc>
          <w:tcPr>
            <w:tcW w:w="1999" w:type="dxa"/>
            <w:noWrap/>
            <w:hideMark/>
          </w:tcPr>
          <w:p w14:paraId="35F6280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Papua New Guinea</w:t>
            </w:r>
          </w:p>
        </w:tc>
        <w:tc>
          <w:tcPr>
            <w:tcW w:w="836" w:type="dxa"/>
            <w:noWrap/>
            <w:hideMark/>
          </w:tcPr>
          <w:p w14:paraId="3F6AC78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7E761D5F" w14:textId="5E9C87DE" w:rsidR="006E020D" w:rsidRPr="006E020D" w:rsidRDefault="008A232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A2325">
              <w:rPr>
                <w:szCs w:val="20"/>
              </w:rPr>
              <w:t>Bougainville Peace Agreement</w:t>
            </w:r>
          </w:p>
        </w:tc>
      </w:tr>
      <w:tr w:rsidR="006E020D" w:rsidRPr="006E020D" w14:paraId="3A3A234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100C4E2" w14:textId="77777777" w:rsidR="006E020D" w:rsidRPr="00045176" w:rsidRDefault="006E020D" w:rsidP="00045176">
            <w:pPr>
              <w:pStyle w:val="Tables"/>
              <w:keepNext w:val="0"/>
              <w:keepLines w:val="0"/>
              <w:rPr>
                <w:b w:val="0"/>
                <w:szCs w:val="20"/>
              </w:rPr>
            </w:pPr>
            <w:r w:rsidRPr="00045176">
              <w:rPr>
                <w:szCs w:val="20"/>
              </w:rPr>
              <w:t>163</w:t>
            </w:r>
          </w:p>
        </w:tc>
        <w:tc>
          <w:tcPr>
            <w:tcW w:w="1999" w:type="dxa"/>
            <w:noWrap/>
            <w:hideMark/>
          </w:tcPr>
          <w:p w14:paraId="358DDBA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Papua New Guinea</w:t>
            </w:r>
          </w:p>
        </w:tc>
        <w:tc>
          <w:tcPr>
            <w:tcW w:w="836" w:type="dxa"/>
            <w:noWrap/>
            <w:hideMark/>
          </w:tcPr>
          <w:p w14:paraId="1E318A4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6D92F7D2" w14:textId="279D34BD" w:rsidR="006E020D" w:rsidRPr="006E020D" w:rsidRDefault="008A2325"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A2325">
              <w:rPr>
                <w:szCs w:val="20"/>
              </w:rPr>
              <w:t>Joint Bougainville Ex-</w:t>
            </w:r>
            <w:proofErr w:type="gramStart"/>
            <w:r w:rsidRPr="008A2325">
              <w:rPr>
                <w:szCs w:val="20"/>
              </w:rPr>
              <w:t>combatants</w:t>
            </w:r>
            <w:proofErr w:type="gramEnd"/>
            <w:r w:rsidRPr="008A2325">
              <w:rPr>
                <w:szCs w:val="20"/>
              </w:rPr>
              <w:t xml:space="preserve"> Agreement on Weapons Disposal (</w:t>
            </w:r>
            <w:proofErr w:type="spellStart"/>
            <w:r w:rsidRPr="008A2325">
              <w:rPr>
                <w:szCs w:val="20"/>
              </w:rPr>
              <w:t>Rotakas</w:t>
            </w:r>
            <w:proofErr w:type="spellEnd"/>
            <w:r w:rsidRPr="008A2325">
              <w:rPr>
                <w:szCs w:val="20"/>
              </w:rPr>
              <w:t xml:space="preserve"> Record)</w:t>
            </w:r>
          </w:p>
        </w:tc>
      </w:tr>
      <w:tr w:rsidR="006E020D" w:rsidRPr="006E020D" w14:paraId="710A8C3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3695674" w14:textId="77777777" w:rsidR="006E020D" w:rsidRPr="00045176" w:rsidRDefault="006E020D" w:rsidP="00045176">
            <w:pPr>
              <w:pStyle w:val="Tables"/>
              <w:keepNext w:val="0"/>
              <w:keepLines w:val="0"/>
              <w:rPr>
                <w:b w:val="0"/>
                <w:szCs w:val="20"/>
              </w:rPr>
            </w:pPr>
            <w:r w:rsidRPr="00045176">
              <w:rPr>
                <w:szCs w:val="20"/>
              </w:rPr>
              <w:t>164</w:t>
            </w:r>
          </w:p>
        </w:tc>
        <w:tc>
          <w:tcPr>
            <w:tcW w:w="1999" w:type="dxa"/>
            <w:noWrap/>
            <w:hideMark/>
          </w:tcPr>
          <w:p w14:paraId="5B26884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70476B2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7EE6A310" w14:textId="12E6FAEA"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 xml:space="preserve">General Agreement for Peace between the Government of the Republic of the Philippines and the </w:t>
            </w:r>
            <w:proofErr w:type="spellStart"/>
            <w:r w:rsidRPr="001E725D">
              <w:rPr>
                <w:szCs w:val="20"/>
              </w:rPr>
              <w:t>Rebolusyonaryong</w:t>
            </w:r>
            <w:proofErr w:type="spellEnd"/>
            <w:r w:rsidRPr="001E725D">
              <w:rPr>
                <w:szCs w:val="20"/>
              </w:rPr>
              <w:t xml:space="preserve"> </w:t>
            </w:r>
            <w:proofErr w:type="spellStart"/>
            <w:r w:rsidRPr="001E725D">
              <w:rPr>
                <w:szCs w:val="20"/>
              </w:rPr>
              <w:t>Alyansang</w:t>
            </w:r>
            <w:proofErr w:type="spellEnd"/>
            <w:r w:rsidRPr="001E725D">
              <w:rPr>
                <w:szCs w:val="20"/>
              </w:rPr>
              <w:t xml:space="preserve"> </w:t>
            </w:r>
            <w:proofErr w:type="spellStart"/>
            <w:r w:rsidRPr="001E725D">
              <w:rPr>
                <w:szCs w:val="20"/>
              </w:rPr>
              <w:t>Makabansa</w:t>
            </w:r>
            <w:proofErr w:type="spellEnd"/>
            <w:r w:rsidRPr="001E725D">
              <w:rPr>
                <w:szCs w:val="20"/>
              </w:rPr>
              <w:t xml:space="preserve"> - Soldiers of the Filipino People - Young Officers' Union</w:t>
            </w:r>
          </w:p>
        </w:tc>
      </w:tr>
      <w:tr w:rsidR="006E020D" w:rsidRPr="006E020D" w14:paraId="3CA8DE5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B2912B" w14:textId="77777777" w:rsidR="006E020D" w:rsidRPr="00045176" w:rsidRDefault="006E020D" w:rsidP="00045176">
            <w:pPr>
              <w:pStyle w:val="Tables"/>
              <w:keepNext w:val="0"/>
              <w:keepLines w:val="0"/>
              <w:rPr>
                <w:b w:val="0"/>
                <w:szCs w:val="20"/>
              </w:rPr>
            </w:pPr>
            <w:r w:rsidRPr="00045176">
              <w:rPr>
                <w:szCs w:val="20"/>
              </w:rPr>
              <w:lastRenderedPageBreak/>
              <w:t>165</w:t>
            </w:r>
          </w:p>
        </w:tc>
        <w:tc>
          <w:tcPr>
            <w:tcW w:w="1999" w:type="dxa"/>
            <w:noWrap/>
            <w:hideMark/>
          </w:tcPr>
          <w:p w14:paraId="2978017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7BDC890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56816267" w14:textId="728AAA29"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Peace Agreement</w:t>
            </w:r>
          </w:p>
        </w:tc>
      </w:tr>
      <w:tr w:rsidR="006E020D" w:rsidRPr="006E020D" w14:paraId="1B19914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565752F" w14:textId="77777777" w:rsidR="006E020D" w:rsidRPr="00045176" w:rsidRDefault="006E020D" w:rsidP="00045176">
            <w:pPr>
              <w:pStyle w:val="Tables"/>
              <w:keepNext w:val="0"/>
              <w:keepLines w:val="0"/>
              <w:rPr>
                <w:b w:val="0"/>
                <w:szCs w:val="20"/>
              </w:rPr>
            </w:pPr>
            <w:r w:rsidRPr="00045176">
              <w:rPr>
                <w:szCs w:val="20"/>
              </w:rPr>
              <w:t>166</w:t>
            </w:r>
          </w:p>
        </w:tc>
        <w:tc>
          <w:tcPr>
            <w:tcW w:w="1999" w:type="dxa"/>
            <w:noWrap/>
            <w:hideMark/>
          </w:tcPr>
          <w:p w14:paraId="104D68E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04BE8E8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1D6DDF3B" w14:textId="41B8E7F1"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Implementing Operational Guidelines of the GRP-MILF Agreement on the General Cessation of Hostilities</w:t>
            </w:r>
          </w:p>
        </w:tc>
      </w:tr>
      <w:tr w:rsidR="006E020D" w:rsidRPr="006E020D" w14:paraId="0F93348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EE74F7F" w14:textId="77777777" w:rsidR="006E020D" w:rsidRPr="00045176" w:rsidRDefault="006E020D" w:rsidP="00045176">
            <w:pPr>
              <w:pStyle w:val="Tables"/>
              <w:keepNext w:val="0"/>
              <w:keepLines w:val="0"/>
              <w:rPr>
                <w:b w:val="0"/>
                <w:szCs w:val="20"/>
              </w:rPr>
            </w:pPr>
            <w:r w:rsidRPr="00045176">
              <w:rPr>
                <w:szCs w:val="20"/>
              </w:rPr>
              <w:t>167</w:t>
            </w:r>
          </w:p>
        </w:tc>
        <w:tc>
          <w:tcPr>
            <w:tcW w:w="1999" w:type="dxa"/>
            <w:noWrap/>
            <w:hideMark/>
          </w:tcPr>
          <w:p w14:paraId="4AE19AE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4C00224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3C2FC487" w14:textId="74F00CAD"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 xml:space="preserve">Agreement for General Cessation of Hostilities between the GRP and the </w:t>
            </w:r>
            <w:proofErr w:type="gramStart"/>
            <w:r w:rsidRPr="001E725D">
              <w:rPr>
                <w:szCs w:val="20"/>
              </w:rPr>
              <w:t>MILF</w:t>
            </w:r>
            <w:proofErr w:type="gramEnd"/>
          </w:p>
        </w:tc>
      </w:tr>
      <w:tr w:rsidR="006E020D" w:rsidRPr="006E020D" w14:paraId="71314FA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D51FAF4" w14:textId="77777777" w:rsidR="006E020D" w:rsidRPr="00045176" w:rsidRDefault="006E020D" w:rsidP="00045176">
            <w:pPr>
              <w:pStyle w:val="Tables"/>
              <w:keepNext w:val="0"/>
              <w:keepLines w:val="0"/>
              <w:rPr>
                <w:b w:val="0"/>
                <w:szCs w:val="20"/>
              </w:rPr>
            </w:pPr>
            <w:r w:rsidRPr="00045176">
              <w:rPr>
                <w:szCs w:val="20"/>
              </w:rPr>
              <w:t>168</w:t>
            </w:r>
          </w:p>
        </w:tc>
        <w:tc>
          <w:tcPr>
            <w:tcW w:w="1999" w:type="dxa"/>
            <w:noWrap/>
            <w:hideMark/>
          </w:tcPr>
          <w:p w14:paraId="6D151E0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5E2F00D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4C40E8D7" w14:textId="3AEB7B7B"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Comprehensive Agreement on Respect for Human Rights and International Humanitarian Law</w:t>
            </w:r>
          </w:p>
        </w:tc>
      </w:tr>
      <w:tr w:rsidR="006E020D" w:rsidRPr="006E020D" w14:paraId="3F28741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BCA9C4F" w14:textId="77777777" w:rsidR="006E020D" w:rsidRPr="00045176" w:rsidRDefault="006E020D" w:rsidP="00045176">
            <w:pPr>
              <w:pStyle w:val="Tables"/>
              <w:keepNext w:val="0"/>
              <w:keepLines w:val="0"/>
              <w:rPr>
                <w:b w:val="0"/>
                <w:szCs w:val="20"/>
              </w:rPr>
            </w:pPr>
            <w:r w:rsidRPr="00045176">
              <w:rPr>
                <w:szCs w:val="20"/>
              </w:rPr>
              <w:t>169</w:t>
            </w:r>
          </w:p>
        </w:tc>
        <w:tc>
          <w:tcPr>
            <w:tcW w:w="1999" w:type="dxa"/>
            <w:noWrap/>
            <w:hideMark/>
          </w:tcPr>
          <w:p w14:paraId="76DB2AE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510B016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2E42439C" w14:textId="73DD0E90"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Memorandum of Agreement on the Ancestral Domain Aspect of the GRP-MILF Tripoli Agreement on Peace of 2001</w:t>
            </w:r>
          </w:p>
        </w:tc>
      </w:tr>
      <w:tr w:rsidR="006E020D" w:rsidRPr="006E020D" w14:paraId="25D4290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DF97317" w14:textId="77777777" w:rsidR="006E020D" w:rsidRPr="00045176" w:rsidRDefault="006E020D" w:rsidP="00045176">
            <w:pPr>
              <w:pStyle w:val="Tables"/>
              <w:keepNext w:val="0"/>
              <w:keepLines w:val="0"/>
              <w:rPr>
                <w:b w:val="0"/>
                <w:szCs w:val="20"/>
              </w:rPr>
            </w:pPr>
            <w:r w:rsidRPr="00045176">
              <w:rPr>
                <w:szCs w:val="20"/>
              </w:rPr>
              <w:t>170</w:t>
            </w:r>
          </w:p>
        </w:tc>
        <w:tc>
          <w:tcPr>
            <w:tcW w:w="1999" w:type="dxa"/>
            <w:noWrap/>
            <w:hideMark/>
          </w:tcPr>
          <w:p w14:paraId="35C0F4B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46784B7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0FF42FA3" w14:textId="2437CC4F"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Agreement on Peace between the Government of the Republic of the Philippines (GRP) and the Moro Islamic Liberation Front</w:t>
            </w:r>
          </w:p>
        </w:tc>
      </w:tr>
      <w:tr w:rsidR="006E020D" w:rsidRPr="006E020D" w14:paraId="235AAF3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737B156" w14:textId="77777777" w:rsidR="006E020D" w:rsidRPr="00045176" w:rsidRDefault="006E020D" w:rsidP="00045176">
            <w:pPr>
              <w:pStyle w:val="Tables"/>
              <w:keepNext w:val="0"/>
              <w:keepLines w:val="0"/>
              <w:rPr>
                <w:b w:val="0"/>
                <w:szCs w:val="20"/>
              </w:rPr>
            </w:pPr>
            <w:r w:rsidRPr="00045176">
              <w:rPr>
                <w:szCs w:val="20"/>
              </w:rPr>
              <w:t>171</w:t>
            </w:r>
          </w:p>
        </w:tc>
        <w:tc>
          <w:tcPr>
            <w:tcW w:w="1999" w:type="dxa"/>
            <w:noWrap/>
            <w:hideMark/>
          </w:tcPr>
          <w:p w14:paraId="0E9B136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6E43094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2001</w:t>
            </w:r>
          </w:p>
        </w:tc>
        <w:tc>
          <w:tcPr>
            <w:tcW w:w="5624" w:type="dxa"/>
            <w:noWrap/>
            <w:hideMark/>
          </w:tcPr>
          <w:p w14:paraId="1CC742CF" w14:textId="3490F3A9"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Implementing Guidelines on the Security Aspect of the GRP-MILF Tripoli Agreement of Peace</w:t>
            </w:r>
          </w:p>
        </w:tc>
      </w:tr>
      <w:tr w:rsidR="006E020D" w:rsidRPr="006E020D" w14:paraId="0FC6253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9012E77" w14:textId="77777777" w:rsidR="006E020D" w:rsidRPr="00045176" w:rsidRDefault="006E020D" w:rsidP="00045176">
            <w:pPr>
              <w:pStyle w:val="Tables"/>
              <w:keepNext w:val="0"/>
              <w:keepLines w:val="0"/>
              <w:rPr>
                <w:b w:val="0"/>
                <w:szCs w:val="20"/>
              </w:rPr>
            </w:pPr>
            <w:r w:rsidRPr="00045176">
              <w:rPr>
                <w:szCs w:val="20"/>
              </w:rPr>
              <w:t>172</w:t>
            </w:r>
          </w:p>
        </w:tc>
        <w:tc>
          <w:tcPr>
            <w:tcW w:w="1999" w:type="dxa"/>
            <w:noWrap/>
            <w:hideMark/>
          </w:tcPr>
          <w:p w14:paraId="6D6088B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2B6A77A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2E7D161D" w14:textId="0ABA0AEA"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Joint Communiqué GRP-MILF</w:t>
            </w:r>
          </w:p>
        </w:tc>
      </w:tr>
      <w:tr w:rsidR="006E020D" w:rsidRPr="006E020D" w14:paraId="21184CF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F8E57D1" w14:textId="77777777" w:rsidR="006E020D" w:rsidRPr="00045176" w:rsidRDefault="006E020D" w:rsidP="00045176">
            <w:pPr>
              <w:pStyle w:val="Tables"/>
              <w:keepNext w:val="0"/>
              <w:keepLines w:val="0"/>
              <w:rPr>
                <w:b w:val="0"/>
                <w:szCs w:val="20"/>
              </w:rPr>
            </w:pPr>
            <w:r w:rsidRPr="00045176">
              <w:rPr>
                <w:szCs w:val="20"/>
              </w:rPr>
              <w:t>173</w:t>
            </w:r>
          </w:p>
        </w:tc>
        <w:tc>
          <w:tcPr>
            <w:tcW w:w="1999" w:type="dxa"/>
            <w:noWrap/>
            <w:hideMark/>
          </w:tcPr>
          <w:p w14:paraId="52CBC68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6E8C7F4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1EFB1318" w14:textId="1648007C"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Implementing Guidelines on the Joint Communiqué of 6 May 2002</w:t>
            </w:r>
          </w:p>
        </w:tc>
      </w:tr>
      <w:tr w:rsidR="006E020D" w:rsidRPr="006E020D" w14:paraId="0DC1FA1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4DAA59" w14:textId="77777777" w:rsidR="006E020D" w:rsidRPr="00045176" w:rsidRDefault="006E020D" w:rsidP="00045176">
            <w:pPr>
              <w:pStyle w:val="Tables"/>
              <w:keepNext w:val="0"/>
              <w:keepLines w:val="0"/>
              <w:rPr>
                <w:b w:val="0"/>
                <w:szCs w:val="20"/>
              </w:rPr>
            </w:pPr>
            <w:r w:rsidRPr="00045176">
              <w:rPr>
                <w:szCs w:val="20"/>
              </w:rPr>
              <w:t>174</w:t>
            </w:r>
          </w:p>
        </w:tc>
        <w:tc>
          <w:tcPr>
            <w:tcW w:w="1999" w:type="dxa"/>
            <w:noWrap/>
            <w:hideMark/>
          </w:tcPr>
          <w:p w14:paraId="0A8CF38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5C67115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79109F73" w14:textId="1146B5E4"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1E725D">
              <w:rPr>
                <w:szCs w:val="20"/>
              </w:rPr>
              <w:t>Second Oslo Joint Statement</w:t>
            </w:r>
          </w:p>
        </w:tc>
      </w:tr>
      <w:tr w:rsidR="006E020D" w:rsidRPr="006E020D" w14:paraId="461A14B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5A4DD69" w14:textId="77777777" w:rsidR="006E020D" w:rsidRPr="00045176" w:rsidRDefault="006E020D" w:rsidP="00045176">
            <w:pPr>
              <w:pStyle w:val="Tables"/>
              <w:keepNext w:val="0"/>
              <w:keepLines w:val="0"/>
              <w:rPr>
                <w:b w:val="0"/>
                <w:szCs w:val="20"/>
              </w:rPr>
            </w:pPr>
            <w:r w:rsidRPr="00045176">
              <w:rPr>
                <w:szCs w:val="20"/>
              </w:rPr>
              <w:t>175</w:t>
            </w:r>
          </w:p>
        </w:tc>
        <w:tc>
          <w:tcPr>
            <w:tcW w:w="1999" w:type="dxa"/>
            <w:noWrap/>
            <w:hideMark/>
          </w:tcPr>
          <w:p w14:paraId="00CEEBC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1D38C51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2009</w:t>
            </w:r>
          </w:p>
        </w:tc>
        <w:tc>
          <w:tcPr>
            <w:tcW w:w="5624" w:type="dxa"/>
            <w:noWrap/>
            <w:hideMark/>
          </w:tcPr>
          <w:p w14:paraId="25EE680A" w14:textId="081D0C31" w:rsidR="006E020D" w:rsidRPr="006E020D" w:rsidRDefault="001E725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Agreement on the Civilian Protection Component of the International Monitoring Team </w:t>
            </w:r>
          </w:p>
        </w:tc>
      </w:tr>
      <w:tr w:rsidR="006E020D" w:rsidRPr="006E020D" w14:paraId="502AEA4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198D6AD" w14:textId="77777777" w:rsidR="006E020D" w:rsidRPr="00045176" w:rsidRDefault="006E020D" w:rsidP="00045176">
            <w:pPr>
              <w:pStyle w:val="Tables"/>
              <w:keepNext w:val="0"/>
              <w:keepLines w:val="0"/>
              <w:rPr>
                <w:b w:val="0"/>
                <w:szCs w:val="20"/>
              </w:rPr>
            </w:pPr>
            <w:r w:rsidRPr="00045176">
              <w:rPr>
                <w:szCs w:val="20"/>
              </w:rPr>
              <w:t>176</w:t>
            </w:r>
          </w:p>
        </w:tc>
        <w:tc>
          <w:tcPr>
            <w:tcW w:w="1999" w:type="dxa"/>
            <w:noWrap/>
            <w:hideMark/>
          </w:tcPr>
          <w:p w14:paraId="0F70A37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6F3C909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01846BDF" w14:textId="5E2A0D80" w:rsidR="006E020D" w:rsidRPr="006E020D" w:rsidRDefault="000E2C2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E2C20">
              <w:rPr>
                <w:szCs w:val="20"/>
              </w:rPr>
              <w:t>GPH-MILF decision points on principles as of April 2012</w:t>
            </w:r>
          </w:p>
        </w:tc>
      </w:tr>
      <w:tr w:rsidR="006E020D" w:rsidRPr="006E020D" w14:paraId="419F74B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96B9731" w14:textId="77777777" w:rsidR="006E020D" w:rsidRPr="00045176" w:rsidRDefault="006E020D" w:rsidP="00045176">
            <w:pPr>
              <w:pStyle w:val="Tables"/>
              <w:keepNext w:val="0"/>
              <w:keepLines w:val="0"/>
              <w:rPr>
                <w:b w:val="0"/>
                <w:szCs w:val="20"/>
              </w:rPr>
            </w:pPr>
            <w:r w:rsidRPr="00045176">
              <w:rPr>
                <w:szCs w:val="20"/>
              </w:rPr>
              <w:t>177</w:t>
            </w:r>
          </w:p>
        </w:tc>
        <w:tc>
          <w:tcPr>
            <w:tcW w:w="1999" w:type="dxa"/>
            <w:noWrap/>
            <w:hideMark/>
          </w:tcPr>
          <w:p w14:paraId="4F94047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7C7C6F5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4CC8778F" w14:textId="06A17583" w:rsidR="006E020D" w:rsidRPr="006E020D" w:rsidRDefault="000E2C2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E2C20">
              <w:rPr>
                <w:szCs w:val="20"/>
              </w:rPr>
              <w:t>Framework agreement on Bangsamoro 15 October 2012</w:t>
            </w:r>
          </w:p>
        </w:tc>
      </w:tr>
      <w:tr w:rsidR="006E020D" w:rsidRPr="006E020D" w14:paraId="46473F9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D4CE95F" w14:textId="77777777" w:rsidR="006E020D" w:rsidRPr="00045176" w:rsidRDefault="006E020D" w:rsidP="00045176">
            <w:pPr>
              <w:pStyle w:val="Tables"/>
              <w:keepNext w:val="0"/>
              <w:keepLines w:val="0"/>
              <w:rPr>
                <w:b w:val="0"/>
                <w:szCs w:val="20"/>
              </w:rPr>
            </w:pPr>
            <w:r w:rsidRPr="00045176">
              <w:rPr>
                <w:szCs w:val="20"/>
              </w:rPr>
              <w:t>178</w:t>
            </w:r>
          </w:p>
        </w:tc>
        <w:tc>
          <w:tcPr>
            <w:tcW w:w="1999" w:type="dxa"/>
            <w:noWrap/>
            <w:hideMark/>
          </w:tcPr>
          <w:p w14:paraId="2AA19C0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14EBB36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314F323E" w14:textId="2837AEEC" w:rsidR="006E020D" w:rsidRPr="006E020D" w:rsidRDefault="000E2C2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Pr>
                <w:szCs w:val="20"/>
              </w:rPr>
              <w:t xml:space="preserve">The Comprehensive Agreement on the Bangsamoro </w:t>
            </w:r>
          </w:p>
        </w:tc>
      </w:tr>
      <w:tr w:rsidR="006E020D" w:rsidRPr="006E020D" w14:paraId="7470508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65FD0EF" w14:textId="77777777" w:rsidR="006E020D" w:rsidRPr="00045176" w:rsidRDefault="006E020D" w:rsidP="00045176">
            <w:pPr>
              <w:pStyle w:val="Tables"/>
              <w:keepNext w:val="0"/>
              <w:keepLines w:val="0"/>
              <w:rPr>
                <w:b w:val="0"/>
                <w:szCs w:val="20"/>
              </w:rPr>
            </w:pPr>
            <w:r w:rsidRPr="00045176">
              <w:rPr>
                <w:szCs w:val="20"/>
              </w:rPr>
              <w:t>179</w:t>
            </w:r>
          </w:p>
        </w:tc>
        <w:tc>
          <w:tcPr>
            <w:tcW w:w="1999" w:type="dxa"/>
            <w:noWrap/>
            <w:hideMark/>
          </w:tcPr>
          <w:p w14:paraId="14DF407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Philippines</w:t>
            </w:r>
          </w:p>
        </w:tc>
        <w:tc>
          <w:tcPr>
            <w:tcW w:w="836" w:type="dxa"/>
            <w:noWrap/>
            <w:hideMark/>
          </w:tcPr>
          <w:p w14:paraId="53B7B37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496CF7EE" w14:textId="493985F2" w:rsidR="006E020D" w:rsidRPr="006E020D" w:rsidRDefault="004F0E4C"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F0E4C">
              <w:rPr>
                <w:szCs w:val="20"/>
              </w:rPr>
              <w:t xml:space="preserve">On the Bangsamoro waters and zones of </w:t>
            </w:r>
            <w:proofErr w:type="gramStart"/>
            <w:r w:rsidRPr="004F0E4C">
              <w:rPr>
                <w:szCs w:val="20"/>
              </w:rPr>
              <w:t>joint cooperation</w:t>
            </w:r>
            <w:proofErr w:type="gramEnd"/>
            <w:r w:rsidRPr="004F0E4C">
              <w:rPr>
                <w:szCs w:val="20"/>
              </w:rPr>
              <w:t xml:space="preserve"> addendum to the annex on revenue generation and wealth sharing and the annex on power sharing</w:t>
            </w:r>
          </w:p>
        </w:tc>
      </w:tr>
      <w:tr w:rsidR="006E020D" w:rsidRPr="006E020D" w14:paraId="36FEF78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3CE60E7" w14:textId="77777777" w:rsidR="006E020D" w:rsidRPr="00045176" w:rsidRDefault="006E020D" w:rsidP="00045176">
            <w:pPr>
              <w:pStyle w:val="Tables"/>
              <w:keepNext w:val="0"/>
              <w:keepLines w:val="0"/>
              <w:rPr>
                <w:b w:val="0"/>
                <w:szCs w:val="20"/>
              </w:rPr>
            </w:pPr>
            <w:r w:rsidRPr="00045176">
              <w:rPr>
                <w:szCs w:val="20"/>
              </w:rPr>
              <w:t>180</w:t>
            </w:r>
          </w:p>
        </w:tc>
        <w:tc>
          <w:tcPr>
            <w:tcW w:w="1999" w:type="dxa"/>
            <w:noWrap/>
            <w:hideMark/>
          </w:tcPr>
          <w:p w14:paraId="6F683C2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Russia</w:t>
            </w:r>
          </w:p>
        </w:tc>
        <w:tc>
          <w:tcPr>
            <w:tcW w:w="836" w:type="dxa"/>
            <w:noWrap/>
            <w:hideMark/>
          </w:tcPr>
          <w:p w14:paraId="0CD9AEB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16117695" w14:textId="16A0E57E" w:rsidR="006E020D" w:rsidRPr="006E020D" w:rsidRDefault="00BC1F4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1F41">
              <w:rPr>
                <w:szCs w:val="20"/>
              </w:rPr>
              <w:t>Agreement on the Basic Principles of relations between the Russian Federation and the Chechen Republic</w:t>
            </w:r>
          </w:p>
        </w:tc>
      </w:tr>
      <w:tr w:rsidR="006E020D" w:rsidRPr="006E020D" w14:paraId="79C9B00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E6A3E12" w14:textId="77777777" w:rsidR="006E020D" w:rsidRPr="00045176" w:rsidRDefault="006E020D" w:rsidP="00045176">
            <w:pPr>
              <w:pStyle w:val="Tables"/>
              <w:keepNext w:val="0"/>
              <w:keepLines w:val="0"/>
              <w:rPr>
                <w:b w:val="0"/>
                <w:szCs w:val="20"/>
              </w:rPr>
            </w:pPr>
            <w:r w:rsidRPr="00045176">
              <w:rPr>
                <w:szCs w:val="20"/>
              </w:rPr>
              <w:t>181</w:t>
            </w:r>
          </w:p>
        </w:tc>
        <w:tc>
          <w:tcPr>
            <w:tcW w:w="1999" w:type="dxa"/>
            <w:noWrap/>
            <w:hideMark/>
          </w:tcPr>
          <w:p w14:paraId="7CDC1E7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Russia</w:t>
            </w:r>
          </w:p>
        </w:tc>
        <w:tc>
          <w:tcPr>
            <w:tcW w:w="836" w:type="dxa"/>
            <w:noWrap/>
            <w:hideMark/>
          </w:tcPr>
          <w:p w14:paraId="2388B01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4DD83081" w14:textId="107B12AC" w:rsidR="006E020D" w:rsidRPr="006E020D" w:rsidRDefault="00BC1F4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1F41">
              <w:rPr>
                <w:szCs w:val="20"/>
              </w:rPr>
              <w:t>Agreement on the Peaceful Resolution of the situation in the Chechen Republic on a set of Military Issues</w:t>
            </w:r>
          </w:p>
        </w:tc>
      </w:tr>
      <w:tr w:rsidR="006E020D" w:rsidRPr="006E020D" w14:paraId="177AC15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9723330" w14:textId="77777777" w:rsidR="006E020D" w:rsidRPr="00045176" w:rsidRDefault="006E020D" w:rsidP="00045176">
            <w:pPr>
              <w:pStyle w:val="Tables"/>
              <w:keepNext w:val="0"/>
              <w:keepLines w:val="0"/>
              <w:rPr>
                <w:b w:val="0"/>
                <w:szCs w:val="20"/>
              </w:rPr>
            </w:pPr>
            <w:r w:rsidRPr="00045176">
              <w:rPr>
                <w:szCs w:val="20"/>
              </w:rPr>
              <w:t>182</w:t>
            </w:r>
          </w:p>
        </w:tc>
        <w:tc>
          <w:tcPr>
            <w:tcW w:w="1999" w:type="dxa"/>
            <w:noWrap/>
            <w:hideMark/>
          </w:tcPr>
          <w:p w14:paraId="3D22990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Russia</w:t>
            </w:r>
          </w:p>
        </w:tc>
        <w:tc>
          <w:tcPr>
            <w:tcW w:w="836" w:type="dxa"/>
            <w:noWrap/>
            <w:hideMark/>
          </w:tcPr>
          <w:p w14:paraId="735533D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26B20BC8" w14:textId="1727AE48" w:rsidR="006E020D" w:rsidRPr="006E020D" w:rsidRDefault="00BC1F4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1F41">
              <w:rPr>
                <w:szCs w:val="20"/>
              </w:rPr>
              <w:t>Russian-Chechen Agreement</w:t>
            </w:r>
          </w:p>
        </w:tc>
      </w:tr>
      <w:tr w:rsidR="006E020D" w:rsidRPr="006E020D" w14:paraId="58F2B7C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B56E2BE" w14:textId="77777777" w:rsidR="006E020D" w:rsidRPr="00045176" w:rsidRDefault="006E020D" w:rsidP="00045176">
            <w:pPr>
              <w:pStyle w:val="Tables"/>
              <w:keepNext w:val="0"/>
              <w:keepLines w:val="0"/>
              <w:rPr>
                <w:b w:val="0"/>
                <w:szCs w:val="20"/>
              </w:rPr>
            </w:pPr>
            <w:r w:rsidRPr="00045176">
              <w:rPr>
                <w:szCs w:val="20"/>
              </w:rPr>
              <w:t>183</w:t>
            </w:r>
          </w:p>
        </w:tc>
        <w:tc>
          <w:tcPr>
            <w:tcW w:w="1999" w:type="dxa"/>
            <w:noWrap/>
            <w:hideMark/>
          </w:tcPr>
          <w:p w14:paraId="2F45743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Russia</w:t>
            </w:r>
          </w:p>
        </w:tc>
        <w:tc>
          <w:tcPr>
            <w:tcW w:w="836" w:type="dxa"/>
            <w:noWrap/>
            <w:hideMark/>
          </w:tcPr>
          <w:p w14:paraId="1687DF4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758DB8AD" w14:textId="06A50568" w:rsidR="006E020D" w:rsidRPr="006E020D" w:rsidRDefault="00BC1F4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1F41">
              <w:rPr>
                <w:szCs w:val="20"/>
              </w:rPr>
              <w:t>Decree of the President of the Russian Federation on the Resolution of the Chechen Crisis</w:t>
            </w:r>
          </w:p>
        </w:tc>
      </w:tr>
      <w:tr w:rsidR="006E020D" w:rsidRPr="006E020D" w14:paraId="15C50DF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2818C6F" w14:textId="77777777" w:rsidR="006E020D" w:rsidRPr="00045176" w:rsidRDefault="006E020D" w:rsidP="00045176">
            <w:pPr>
              <w:pStyle w:val="Tables"/>
              <w:keepNext w:val="0"/>
              <w:keepLines w:val="0"/>
              <w:rPr>
                <w:b w:val="0"/>
                <w:szCs w:val="20"/>
              </w:rPr>
            </w:pPr>
            <w:r w:rsidRPr="00045176">
              <w:rPr>
                <w:szCs w:val="20"/>
              </w:rPr>
              <w:t>184</w:t>
            </w:r>
          </w:p>
        </w:tc>
        <w:tc>
          <w:tcPr>
            <w:tcW w:w="1999" w:type="dxa"/>
            <w:noWrap/>
            <w:hideMark/>
          </w:tcPr>
          <w:p w14:paraId="6EF5662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Russia</w:t>
            </w:r>
          </w:p>
        </w:tc>
        <w:tc>
          <w:tcPr>
            <w:tcW w:w="836" w:type="dxa"/>
            <w:noWrap/>
            <w:hideMark/>
          </w:tcPr>
          <w:p w14:paraId="575D9CE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3D58E139" w14:textId="4E233515" w:rsidR="006E020D" w:rsidRPr="006E020D" w:rsidRDefault="00BC1F4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proofErr w:type="spellStart"/>
            <w:r w:rsidRPr="00BC1F41">
              <w:rPr>
                <w:szCs w:val="20"/>
              </w:rPr>
              <w:t>Khasavyourt</w:t>
            </w:r>
            <w:proofErr w:type="spellEnd"/>
            <w:r w:rsidRPr="00BC1F41">
              <w:rPr>
                <w:szCs w:val="20"/>
              </w:rPr>
              <w:t xml:space="preserve"> Joint Declaration and Principles for Mutual Relations</w:t>
            </w:r>
          </w:p>
        </w:tc>
      </w:tr>
      <w:tr w:rsidR="006E020D" w:rsidRPr="006E020D" w14:paraId="52649D0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3B68B49" w14:textId="77777777" w:rsidR="006E020D" w:rsidRPr="00045176" w:rsidRDefault="006E020D" w:rsidP="00045176">
            <w:pPr>
              <w:pStyle w:val="Tables"/>
              <w:keepNext w:val="0"/>
              <w:keepLines w:val="0"/>
              <w:rPr>
                <w:b w:val="0"/>
                <w:szCs w:val="20"/>
              </w:rPr>
            </w:pPr>
            <w:r w:rsidRPr="00045176">
              <w:rPr>
                <w:szCs w:val="20"/>
              </w:rPr>
              <w:t>185</w:t>
            </w:r>
          </w:p>
        </w:tc>
        <w:tc>
          <w:tcPr>
            <w:tcW w:w="1999" w:type="dxa"/>
            <w:noWrap/>
            <w:hideMark/>
          </w:tcPr>
          <w:p w14:paraId="4D0A4A5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Russia</w:t>
            </w:r>
          </w:p>
        </w:tc>
        <w:tc>
          <w:tcPr>
            <w:tcW w:w="836" w:type="dxa"/>
            <w:noWrap/>
            <w:hideMark/>
          </w:tcPr>
          <w:p w14:paraId="1ED27E6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0C4872B1" w14:textId="4E0187BB" w:rsidR="006E020D" w:rsidRPr="006E020D" w:rsidRDefault="00BC1F4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C1F41">
              <w:rPr>
                <w:szCs w:val="20"/>
              </w:rPr>
              <w:t>Russian-Chechen Truce Agreement</w:t>
            </w:r>
          </w:p>
        </w:tc>
      </w:tr>
      <w:tr w:rsidR="006E020D" w:rsidRPr="006E020D" w14:paraId="5F629C8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8E9269A" w14:textId="77777777" w:rsidR="006E020D" w:rsidRPr="00045176" w:rsidRDefault="006E020D" w:rsidP="00045176">
            <w:pPr>
              <w:pStyle w:val="Tables"/>
              <w:keepNext w:val="0"/>
              <w:keepLines w:val="0"/>
              <w:rPr>
                <w:b w:val="0"/>
                <w:szCs w:val="20"/>
              </w:rPr>
            </w:pPr>
            <w:r w:rsidRPr="00045176">
              <w:rPr>
                <w:szCs w:val="20"/>
              </w:rPr>
              <w:t>186</w:t>
            </w:r>
          </w:p>
        </w:tc>
        <w:tc>
          <w:tcPr>
            <w:tcW w:w="1999" w:type="dxa"/>
            <w:noWrap/>
            <w:hideMark/>
          </w:tcPr>
          <w:p w14:paraId="237AD4F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Russia</w:t>
            </w:r>
          </w:p>
        </w:tc>
        <w:tc>
          <w:tcPr>
            <w:tcW w:w="836" w:type="dxa"/>
            <w:noWrap/>
            <w:hideMark/>
          </w:tcPr>
          <w:p w14:paraId="3A48B45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123A3DD4" w14:textId="535F84BB" w:rsidR="006E020D" w:rsidRPr="006E020D" w:rsidRDefault="003416B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416B7">
              <w:rPr>
                <w:szCs w:val="20"/>
              </w:rPr>
              <w:t>Peace Treaty and Principles of Inter-relation between the Russian Federation and the Chechen Republic of Ichkeria</w:t>
            </w:r>
          </w:p>
        </w:tc>
      </w:tr>
      <w:tr w:rsidR="006E020D" w:rsidRPr="006E020D" w14:paraId="318ABED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51C78FB" w14:textId="77777777" w:rsidR="006E020D" w:rsidRPr="00045176" w:rsidRDefault="006E020D" w:rsidP="00045176">
            <w:pPr>
              <w:pStyle w:val="Tables"/>
              <w:keepNext w:val="0"/>
              <w:keepLines w:val="0"/>
              <w:rPr>
                <w:b w:val="0"/>
                <w:szCs w:val="20"/>
              </w:rPr>
            </w:pPr>
            <w:r w:rsidRPr="00045176">
              <w:rPr>
                <w:szCs w:val="20"/>
              </w:rPr>
              <w:t>187</w:t>
            </w:r>
          </w:p>
        </w:tc>
        <w:tc>
          <w:tcPr>
            <w:tcW w:w="1999" w:type="dxa"/>
            <w:noWrap/>
            <w:hideMark/>
          </w:tcPr>
          <w:p w14:paraId="105A120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Rwanda</w:t>
            </w:r>
          </w:p>
        </w:tc>
        <w:tc>
          <w:tcPr>
            <w:tcW w:w="836" w:type="dxa"/>
            <w:noWrap/>
            <w:hideMark/>
          </w:tcPr>
          <w:p w14:paraId="6A7225A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381C5236" w14:textId="5D96832F" w:rsidR="006E020D" w:rsidRPr="006E020D" w:rsidRDefault="003416B7"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416B7">
              <w:rPr>
                <w:szCs w:val="20"/>
              </w:rPr>
              <w:t>Protocol of Agreement between the Government of the Republic of Rwanda and the Rwandese Patriotic Front on the Rule of Law</w:t>
            </w:r>
          </w:p>
        </w:tc>
      </w:tr>
      <w:tr w:rsidR="006E020D" w:rsidRPr="006E020D" w14:paraId="74F52F1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C7A35B" w14:textId="77777777" w:rsidR="006E020D" w:rsidRPr="00045176" w:rsidRDefault="006E020D" w:rsidP="00045176">
            <w:pPr>
              <w:pStyle w:val="Tables"/>
              <w:keepNext w:val="0"/>
              <w:keepLines w:val="0"/>
              <w:rPr>
                <w:b w:val="0"/>
                <w:szCs w:val="20"/>
              </w:rPr>
            </w:pPr>
            <w:r w:rsidRPr="00045176">
              <w:rPr>
                <w:szCs w:val="20"/>
              </w:rPr>
              <w:t>188</w:t>
            </w:r>
          </w:p>
        </w:tc>
        <w:tc>
          <w:tcPr>
            <w:tcW w:w="1999" w:type="dxa"/>
            <w:noWrap/>
            <w:hideMark/>
          </w:tcPr>
          <w:p w14:paraId="2FD2B9D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Rwanda</w:t>
            </w:r>
          </w:p>
        </w:tc>
        <w:tc>
          <w:tcPr>
            <w:tcW w:w="836" w:type="dxa"/>
            <w:noWrap/>
            <w:hideMark/>
          </w:tcPr>
          <w:p w14:paraId="422F660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2F6947D3" w14:textId="55B6FC1F" w:rsidR="006E020D" w:rsidRPr="006E020D" w:rsidRDefault="00D14AA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14AA3">
              <w:rPr>
                <w:szCs w:val="20"/>
              </w:rPr>
              <w:t>Protocol of Agreement between the Government of the Republic of Rwanda and the Rwandese Patriotic Front on Repatr</w:t>
            </w:r>
            <w:r>
              <w:rPr>
                <w:szCs w:val="20"/>
              </w:rPr>
              <w:t>i</w:t>
            </w:r>
            <w:r w:rsidRPr="00D14AA3">
              <w:rPr>
                <w:szCs w:val="20"/>
              </w:rPr>
              <w:t>ation of Rwandese Refugees and the Resettlement of Displaced Persons</w:t>
            </w:r>
          </w:p>
        </w:tc>
      </w:tr>
      <w:tr w:rsidR="006E020D" w:rsidRPr="006E020D" w14:paraId="27D7EC6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D1D2D9E" w14:textId="77777777" w:rsidR="006E020D" w:rsidRPr="00045176" w:rsidRDefault="006E020D" w:rsidP="00045176">
            <w:pPr>
              <w:pStyle w:val="Tables"/>
              <w:keepNext w:val="0"/>
              <w:keepLines w:val="0"/>
              <w:rPr>
                <w:b w:val="0"/>
                <w:szCs w:val="20"/>
              </w:rPr>
            </w:pPr>
            <w:r w:rsidRPr="00045176">
              <w:rPr>
                <w:szCs w:val="20"/>
              </w:rPr>
              <w:t>189</w:t>
            </w:r>
          </w:p>
        </w:tc>
        <w:tc>
          <w:tcPr>
            <w:tcW w:w="1999" w:type="dxa"/>
            <w:noWrap/>
            <w:hideMark/>
          </w:tcPr>
          <w:p w14:paraId="636C0EB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Rwanda</w:t>
            </w:r>
          </w:p>
        </w:tc>
        <w:tc>
          <w:tcPr>
            <w:tcW w:w="836" w:type="dxa"/>
            <w:noWrap/>
            <w:hideMark/>
          </w:tcPr>
          <w:p w14:paraId="437C85B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1B22F9DA" w14:textId="15616D9E" w:rsidR="006E020D" w:rsidRPr="006E020D" w:rsidRDefault="00D14AA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14AA3">
              <w:rPr>
                <w:szCs w:val="20"/>
              </w:rPr>
              <w:t>Protocol of Agreement on Power-Sharing within the Framework of a Broad-Based Transitional Government between the Government of the Republic of Rwanda and the Rwandese Patriotic Front</w:t>
            </w:r>
          </w:p>
        </w:tc>
      </w:tr>
      <w:tr w:rsidR="006E020D" w:rsidRPr="006E020D" w14:paraId="1E577A5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194D47B" w14:textId="77777777" w:rsidR="006E020D" w:rsidRPr="00045176" w:rsidRDefault="006E020D" w:rsidP="00045176">
            <w:pPr>
              <w:pStyle w:val="Tables"/>
              <w:keepNext w:val="0"/>
              <w:keepLines w:val="0"/>
              <w:rPr>
                <w:b w:val="0"/>
                <w:szCs w:val="20"/>
              </w:rPr>
            </w:pPr>
            <w:r w:rsidRPr="00045176">
              <w:rPr>
                <w:szCs w:val="20"/>
              </w:rPr>
              <w:lastRenderedPageBreak/>
              <w:t>190</w:t>
            </w:r>
          </w:p>
        </w:tc>
        <w:tc>
          <w:tcPr>
            <w:tcW w:w="1999" w:type="dxa"/>
            <w:noWrap/>
            <w:hideMark/>
          </w:tcPr>
          <w:p w14:paraId="65A83AD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Rwanda</w:t>
            </w:r>
          </w:p>
        </w:tc>
        <w:tc>
          <w:tcPr>
            <w:tcW w:w="836" w:type="dxa"/>
            <w:noWrap/>
            <w:hideMark/>
          </w:tcPr>
          <w:p w14:paraId="01E620E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7487F1E3" w14:textId="731C53A1" w:rsidR="006E020D" w:rsidRPr="006E020D" w:rsidRDefault="0085131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1311">
              <w:rPr>
                <w:szCs w:val="20"/>
              </w:rPr>
              <w:t>Protocol of Agreement between the Government of the Republic of Rwanda and the Rwandese Patriotic Front on Miscellaneous issues and Final Provisions</w:t>
            </w:r>
          </w:p>
        </w:tc>
      </w:tr>
      <w:tr w:rsidR="006E020D" w:rsidRPr="006E020D" w14:paraId="35E93A1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CFE3E18" w14:textId="77777777" w:rsidR="006E020D" w:rsidRPr="00045176" w:rsidRDefault="006E020D" w:rsidP="00045176">
            <w:pPr>
              <w:pStyle w:val="Tables"/>
              <w:keepNext w:val="0"/>
              <w:keepLines w:val="0"/>
              <w:rPr>
                <w:b w:val="0"/>
                <w:szCs w:val="20"/>
              </w:rPr>
            </w:pPr>
            <w:r w:rsidRPr="00045176">
              <w:rPr>
                <w:szCs w:val="20"/>
              </w:rPr>
              <w:t>191</w:t>
            </w:r>
          </w:p>
        </w:tc>
        <w:tc>
          <w:tcPr>
            <w:tcW w:w="1999" w:type="dxa"/>
            <w:noWrap/>
            <w:hideMark/>
          </w:tcPr>
          <w:p w14:paraId="60A0DF4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Rwanda</w:t>
            </w:r>
          </w:p>
        </w:tc>
        <w:tc>
          <w:tcPr>
            <w:tcW w:w="836" w:type="dxa"/>
            <w:noWrap/>
            <w:hideMark/>
          </w:tcPr>
          <w:p w14:paraId="16A3A33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1EB8E300" w14:textId="727A1EF6" w:rsidR="006E020D" w:rsidRPr="006E020D" w:rsidRDefault="0085131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1311">
              <w:rPr>
                <w:szCs w:val="20"/>
              </w:rPr>
              <w:t>Peace Agreement between the Government of the Republic of Rwanda and the Rwandese Patriotic Front</w:t>
            </w:r>
          </w:p>
        </w:tc>
      </w:tr>
      <w:tr w:rsidR="006E020D" w:rsidRPr="006E020D" w14:paraId="2D6C3C9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F654117" w14:textId="77777777" w:rsidR="006E020D" w:rsidRPr="00045176" w:rsidRDefault="006E020D" w:rsidP="00045176">
            <w:pPr>
              <w:pStyle w:val="Tables"/>
              <w:keepNext w:val="0"/>
              <w:keepLines w:val="0"/>
              <w:rPr>
                <w:b w:val="0"/>
                <w:szCs w:val="20"/>
              </w:rPr>
            </w:pPr>
            <w:r w:rsidRPr="00045176">
              <w:rPr>
                <w:szCs w:val="20"/>
              </w:rPr>
              <w:t>192</w:t>
            </w:r>
          </w:p>
        </w:tc>
        <w:tc>
          <w:tcPr>
            <w:tcW w:w="1999" w:type="dxa"/>
            <w:noWrap/>
            <w:hideMark/>
          </w:tcPr>
          <w:p w14:paraId="7A7F01E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Senegal</w:t>
            </w:r>
          </w:p>
        </w:tc>
        <w:tc>
          <w:tcPr>
            <w:tcW w:w="836" w:type="dxa"/>
            <w:noWrap/>
            <w:hideMark/>
          </w:tcPr>
          <w:p w14:paraId="75798A2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52B60F0D" w14:textId="67F42309" w:rsidR="006E020D" w:rsidRPr="006E020D" w:rsidRDefault="0085131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851311">
              <w:rPr>
                <w:szCs w:val="20"/>
              </w:rPr>
              <w:t>General Peace Agreement Republic of Senegal and MFDC</w:t>
            </w:r>
          </w:p>
        </w:tc>
      </w:tr>
      <w:tr w:rsidR="006E020D" w:rsidRPr="006E020D" w14:paraId="5D26190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C5C4E29" w14:textId="77777777" w:rsidR="006E020D" w:rsidRPr="00045176" w:rsidRDefault="006E020D" w:rsidP="00045176">
            <w:pPr>
              <w:pStyle w:val="Tables"/>
              <w:keepNext w:val="0"/>
              <w:keepLines w:val="0"/>
              <w:rPr>
                <w:b w:val="0"/>
                <w:szCs w:val="20"/>
              </w:rPr>
            </w:pPr>
            <w:r w:rsidRPr="00045176">
              <w:rPr>
                <w:szCs w:val="20"/>
              </w:rPr>
              <w:t>193</w:t>
            </w:r>
          </w:p>
        </w:tc>
        <w:tc>
          <w:tcPr>
            <w:tcW w:w="1999" w:type="dxa"/>
            <w:noWrap/>
            <w:hideMark/>
          </w:tcPr>
          <w:p w14:paraId="6C2F394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Sierra Leone</w:t>
            </w:r>
          </w:p>
        </w:tc>
        <w:tc>
          <w:tcPr>
            <w:tcW w:w="836" w:type="dxa"/>
            <w:noWrap/>
            <w:hideMark/>
          </w:tcPr>
          <w:p w14:paraId="6AB6714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74257C7F" w14:textId="53538BAD" w:rsidR="006E020D" w:rsidRPr="006E020D" w:rsidRDefault="00610F2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0F2E">
              <w:rPr>
                <w:szCs w:val="20"/>
              </w:rPr>
              <w:t xml:space="preserve">Peace Agreement between the </w:t>
            </w:r>
            <w:proofErr w:type="spellStart"/>
            <w:r w:rsidRPr="00610F2E">
              <w:rPr>
                <w:szCs w:val="20"/>
              </w:rPr>
              <w:t>Governement</w:t>
            </w:r>
            <w:proofErr w:type="spellEnd"/>
            <w:r w:rsidRPr="00610F2E">
              <w:rPr>
                <w:szCs w:val="20"/>
              </w:rPr>
              <w:t xml:space="preserve"> of the Republic of Sierra Leone and the RUF/SL (Abidjan Peace Agreement)</w:t>
            </w:r>
          </w:p>
        </w:tc>
      </w:tr>
      <w:tr w:rsidR="006E020D" w:rsidRPr="006E020D" w14:paraId="591AD36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99C3748" w14:textId="77777777" w:rsidR="006E020D" w:rsidRPr="00045176" w:rsidRDefault="006E020D" w:rsidP="00045176">
            <w:pPr>
              <w:pStyle w:val="Tables"/>
              <w:keepNext w:val="0"/>
              <w:keepLines w:val="0"/>
              <w:rPr>
                <w:b w:val="0"/>
                <w:szCs w:val="20"/>
              </w:rPr>
            </w:pPr>
            <w:r w:rsidRPr="00045176">
              <w:rPr>
                <w:szCs w:val="20"/>
              </w:rPr>
              <w:t>194</w:t>
            </w:r>
          </w:p>
        </w:tc>
        <w:tc>
          <w:tcPr>
            <w:tcW w:w="1999" w:type="dxa"/>
            <w:noWrap/>
            <w:hideMark/>
          </w:tcPr>
          <w:p w14:paraId="19018F0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Sierra Leone</w:t>
            </w:r>
          </w:p>
        </w:tc>
        <w:tc>
          <w:tcPr>
            <w:tcW w:w="836" w:type="dxa"/>
            <w:noWrap/>
            <w:hideMark/>
          </w:tcPr>
          <w:p w14:paraId="6BD929D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1999</w:t>
            </w:r>
          </w:p>
        </w:tc>
        <w:tc>
          <w:tcPr>
            <w:tcW w:w="5624" w:type="dxa"/>
            <w:noWrap/>
            <w:hideMark/>
          </w:tcPr>
          <w:p w14:paraId="05278B62" w14:textId="17AD057B" w:rsidR="006E020D" w:rsidRPr="006E020D" w:rsidRDefault="00610F2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0F2E">
              <w:rPr>
                <w:szCs w:val="20"/>
              </w:rPr>
              <w:t xml:space="preserve">Peace Agreement between the </w:t>
            </w:r>
            <w:proofErr w:type="spellStart"/>
            <w:r w:rsidRPr="00610F2E">
              <w:rPr>
                <w:szCs w:val="20"/>
              </w:rPr>
              <w:t>Governement</w:t>
            </w:r>
            <w:proofErr w:type="spellEnd"/>
            <w:r w:rsidRPr="00610F2E">
              <w:rPr>
                <w:szCs w:val="20"/>
              </w:rPr>
              <w:t xml:space="preserve"> of Sierra Leone and the RUF (Lomé Peace Agreement)</w:t>
            </w:r>
          </w:p>
        </w:tc>
      </w:tr>
      <w:tr w:rsidR="006E020D" w:rsidRPr="006E020D" w14:paraId="56D921B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52C8448" w14:textId="77777777" w:rsidR="006E020D" w:rsidRPr="00045176" w:rsidRDefault="006E020D" w:rsidP="00045176">
            <w:pPr>
              <w:pStyle w:val="Tables"/>
              <w:keepNext w:val="0"/>
              <w:keepLines w:val="0"/>
              <w:rPr>
                <w:b w:val="0"/>
                <w:szCs w:val="20"/>
              </w:rPr>
            </w:pPr>
            <w:r w:rsidRPr="00045176">
              <w:rPr>
                <w:szCs w:val="20"/>
              </w:rPr>
              <w:t>195</w:t>
            </w:r>
          </w:p>
        </w:tc>
        <w:tc>
          <w:tcPr>
            <w:tcW w:w="1999" w:type="dxa"/>
            <w:noWrap/>
            <w:hideMark/>
          </w:tcPr>
          <w:p w14:paraId="47DBC00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5461DE5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1993</w:t>
            </w:r>
          </w:p>
        </w:tc>
        <w:tc>
          <w:tcPr>
            <w:tcW w:w="5624" w:type="dxa"/>
            <w:noWrap/>
            <w:hideMark/>
          </w:tcPr>
          <w:p w14:paraId="499AE893" w14:textId="261B30C0" w:rsidR="006E020D" w:rsidRPr="006E020D" w:rsidRDefault="00610F2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0F2E">
              <w:rPr>
                <w:szCs w:val="20"/>
              </w:rPr>
              <w:t>Addis Ababa Agreement</w:t>
            </w:r>
          </w:p>
        </w:tc>
      </w:tr>
      <w:tr w:rsidR="006E020D" w:rsidRPr="006E020D" w14:paraId="3CE288C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2F08E20" w14:textId="77777777" w:rsidR="006E020D" w:rsidRPr="00045176" w:rsidRDefault="006E020D" w:rsidP="00045176">
            <w:pPr>
              <w:pStyle w:val="Tables"/>
              <w:keepNext w:val="0"/>
              <w:keepLines w:val="0"/>
              <w:rPr>
                <w:b w:val="0"/>
                <w:szCs w:val="20"/>
              </w:rPr>
            </w:pPr>
            <w:r w:rsidRPr="00045176">
              <w:rPr>
                <w:szCs w:val="20"/>
              </w:rPr>
              <w:t>196</w:t>
            </w:r>
          </w:p>
        </w:tc>
        <w:tc>
          <w:tcPr>
            <w:tcW w:w="1999" w:type="dxa"/>
            <w:noWrap/>
            <w:hideMark/>
          </w:tcPr>
          <w:p w14:paraId="4189577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4CEE258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6722CB6A" w14:textId="77F461A8" w:rsidR="006E020D" w:rsidRPr="006E020D" w:rsidRDefault="00610F2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0F2E">
              <w:rPr>
                <w:szCs w:val="20"/>
              </w:rPr>
              <w:t>Declaration on Cessation of Hostilities and the Structures and Principles of the Somalia National Reconciliation Process</w:t>
            </w:r>
          </w:p>
        </w:tc>
      </w:tr>
      <w:tr w:rsidR="006E020D" w:rsidRPr="006E020D" w14:paraId="1C9C4AA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9A55FDA" w14:textId="77777777" w:rsidR="006E020D" w:rsidRPr="00045176" w:rsidRDefault="006E020D" w:rsidP="00045176">
            <w:pPr>
              <w:pStyle w:val="Tables"/>
              <w:keepNext w:val="0"/>
              <w:keepLines w:val="0"/>
              <w:rPr>
                <w:b w:val="0"/>
                <w:szCs w:val="20"/>
              </w:rPr>
            </w:pPr>
            <w:r w:rsidRPr="00045176">
              <w:rPr>
                <w:szCs w:val="20"/>
              </w:rPr>
              <w:t>197</w:t>
            </w:r>
          </w:p>
        </w:tc>
        <w:tc>
          <w:tcPr>
            <w:tcW w:w="1999" w:type="dxa"/>
            <w:noWrap/>
            <w:hideMark/>
          </w:tcPr>
          <w:p w14:paraId="385B252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1BAE40A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06F26869" w14:textId="0DC94AED" w:rsidR="006E020D" w:rsidRPr="006E020D" w:rsidRDefault="00610F2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0F2E">
              <w:rPr>
                <w:szCs w:val="20"/>
              </w:rPr>
              <w:t>Transitional Federal Charter of the Somali Republic</w:t>
            </w:r>
          </w:p>
        </w:tc>
      </w:tr>
      <w:tr w:rsidR="006E020D" w:rsidRPr="006E020D" w14:paraId="155C997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E8BF96" w14:textId="77777777" w:rsidR="006E020D" w:rsidRPr="00045176" w:rsidRDefault="006E020D" w:rsidP="00045176">
            <w:pPr>
              <w:pStyle w:val="Tables"/>
              <w:keepNext w:val="0"/>
              <w:keepLines w:val="0"/>
              <w:rPr>
                <w:b w:val="0"/>
                <w:szCs w:val="20"/>
              </w:rPr>
            </w:pPr>
            <w:r w:rsidRPr="00045176">
              <w:rPr>
                <w:szCs w:val="20"/>
              </w:rPr>
              <w:t>198</w:t>
            </w:r>
          </w:p>
        </w:tc>
        <w:tc>
          <w:tcPr>
            <w:tcW w:w="1999" w:type="dxa"/>
            <w:noWrap/>
            <w:hideMark/>
          </w:tcPr>
          <w:p w14:paraId="260AABF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02731D3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1534603C" w14:textId="56DC2D63" w:rsidR="006E020D" w:rsidRPr="006E020D" w:rsidRDefault="00610F2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10F2E">
              <w:rPr>
                <w:szCs w:val="20"/>
              </w:rPr>
              <w:t>Agreement between the Transitional Federal Government of Somalia (TFG) and the Alliance for the Re-Liberation of Somalia (ARS) (Djibouti Agreement)</w:t>
            </w:r>
          </w:p>
        </w:tc>
      </w:tr>
      <w:tr w:rsidR="006E020D" w:rsidRPr="006E020D" w14:paraId="68BE9DE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C776503" w14:textId="77777777" w:rsidR="006E020D" w:rsidRPr="00045176" w:rsidRDefault="006E020D" w:rsidP="00045176">
            <w:pPr>
              <w:pStyle w:val="Tables"/>
              <w:keepNext w:val="0"/>
              <w:keepLines w:val="0"/>
              <w:rPr>
                <w:b w:val="0"/>
                <w:szCs w:val="20"/>
              </w:rPr>
            </w:pPr>
            <w:r w:rsidRPr="00045176">
              <w:rPr>
                <w:szCs w:val="20"/>
              </w:rPr>
              <w:t>199</w:t>
            </w:r>
          </w:p>
        </w:tc>
        <w:tc>
          <w:tcPr>
            <w:tcW w:w="1999" w:type="dxa"/>
            <w:noWrap/>
            <w:hideMark/>
          </w:tcPr>
          <w:p w14:paraId="2B6AD93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3D1BE48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7219F450" w14:textId="2DC8CA3E" w:rsidR="006E020D" w:rsidRPr="006E020D" w:rsidRDefault="009953D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953D2">
              <w:rPr>
                <w:szCs w:val="20"/>
              </w:rPr>
              <w:t xml:space="preserve">Decision on the </w:t>
            </w:r>
            <w:proofErr w:type="gramStart"/>
            <w:r w:rsidRPr="009953D2">
              <w:rPr>
                <w:szCs w:val="20"/>
              </w:rPr>
              <w:t>High Level</w:t>
            </w:r>
            <w:proofErr w:type="gramEnd"/>
            <w:r w:rsidRPr="009953D2">
              <w:rPr>
                <w:szCs w:val="20"/>
              </w:rPr>
              <w:t xml:space="preserve"> Committee Djibouti Agreement</w:t>
            </w:r>
          </w:p>
        </w:tc>
      </w:tr>
      <w:tr w:rsidR="006E020D" w:rsidRPr="006E020D" w14:paraId="6451F0A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3BC2557" w14:textId="77777777" w:rsidR="006E020D" w:rsidRPr="00045176" w:rsidRDefault="006E020D" w:rsidP="00045176">
            <w:pPr>
              <w:pStyle w:val="Tables"/>
              <w:keepNext w:val="0"/>
              <w:keepLines w:val="0"/>
              <w:rPr>
                <w:b w:val="0"/>
                <w:szCs w:val="20"/>
              </w:rPr>
            </w:pPr>
            <w:r w:rsidRPr="00045176">
              <w:rPr>
                <w:szCs w:val="20"/>
              </w:rPr>
              <w:t>200</w:t>
            </w:r>
          </w:p>
        </w:tc>
        <w:tc>
          <w:tcPr>
            <w:tcW w:w="1999" w:type="dxa"/>
            <w:noWrap/>
            <w:hideMark/>
          </w:tcPr>
          <w:p w14:paraId="13F181E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33123CB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5DB0D7C1" w14:textId="14B53F4A" w:rsidR="006E020D" w:rsidRPr="006E020D" w:rsidRDefault="009953D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953D2">
              <w:rPr>
                <w:szCs w:val="20"/>
              </w:rPr>
              <w:t>Modalities for the Implementation of the Cessation of Armed Confrontation</w:t>
            </w:r>
          </w:p>
        </w:tc>
      </w:tr>
      <w:tr w:rsidR="006E020D" w:rsidRPr="006E020D" w14:paraId="1C17494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68B6728" w14:textId="77777777" w:rsidR="006E020D" w:rsidRPr="00045176" w:rsidRDefault="006E020D" w:rsidP="00045176">
            <w:pPr>
              <w:pStyle w:val="Tables"/>
              <w:keepNext w:val="0"/>
              <w:keepLines w:val="0"/>
              <w:rPr>
                <w:b w:val="0"/>
                <w:szCs w:val="20"/>
              </w:rPr>
            </w:pPr>
            <w:r w:rsidRPr="00045176">
              <w:rPr>
                <w:szCs w:val="20"/>
              </w:rPr>
              <w:t>201</w:t>
            </w:r>
          </w:p>
        </w:tc>
        <w:tc>
          <w:tcPr>
            <w:tcW w:w="1999" w:type="dxa"/>
            <w:noWrap/>
            <w:hideMark/>
          </w:tcPr>
          <w:p w14:paraId="1D012D7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513B0AF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611FCD63" w14:textId="669DEFDF" w:rsidR="006E020D" w:rsidRPr="006E020D" w:rsidRDefault="009953D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953D2">
              <w:rPr>
                <w:szCs w:val="20"/>
              </w:rPr>
              <w:t>Joint statement between the Transitional Federal Government (TFG) and the Alliance for the Re-liberation of Somalia (ARS) on Somalia Emergency and Drought Relief</w:t>
            </w:r>
          </w:p>
        </w:tc>
      </w:tr>
      <w:tr w:rsidR="006E020D" w:rsidRPr="006E020D" w14:paraId="5FC20E1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461E082" w14:textId="77777777" w:rsidR="006E020D" w:rsidRPr="00045176" w:rsidRDefault="006E020D" w:rsidP="00045176">
            <w:pPr>
              <w:pStyle w:val="Tables"/>
              <w:keepNext w:val="0"/>
              <w:keepLines w:val="0"/>
              <w:rPr>
                <w:b w:val="0"/>
                <w:szCs w:val="20"/>
              </w:rPr>
            </w:pPr>
            <w:r w:rsidRPr="00045176">
              <w:rPr>
                <w:szCs w:val="20"/>
              </w:rPr>
              <w:t>202</w:t>
            </w:r>
          </w:p>
        </w:tc>
        <w:tc>
          <w:tcPr>
            <w:tcW w:w="1999" w:type="dxa"/>
            <w:noWrap/>
            <w:hideMark/>
          </w:tcPr>
          <w:p w14:paraId="79EEC74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585F9F6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2009</w:t>
            </w:r>
          </w:p>
        </w:tc>
        <w:tc>
          <w:tcPr>
            <w:tcW w:w="5624" w:type="dxa"/>
            <w:noWrap/>
            <w:hideMark/>
          </w:tcPr>
          <w:p w14:paraId="6773C7BA" w14:textId="396B9B31" w:rsidR="006E020D" w:rsidRPr="006E020D" w:rsidRDefault="009953D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953D2">
              <w:rPr>
                <w:szCs w:val="20"/>
              </w:rPr>
              <w:t>An agreement between the Transitional Federal Government and the Puntland Regional State of Somalia</w:t>
            </w:r>
          </w:p>
        </w:tc>
      </w:tr>
      <w:tr w:rsidR="006E020D" w:rsidRPr="006E020D" w14:paraId="231CDD2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A2D122" w14:textId="77777777" w:rsidR="006E020D" w:rsidRPr="00045176" w:rsidRDefault="006E020D" w:rsidP="00045176">
            <w:pPr>
              <w:pStyle w:val="Tables"/>
              <w:keepNext w:val="0"/>
              <w:keepLines w:val="0"/>
              <w:rPr>
                <w:b w:val="0"/>
                <w:szCs w:val="20"/>
              </w:rPr>
            </w:pPr>
            <w:r w:rsidRPr="00045176">
              <w:rPr>
                <w:szCs w:val="20"/>
              </w:rPr>
              <w:t>203</w:t>
            </w:r>
          </w:p>
        </w:tc>
        <w:tc>
          <w:tcPr>
            <w:tcW w:w="1999" w:type="dxa"/>
            <w:noWrap/>
            <w:hideMark/>
          </w:tcPr>
          <w:p w14:paraId="2B3DE43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0068C3D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2010</w:t>
            </w:r>
          </w:p>
        </w:tc>
        <w:tc>
          <w:tcPr>
            <w:tcW w:w="5624" w:type="dxa"/>
            <w:noWrap/>
            <w:hideMark/>
          </w:tcPr>
          <w:p w14:paraId="4E2CAE05" w14:textId="445536CD" w:rsidR="006E020D" w:rsidRPr="006E020D" w:rsidRDefault="009953D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953D2">
              <w:rPr>
                <w:szCs w:val="20"/>
              </w:rPr>
              <w:t xml:space="preserve">Agreement between the Transitional Federal Government of Somalia and </w:t>
            </w:r>
            <w:proofErr w:type="spellStart"/>
            <w:r w:rsidRPr="009953D2">
              <w:rPr>
                <w:szCs w:val="20"/>
              </w:rPr>
              <w:t>Ahlu</w:t>
            </w:r>
            <w:proofErr w:type="spellEnd"/>
            <w:r w:rsidRPr="009953D2">
              <w:rPr>
                <w:szCs w:val="20"/>
              </w:rPr>
              <w:t xml:space="preserve"> Sunna </w:t>
            </w:r>
            <w:proofErr w:type="spellStart"/>
            <w:r w:rsidRPr="009953D2">
              <w:rPr>
                <w:szCs w:val="20"/>
              </w:rPr>
              <w:t>Maljama</w:t>
            </w:r>
            <w:proofErr w:type="spellEnd"/>
          </w:p>
        </w:tc>
      </w:tr>
      <w:tr w:rsidR="006E020D" w:rsidRPr="006E020D" w14:paraId="3440258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55CA8D0" w14:textId="77777777" w:rsidR="006E020D" w:rsidRPr="00045176" w:rsidRDefault="006E020D" w:rsidP="00045176">
            <w:pPr>
              <w:pStyle w:val="Tables"/>
              <w:keepNext w:val="0"/>
              <w:keepLines w:val="0"/>
              <w:rPr>
                <w:b w:val="0"/>
                <w:szCs w:val="20"/>
              </w:rPr>
            </w:pPr>
            <w:r w:rsidRPr="00045176">
              <w:rPr>
                <w:szCs w:val="20"/>
              </w:rPr>
              <w:t>204</w:t>
            </w:r>
          </w:p>
        </w:tc>
        <w:tc>
          <w:tcPr>
            <w:tcW w:w="1999" w:type="dxa"/>
            <w:noWrap/>
            <w:hideMark/>
          </w:tcPr>
          <w:p w14:paraId="6EC4FB4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Somalia</w:t>
            </w:r>
          </w:p>
        </w:tc>
        <w:tc>
          <w:tcPr>
            <w:tcW w:w="836" w:type="dxa"/>
            <w:noWrap/>
            <w:hideMark/>
          </w:tcPr>
          <w:p w14:paraId="15E8596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0DBA0435" w14:textId="472A77BE" w:rsidR="006E020D" w:rsidRPr="006E020D" w:rsidRDefault="009953D2"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953D2">
              <w:rPr>
                <w:szCs w:val="20"/>
              </w:rPr>
              <w:t>Agreement between the Federal Government of Somalia and Jubba Delegation</w:t>
            </w:r>
          </w:p>
        </w:tc>
      </w:tr>
      <w:tr w:rsidR="006E020D" w:rsidRPr="006E020D" w14:paraId="7547BEF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BED197E" w14:textId="77777777" w:rsidR="006E020D" w:rsidRPr="00045176" w:rsidRDefault="006E020D" w:rsidP="00045176">
            <w:pPr>
              <w:pStyle w:val="Tables"/>
              <w:keepNext w:val="0"/>
              <w:keepLines w:val="0"/>
              <w:rPr>
                <w:b w:val="0"/>
                <w:szCs w:val="20"/>
              </w:rPr>
            </w:pPr>
            <w:r w:rsidRPr="00045176">
              <w:rPr>
                <w:szCs w:val="20"/>
              </w:rPr>
              <w:t>205</w:t>
            </w:r>
          </w:p>
        </w:tc>
        <w:tc>
          <w:tcPr>
            <w:tcW w:w="1999" w:type="dxa"/>
            <w:noWrap/>
            <w:hideMark/>
          </w:tcPr>
          <w:p w14:paraId="71F7C20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Africa</w:t>
            </w:r>
          </w:p>
        </w:tc>
        <w:tc>
          <w:tcPr>
            <w:tcW w:w="836" w:type="dxa"/>
            <w:noWrap/>
            <w:hideMark/>
          </w:tcPr>
          <w:p w14:paraId="48DA61E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7CEB9889" w14:textId="31464837" w:rsidR="006E020D" w:rsidRPr="006E020D" w:rsidRDefault="002076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076EE">
              <w:rPr>
                <w:szCs w:val="20"/>
              </w:rPr>
              <w:t>Pretoria Minute</w:t>
            </w:r>
          </w:p>
        </w:tc>
      </w:tr>
      <w:tr w:rsidR="006E020D" w:rsidRPr="006E020D" w14:paraId="395E23A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C7726F5" w14:textId="77777777" w:rsidR="006E020D" w:rsidRPr="00045176" w:rsidRDefault="006E020D" w:rsidP="00045176">
            <w:pPr>
              <w:pStyle w:val="Tables"/>
              <w:keepNext w:val="0"/>
              <w:keepLines w:val="0"/>
              <w:rPr>
                <w:b w:val="0"/>
                <w:szCs w:val="20"/>
              </w:rPr>
            </w:pPr>
            <w:r w:rsidRPr="00045176">
              <w:rPr>
                <w:szCs w:val="20"/>
              </w:rPr>
              <w:t>206</w:t>
            </w:r>
          </w:p>
        </w:tc>
        <w:tc>
          <w:tcPr>
            <w:tcW w:w="1999" w:type="dxa"/>
            <w:noWrap/>
            <w:hideMark/>
          </w:tcPr>
          <w:p w14:paraId="621E7B9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Africa</w:t>
            </w:r>
          </w:p>
        </w:tc>
        <w:tc>
          <w:tcPr>
            <w:tcW w:w="836" w:type="dxa"/>
            <w:noWrap/>
            <w:hideMark/>
          </w:tcPr>
          <w:p w14:paraId="4679247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1990</w:t>
            </w:r>
          </w:p>
        </w:tc>
        <w:tc>
          <w:tcPr>
            <w:tcW w:w="5624" w:type="dxa"/>
            <w:noWrap/>
            <w:hideMark/>
          </w:tcPr>
          <w:p w14:paraId="3079527C" w14:textId="40A0347D" w:rsidR="006E020D" w:rsidRPr="006E020D" w:rsidRDefault="002076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076EE">
              <w:rPr>
                <w:szCs w:val="20"/>
              </w:rPr>
              <w:t>Groote Schuur Minute</w:t>
            </w:r>
          </w:p>
        </w:tc>
      </w:tr>
      <w:tr w:rsidR="006E020D" w:rsidRPr="006E020D" w14:paraId="4C28309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B8BB2BC" w14:textId="77777777" w:rsidR="006E020D" w:rsidRPr="00045176" w:rsidRDefault="006E020D" w:rsidP="00045176">
            <w:pPr>
              <w:pStyle w:val="Tables"/>
              <w:keepNext w:val="0"/>
              <w:keepLines w:val="0"/>
              <w:rPr>
                <w:b w:val="0"/>
                <w:szCs w:val="20"/>
              </w:rPr>
            </w:pPr>
            <w:r w:rsidRPr="00045176">
              <w:rPr>
                <w:szCs w:val="20"/>
              </w:rPr>
              <w:t>207</w:t>
            </w:r>
          </w:p>
        </w:tc>
        <w:tc>
          <w:tcPr>
            <w:tcW w:w="1999" w:type="dxa"/>
            <w:noWrap/>
            <w:hideMark/>
          </w:tcPr>
          <w:p w14:paraId="6954BF0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Africa</w:t>
            </w:r>
          </w:p>
        </w:tc>
        <w:tc>
          <w:tcPr>
            <w:tcW w:w="836" w:type="dxa"/>
            <w:noWrap/>
            <w:hideMark/>
          </w:tcPr>
          <w:p w14:paraId="733206C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1991</w:t>
            </w:r>
          </w:p>
        </w:tc>
        <w:tc>
          <w:tcPr>
            <w:tcW w:w="5624" w:type="dxa"/>
            <w:noWrap/>
            <w:hideMark/>
          </w:tcPr>
          <w:p w14:paraId="613BBF56" w14:textId="549B13CE" w:rsidR="006E020D" w:rsidRPr="006E020D" w:rsidRDefault="002076EE"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076EE">
              <w:rPr>
                <w:szCs w:val="20"/>
              </w:rPr>
              <w:t>National Peace Accord</w:t>
            </w:r>
          </w:p>
        </w:tc>
      </w:tr>
      <w:tr w:rsidR="006E020D" w:rsidRPr="006E020D" w14:paraId="313893F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DBFAD9" w14:textId="77777777" w:rsidR="006E020D" w:rsidRPr="00045176" w:rsidRDefault="006E020D" w:rsidP="00045176">
            <w:pPr>
              <w:pStyle w:val="Tables"/>
              <w:keepNext w:val="0"/>
              <w:keepLines w:val="0"/>
              <w:rPr>
                <w:b w:val="0"/>
                <w:szCs w:val="20"/>
              </w:rPr>
            </w:pPr>
            <w:r w:rsidRPr="00045176">
              <w:rPr>
                <w:szCs w:val="20"/>
              </w:rPr>
              <w:t>208</w:t>
            </w:r>
          </w:p>
        </w:tc>
        <w:tc>
          <w:tcPr>
            <w:tcW w:w="1999" w:type="dxa"/>
            <w:noWrap/>
            <w:hideMark/>
          </w:tcPr>
          <w:p w14:paraId="5E333E4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6EEA309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29580806" w14:textId="71359ABE" w:rsidR="006E020D" w:rsidRPr="006E020D" w:rsidRDefault="0093079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30791">
              <w:rPr>
                <w:szCs w:val="20"/>
              </w:rPr>
              <w:t>Agreement between the Government of the Republic of South Sudan and the South Sudan Democratic Movement/Army</w:t>
            </w:r>
          </w:p>
        </w:tc>
      </w:tr>
      <w:tr w:rsidR="006E020D" w:rsidRPr="006E020D" w14:paraId="378B22B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2903C25" w14:textId="77777777" w:rsidR="006E020D" w:rsidRPr="00045176" w:rsidRDefault="006E020D" w:rsidP="00045176">
            <w:pPr>
              <w:pStyle w:val="Tables"/>
              <w:keepNext w:val="0"/>
              <w:keepLines w:val="0"/>
              <w:rPr>
                <w:b w:val="0"/>
                <w:szCs w:val="20"/>
              </w:rPr>
            </w:pPr>
            <w:r w:rsidRPr="00045176">
              <w:rPr>
                <w:szCs w:val="20"/>
              </w:rPr>
              <w:t>209</w:t>
            </w:r>
          </w:p>
        </w:tc>
        <w:tc>
          <w:tcPr>
            <w:tcW w:w="1999" w:type="dxa"/>
            <w:noWrap/>
            <w:hideMark/>
          </w:tcPr>
          <w:p w14:paraId="52604F1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53C7755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25EE06E4" w14:textId="07E4ADF5" w:rsidR="006E020D" w:rsidRPr="006E020D" w:rsidRDefault="0093079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30791">
              <w:rPr>
                <w:szCs w:val="20"/>
              </w:rPr>
              <w:t>Sudan People's Liberation Movement Framework for intra-SPLM dialogue</w:t>
            </w:r>
          </w:p>
        </w:tc>
      </w:tr>
      <w:tr w:rsidR="006E020D" w:rsidRPr="006E020D" w14:paraId="2093C63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FBF5756" w14:textId="77777777" w:rsidR="006E020D" w:rsidRPr="00045176" w:rsidRDefault="006E020D" w:rsidP="00045176">
            <w:pPr>
              <w:pStyle w:val="Tables"/>
              <w:keepNext w:val="0"/>
              <w:keepLines w:val="0"/>
              <w:rPr>
                <w:b w:val="0"/>
                <w:szCs w:val="20"/>
              </w:rPr>
            </w:pPr>
            <w:r w:rsidRPr="00045176">
              <w:rPr>
                <w:szCs w:val="20"/>
              </w:rPr>
              <w:t>210</w:t>
            </w:r>
          </w:p>
        </w:tc>
        <w:tc>
          <w:tcPr>
            <w:tcW w:w="1999" w:type="dxa"/>
            <w:noWrap/>
            <w:hideMark/>
          </w:tcPr>
          <w:p w14:paraId="1A86796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33ED15C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296847B5" w14:textId="28436569" w:rsidR="006E020D" w:rsidRPr="006E020D" w:rsidRDefault="0093079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30791">
              <w:rPr>
                <w:szCs w:val="20"/>
              </w:rPr>
              <w:t>Agreement on cessation of hostilities between the Government of the Republic of South Sudan and the Sudan People's Liberation Movement/Army (in Opposition)</w:t>
            </w:r>
          </w:p>
        </w:tc>
      </w:tr>
      <w:tr w:rsidR="006E020D" w:rsidRPr="006E020D" w14:paraId="7AA255A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0290A0B" w14:textId="77777777" w:rsidR="006E020D" w:rsidRPr="00045176" w:rsidRDefault="006E020D" w:rsidP="00045176">
            <w:pPr>
              <w:pStyle w:val="Tables"/>
              <w:keepNext w:val="0"/>
              <w:keepLines w:val="0"/>
              <w:rPr>
                <w:b w:val="0"/>
                <w:szCs w:val="20"/>
              </w:rPr>
            </w:pPr>
            <w:r w:rsidRPr="00045176">
              <w:rPr>
                <w:szCs w:val="20"/>
              </w:rPr>
              <w:t>211</w:t>
            </w:r>
          </w:p>
        </w:tc>
        <w:tc>
          <w:tcPr>
            <w:tcW w:w="1999" w:type="dxa"/>
            <w:noWrap/>
            <w:hideMark/>
          </w:tcPr>
          <w:p w14:paraId="217339D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5C7DB70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5DE378E8" w14:textId="35CC368B" w:rsidR="006E020D" w:rsidRPr="006E020D" w:rsidRDefault="0093079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30791">
              <w:rPr>
                <w:szCs w:val="20"/>
              </w:rPr>
              <w:t>Agreement on the resolution of the conflict in Jonglei State</w:t>
            </w:r>
          </w:p>
        </w:tc>
      </w:tr>
      <w:tr w:rsidR="006E020D" w:rsidRPr="006E020D" w14:paraId="40D12B9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0BD3E7D" w14:textId="77777777" w:rsidR="006E020D" w:rsidRPr="00045176" w:rsidRDefault="006E020D" w:rsidP="00045176">
            <w:pPr>
              <w:pStyle w:val="Tables"/>
              <w:keepNext w:val="0"/>
              <w:keepLines w:val="0"/>
              <w:rPr>
                <w:b w:val="0"/>
                <w:szCs w:val="20"/>
              </w:rPr>
            </w:pPr>
            <w:r w:rsidRPr="00045176">
              <w:rPr>
                <w:szCs w:val="20"/>
              </w:rPr>
              <w:t>212</w:t>
            </w:r>
          </w:p>
        </w:tc>
        <w:tc>
          <w:tcPr>
            <w:tcW w:w="1999" w:type="dxa"/>
            <w:noWrap/>
            <w:hideMark/>
          </w:tcPr>
          <w:p w14:paraId="3713124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71B0477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12B18F3F" w14:textId="387620E9" w:rsidR="006E020D" w:rsidRPr="006E020D" w:rsidRDefault="0093079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30791">
              <w:rPr>
                <w:szCs w:val="20"/>
              </w:rPr>
              <w:t>Agreement on a cessation of hostilities between the Government of South Sudan and the South Sudan Democratic Movement/</w:t>
            </w:r>
            <w:proofErr w:type="spellStart"/>
            <w:r w:rsidRPr="00930791">
              <w:rPr>
                <w:szCs w:val="20"/>
              </w:rPr>
              <w:t>Defense</w:t>
            </w:r>
            <w:proofErr w:type="spellEnd"/>
            <w:r w:rsidRPr="00930791">
              <w:rPr>
                <w:szCs w:val="20"/>
              </w:rPr>
              <w:t xml:space="preserve"> Army Cobra Faction</w:t>
            </w:r>
          </w:p>
        </w:tc>
      </w:tr>
      <w:tr w:rsidR="006E020D" w:rsidRPr="006E020D" w14:paraId="462772D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382398A" w14:textId="77777777" w:rsidR="006E020D" w:rsidRPr="00045176" w:rsidRDefault="006E020D" w:rsidP="00045176">
            <w:pPr>
              <w:pStyle w:val="Tables"/>
              <w:keepNext w:val="0"/>
              <w:keepLines w:val="0"/>
              <w:rPr>
                <w:b w:val="0"/>
                <w:szCs w:val="20"/>
              </w:rPr>
            </w:pPr>
            <w:r w:rsidRPr="00045176">
              <w:rPr>
                <w:szCs w:val="20"/>
              </w:rPr>
              <w:t>213</w:t>
            </w:r>
          </w:p>
        </w:tc>
        <w:tc>
          <w:tcPr>
            <w:tcW w:w="1999" w:type="dxa"/>
            <w:noWrap/>
            <w:hideMark/>
          </w:tcPr>
          <w:p w14:paraId="25E63C6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0CA6EF2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7B31F240" w14:textId="28D77B6D" w:rsidR="006E020D" w:rsidRPr="006E020D" w:rsidRDefault="0093079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30791">
              <w:rPr>
                <w:szCs w:val="20"/>
              </w:rPr>
              <w:t xml:space="preserve">Recommitment on humanitarian matters in the cessation of hostilities agreement between the Government of the Republic of </w:t>
            </w:r>
            <w:r w:rsidRPr="00930791">
              <w:rPr>
                <w:szCs w:val="20"/>
              </w:rPr>
              <w:lastRenderedPageBreak/>
              <w:t>South Sudan and the Sudan People's Liberation Movement/Army in opposition SPLM/SPLA (in opposition)</w:t>
            </w:r>
          </w:p>
        </w:tc>
      </w:tr>
      <w:tr w:rsidR="006E020D" w:rsidRPr="006E020D" w14:paraId="7A82BA4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26D8A07" w14:textId="77777777" w:rsidR="006E020D" w:rsidRPr="00045176" w:rsidRDefault="006E020D" w:rsidP="00045176">
            <w:pPr>
              <w:pStyle w:val="Tables"/>
              <w:keepNext w:val="0"/>
              <w:keepLines w:val="0"/>
              <w:rPr>
                <w:b w:val="0"/>
                <w:szCs w:val="20"/>
              </w:rPr>
            </w:pPr>
            <w:r w:rsidRPr="00045176">
              <w:rPr>
                <w:szCs w:val="20"/>
              </w:rPr>
              <w:lastRenderedPageBreak/>
              <w:t>214</w:t>
            </w:r>
          </w:p>
        </w:tc>
        <w:tc>
          <w:tcPr>
            <w:tcW w:w="1999" w:type="dxa"/>
            <w:noWrap/>
            <w:hideMark/>
          </w:tcPr>
          <w:p w14:paraId="6F552C4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31904B7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2014</w:t>
            </w:r>
          </w:p>
        </w:tc>
        <w:tc>
          <w:tcPr>
            <w:tcW w:w="5624" w:type="dxa"/>
            <w:noWrap/>
            <w:hideMark/>
          </w:tcPr>
          <w:p w14:paraId="07AC5D44" w14:textId="3D3C7948" w:rsidR="006E020D" w:rsidRPr="006E020D" w:rsidRDefault="00930791"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930791">
              <w:rPr>
                <w:szCs w:val="20"/>
              </w:rPr>
              <w:t>Agreement to resolve the crisis in South Sudan</w:t>
            </w:r>
          </w:p>
        </w:tc>
      </w:tr>
      <w:tr w:rsidR="006E020D" w:rsidRPr="006E020D" w14:paraId="23FC1D7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43198C1" w14:textId="77777777" w:rsidR="006E020D" w:rsidRPr="00045176" w:rsidRDefault="006E020D" w:rsidP="00045176">
            <w:pPr>
              <w:pStyle w:val="Tables"/>
              <w:keepNext w:val="0"/>
              <w:keepLines w:val="0"/>
              <w:rPr>
                <w:b w:val="0"/>
                <w:szCs w:val="20"/>
              </w:rPr>
            </w:pPr>
            <w:r w:rsidRPr="00045176">
              <w:rPr>
                <w:szCs w:val="20"/>
              </w:rPr>
              <w:t>215</w:t>
            </w:r>
          </w:p>
        </w:tc>
        <w:tc>
          <w:tcPr>
            <w:tcW w:w="1999" w:type="dxa"/>
            <w:noWrap/>
            <w:hideMark/>
          </w:tcPr>
          <w:p w14:paraId="7DBDDEE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781E40D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2015</w:t>
            </w:r>
          </w:p>
        </w:tc>
        <w:tc>
          <w:tcPr>
            <w:tcW w:w="5624" w:type="dxa"/>
            <w:noWrap/>
            <w:hideMark/>
          </w:tcPr>
          <w:p w14:paraId="3BAAD6B8" w14:textId="3C463A2B" w:rsidR="006E020D" w:rsidRPr="006E020D" w:rsidRDefault="0020702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07020">
              <w:rPr>
                <w:szCs w:val="20"/>
              </w:rPr>
              <w:t>Outcome of the meeting of the principal signatory parties to the agreement on the planning implementation of the provisions in chapter II of the agreement 21 October-3 November</w:t>
            </w:r>
          </w:p>
        </w:tc>
      </w:tr>
      <w:tr w:rsidR="006E020D" w:rsidRPr="00C676E9" w14:paraId="08CBFD7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A046403" w14:textId="77777777" w:rsidR="006E020D" w:rsidRPr="00045176" w:rsidRDefault="006E020D" w:rsidP="00045176">
            <w:pPr>
              <w:pStyle w:val="Tables"/>
              <w:keepNext w:val="0"/>
              <w:keepLines w:val="0"/>
              <w:rPr>
                <w:b w:val="0"/>
                <w:szCs w:val="20"/>
              </w:rPr>
            </w:pPr>
            <w:r w:rsidRPr="00045176">
              <w:rPr>
                <w:szCs w:val="20"/>
              </w:rPr>
              <w:t>216</w:t>
            </w:r>
          </w:p>
        </w:tc>
        <w:tc>
          <w:tcPr>
            <w:tcW w:w="1999" w:type="dxa"/>
            <w:noWrap/>
            <w:hideMark/>
          </w:tcPr>
          <w:p w14:paraId="357D768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2938A55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2015</w:t>
            </w:r>
          </w:p>
        </w:tc>
        <w:tc>
          <w:tcPr>
            <w:tcW w:w="5624" w:type="dxa"/>
            <w:noWrap/>
            <w:hideMark/>
          </w:tcPr>
          <w:p w14:paraId="7D2B7F9F" w14:textId="04EB11BB" w:rsidR="006E020D" w:rsidRPr="00C676E9" w:rsidRDefault="0020702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lang w:val="fr-CH"/>
              </w:rPr>
            </w:pPr>
            <w:r w:rsidRPr="00C676E9">
              <w:rPr>
                <w:szCs w:val="20"/>
                <w:lang w:val="fr-CH"/>
              </w:rPr>
              <w:t xml:space="preserve">Intra-SPLM Dialogue the Arusha Communique </w:t>
            </w:r>
          </w:p>
        </w:tc>
      </w:tr>
      <w:tr w:rsidR="006E020D" w:rsidRPr="006E020D" w14:paraId="0671674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4C8484E" w14:textId="77777777" w:rsidR="006E020D" w:rsidRPr="00045176" w:rsidRDefault="006E020D" w:rsidP="00045176">
            <w:pPr>
              <w:pStyle w:val="Tables"/>
              <w:keepNext w:val="0"/>
              <w:keepLines w:val="0"/>
              <w:rPr>
                <w:b w:val="0"/>
                <w:szCs w:val="20"/>
              </w:rPr>
            </w:pPr>
            <w:r w:rsidRPr="00045176">
              <w:rPr>
                <w:szCs w:val="20"/>
              </w:rPr>
              <w:t>217</w:t>
            </w:r>
          </w:p>
        </w:tc>
        <w:tc>
          <w:tcPr>
            <w:tcW w:w="1999" w:type="dxa"/>
            <w:noWrap/>
            <w:hideMark/>
          </w:tcPr>
          <w:p w14:paraId="628A8C0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782B1BD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2015</w:t>
            </w:r>
          </w:p>
        </w:tc>
        <w:tc>
          <w:tcPr>
            <w:tcW w:w="5624" w:type="dxa"/>
            <w:noWrap/>
            <w:hideMark/>
          </w:tcPr>
          <w:p w14:paraId="28D820DC" w14:textId="688FA651" w:rsidR="006E020D" w:rsidRPr="006E020D" w:rsidRDefault="00EE5F9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EE5F90">
              <w:rPr>
                <w:szCs w:val="20"/>
              </w:rPr>
              <w:t>Areas of agreement on the establishment of the transitional government of national unity in the Republic of South Sudan</w:t>
            </w:r>
          </w:p>
        </w:tc>
      </w:tr>
      <w:tr w:rsidR="006E020D" w:rsidRPr="006E020D" w14:paraId="618AE3A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793A99E" w14:textId="77777777" w:rsidR="006E020D" w:rsidRPr="00045176" w:rsidRDefault="006E020D" w:rsidP="00045176">
            <w:pPr>
              <w:pStyle w:val="Tables"/>
              <w:keepNext w:val="0"/>
              <w:keepLines w:val="0"/>
              <w:rPr>
                <w:b w:val="0"/>
                <w:szCs w:val="20"/>
              </w:rPr>
            </w:pPr>
            <w:r w:rsidRPr="00045176">
              <w:rPr>
                <w:szCs w:val="20"/>
              </w:rPr>
              <w:t>218</w:t>
            </w:r>
          </w:p>
        </w:tc>
        <w:tc>
          <w:tcPr>
            <w:tcW w:w="1999" w:type="dxa"/>
            <w:noWrap/>
            <w:hideMark/>
          </w:tcPr>
          <w:p w14:paraId="06DEED4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South Sudan</w:t>
            </w:r>
          </w:p>
        </w:tc>
        <w:tc>
          <w:tcPr>
            <w:tcW w:w="836" w:type="dxa"/>
            <w:noWrap/>
            <w:hideMark/>
          </w:tcPr>
          <w:p w14:paraId="3141F00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2015</w:t>
            </w:r>
          </w:p>
        </w:tc>
        <w:tc>
          <w:tcPr>
            <w:tcW w:w="5624" w:type="dxa"/>
            <w:noWrap/>
            <w:hideMark/>
          </w:tcPr>
          <w:p w14:paraId="49A1DC3D" w14:textId="78E21F4C" w:rsidR="006E020D" w:rsidRPr="006E020D" w:rsidRDefault="00EE5F90"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EE5F90">
              <w:rPr>
                <w:szCs w:val="20"/>
              </w:rPr>
              <w:t>Agreement on the resolution of the conflict in the Republic of South Sudan</w:t>
            </w:r>
          </w:p>
        </w:tc>
      </w:tr>
      <w:tr w:rsidR="006E020D" w:rsidRPr="006E020D" w14:paraId="30DD3FD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84B7EAB" w14:textId="77777777" w:rsidR="006E020D" w:rsidRPr="00045176" w:rsidRDefault="006E020D" w:rsidP="00045176">
            <w:pPr>
              <w:pStyle w:val="Tables"/>
              <w:keepNext w:val="0"/>
              <w:keepLines w:val="0"/>
              <w:rPr>
                <w:b w:val="0"/>
                <w:szCs w:val="20"/>
              </w:rPr>
            </w:pPr>
            <w:r w:rsidRPr="00045176">
              <w:rPr>
                <w:szCs w:val="20"/>
              </w:rPr>
              <w:t>219</w:t>
            </w:r>
          </w:p>
        </w:tc>
        <w:tc>
          <w:tcPr>
            <w:tcW w:w="1999" w:type="dxa"/>
            <w:noWrap/>
            <w:hideMark/>
          </w:tcPr>
          <w:p w14:paraId="73471E2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Sri Lanka</w:t>
            </w:r>
          </w:p>
        </w:tc>
        <w:tc>
          <w:tcPr>
            <w:tcW w:w="836" w:type="dxa"/>
            <w:noWrap/>
            <w:hideMark/>
          </w:tcPr>
          <w:p w14:paraId="0A5D2C5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337BD669" w14:textId="203776D5" w:rsidR="006E020D" w:rsidRPr="006E020D" w:rsidRDefault="000F63C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F63CD">
              <w:rPr>
                <w:szCs w:val="20"/>
              </w:rPr>
              <w:t>Agreement on a Ceasefire between the Government of the Democratic Socialist Republic of Sri Lanka and the Liberation Tigers of Tamil Eelam</w:t>
            </w:r>
          </w:p>
        </w:tc>
      </w:tr>
      <w:tr w:rsidR="006E020D" w:rsidRPr="006E020D" w14:paraId="21C3777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2E67F02" w14:textId="77777777" w:rsidR="006E020D" w:rsidRPr="00045176" w:rsidRDefault="006E020D" w:rsidP="00045176">
            <w:pPr>
              <w:pStyle w:val="Tables"/>
              <w:keepNext w:val="0"/>
              <w:keepLines w:val="0"/>
              <w:rPr>
                <w:b w:val="0"/>
                <w:szCs w:val="20"/>
              </w:rPr>
            </w:pPr>
            <w:r w:rsidRPr="00045176">
              <w:rPr>
                <w:szCs w:val="20"/>
              </w:rPr>
              <w:t>220</w:t>
            </w:r>
          </w:p>
        </w:tc>
        <w:tc>
          <w:tcPr>
            <w:tcW w:w="1999" w:type="dxa"/>
            <w:noWrap/>
            <w:hideMark/>
          </w:tcPr>
          <w:p w14:paraId="4FA3452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45A078F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1992</w:t>
            </w:r>
          </w:p>
        </w:tc>
        <w:tc>
          <w:tcPr>
            <w:tcW w:w="5624" w:type="dxa"/>
            <w:noWrap/>
            <w:hideMark/>
          </w:tcPr>
          <w:p w14:paraId="384DF52C" w14:textId="3D0D4A67" w:rsidR="006E020D" w:rsidRPr="006E020D" w:rsidRDefault="000F63C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F63CD">
              <w:rPr>
                <w:szCs w:val="20"/>
              </w:rPr>
              <w:t>Communique of the Abuja Sudanese Peace Conference</w:t>
            </w:r>
          </w:p>
        </w:tc>
      </w:tr>
      <w:tr w:rsidR="006E020D" w:rsidRPr="006E020D" w14:paraId="4ECE6A8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2CB124E" w14:textId="77777777" w:rsidR="006E020D" w:rsidRPr="00045176" w:rsidRDefault="006E020D" w:rsidP="00045176">
            <w:pPr>
              <w:pStyle w:val="Tables"/>
              <w:keepNext w:val="0"/>
              <w:keepLines w:val="0"/>
              <w:rPr>
                <w:b w:val="0"/>
                <w:szCs w:val="20"/>
              </w:rPr>
            </w:pPr>
            <w:r w:rsidRPr="00045176">
              <w:rPr>
                <w:szCs w:val="20"/>
              </w:rPr>
              <w:t>221</w:t>
            </w:r>
          </w:p>
        </w:tc>
        <w:tc>
          <w:tcPr>
            <w:tcW w:w="1999" w:type="dxa"/>
            <w:noWrap/>
            <w:hideMark/>
          </w:tcPr>
          <w:p w14:paraId="238A20C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0517BE4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7AEC1AD6" w14:textId="2ACAF82B" w:rsidR="006E020D" w:rsidRPr="006E020D" w:rsidRDefault="000F63C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F63CD">
              <w:rPr>
                <w:szCs w:val="20"/>
              </w:rPr>
              <w:t xml:space="preserve">The </w:t>
            </w:r>
            <w:proofErr w:type="spellStart"/>
            <w:r w:rsidRPr="000F63CD">
              <w:rPr>
                <w:szCs w:val="20"/>
              </w:rPr>
              <w:t>Nuba</w:t>
            </w:r>
            <w:proofErr w:type="spellEnd"/>
            <w:r w:rsidRPr="000F63CD">
              <w:rPr>
                <w:szCs w:val="20"/>
              </w:rPr>
              <w:t xml:space="preserve"> Mountains’ Peace Agreement</w:t>
            </w:r>
          </w:p>
        </w:tc>
      </w:tr>
      <w:tr w:rsidR="006E020D" w:rsidRPr="006E020D" w14:paraId="3C833AC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FDA386D" w14:textId="77777777" w:rsidR="006E020D" w:rsidRPr="00045176" w:rsidRDefault="006E020D" w:rsidP="00045176">
            <w:pPr>
              <w:pStyle w:val="Tables"/>
              <w:keepNext w:val="0"/>
              <w:keepLines w:val="0"/>
              <w:rPr>
                <w:b w:val="0"/>
                <w:szCs w:val="20"/>
              </w:rPr>
            </w:pPr>
            <w:r w:rsidRPr="00045176">
              <w:rPr>
                <w:szCs w:val="20"/>
              </w:rPr>
              <w:t>222</w:t>
            </w:r>
          </w:p>
        </w:tc>
        <w:tc>
          <w:tcPr>
            <w:tcW w:w="1999" w:type="dxa"/>
            <w:noWrap/>
            <w:hideMark/>
          </w:tcPr>
          <w:p w14:paraId="51B396F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71B2AA9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6E47332D" w14:textId="28C8A422" w:rsidR="006E020D" w:rsidRPr="006E020D" w:rsidRDefault="000F63C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F63CD">
              <w:rPr>
                <w:szCs w:val="20"/>
              </w:rPr>
              <w:t>Sudan Peace Agreement</w:t>
            </w:r>
          </w:p>
        </w:tc>
      </w:tr>
      <w:tr w:rsidR="006E020D" w:rsidRPr="006E020D" w14:paraId="29E8196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1721698" w14:textId="77777777" w:rsidR="006E020D" w:rsidRPr="00045176" w:rsidRDefault="006E020D" w:rsidP="00045176">
            <w:pPr>
              <w:pStyle w:val="Tables"/>
              <w:keepNext w:val="0"/>
              <w:keepLines w:val="0"/>
              <w:rPr>
                <w:b w:val="0"/>
                <w:szCs w:val="20"/>
              </w:rPr>
            </w:pPr>
            <w:r w:rsidRPr="00045176">
              <w:rPr>
                <w:szCs w:val="20"/>
              </w:rPr>
              <w:t>223</w:t>
            </w:r>
          </w:p>
        </w:tc>
        <w:tc>
          <w:tcPr>
            <w:tcW w:w="1999" w:type="dxa"/>
            <w:noWrap/>
            <w:hideMark/>
          </w:tcPr>
          <w:p w14:paraId="60D9913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15A40C0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516EFCE1" w14:textId="718F9D9D" w:rsidR="006E020D" w:rsidRPr="006E020D" w:rsidRDefault="000F63C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F63CD">
              <w:rPr>
                <w:szCs w:val="20"/>
              </w:rPr>
              <w:t xml:space="preserve">The </w:t>
            </w:r>
            <w:proofErr w:type="spellStart"/>
            <w:r w:rsidRPr="000F63CD">
              <w:rPr>
                <w:szCs w:val="20"/>
              </w:rPr>
              <w:t>Fashoda</w:t>
            </w:r>
            <w:proofErr w:type="spellEnd"/>
            <w:r w:rsidRPr="000F63CD">
              <w:rPr>
                <w:szCs w:val="20"/>
              </w:rPr>
              <w:t xml:space="preserve"> Peace Agreement</w:t>
            </w:r>
          </w:p>
        </w:tc>
      </w:tr>
      <w:tr w:rsidR="006E020D" w:rsidRPr="006E020D" w14:paraId="77316442"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8228FAE" w14:textId="77777777" w:rsidR="006E020D" w:rsidRPr="00045176" w:rsidRDefault="006E020D" w:rsidP="00045176">
            <w:pPr>
              <w:pStyle w:val="Tables"/>
              <w:keepNext w:val="0"/>
              <w:keepLines w:val="0"/>
              <w:rPr>
                <w:b w:val="0"/>
                <w:szCs w:val="20"/>
              </w:rPr>
            </w:pPr>
            <w:r w:rsidRPr="00045176">
              <w:rPr>
                <w:szCs w:val="20"/>
              </w:rPr>
              <w:t>224</w:t>
            </w:r>
          </w:p>
        </w:tc>
        <w:tc>
          <w:tcPr>
            <w:tcW w:w="1999" w:type="dxa"/>
            <w:noWrap/>
            <w:hideMark/>
          </w:tcPr>
          <w:p w14:paraId="70EEE03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171BE42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240BE3DD" w14:textId="3FAA0E76" w:rsidR="006E020D" w:rsidRPr="006E020D" w:rsidRDefault="000F63C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0F63CD">
              <w:rPr>
                <w:szCs w:val="20"/>
              </w:rPr>
              <w:t>Memorandum of Understanding between the Government of the Sudan (</w:t>
            </w:r>
            <w:proofErr w:type="spellStart"/>
            <w:r w:rsidRPr="000F63CD">
              <w:rPr>
                <w:szCs w:val="20"/>
              </w:rPr>
              <w:t>GoS</w:t>
            </w:r>
            <w:proofErr w:type="spellEnd"/>
            <w:r w:rsidRPr="000F63CD">
              <w:rPr>
                <w:szCs w:val="20"/>
              </w:rPr>
              <w:t>) and the Sudan People's Liberation Movement/Army (SPLM/A) on Aspects of Structures of Government</w:t>
            </w:r>
          </w:p>
        </w:tc>
      </w:tr>
      <w:tr w:rsidR="006E020D" w:rsidRPr="006E020D" w14:paraId="2CDBC06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E0230D" w14:textId="77777777" w:rsidR="006E020D" w:rsidRPr="00045176" w:rsidRDefault="006E020D" w:rsidP="00045176">
            <w:pPr>
              <w:pStyle w:val="Tables"/>
              <w:keepNext w:val="0"/>
              <w:keepLines w:val="0"/>
              <w:rPr>
                <w:b w:val="0"/>
                <w:szCs w:val="20"/>
              </w:rPr>
            </w:pPr>
            <w:r w:rsidRPr="00045176">
              <w:rPr>
                <w:szCs w:val="20"/>
              </w:rPr>
              <w:t>225</w:t>
            </w:r>
          </w:p>
        </w:tc>
        <w:tc>
          <w:tcPr>
            <w:tcW w:w="1999" w:type="dxa"/>
            <w:noWrap/>
            <w:hideMark/>
          </w:tcPr>
          <w:p w14:paraId="7DAD72E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021ED9B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74925535" w14:textId="54C99D55" w:rsidR="006E020D" w:rsidRPr="006E020D" w:rsidRDefault="00354D4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54D44">
              <w:rPr>
                <w:szCs w:val="20"/>
              </w:rPr>
              <w:t>Declaration on the Conclusion of IGAD Negotiations on Peace in the Sudan</w:t>
            </w:r>
          </w:p>
        </w:tc>
      </w:tr>
      <w:tr w:rsidR="006E020D" w:rsidRPr="006E020D" w14:paraId="652FD8A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570FA6D" w14:textId="77777777" w:rsidR="006E020D" w:rsidRPr="00045176" w:rsidRDefault="006E020D" w:rsidP="00045176">
            <w:pPr>
              <w:pStyle w:val="Tables"/>
              <w:keepNext w:val="0"/>
              <w:keepLines w:val="0"/>
              <w:rPr>
                <w:b w:val="0"/>
                <w:szCs w:val="20"/>
              </w:rPr>
            </w:pPr>
            <w:r w:rsidRPr="00045176">
              <w:rPr>
                <w:szCs w:val="20"/>
              </w:rPr>
              <w:t>226</w:t>
            </w:r>
          </w:p>
        </w:tc>
        <w:tc>
          <w:tcPr>
            <w:tcW w:w="1999" w:type="dxa"/>
            <w:noWrap/>
            <w:hideMark/>
          </w:tcPr>
          <w:p w14:paraId="5A43D44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7732A55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6CFDF1BD" w14:textId="0D339F23" w:rsidR="006E020D" w:rsidRPr="006E020D" w:rsidRDefault="00354D4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54D44">
              <w:rPr>
                <w:szCs w:val="20"/>
              </w:rPr>
              <w:t>Improvement of Humanitarian Situation in Darfur</w:t>
            </w:r>
          </w:p>
        </w:tc>
      </w:tr>
      <w:tr w:rsidR="006E020D" w:rsidRPr="006E020D" w14:paraId="351F14B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797FF72" w14:textId="77777777" w:rsidR="006E020D" w:rsidRPr="00045176" w:rsidRDefault="006E020D" w:rsidP="00045176">
            <w:pPr>
              <w:pStyle w:val="Tables"/>
              <w:keepNext w:val="0"/>
              <w:keepLines w:val="0"/>
              <w:rPr>
                <w:b w:val="0"/>
                <w:szCs w:val="20"/>
              </w:rPr>
            </w:pPr>
            <w:r w:rsidRPr="00045176">
              <w:rPr>
                <w:szCs w:val="20"/>
              </w:rPr>
              <w:t>227</w:t>
            </w:r>
          </w:p>
        </w:tc>
        <w:tc>
          <w:tcPr>
            <w:tcW w:w="1999" w:type="dxa"/>
            <w:noWrap/>
            <w:hideMark/>
          </w:tcPr>
          <w:p w14:paraId="1D2FA4C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47D0997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2004</w:t>
            </w:r>
          </w:p>
        </w:tc>
        <w:tc>
          <w:tcPr>
            <w:tcW w:w="5624" w:type="dxa"/>
            <w:noWrap/>
            <w:hideMark/>
          </w:tcPr>
          <w:p w14:paraId="289D49A5" w14:textId="07384CF8" w:rsidR="006E020D" w:rsidRPr="006E020D" w:rsidRDefault="00354D44"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54D44">
              <w:rPr>
                <w:szCs w:val="20"/>
              </w:rPr>
              <w:t>Enhancement of the Security Situation in Darfur in Accordance with the N</w:t>
            </w:r>
            <w:r>
              <w:rPr>
                <w:szCs w:val="20"/>
              </w:rPr>
              <w:t>’</w:t>
            </w:r>
            <w:r w:rsidRPr="00354D44">
              <w:rPr>
                <w:szCs w:val="20"/>
              </w:rPr>
              <w:t>Djamena Agreement</w:t>
            </w:r>
          </w:p>
        </w:tc>
      </w:tr>
      <w:tr w:rsidR="006E020D" w:rsidRPr="006E020D" w14:paraId="3BB6A93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46B4951" w14:textId="77777777" w:rsidR="006E020D" w:rsidRPr="00045176" w:rsidRDefault="006E020D" w:rsidP="00045176">
            <w:pPr>
              <w:pStyle w:val="Tables"/>
              <w:keepNext w:val="0"/>
              <w:keepLines w:val="0"/>
              <w:rPr>
                <w:b w:val="0"/>
                <w:szCs w:val="20"/>
              </w:rPr>
            </w:pPr>
            <w:r w:rsidRPr="00045176">
              <w:rPr>
                <w:szCs w:val="20"/>
              </w:rPr>
              <w:t>228</w:t>
            </w:r>
          </w:p>
        </w:tc>
        <w:tc>
          <w:tcPr>
            <w:tcW w:w="1999" w:type="dxa"/>
            <w:noWrap/>
            <w:hideMark/>
          </w:tcPr>
          <w:p w14:paraId="22E853D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45E40C8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2005</w:t>
            </w:r>
          </w:p>
        </w:tc>
        <w:tc>
          <w:tcPr>
            <w:tcW w:w="5624" w:type="dxa"/>
            <w:noWrap/>
            <w:hideMark/>
          </w:tcPr>
          <w:p w14:paraId="58C2940D" w14:textId="1CCF69EE" w:rsidR="006E020D" w:rsidRPr="006E020D" w:rsidRDefault="00B7384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73849">
              <w:rPr>
                <w:szCs w:val="20"/>
              </w:rPr>
              <w:t>Sudan Comprehensive Peace Agreement</w:t>
            </w:r>
          </w:p>
        </w:tc>
      </w:tr>
      <w:tr w:rsidR="006E020D" w:rsidRPr="006E020D" w14:paraId="14D5868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9866B6F" w14:textId="77777777" w:rsidR="006E020D" w:rsidRPr="00045176" w:rsidRDefault="006E020D" w:rsidP="00045176">
            <w:pPr>
              <w:pStyle w:val="Tables"/>
              <w:keepNext w:val="0"/>
              <w:keepLines w:val="0"/>
              <w:rPr>
                <w:b w:val="0"/>
                <w:szCs w:val="20"/>
              </w:rPr>
            </w:pPr>
            <w:r w:rsidRPr="00045176">
              <w:rPr>
                <w:szCs w:val="20"/>
              </w:rPr>
              <w:t>229</w:t>
            </w:r>
          </w:p>
        </w:tc>
        <w:tc>
          <w:tcPr>
            <w:tcW w:w="1999" w:type="dxa"/>
            <w:noWrap/>
            <w:hideMark/>
          </w:tcPr>
          <w:p w14:paraId="64D473F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4571A11F"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2005</w:t>
            </w:r>
          </w:p>
        </w:tc>
        <w:tc>
          <w:tcPr>
            <w:tcW w:w="5624" w:type="dxa"/>
            <w:noWrap/>
            <w:hideMark/>
          </w:tcPr>
          <w:p w14:paraId="333F0CA9" w14:textId="5D08F12E" w:rsidR="006E020D" w:rsidRPr="006E020D" w:rsidRDefault="00B7384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73849">
              <w:rPr>
                <w:szCs w:val="20"/>
              </w:rPr>
              <w:t>Agreement between the Government of Sudan and the National Democratic Alliance (NDA) (Cairo Agreement)</w:t>
            </w:r>
          </w:p>
        </w:tc>
      </w:tr>
      <w:tr w:rsidR="006E020D" w:rsidRPr="006E020D" w14:paraId="4C3AA8E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E97191F" w14:textId="77777777" w:rsidR="006E020D" w:rsidRPr="00045176" w:rsidRDefault="006E020D" w:rsidP="00045176">
            <w:pPr>
              <w:pStyle w:val="Tables"/>
              <w:keepNext w:val="0"/>
              <w:keepLines w:val="0"/>
              <w:rPr>
                <w:b w:val="0"/>
                <w:szCs w:val="20"/>
              </w:rPr>
            </w:pPr>
            <w:r w:rsidRPr="00045176">
              <w:rPr>
                <w:szCs w:val="20"/>
              </w:rPr>
              <w:t>230</w:t>
            </w:r>
          </w:p>
        </w:tc>
        <w:tc>
          <w:tcPr>
            <w:tcW w:w="1999" w:type="dxa"/>
            <w:noWrap/>
            <w:hideMark/>
          </w:tcPr>
          <w:p w14:paraId="65ABB4E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0748827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03C23367" w14:textId="089B92E3" w:rsidR="006E020D" w:rsidRPr="006E020D" w:rsidRDefault="00B7384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73849">
              <w:rPr>
                <w:szCs w:val="20"/>
              </w:rPr>
              <w:t>Darfur Peace Agreement</w:t>
            </w:r>
          </w:p>
        </w:tc>
      </w:tr>
      <w:tr w:rsidR="006E020D" w:rsidRPr="006E020D" w14:paraId="779D405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16F298C" w14:textId="77777777" w:rsidR="006E020D" w:rsidRPr="00045176" w:rsidRDefault="006E020D" w:rsidP="00045176">
            <w:pPr>
              <w:pStyle w:val="Tables"/>
              <w:keepNext w:val="0"/>
              <w:keepLines w:val="0"/>
              <w:rPr>
                <w:b w:val="0"/>
                <w:szCs w:val="20"/>
              </w:rPr>
            </w:pPr>
            <w:r w:rsidRPr="00045176">
              <w:rPr>
                <w:szCs w:val="20"/>
              </w:rPr>
              <w:t>231</w:t>
            </w:r>
          </w:p>
        </w:tc>
        <w:tc>
          <w:tcPr>
            <w:tcW w:w="1999" w:type="dxa"/>
            <w:noWrap/>
            <w:hideMark/>
          </w:tcPr>
          <w:p w14:paraId="2099A21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40EC627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4789415C" w14:textId="44FE36BF" w:rsidR="006E020D" w:rsidRPr="006E020D" w:rsidRDefault="00B7384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B73849">
              <w:rPr>
                <w:szCs w:val="20"/>
              </w:rPr>
              <w:t>Eastern Sudan Peace Agreement</w:t>
            </w:r>
          </w:p>
        </w:tc>
      </w:tr>
      <w:tr w:rsidR="006E020D" w:rsidRPr="006E020D" w14:paraId="115E3A2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6B9FBE1" w14:textId="77777777" w:rsidR="006E020D" w:rsidRPr="00045176" w:rsidRDefault="006E020D" w:rsidP="00045176">
            <w:pPr>
              <w:pStyle w:val="Tables"/>
              <w:keepNext w:val="0"/>
              <w:keepLines w:val="0"/>
              <w:rPr>
                <w:b w:val="0"/>
                <w:szCs w:val="20"/>
              </w:rPr>
            </w:pPr>
            <w:r w:rsidRPr="00045176">
              <w:rPr>
                <w:szCs w:val="20"/>
              </w:rPr>
              <w:t>232</w:t>
            </w:r>
          </w:p>
        </w:tc>
        <w:tc>
          <w:tcPr>
            <w:tcW w:w="1999" w:type="dxa"/>
            <w:noWrap/>
            <w:hideMark/>
          </w:tcPr>
          <w:p w14:paraId="0800E27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24FC04F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7357FBA7" w14:textId="4911E8EF" w:rsidR="006E020D" w:rsidRPr="006E020D" w:rsidRDefault="0032230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22309">
              <w:rPr>
                <w:szCs w:val="20"/>
              </w:rPr>
              <w:t>Juba Declaration on Unity and Integration between the Sudan People’s Liberation Army (SPLA) And the South Sudan Defence Forces (SSDF)</w:t>
            </w:r>
          </w:p>
        </w:tc>
      </w:tr>
      <w:tr w:rsidR="006E020D" w:rsidRPr="006E020D" w14:paraId="7C7A7E1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6E9564F" w14:textId="77777777" w:rsidR="006E020D" w:rsidRPr="00045176" w:rsidRDefault="006E020D" w:rsidP="00045176">
            <w:pPr>
              <w:pStyle w:val="Tables"/>
              <w:keepNext w:val="0"/>
              <w:keepLines w:val="0"/>
              <w:rPr>
                <w:b w:val="0"/>
                <w:szCs w:val="20"/>
              </w:rPr>
            </w:pPr>
            <w:r w:rsidRPr="00045176">
              <w:rPr>
                <w:szCs w:val="20"/>
              </w:rPr>
              <w:t>233</w:t>
            </w:r>
          </w:p>
        </w:tc>
        <w:tc>
          <w:tcPr>
            <w:tcW w:w="1999" w:type="dxa"/>
            <w:noWrap/>
            <w:hideMark/>
          </w:tcPr>
          <w:p w14:paraId="20A10FB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5DE55C8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431AF6CA" w14:textId="219F6541" w:rsidR="006E020D" w:rsidRPr="006E020D" w:rsidRDefault="0032230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22309">
              <w:rPr>
                <w:szCs w:val="20"/>
              </w:rPr>
              <w:t>Roadmap for Return of IDPs and Implementation of Abyei Protocol</w:t>
            </w:r>
          </w:p>
        </w:tc>
      </w:tr>
      <w:tr w:rsidR="006E020D" w:rsidRPr="006E020D" w14:paraId="134BFA5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24543D5" w14:textId="77777777" w:rsidR="006E020D" w:rsidRPr="00045176" w:rsidRDefault="006E020D" w:rsidP="00045176">
            <w:pPr>
              <w:pStyle w:val="Tables"/>
              <w:keepNext w:val="0"/>
              <w:keepLines w:val="0"/>
              <w:rPr>
                <w:b w:val="0"/>
                <w:szCs w:val="20"/>
              </w:rPr>
            </w:pPr>
            <w:r w:rsidRPr="00045176">
              <w:rPr>
                <w:szCs w:val="20"/>
              </w:rPr>
              <w:t>234</w:t>
            </w:r>
          </w:p>
        </w:tc>
        <w:tc>
          <w:tcPr>
            <w:tcW w:w="1999" w:type="dxa"/>
            <w:noWrap/>
            <w:hideMark/>
          </w:tcPr>
          <w:p w14:paraId="3647EA7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7FFAB7E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2009</w:t>
            </w:r>
          </w:p>
        </w:tc>
        <w:tc>
          <w:tcPr>
            <w:tcW w:w="5624" w:type="dxa"/>
            <w:noWrap/>
            <w:hideMark/>
          </w:tcPr>
          <w:p w14:paraId="506D7C72" w14:textId="6FADE5AE" w:rsidR="006E020D" w:rsidRPr="006E020D" w:rsidRDefault="0032230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22309">
              <w:rPr>
                <w:szCs w:val="20"/>
              </w:rPr>
              <w:t>Agreement of good will and confidence building for the settlement of the problem in Darfur</w:t>
            </w:r>
          </w:p>
        </w:tc>
      </w:tr>
      <w:tr w:rsidR="006E020D" w:rsidRPr="006E020D" w14:paraId="699A294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4D03FD6" w14:textId="77777777" w:rsidR="006E020D" w:rsidRPr="00045176" w:rsidRDefault="006E020D" w:rsidP="00045176">
            <w:pPr>
              <w:pStyle w:val="Tables"/>
              <w:keepNext w:val="0"/>
              <w:keepLines w:val="0"/>
              <w:rPr>
                <w:b w:val="0"/>
                <w:szCs w:val="20"/>
              </w:rPr>
            </w:pPr>
            <w:r w:rsidRPr="00045176">
              <w:rPr>
                <w:szCs w:val="20"/>
              </w:rPr>
              <w:t>235</w:t>
            </w:r>
          </w:p>
        </w:tc>
        <w:tc>
          <w:tcPr>
            <w:tcW w:w="1999" w:type="dxa"/>
            <w:noWrap/>
            <w:hideMark/>
          </w:tcPr>
          <w:p w14:paraId="242DD93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0DF3297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2010</w:t>
            </w:r>
          </w:p>
        </w:tc>
        <w:tc>
          <w:tcPr>
            <w:tcW w:w="5624" w:type="dxa"/>
            <w:noWrap/>
            <w:hideMark/>
          </w:tcPr>
          <w:p w14:paraId="44897D56" w14:textId="522A60D0" w:rsidR="006E020D" w:rsidRPr="006E020D" w:rsidRDefault="0032230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22309">
              <w:rPr>
                <w:szCs w:val="20"/>
              </w:rPr>
              <w:t>Framework agreement to resolve the conflict in Darfur between the Government of Sudan and the Justice and Equality Movement Sudan</w:t>
            </w:r>
          </w:p>
        </w:tc>
      </w:tr>
      <w:tr w:rsidR="006E020D" w:rsidRPr="006E020D" w14:paraId="357BDF6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2F5FBD" w14:textId="77777777" w:rsidR="006E020D" w:rsidRPr="00045176" w:rsidRDefault="006E020D" w:rsidP="00045176">
            <w:pPr>
              <w:pStyle w:val="Tables"/>
              <w:keepNext w:val="0"/>
              <w:keepLines w:val="0"/>
              <w:rPr>
                <w:b w:val="0"/>
                <w:szCs w:val="20"/>
              </w:rPr>
            </w:pPr>
            <w:r w:rsidRPr="00045176">
              <w:rPr>
                <w:szCs w:val="20"/>
              </w:rPr>
              <w:t>236</w:t>
            </w:r>
          </w:p>
        </w:tc>
        <w:tc>
          <w:tcPr>
            <w:tcW w:w="1999" w:type="dxa"/>
            <w:noWrap/>
            <w:hideMark/>
          </w:tcPr>
          <w:p w14:paraId="6678BDA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4110DAB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2010</w:t>
            </w:r>
          </w:p>
        </w:tc>
        <w:tc>
          <w:tcPr>
            <w:tcW w:w="5624" w:type="dxa"/>
            <w:noWrap/>
            <w:hideMark/>
          </w:tcPr>
          <w:p w14:paraId="3EA405B6" w14:textId="41A9EF89" w:rsidR="006E020D" w:rsidRPr="006E020D" w:rsidRDefault="0032230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22309">
              <w:rPr>
                <w:szCs w:val="20"/>
              </w:rPr>
              <w:t>Ceasefire implementation mechanism</w:t>
            </w:r>
          </w:p>
        </w:tc>
      </w:tr>
      <w:tr w:rsidR="006E020D" w:rsidRPr="006E020D" w14:paraId="2261359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C3716F0" w14:textId="77777777" w:rsidR="006E020D" w:rsidRPr="00045176" w:rsidRDefault="006E020D" w:rsidP="00045176">
            <w:pPr>
              <w:pStyle w:val="Tables"/>
              <w:keepNext w:val="0"/>
              <w:keepLines w:val="0"/>
              <w:rPr>
                <w:b w:val="0"/>
                <w:szCs w:val="20"/>
              </w:rPr>
            </w:pPr>
            <w:r w:rsidRPr="00045176">
              <w:rPr>
                <w:szCs w:val="20"/>
              </w:rPr>
              <w:t>237</w:t>
            </w:r>
          </w:p>
        </w:tc>
        <w:tc>
          <w:tcPr>
            <w:tcW w:w="1999" w:type="dxa"/>
            <w:noWrap/>
            <w:hideMark/>
          </w:tcPr>
          <w:p w14:paraId="1877D3D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4806090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2011</w:t>
            </w:r>
          </w:p>
        </w:tc>
        <w:tc>
          <w:tcPr>
            <w:tcW w:w="5624" w:type="dxa"/>
            <w:noWrap/>
            <w:hideMark/>
          </w:tcPr>
          <w:p w14:paraId="2A949D3F" w14:textId="30EA0CC5" w:rsidR="006E020D" w:rsidRPr="006E020D" w:rsidRDefault="0032230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22309">
              <w:rPr>
                <w:szCs w:val="20"/>
              </w:rPr>
              <w:t xml:space="preserve">Framework agreement between the Government of Sudan and Sudan People's Liberation Movement (North) on Political </w:t>
            </w:r>
            <w:r w:rsidRPr="00322309">
              <w:rPr>
                <w:szCs w:val="20"/>
              </w:rPr>
              <w:lastRenderedPageBreak/>
              <w:t>Partnership between NCP and SPLMN, and Political and Security Arrangements in Blue Nile and Southern Kordofan States</w:t>
            </w:r>
          </w:p>
        </w:tc>
      </w:tr>
      <w:tr w:rsidR="006E020D" w:rsidRPr="006E020D" w14:paraId="1CC9FFD0"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6524C3C" w14:textId="77777777" w:rsidR="006E020D" w:rsidRPr="00045176" w:rsidRDefault="006E020D" w:rsidP="00045176">
            <w:pPr>
              <w:pStyle w:val="Tables"/>
              <w:keepNext w:val="0"/>
              <w:keepLines w:val="0"/>
              <w:rPr>
                <w:b w:val="0"/>
                <w:szCs w:val="20"/>
              </w:rPr>
            </w:pPr>
            <w:r w:rsidRPr="00045176">
              <w:rPr>
                <w:szCs w:val="20"/>
              </w:rPr>
              <w:lastRenderedPageBreak/>
              <w:t>238</w:t>
            </w:r>
          </w:p>
        </w:tc>
        <w:tc>
          <w:tcPr>
            <w:tcW w:w="1999" w:type="dxa"/>
            <w:noWrap/>
            <w:hideMark/>
          </w:tcPr>
          <w:p w14:paraId="1E4353D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17F53CB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2011</w:t>
            </w:r>
          </w:p>
        </w:tc>
        <w:tc>
          <w:tcPr>
            <w:tcW w:w="5624" w:type="dxa"/>
            <w:noWrap/>
            <w:hideMark/>
          </w:tcPr>
          <w:p w14:paraId="36274D37" w14:textId="6E8D0B6E" w:rsidR="006E020D" w:rsidRPr="006E020D" w:rsidRDefault="00322309"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22309">
              <w:rPr>
                <w:szCs w:val="20"/>
              </w:rPr>
              <w:t xml:space="preserve">Agreement between the Government of the Republic </w:t>
            </w:r>
            <w:proofErr w:type="gramStart"/>
            <w:r w:rsidRPr="00322309">
              <w:rPr>
                <w:szCs w:val="20"/>
              </w:rPr>
              <w:t>of  Sudan</w:t>
            </w:r>
            <w:proofErr w:type="gramEnd"/>
            <w:r w:rsidRPr="00322309">
              <w:rPr>
                <w:szCs w:val="20"/>
              </w:rPr>
              <w:t xml:space="preserve"> and the Sudan People's Liberation Movement on temporary agreements on the administration and security of the Abyei Area</w:t>
            </w:r>
          </w:p>
        </w:tc>
      </w:tr>
      <w:tr w:rsidR="006E020D" w:rsidRPr="006E020D" w14:paraId="76D94B86"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C679752" w14:textId="77777777" w:rsidR="006E020D" w:rsidRPr="00045176" w:rsidRDefault="006E020D" w:rsidP="00045176">
            <w:pPr>
              <w:pStyle w:val="Tables"/>
              <w:keepNext w:val="0"/>
              <w:keepLines w:val="0"/>
              <w:rPr>
                <w:b w:val="0"/>
                <w:szCs w:val="20"/>
              </w:rPr>
            </w:pPr>
            <w:r w:rsidRPr="00045176">
              <w:rPr>
                <w:szCs w:val="20"/>
              </w:rPr>
              <w:t>239</w:t>
            </w:r>
          </w:p>
        </w:tc>
        <w:tc>
          <w:tcPr>
            <w:tcW w:w="1999" w:type="dxa"/>
            <w:noWrap/>
            <w:hideMark/>
          </w:tcPr>
          <w:p w14:paraId="7D24E69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0BAE81A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2012</w:t>
            </w:r>
          </w:p>
        </w:tc>
        <w:tc>
          <w:tcPr>
            <w:tcW w:w="5624" w:type="dxa"/>
            <w:noWrap/>
            <w:hideMark/>
          </w:tcPr>
          <w:p w14:paraId="40B18F75" w14:textId="372D7F59" w:rsidR="006E020D" w:rsidRPr="006E020D" w:rsidRDefault="002D4A7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D4A73">
              <w:rPr>
                <w:szCs w:val="20"/>
              </w:rPr>
              <w:t xml:space="preserve">Agreement between the Government of Sudan and the Justice and Equality Movement-Sudan </w:t>
            </w:r>
            <w:proofErr w:type="gramStart"/>
            <w:r w:rsidRPr="002D4A73">
              <w:rPr>
                <w:szCs w:val="20"/>
              </w:rPr>
              <w:t>on the basis of</w:t>
            </w:r>
            <w:proofErr w:type="gramEnd"/>
            <w:r w:rsidRPr="002D4A73">
              <w:rPr>
                <w:szCs w:val="20"/>
              </w:rPr>
              <w:t xml:space="preserve"> the Doha Document for peace in Darfur</w:t>
            </w:r>
          </w:p>
        </w:tc>
      </w:tr>
      <w:tr w:rsidR="006E020D" w:rsidRPr="006E020D" w14:paraId="5004AAEF"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9335396" w14:textId="77777777" w:rsidR="006E020D" w:rsidRPr="00045176" w:rsidRDefault="006E020D" w:rsidP="00045176">
            <w:pPr>
              <w:pStyle w:val="Tables"/>
              <w:keepNext w:val="0"/>
              <w:keepLines w:val="0"/>
              <w:rPr>
                <w:b w:val="0"/>
                <w:szCs w:val="20"/>
              </w:rPr>
            </w:pPr>
            <w:r w:rsidRPr="00045176">
              <w:rPr>
                <w:szCs w:val="20"/>
              </w:rPr>
              <w:t>240</w:t>
            </w:r>
          </w:p>
        </w:tc>
        <w:tc>
          <w:tcPr>
            <w:tcW w:w="1999" w:type="dxa"/>
            <w:noWrap/>
            <w:hideMark/>
          </w:tcPr>
          <w:p w14:paraId="111A575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Sudan</w:t>
            </w:r>
          </w:p>
        </w:tc>
        <w:tc>
          <w:tcPr>
            <w:tcW w:w="836" w:type="dxa"/>
            <w:noWrap/>
            <w:hideMark/>
          </w:tcPr>
          <w:p w14:paraId="3A967BA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2013</w:t>
            </w:r>
          </w:p>
        </w:tc>
        <w:tc>
          <w:tcPr>
            <w:tcW w:w="5624" w:type="dxa"/>
            <w:noWrap/>
            <w:hideMark/>
          </w:tcPr>
          <w:p w14:paraId="3A119818" w14:textId="107E2F51" w:rsidR="006E020D" w:rsidRPr="006E020D" w:rsidRDefault="002D4A73"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2D4A73">
              <w:rPr>
                <w:szCs w:val="20"/>
              </w:rPr>
              <w:t>Ceasefire agreement</w:t>
            </w:r>
          </w:p>
        </w:tc>
      </w:tr>
      <w:tr w:rsidR="006E020D" w:rsidRPr="006E020D" w14:paraId="05202DE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E1E60F9" w14:textId="77777777" w:rsidR="006E020D" w:rsidRPr="00045176" w:rsidRDefault="006E020D" w:rsidP="00045176">
            <w:pPr>
              <w:pStyle w:val="Tables"/>
              <w:keepNext w:val="0"/>
              <w:keepLines w:val="0"/>
              <w:rPr>
                <w:b w:val="0"/>
                <w:szCs w:val="20"/>
              </w:rPr>
            </w:pPr>
            <w:r w:rsidRPr="00045176">
              <w:rPr>
                <w:szCs w:val="20"/>
              </w:rPr>
              <w:t>241</w:t>
            </w:r>
          </w:p>
        </w:tc>
        <w:tc>
          <w:tcPr>
            <w:tcW w:w="1999" w:type="dxa"/>
            <w:noWrap/>
            <w:hideMark/>
          </w:tcPr>
          <w:p w14:paraId="4E7B1B9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63DED96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1995</w:t>
            </w:r>
          </w:p>
        </w:tc>
        <w:tc>
          <w:tcPr>
            <w:tcW w:w="5624" w:type="dxa"/>
            <w:noWrap/>
            <w:hideMark/>
          </w:tcPr>
          <w:p w14:paraId="77474B49" w14:textId="70C3B41B"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 xml:space="preserve">Protocol on the Fundamental Principles for Establishing Peace and National Accord </w:t>
            </w:r>
          </w:p>
        </w:tc>
      </w:tr>
      <w:tr w:rsidR="006E020D" w:rsidRPr="006E020D" w14:paraId="64FC9C5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E8EA10F" w14:textId="77777777" w:rsidR="006E020D" w:rsidRPr="00045176" w:rsidRDefault="006E020D" w:rsidP="00045176">
            <w:pPr>
              <w:pStyle w:val="Tables"/>
              <w:keepNext w:val="0"/>
              <w:keepLines w:val="0"/>
              <w:rPr>
                <w:b w:val="0"/>
                <w:szCs w:val="20"/>
              </w:rPr>
            </w:pPr>
            <w:r w:rsidRPr="00045176">
              <w:rPr>
                <w:szCs w:val="20"/>
              </w:rPr>
              <w:t>242</w:t>
            </w:r>
          </w:p>
        </w:tc>
        <w:tc>
          <w:tcPr>
            <w:tcW w:w="1999" w:type="dxa"/>
            <w:noWrap/>
            <w:hideMark/>
          </w:tcPr>
          <w:p w14:paraId="00C58CA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35B0973D"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52A6D315" w14:textId="36C806E3"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Protocol on Refugees</w:t>
            </w:r>
          </w:p>
        </w:tc>
      </w:tr>
      <w:tr w:rsidR="006E020D" w:rsidRPr="006E020D" w14:paraId="5524E9B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A070CB9" w14:textId="77777777" w:rsidR="006E020D" w:rsidRPr="00045176" w:rsidRDefault="006E020D" w:rsidP="00045176">
            <w:pPr>
              <w:pStyle w:val="Tables"/>
              <w:keepNext w:val="0"/>
              <w:keepLines w:val="0"/>
              <w:rPr>
                <w:b w:val="0"/>
                <w:szCs w:val="20"/>
              </w:rPr>
            </w:pPr>
            <w:r w:rsidRPr="00045176">
              <w:rPr>
                <w:szCs w:val="20"/>
              </w:rPr>
              <w:t>243</w:t>
            </w:r>
          </w:p>
        </w:tc>
        <w:tc>
          <w:tcPr>
            <w:tcW w:w="1999" w:type="dxa"/>
            <w:noWrap/>
            <w:hideMark/>
          </w:tcPr>
          <w:p w14:paraId="0B8001D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48D3F092"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05C0EBDB" w14:textId="3614B8EE"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Protocol on the Main Functions and Powers of the Commission on National Reconciliation</w:t>
            </w:r>
          </w:p>
        </w:tc>
      </w:tr>
      <w:tr w:rsidR="006E020D" w:rsidRPr="006E020D" w14:paraId="0D738A3B"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427751E" w14:textId="77777777" w:rsidR="006E020D" w:rsidRPr="00045176" w:rsidRDefault="006E020D" w:rsidP="00045176">
            <w:pPr>
              <w:pStyle w:val="Tables"/>
              <w:keepNext w:val="0"/>
              <w:keepLines w:val="0"/>
              <w:rPr>
                <w:b w:val="0"/>
                <w:szCs w:val="20"/>
              </w:rPr>
            </w:pPr>
            <w:r w:rsidRPr="00045176">
              <w:rPr>
                <w:szCs w:val="20"/>
              </w:rPr>
              <w:t>244</w:t>
            </w:r>
          </w:p>
        </w:tc>
        <w:tc>
          <w:tcPr>
            <w:tcW w:w="1999" w:type="dxa"/>
            <w:noWrap/>
            <w:hideMark/>
          </w:tcPr>
          <w:p w14:paraId="78C4ACA1"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2C1F873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1996</w:t>
            </w:r>
          </w:p>
        </w:tc>
        <w:tc>
          <w:tcPr>
            <w:tcW w:w="5624" w:type="dxa"/>
            <w:noWrap/>
            <w:hideMark/>
          </w:tcPr>
          <w:p w14:paraId="50920917" w14:textId="6DD1B936"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Agreement between the President of the Republic of Tajikistan and the Leader of the United Tajik Opposition</w:t>
            </w:r>
          </w:p>
        </w:tc>
      </w:tr>
      <w:tr w:rsidR="006E020D" w:rsidRPr="006E020D" w14:paraId="44D2A9D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48AA8DD" w14:textId="77777777" w:rsidR="006E020D" w:rsidRPr="00045176" w:rsidRDefault="006E020D" w:rsidP="00045176">
            <w:pPr>
              <w:pStyle w:val="Tables"/>
              <w:keepNext w:val="0"/>
              <w:keepLines w:val="0"/>
              <w:rPr>
                <w:b w:val="0"/>
                <w:szCs w:val="20"/>
              </w:rPr>
            </w:pPr>
            <w:r w:rsidRPr="00045176">
              <w:rPr>
                <w:szCs w:val="20"/>
              </w:rPr>
              <w:t>245</w:t>
            </w:r>
          </w:p>
        </w:tc>
        <w:tc>
          <w:tcPr>
            <w:tcW w:w="1999" w:type="dxa"/>
            <w:noWrap/>
            <w:hideMark/>
          </w:tcPr>
          <w:p w14:paraId="767CFF4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345AFEB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21EAB947" w14:textId="283FF18A"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The Moscow Declaration - General agreement on the Establishment of Peace and National Accord in Tajikistan</w:t>
            </w:r>
          </w:p>
        </w:tc>
      </w:tr>
      <w:tr w:rsidR="006E020D" w:rsidRPr="006E020D" w14:paraId="44FC98CC"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0CB71A7" w14:textId="77777777" w:rsidR="006E020D" w:rsidRPr="00045176" w:rsidRDefault="006E020D" w:rsidP="00045176">
            <w:pPr>
              <w:pStyle w:val="Tables"/>
              <w:keepNext w:val="0"/>
              <w:keepLines w:val="0"/>
              <w:rPr>
                <w:b w:val="0"/>
                <w:szCs w:val="20"/>
              </w:rPr>
            </w:pPr>
            <w:r w:rsidRPr="00045176">
              <w:rPr>
                <w:szCs w:val="20"/>
              </w:rPr>
              <w:t>246</w:t>
            </w:r>
          </w:p>
        </w:tc>
        <w:tc>
          <w:tcPr>
            <w:tcW w:w="1999" w:type="dxa"/>
            <w:noWrap/>
            <w:hideMark/>
          </w:tcPr>
          <w:p w14:paraId="77D402D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1B7EA10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63F4E4DB" w14:textId="13DD8654"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Statute on the Commission of National Reconciliation</w:t>
            </w:r>
          </w:p>
        </w:tc>
      </w:tr>
      <w:tr w:rsidR="006E020D" w:rsidRPr="006E020D" w14:paraId="056E4798"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97EB1E3" w14:textId="77777777" w:rsidR="006E020D" w:rsidRPr="00045176" w:rsidRDefault="006E020D" w:rsidP="00045176">
            <w:pPr>
              <w:pStyle w:val="Tables"/>
              <w:keepNext w:val="0"/>
              <w:keepLines w:val="0"/>
              <w:rPr>
                <w:b w:val="0"/>
                <w:szCs w:val="20"/>
              </w:rPr>
            </w:pPr>
            <w:r w:rsidRPr="00045176">
              <w:rPr>
                <w:szCs w:val="20"/>
              </w:rPr>
              <w:t>247</w:t>
            </w:r>
          </w:p>
        </w:tc>
        <w:tc>
          <w:tcPr>
            <w:tcW w:w="1999" w:type="dxa"/>
            <w:noWrap/>
            <w:hideMark/>
          </w:tcPr>
          <w:p w14:paraId="7C7B1AE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19C39D5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00778D24" w14:textId="0D5B625E"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Protocol on Military Issues</w:t>
            </w:r>
          </w:p>
        </w:tc>
      </w:tr>
      <w:tr w:rsidR="006E020D" w:rsidRPr="006E020D" w14:paraId="3C484E1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2BD3775" w14:textId="77777777" w:rsidR="006E020D" w:rsidRPr="00045176" w:rsidRDefault="006E020D" w:rsidP="00045176">
            <w:pPr>
              <w:pStyle w:val="Tables"/>
              <w:keepNext w:val="0"/>
              <w:keepLines w:val="0"/>
              <w:rPr>
                <w:b w:val="0"/>
                <w:szCs w:val="20"/>
              </w:rPr>
            </w:pPr>
            <w:r w:rsidRPr="00045176">
              <w:rPr>
                <w:szCs w:val="20"/>
              </w:rPr>
              <w:t>248</w:t>
            </w:r>
          </w:p>
        </w:tc>
        <w:tc>
          <w:tcPr>
            <w:tcW w:w="1999" w:type="dxa"/>
            <w:noWrap/>
            <w:hideMark/>
          </w:tcPr>
          <w:p w14:paraId="6005736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4C29269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61BA1F1C" w14:textId="3A185E56" w:rsidR="006E020D" w:rsidRPr="006E020D" w:rsidRDefault="00595F0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595F08">
              <w:rPr>
                <w:szCs w:val="20"/>
              </w:rPr>
              <w:t>Protocol on the Guarantees of Implementation of the General Agreement on Establishment of Peace and National Accord in Tajikistan</w:t>
            </w:r>
          </w:p>
        </w:tc>
      </w:tr>
      <w:tr w:rsidR="006E020D" w:rsidRPr="006E020D" w14:paraId="58922BE7"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E97950" w14:textId="77777777" w:rsidR="006E020D" w:rsidRPr="00045176" w:rsidRDefault="006E020D" w:rsidP="00045176">
            <w:pPr>
              <w:pStyle w:val="Tables"/>
              <w:keepNext w:val="0"/>
              <w:keepLines w:val="0"/>
              <w:rPr>
                <w:b w:val="0"/>
                <w:szCs w:val="20"/>
              </w:rPr>
            </w:pPr>
            <w:r w:rsidRPr="00045176">
              <w:rPr>
                <w:szCs w:val="20"/>
              </w:rPr>
              <w:t>249</w:t>
            </w:r>
          </w:p>
        </w:tc>
        <w:tc>
          <w:tcPr>
            <w:tcW w:w="1999" w:type="dxa"/>
            <w:noWrap/>
            <w:hideMark/>
          </w:tcPr>
          <w:p w14:paraId="63DFD68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Tajikistan</w:t>
            </w:r>
          </w:p>
        </w:tc>
        <w:tc>
          <w:tcPr>
            <w:tcW w:w="836" w:type="dxa"/>
            <w:noWrap/>
            <w:hideMark/>
          </w:tcPr>
          <w:p w14:paraId="1D365C3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1997</w:t>
            </w:r>
          </w:p>
        </w:tc>
        <w:tc>
          <w:tcPr>
            <w:tcW w:w="5624" w:type="dxa"/>
            <w:noWrap/>
            <w:hideMark/>
          </w:tcPr>
          <w:p w14:paraId="497CECB8" w14:textId="471BF661"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Protocol on Political Questions</w:t>
            </w:r>
          </w:p>
        </w:tc>
      </w:tr>
      <w:tr w:rsidR="006E020D" w:rsidRPr="006E020D" w14:paraId="71AB5FF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AAB2DAF" w14:textId="77777777" w:rsidR="006E020D" w:rsidRPr="00045176" w:rsidRDefault="006E020D" w:rsidP="00045176">
            <w:pPr>
              <w:pStyle w:val="Tables"/>
              <w:keepNext w:val="0"/>
              <w:keepLines w:val="0"/>
              <w:rPr>
                <w:b w:val="0"/>
                <w:szCs w:val="20"/>
              </w:rPr>
            </w:pPr>
            <w:r w:rsidRPr="00045176">
              <w:rPr>
                <w:szCs w:val="20"/>
              </w:rPr>
              <w:t>250</w:t>
            </w:r>
          </w:p>
        </w:tc>
        <w:tc>
          <w:tcPr>
            <w:tcW w:w="1999" w:type="dxa"/>
            <w:noWrap/>
            <w:hideMark/>
          </w:tcPr>
          <w:p w14:paraId="14047A94"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Uganda</w:t>
            </w:r>
          </w:p>
        </w:tc>
        <w:tc>
          <w:tcPr>
            <w:tcW w:w="836" w:type="dxa"/>
            <w:noWrap/>
            <w:hideMark/>
          </w:tcPr>
          <w:p w14:paraId="0ADF37BE"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2002</w:t>
            </w:r>
          </w:p>
        </w:tc>
        <w:tc>
          <w:tcPr>
            <w:tcW w:w="5624" w:type="dxa"/>
            <w:noWrap/>
            <w:hideMark/>
          </w:tcPr>
          <w:p w14:paraId="306A1B70" w14:textId="29869417"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Peace Agreement between the Government of the Republic of Uganda and the National Rescue Front II (</w:t>
            </w:r>
            <w:proofErr w:type="spellStart"/>
            <w:r w:rsidRPr="00F85C48">
              <w:rPr>
                <w:szCs w:val="20"/>
              </w:rPr>
              <w:t>Yumbe</w:t>
            </w:r>
            <w:proofErr w:type="spellEnd"/>
            <w:r w:rsidRPr="00F85C48">
              <w:rPr>
                <w:szCs w:val="20"/>
              </w:rPr>
              <w:t xml:space="preserve"> Peace Agreement)</w:t>
            </w:r>
          </w:p>
        </w:tc>
      </w:tr>
      <w:tr w:rsidR="006E020D" w:rsidRPr="006E020D" w14:paraId="43BC0AE1"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68E77FA" w14:textId="77777777" w:rsidR="006E020D" w:rsidRPr="00045176" w:rsidRDefault="006E020D" w:rsidP="00045176">
            <w:pPr>
              <w:pStyle w:val="Tables"/>
              <w:keepNext w:val="0"/>
              <w:keepLines w:val="0"/>
              <w:rPr>
                <w:b w:val="0"/>
                <w:szCs w:val="20"/>
              </w:rPr>
            </w:pPr>
            <w:r w:rsidRPr="00045176">
              <w:rPr>
                <w:szCs w:val="20"/>
              </w:rPr>
              <w:t>251</w:t>
            </w:r>
          </w:p>
        </w:tc>
        <w:tc>
          <w:tcPr>
            <w:tcW w:w="1999" w:type="dxa"/>
            <w:noWrap/>
            <w:hideMark/>
          </w:tcPr>
          <w:p w14:paraId="329D907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Uganda</w:t>
            </w:r>
          </w:p>
        </w:tc>
        <w:tc>
          <w:tcPr>
            <w:tcW w:w="836" w:type="dxa"/>
            <w:noWrap/>
            <w:hideMark/>
          </w:tcPr>
          <w:p w14:paraId="61BB9BCA"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75547291" w14:textId="7E5668AA"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Agreement on Comprehensive Solutions between the Government of the Republic of Uganda and the LRA/M</w:t>
            </w:r>
          </w:p>
        </w:tc>
      </w:tr>
      <w:tr w:rsidR="006E020D" w:rsidRPr="006E020D" w14:paraId="4CF0A4C5"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FFA2A4A" w14:textId="77777777" w:rsidR="006E020D" w:rsidRPr="00045176" w:rsidRDefault="006E020D" w:rsidP="00045176">
            <w:pPr>
              <w:pStyle w:val="Tables"/>
              <w:keepNext w:val="0"/>
              <w:keepLines w:val="0"/>
              <w:rPr>
                <w:b w:val="0"/>
                <w:szCs w:val="20"/>
              </w:rPr>
            </w:pPr>
            <w:r w:rsidRPr="00045176">
              <w:rPr>
                <w:szCs w:val="20"/>
              </w:rPr>
              <w:t>252</w:t>
            </w:r>
          </w:p>
        </w:tc>
        <w:tc>
          <w:tcPr>
            <w:tcW w:w="1999" w:type="dxa"/>
            <w:noWrap/>
            <w:hideMark/>
          </w:tcPr>
          <w:p w14:paraId="5B351679"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Uganda</w:t>
            </w:r>
          </w:p>
        </w:tc>
        <w:tc>
          <w:tcPr>
            <w:tcW w:w="836" w:type="dxa"/>
            <w:noWrap/>
            <w:hideMark/>
          </w:tcPr>
          <w:p w14:paraId="1EAC05A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2007</w:t>
            </w:r>
          </w:p>
        </w:tc>
        <w:tc>
          <w:tcPr>
            <w:tcW w:w="5624" w:type="dxa"/>
            <w:noWrap/>
            <w:hideMark/>
          </w:tcPr>
          <w:p w14:paraId="48610459" w14:textId="31E66D16"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Agreement on Accountability and Reconciliation between the Government of the Republic of Uganda and the LRA/M</w:t>
            </w:r>
          </w:p>
        </w:tc>
      </w:tr>
      <w:tr w:rsidR="006E020D" w:rsidRPr="006E020D" w14:paraId="55CE58FD"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6EDFC9F" w14:textId="77777777" w:rsidR="006E020D" w:rsidRPr="00045176" w:rsidRDefault="006E020D" w:rsidP="00045176">
            <w:pPr>
              <w:pStyle w:val="Tables"/>
              <w:keepNext w:val="0"/>
              <w:keepLines w:val="0"/>
              <w:rPr>
                <w:b w:val="0"/>
                <w:szCs w:val="20"/>
              </w:rPr>
            </w:pPr>
            <w:r w:rsidRPr="00045176">
              <w:rPr>
                <w:szCs w:val="20"/>
              </w:rPr>
              <w:t>253</w:t>
            </w:r>
          </w:p>
        </w:tc>
        <w:tc>
          <w:tcPr>
            <w:tcW w:w="1999" w:type="dxa"/>
            <w:noWrap/>
            <w:hideMark/>
          </w:tcPr>
          <w:p w14:paraId="33013E8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Uganda</w:t>
            </w:r>
          </w:p>
        </w:tc>
        <w:tc>
          <w:tcPr>
            <w:tcW w:w="836" w:type="dxa"/>
            <w:noWrap/>
            <w:hideMark/>
          </w:tcPr>
          <w:p w14:paraId="51C9521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335EC593" w14:textId="44140F75"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Implementation Protocol to the Agreement on Comprehensive Solutions</w:t>
            </w:r>
          </w:p>
        </w:tc>
      </w:tr>
      <w:tr w:rsidR="006E020D" w:rsidRPr="006E020D" w14:paraId="7EE72CEE"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6838D1C7" w14:textId="77777777" w:rsidR="006E020D" w:rsidRPr="00045176" w:rsidRDefault="006E020D" w:rsidP="00045176">
            <w:pPr>
              <w:pStyle w:val="Tables"/>
              <w:keepNext w:val="0"/>
              <w:keepLines w:val="0"/>
              <w:rPr>
                <w:b w:val="0"/>
                <w:szCs w:val="20"/>
              </w:rPr>
            </w:pPr>
            <w:r w:rsidRPr="00045176">
              <w:rPr>
                <w:szCs w:val="20"/>
              </w:rPr>
              <w:t>254</w:t>
            </w:r>
          </w:p>
        </w:tc>
        <w:tc>
          <w:tcPr>
            <w:tcW w:w="1999" w:type="dxa"/>
            <w:noWrap/>
            <w:hideMark/>
          </w:tcPr>
          <w:p w14:paraId="66D4A066"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Uganda</w:t>
            </w:r>
          </w:p>
        </w:tc>
        <w:tc>
          <w:tcPr>
            <w:tcW w:w="836" w:type="dxa"/>
            <w:noWrap/>
            <w:hideMark/>
          </w:tcPr>
          <w:p w14:paraId="061A527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3ADB01F7" w14:textId="16D99B0B"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Annexure to the Agreement on Accountability and Reconciliation</w:t>
            </w:r>
          </w:p>
        </w:tc>
      </w:tr>
      <w:tr w:rsidR="006E020D" w:rsidRPr="006E020D" w14:paraId="10F8D533"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05B39C41" w14:textId="77777777" w:rsidR="006E020D" w:rsidRPr="00045176" w:rsidRDefault="006E020D" w:rsidP="00045176">
            <w:pPr>
              <w:pStyle w:val="Tables"/>
              <w:keepNext w:val="0"/>
              <w:keepLines w:val="0"/>
              <w:rPr>
                <w:b w:val="0"/>
                <w:szCs w:val="20"/>
              </w:rPr>
            </w:pPr>
            <w:r w:rsidRPr="00045176">
              <w:rPr>
                <w:szCs w:val="20"/>
              </w:rPr>
              <w:t>255</w:t>
            </w:r>
          </w:p>
        </w:tc>
        <w:tc>
          <w:tcPr>
            <w:tcW w:w="1999" w:type="dxa"/>
            <w:noWrap/>
            <w:hideMark/>
          </w:tcPr>
          <w:p w14:paraId="567E0B68"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Uganda</w:t>
            </w:r>
          </w:p>
        </w:tc>
        <w:tc>
          <w:tcPr>
            <w:tcW w:w="836" w:type="dxa"/>
            <w:noWrap/>
            <w:hideMark/>
          </w:tcPr>
          <w:p w14:paraId="3C886B8C"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5892C0BC" w14:textId="473FD94D"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Agreement on Implementation and Monitoring Mechanisms</w:t>
            </w:r>
          </w:p>
        </w:tc>
      </w:tr>
      <w:tr w:rsidR="006E020D" w:rsidRPr="006E020D" w14:paraId="2C447F79"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517C465" w14:textId="77777777" w:rsidR="006E020D" w:rsidRPr="00045176" w:rsidRDefault="006E020D" w:rsidP="00045176">
            <w:pPr>
              <w:pStyle w:val="Tables"/>
              <w:keepNext w:val="0"/>
              <w:keepLines w:val="0"/>
              <w:rPr>
                <w:b w:val="0"/>
                <w:szCs w:val="20"/>
              </w:rPr>
            </w:pPr>
            <w:r w:rsidRPr="00045176">
              <w:rPr>
                <w:szCs w:val="20"/>
              </w:rPr>
              <w:t>256</w:t>
            </w:r>
          </w:p>
        </w:tc>
        <w:tc>
          <w:tcPr>
            <w:tcW w:w="1999" w:type="dxa"/>
            <w:noWrap/>
            <w:hideMark/>
          </w:tcPr>
          <w:p w14:paraId="6BD61960"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Uganda</w:t>
            </w:r>
          </w:p>
        </w:tc>
        <w:tc>
          <w:tcPr>
            <w:tcW w:w="836" w:type="dxa"/>
            <w:noWrap/>
            <w:hideMark/>
          </w:tcPr>
          <w:p w14:paraId="0F986B0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2008</w:t>
            </w:r>
          </w:p>
        </w:tc>
        <w:tc>
          <w:tcPr>
            <w:tcW w:w="5624" w:type="dxa"/>
            <w:noWrap/>
            <w:hideMark/>
          </w:tcPr>
          <w:p w14:paraId="654F3F83" w14:textId="3B76ACF9"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Agreement on Disarmament, Demobilization and Reintegration</w:t>
            </w:r>
          </w:p>
        </w:tc>
      </w:tr>
      <w:tr w:rsidR="006E020D" w:rsidRPr="006E020D" w14:paraId="62ED6A94"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ADB1A99" w14:textId="77777777" w:rsidR="006E020D" w:rsidRPr="00045176" w:rsidRDefault="006E020D" w:rsidP="00045176">
            <w:pPr>
              <w:pStyle w:val="Tables"/>
              <w:keepNext w:val="0"/>
              <w:keepLines w:val="0"/>
              <w:rPr>
                <w:b w:val="0"/>
                <w:szCs w:val="20"/>
              </w:rPr>
            </w:pPr>
            <w:r w:rsidRPr="00045176">
              <w:rPr>
                <w:szCs w:val="20"/>
              </w:rPr>
              <w:t>257</w:t>
            </w:r>
          </w:p>
        </w:tc>
        <w:tc>
          <w:tcPr>
            <w:tcW w:w="1999" w:type="dxa"/>
            <w:noWrap/>
            <w:hideMark/>
          </w:tcPr>
          <w:p w14:paraId="22985107"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United Kingdom</w:t>
            </w:r>
          </w:p>
        </w:tc>
        <w:tc>
          <w:tcPr>
            <w:tcW w:w="836" w:type="dxa"/>
            <w:noWrap/>
            <w:hideMark/>
          </w:tcPr>
          <w:p w14:paraId="48692D2B"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1998</w:t>
            </w:r>
          </w:p>
        </w:tc>
        <w:tc>
          <w:tcPr>
            <w:tcW w:w="5624" w:type="dxa"/>
            <w:noWrap/>
            <w:hideMark/>
          </w:tcPr>
          <w:p w14:paraId="05F6AA3C" w14:textId="505DCC73"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The Good Friday Agreement</w:t>
            </w:r>
          </w:p>
        </w:tc>
      </w:tr>
      <w:tr w:rsidR="006E020D" w:rsidRPr="006E020D" w14:paraId="2514C3AA" w14:textId="77777777" w:rsidTr="00C67584">
        <w:trPr>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91EA51A" w14:textId="77777777" w:rsidR="006E020D" w:rsidRPr="00045176" w:rsidRDefault="006E020D" w:rsidP="00045176">
            <w:pPr>
              <w:pStyle w:val="Tables"/>
              <w:keepNext w:val="0"/>
              <w:keepLines w:val="0"/>
              <w:rPr>
                <w:b w:val="0"/>
                <w:szCs w:val="20"/>
              </w:rPr>
            </w:pPr>
            <w:r w:rsidRPr="00045176">
              <w:rPr>
                <w:szCs w:val="20"/>
              </w:rPr>
              <w:t>258</w:t>
            </w:r>
          </w:p>
        </w:tc>
        <w:tc>
          <w:tcPr>
            <w:tcW w:w="1999" w:type="dxa"/>
            <w:noWrap/>
            <w:hideMark/>
          </w:tcPr>
          <w:p w14:paraId="37B0C185"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United Kingdom</w:t>
            </w:r>
          </w:p>
        </w:tc>
        <w:tc>
          <w:tcPr>
            <w:tcW w:w="836" w:type="dxa"/>
            <w:noWrap/>
            <w:hideMark/>
          </w:tcPr>
          <w:p w14:paraId="12FCD473" w14:textId="77777777" w:rsidR="006E020D" w:rsidRPr="006E020D" w:rsidRDefault="006E020D"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6E020D">
              <w:rPr>
                <w:szCs w:val="20"/>
              </w:rPr>
              <w:t>2006</w:t>
            </w:r>
          </w:p>
        </w:tc>
        <w:tc>
          <w:tcPr>
            <w:tcW w:w="5624" w:type="dxa"/>
            <w:noWrap/>
            <w:hideMark/>
          </w:tcPr>
          <w:p w14:paraId="086EFE0C" w14:textId="44C7E967" w:rsidR="006E020D" w:rsidRPr="006E020D" w:rsidRDefault="00F85C48" w:rsidP="00045176">
            <w:pPr>
              <w:pStyle w:val="Tables"/>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F85C48">
              <w:rPr>
                <w:szCs w:val="20"/>
              </w:rPr>
              <w:t xml:space="preserve">Agreement at </w:t>
            </w:r>
            <w:proofErr w:type="spellStart"/>
            <w:proofErr w:type="gramStart"/>
            <w:r w:rsidRPr="00F85C48">
              <w:rPr>
                <w:szCs w:val="20"/>
              </w:rPr>
              <w:t>St.Andrew's</w:t>
            </w:r>
            <w:proofErr w:type="spellEnd"/>
            <w:proofErr w:type="gramEnd"/>
          </w:p>
        </w:tc>
      </w:tr>
    </w:tbl>
    <w:p w14:paraId="2E12CEA5" w14:textId="2F334214" w:rsidR="008E7DD6" w:rsidRDefault="008E7DD6" w:rsidP="00B61FDA">
      <w:pPr>
        <w:pStyle w:val="Heading1"/>
      </w:pPr>
      <w:r>
        <w:lastRenderedPageBreak/>
        <w:t>Concepts</w:t>
      </w:r>
    </w:p>
    <w:p w14:paraId="2C7C713B" w14:textId="02CA4704" w:rsidR="00D97E82" w:rsidRDefault="00D97E82" w:rsidP="00D97E82">
      <w:r>
        <w:t>The coding of variables for this study follows and supplement</w:t>
      </w:r>
      <w:r w:rsidR="00BC115B">
        <w:t>s</w:t>
      </w:r>
      <w:r>
        <w:t xml:space="preserve"> the coding in PAIC. Detailed information on coding of PAIC is provided in Fontana et al. (2020).</w:t>
      </w:r>
      <w:r w:rsidR="00051F6C">
        <w:rPr>
          <w:rStyle w:val="FootnoteReference"/>
        </w:rPr>
        <w:footnoteReference w:id="1"/>
      </w:r>
      <w:r>
        <w:t xml:space="preserve"> For the purpose of this appendix, it is useful to summarise the key concepts underpinning this study:</w:t>
      </w:r>
    </w:p>
    <w:p w14:paraId="38251DC3" w14:textId="50532EC0" w:rsidR="00D97E82" w:rsidRDefault="00D97E82" w:rsidP="00632ADD">
      <w:pPr>
        <w:pStyle w:val="ListParagraph"/>
        <w:numPr>
          <w:ilvl w:val="0"/>
          <w:numId w:val="4"/>
        </w:numPr>
        <w:rPr>
          <w:rFonts w:cs="Times New Roman"/>
        </w:rPr>
      </w:pPr>
      <w:r w:rsidRPr="00D97E82">
        <w:rPr>
          <w:rFonts w:cs="Times New Roman"/>
        </w:rPr>
        <w:t xml:space="preserve">Cultural Reforms (CI): </w:t>
      </w:r>
      <w:r w:rsidRPr="00BC115B">
        <w:t xml:space="preserve">‘Reforms of </w:t>
      </w:r>
      <w:r w:rsidRPr="00BC115B">
        <w:rPr>
          <w:lang w:eastAsia="en-GB"/>
        </w:rPr>
        <w:t>mechanisms and institutions through which aspects of culture may be expressed, reproduced and even transformed following a political agreement</w:t>
      </w:r>
      <w:r w:rsidRPr="00D97E82">
        <w:rPr>
          <w:rFonts w:cs="Times New Roman"/>
          <w:lang w:eastAsia="en-GB"/>
        </w:rPr>
        <w:t>’ (Fontana et al</w:t>
      </w:r>
      <w:r w:rsidR="00BC115B">
        <w:rPr>
          <w:rFonts w:cs="Times New Roman"/>
          <w:lang w:eastAsia="en-GB"/>
        </w:rPr>
        <w:t>,</w:t>
      </w:r>
      <w:r w:rsidRPr="00D97E82">
        <w:rPr>
          <w:rFonts w:cs="Times New Roman"/>
          <w:lang w:eastAsia="en-GB"/>
        </w:rPr>
        <w:t xml:space="preserve"> 2020:</w:t>
      </w:r>
      <w:r w:rsidR="00BC115B">
        <w:rPr>
          <w:rFonts w:cs="Times New Roman"/>
          <w:lang w:eastAsia="en-GB"/>
        </w:rPr>
        <w:t xml:space="preserve"> </w:t>
      </w:r>
      <w:r w:rsidRPr="00D97E82">
        <w:rPr>
          <w:rFonts w:cs="Times New Roman"/>
          <w:lang w:eastAsia="en-GB"/>
        </w:rPr>
        <w:t>13)</w:t>
      </w:r>
      <w:r>
        <w:rPr>
          <w:rFonts w:cs="Times New Roman"/>
          <w:lang w:eastAsia="en-GB"/>
        </w:rPr>
        <w:t xml:space="preserve">. This concept encompasses seven sets of </w:t>
      </w:r>
      <w:r w:rsidRPr="007E021A">
        <w:rPr>
          <w:i/>
          <w:szCs w:val="22"/>
        </w:rPr>
        <w:t xml:space="preserve">institutions engaging in the protection, </w:t>
      </w:r>
      <w:proofErr w:type="gramStart"/>
      <w:r w:rsidRPr="007E021A">
        <w:rPr>
          <w:i/>
          <w:szCs w:val="22"/>
        </w:rPr>
        <w:t>reproduction</w:t>
      </w:r>
      <w:proofErr w:type="gramEnd"/>
      <w:r w:rsidRPr="007E021A">
        <w:rPr>
          <w:i/>
          <w:szCs w:val="22"/>
        </w:rPr>
        <w:t xml:space="preserve"> or dissemination of aspects of culture</w:t>
      </w:r>
      <w:r w:rsidRPr="007E021A">
        <w:rPr>
          <w:color w:val="000000" w:themeColor="text1"/>
        </w:rPr>
        <w:t xml:space="preserve"> (</w:t>
      </w:r>
      <w:r w:rsidRPr="007E021A">
        <w:t>education, symbols, the media, museums, cultural activities, sport, and cultural associations)</w:t>
      </w:r>
      <w:r>
        <w:t>. We further coded c</w:t>
      </w:r>
      <w:r>
        <w:rPr>
          <w:rFonts w:cs="Times New Roman"/>
          <w:lang w:eastAsia="en-GB"/>
        </w:rPr>
        <w:t>ultural provisions into the two categories of:</w:t>
      </w:r>
    </w:p>
    <w:p w14:paraId="0C5CBBE7" w14:textId="7F01AEB7" w:rsidR="00D97E82" w:rsidRDefault="00D97E82" w:rsidP="00632ADD">
      <w:pPr>
        <w:pStyle w:val="ListParagraph"/>
        <w:numPr>
          <w:ilvl w:val="1"/>
          <w:numId w:val="4"/>
        </w:numPr>
        <w:rPr>
          <w:rFonts w:cs="Times New Roman"/>
        </w:rPr>
      </w:pPr>
      <w:r>
        <w:rPr>
          <w:rFonts w:cs="Times New Roman"/>
          <w:lang w:eastAsia="en-GB"/>
        </w:rPr>
        <w:t xml:space="preserve">Accommodationist: provisions which </w:t>
      </w:r>
      <w:r w:rsidRPr="007E021A">
        <w:rPr>
          <w:szCs w:val="22"/>
        </w:rPr>
        <w:t>“</w:t>
      </w:r>
      <w:r w:rsidRPr="007E021A">
        <w:rPr>
          <w:rStyle w:val="QuoteChar"/>
          <w:rFonts w:eastAsiaTheme="minorHAnsi"/>
        </w:rPr>
        <w:t>promote dual or multiple public identities</w:t>
      </w:r>
      <w:r w:rsidRPr="007E021A">
        <w:rPr>
          <w:szCs w:val="22"/>
        </w:rPr>
        <w:t>” and “</w:t>
      </w:r>
      <w:r w:rsidRPr="007E021A">
        <w:rPr>
          <w:rStyle w:val="QuoteChar"/>
          <w:rFonts w:eastAsiaTheme="minorHAnsi"/>
        </w:rPr>
        <w:t>seek to ensure that each group has the public space necessary for it to express its identity</w:t>
      </w:r>
      <w:r w:rsidRPr="007E021A">
        <w:rPr>
          <w:szCs w:val="22"/>
        </w:rPr>
        <w:t xml:space="preserve">” </w:t>
      </w:r>
      <w:r w:rsidRPr="007E021A">
        <w:t>(McGarry et al., 2010: 41-42)</w:t>
      </w:r>
      <w:r w:rsidRPr="007E021A">
        <w:rPr>
          <w:szCs w:val="22"/>
        </w:rPr>
        <w:t>.</w:t>
      </w:r>
    </w:p>
    <w:p w14:paraId="080098BF" w14:textId="733371C2" w:rsidR="00D97E82" w:rsidRPr="00D97E82" w:rsidRDefault="00D97E82" w:rsidP="00632ADD">
      <w:pPr>
        <w:pStyle w:val="ListParagraph"/>
        <w:numPr>
          <w:ilvl w:val="1"/>
          <w:numId w:val="4"/>
        </w:numPr>
        <w:rPr>
          <w:rFonts w:cs="Times New Roman"/>
        </w:rPr>
      </w:pPr>
      <w:r>
        <w:rPr>
          <w:rFonts w:cs="Times New Roman"/>
          <w:lang w:eastAsia="en-GB"/>
        </w:rPr>
        <w:t xml:space="preserve">Integrationist: provisions that </w:t>
      </w:r>
      <w:r w:rsidRPr="007E021A">
        <w:rPr>
          <w:szCs w:val="22"/>
        </w:rPr>
        <w:t>“</w:t>
      </w:r>
      <w:r w:rsidRPr="007E021A">
        <w:rPr>
          <w:rStyle w:val="QuoteChar"/>
          <w:rFonts w:eastAsiaTheme="minorHAnsi"/>
        </w:rPr>
        <w:t>respond to diversity through institutions that transcend, crosscut and minimise differences</w:t>
      </w:r>
      <w:r w:rsidRPr="007E021A">
        <w:rPr>
          <w:szCs w:val="22"/>
        </w:rPr>
        <w:t xml:space="preserve">” </w:t>
      </w:r>
      <w:r w:rsidRPr="007E021A">
        <w:t>(McGarry et al., 2010: 41-42)</w:t>
      </w:r>
      <w:r>
        <w:t>.</w:t>
      </w:r>
    </w:p>
    <w:p w14:paraId="39C7D10D" w14:textId="52F46BB1" w:rsidR="00D97E82" w:rsidRPr="00D97E82" w:rsidRDefault="00B4435E" w:rsidP="00632ADD">
      <w:pPr>
        <w:pStyle w:val="NormalWeb"/>
        <w:numPr>
          <w:ilvl w:val="0"/>
          <w:numId w:val="4"/>
        </w:numPr>
        <w:rPr>
          <w:lang w:eastAsia="en-GB"/>
        </w:rPr>
      </w:pPr>
      <w:r w:rsidRPr="00D97E82">
        <w:t>Third-party intervention (INT)</w:t>
      </w:r>
      <w:r w:rsidR="00D97E82" w:rsidRPr="00D97E82">
        <w:t>: ‘</w:t>
      </w:r>
      <w:r w:rsidR="00D97E82" w:rsidRPr="00D97E82">
        <w:rPr>
          <w:lang w:eastAsia="en-GB"/>
        </w:rPr>
        <w:t>international organizations, third-party states and high-profile individuals acting in a wide range of roles from the earliest stages of a peace process (</w:t>
      </w:r>
      <w:proofErr w:type="gramStart"/>
      <w:r w:rsidR="00D97E82" w:rsidRPr="00D97E82">
        <w:rPr>
          <w:lang w:eastAsia="en-GB"/>
        </w:rPr>
        <w:t>e.g.</w:t>
      </w:r>
      <w:proofErr w:type="gramEnd"/>
      <w:r w:rsidR="00D97E82" w:rsidRPr="00D97E82">
        <w:rPr>
          <w:lang w:eastAsia="en-GB"/>
        </w:rPr>
        <w:t xml:space="preserve"> by mediating initial ceasefires), to the implementation of agreements (e.g. by administrating elections and verifying their results), to the peace-building stage (e.g. by repairing and constructing physical infrastructure).’</w:t>
      </w:r>
    </w:p>
    <w:p w14:paraId="65617FD5" w14:textId="39471498" w:rsidR="00D97E82" w:rsidRPr="00D97E82" w:rsidRDefault="00B4435E" w:rsidP="00632ADD">
      <w:pPr>
        <w:pStyle w:val="ListParagraph"/>
        <w:numPr>
          <w:ilvl w:val="0"/>
          <w:numId w:val="4"/>
        </w:numPr>
        <w:rPr>
          <w:rFonts w:cs="Times New Roman"/>
          <w:lang w:eastAsia="en-GB"/>
        </w:rPr>
      </w:pPr>
      <w:r w:rsidRPr="00D97E82">
        <w:rPr>
          <w:rFonts w:cs="Times New Roman"/>
        </w:rPr>
        <w:t xml:space="preserve">Power-sharing </w:t>
      </w:r>
      <w:r w:rsidRPr="00D97E82">
        <w:rPr>
          <w:rFonts w:cs="Times New Roman"/>
          <w:lang w:val="en-US"/>
        </w:rPr>
        <w:t>(PS)</w:t>
      </w:r>
      <w:r w:rsidR="00D97E82" w:rsidRPr="00D97E82">
        <w:rPr>
          <w:rFonts w:cs="Times New Roman"/>
          <w:lang w:val="en-US"/>
        </w:rPr>
        <w:t>: provisions ‘</w:t>
      </w:r>
      <w:r w:rsidR="00D97E82" w:rsidRPr="00D97E82">
        <w:rPr>
          <w:rFonts w:cs="Times New Roman"/>
          <w:lang w:eastAsia="en-GB"/>
        </w:rPr>
        <w:t xml:space="preserve">reflecting the representation of groups (who makes decisions and </w:t>
      </w:r>
      <w:proofErr w:type="gramStart"/>
      <w:r w:rsidR="00D97E82" w:rsidRPr="00D97E82">
        <w:rPr>
          <w:rFonts w:cs="Times New Roman"/>
          <w:lang w:eastAsia="en-GB"/>
        </w:rPr>
        <w:t>where)…</w:t>
      </w:r>
      <w:proofErr w:type="gramEnd"/>
      <w:r w:rsidR="00D97E82" w:rsidRPr="00D97E82">
        <w:rPr>
          <w:rFonts w:cs="Times New Roman"/>
          <w:lang w:eastAsia="en-GB"/>
        </w:rPr>
        <w:t xml:space="preserve"> </w:t>
      </w:r>
      <w:r w:rsidR="00E847E3">
        <w:rPr>
          <w:rFonts w:cs="Times New Roman"/>
          <w:lang w:eastAsia="en-GB"/>
        </w:rPr>
        <w:t>(</w:t>
      </w:r>
      <w:r w:rsidR="00D97E82" w:rsidRPr="00D97E82">
        <w:rPr>
          <w:rFonts w:cs="Times New Roman"/>
          <w:lang w:eastAsia="en-GB"/>
        </w:rPr>
        <w:t>and</w:t>
      </w:r>
      <w:r w:rsidR="00E847E3">
        <w:rPr>
          <w:rFonts w:cs="Times New Roman"/>
          <w:lang w:eastAsia="en-GB"/>
        </w:rPr>
        <w:t>)</w:t>
      </w:r>
      <w:r w:rsidR="00D97E82" w:rsidRPr="00D97E82">
        <w:rPr>
          <w:rFonts w:cs="Times New Roman"/>
          <w:lang w:eastAsia="en-GB"/>
        </w:rPr>
        <w:t xml:space="preserve"> participation of relevant groups in decision making (through rules on how decisions are made)’ (Fontana et al</w:t>
      </w:r>
      <w:r w:rsidR="00BC115B">
        <w:rPr>
          <w:rFonts w:cs="Times New Roman"/>
          <w:lang w:eastAsia="en-GB"/>
        </w:rPr>
        <w:t>,</w:t>
      </w:r>
      <w:r w:rsidR="00D97E82" w:rsidRPr="00D97E82">
        <w:rPr>
          <w:rFonts w:cs="Times New Roman"/>
          <w:lang w:eastAsia="en-GB"/>
        </w:rPr>
        <w:t xml:space="preserve"> 2020: 9)</w:t>
      </w:r>
      <w:r w:rsidR="00BC115B">
        <w:rPr>
          <w:rFonts w:cs="Times New Roman"/>
          <w:lang w:eastAsia="en-GB"/>
        </w:rPr>
        <w:t>.</w:t>
      </w:r>
    </w:p>
    <w:p w14:paraId="53E35B5E" w14:textId="6EFD9BF5" w:rsidR="00D97E82" w:rsidRPr="00D97E82" w:rsidRDefault="00B4435E" w:rsidP="00632ADD">
      <w:pPr>
        <w:pStyle w:val="NormalWeb"/>
        <w:numPr>
          <w:ilvl w:val="0"/>
          <w:numId w:val="4"/>
        </w:numPr>
        <w:rPr>
          <w:lang w:eastAsia="en-GB"/>
        </w:rPr>
      </w:pPr>
      <w:r w:rsidRPr="00D97E82">
        <w:rPr>
          <w:lang w:val="en-US"/>
        </w:rPr>
        <w:lastRenderedPageBreak/>
        <w:t>T</w:t>
      </w:r>
      <w:proofErr w:type="spellStart"/>
      <w:r w:rsidRPr="00D97E82">
        <w:t>erritorial</w:t>
      </w:r>
      <w:proofErr w:type="spellEnd"/>
      <w:r w:rsidRPr="00D97E82">
        <w:t xml:space="preserve"> self-governance (TSG)</w:t>
      </w:r>
      <w:r w:rsidR="00D97E82" w:rsidRPr="00D97E82">
        <w:t>: ‘</w:t>
      </w:r>
      <w:r w:rsidR="00D97E82" w:rsidRPr="00D97E82">
        <w:rPr>
          <w:lang w:eastAsia="en-GB"/>
        </w:rPr>
        <w:t>establishes the legally entrenched power of territorially delimited entities within the internationally recognized boundaries of existing states to exercise public policy functions independently of other sources of authority in this state, but subject to its overall legal order’ (Fontana et al</w:t>
      </w:r>
      <w:r w:rsidR="00BC115B">
        <w:rPr>
          <w:lang w:eastAsia="en-GB"/>
        </w:rPr>
        <w:t>,</w:t>
      </w:r>
      <w:r w:rsidR="00D97E82" w:rsidRPr="00D97E82">
        <w:rPr>
          <w:lang w:eastAsia="en-GB"/>
        </w:rPr>
        <w:t xml:space="preserve"> 2020: 13)</w:t>
      </w:r>
      <w:r w:rsidR="00BC115B">
        <w:rPr>
          <w:lang w:eastAsia="en-GB"/>
        </w:rPr>
        <w:t>.</w:t>
      </w:r>
    </w:p>
    <w:p w14:paraId="3AB7586F" w14:textId="22354914" w:rsidR="000E28FD" w:rsidRPr="000E28FD" w:rsidRDefault="00B4435E" w:rsidP="00045176">
      <w:pPr>
        <w:pStyle w:val="NormalWeb"/>
        <w:numPr>
          <w:ilvl w:val="0"/>
          <w:numId w:val="4"/>
        </w:numPr>
      </w:pPr>
      <w:r w:rsidRPr="00D97E82">
        <w:t xml:space="preserve">Transitional justice provisions </w:t>
      </w:r>
      <w:r w:rsidRPr="00D97E82">
        <w:rPr>
          <w:noProof/>
        </w:rPr>
        <w:t>(TJ)</w:t>
      </w:r>
      <w:r w:rsidR="00D97E82" w:rsidRPr="00D97E82">
        <w:rPr>
          <w:noProof/>
        </w:rPr>
        <w:t xml:space="preserve">: </w:t>
      </w:r>
      <w:r w:rsidR="00D97E82" w:rsidRPr="00D97E82">
        <w:rPr>
          <w:lang w:eastAsia="en-GB"/>
        </w:rPr>
        <w:t xml:space="preserve">‘the full range of processes and mechanisms associated with a society’s attempts to come to terms with a legacy of large-scale past abuses, </w:t>
      </w:r>
      <w:proofErr w:type="gramStart"/>
      <w:r w:rsidR="00D97E82" w:rsidRPr="00D97E82">
        <w:rPr>
          <w:lang w:eastAsia="en-GB"/>
        </w:rPr>
        <w:t>in order to</w:t>
      </w:r>
      <w:proofErr w:type="gramEnd"/>
      <w:r w:rsidR="00D97E82" w:rsidRPr="00D97E82">
        <w:rPr>
          <w:lang w:eastAsia="en-GB"/>
        </w:rPr>
        <w:t xml:space="preserve"> ensure accountability, serve justice and achieve reconciliation. These may include both judicial and non-judicial mechanisms, with differing levels of international assistance (or </w:t>
      </w:r>
      <w:proofErr w:type="gramStart"/>
      <w:r w:rsidR="00D97E82" w:rsidRPr="00D97E82">
        <w:rPr>
          <w:lang w:eastAsia="en-GB"/>
        </w:rPr>
        <w:t>none at all</w:t>
      </w:r>
      <w:proofErr w:type="gramEnd"/>
      <w:r w:rsidR="00D97E82" w:rsidRPr="00D97E82">
        <w:rPr>
          <w:lang w:eastAsia="en-GB"/>
        </w:rPr>
        <w:t>) and individual prosecutions, reparations, truth-seeking, institutional reform, vetting and dismissals, or a combination thereof’ (United Nations Security Council, 2004)</w:t>
      </w:r>
      <w:r w:rsidR="00BC115B">
        <w:rPr>
          <w:lang w:eastAsia="en-GB"/>
        </w:rPr>
        <w:t>.</w:t>
      </w:r>
    </w:p>
    <w:p w14:paraId="0E3996DF" w14:textId="18346BA8" w:rsidR="00CF10D5" w:rsidRDefault="00CF10D5" w:rsidP="00B61FDA">
      <w:pPr>
        <w:pStyle w:val="Heading1"/>
      </w:pPr>
      <w:r w:rsidRPr="00B61FDA">
        <w:t>Correlation</w:t>
      </w:r>
      <w:r>
        <w:t xml:space="preserve"> between independent variables</w:t>
      </w:r>
    </w:p>
    <w:p w14:paraId="04879C2E" w14:textId="7141491F" w:rsidR="00F63C78" w:rsidRDefault="00CF10D5" w:rsidP="00F63C78">
      <w:r>
        <w:t>As customary, we checked whether the data raised concern as regards the presence of collinearity between the independent variables. As shown in</w:t>
      </w:r>
      <w:r w:rsidR="00C3061C">
        <w:t xml:space="preserve"> </w:t>
      </w:r>
      <w:r w:rsidR="00C3061C">
        <w:fldChar w:fldCharType="begin"/>
      </w:r>
      <w:r w:rsidR="00C3061C">
        <w:instrText xml:space="preserve"> REF _Ref48907578 \h </w:instrText>
      </w:r>
      <w:r w:rsidR="00C3061C">
        <w:fldChar w:fldCharType="separate"/>
      </w:r>
      <w:r w:rsidR="00C3061C">
        <w:t xml:space="preserve">Table S. </w:t>
      </w:r>
      <w:r w:rsidR="00C3061C">
        <w:rPr>
          <w:noProof/>
        </w:rPr>
        <w:t>1</w:t>
      </w:r>
      <w:r w:rsidR="00C3061C">
        <w:fldChar w:fldCharType="end"/>
      </w:r>
      <w:r w:rsidR="00F63C78">
        <w:t xml:space="preserve"> </w:t>
      </w:r>
      <w:r>
        <w:t xml:space="preserve">this is not the case. In fact, a high level of correlation is only found between </w:t>
      </w:r>
      <w:r w:rsidRPr="0061084A">
        <w:t xml:space="preserve">variables </w:t>
      </w:r>
      <w:r>
        <w:t>CI (Cultural reforms)</w:t>
      </w:r>
      <w:r w:rsidRPr="0061084A">
        <w:t xml:space="preserve"> and</w:t>
      </w:r>
      <w:r w:rsidR="006D224E">
        <w:t xml:space="preserve"> CI_ITG (</w:t>
      </w:r>
      <w:r w:rsidRPr="0061084A">
        <w:t>Integrationist cultural reforms</w:t>
      </w:r>
      <w:r w:rsidR="006D224E">
        <w:t>)</w:t>
      </w:r>
      <w:r w:rsidRPr="0061084A">
        <w:t>, which are never used together in our analysis</w:t>
      </w:r>
    </w:p>
    <w:p w14:paraId="5DA48993" w14:textId="77777777" w:rsidR="00A419F2" w:rsidRDefault="00A419F2" w:rsidP="00F63C78">
      <w:pPr>
        <w:sectPr w:rsidR="00A419F2" w:rsidSect="00A419F2">
          <w:footerReference w:type="even" r:id="rId8"/>
          <w:footerReference w:type="default" r:id="rId9"/>
          <w:pgSz w:w="11906" w:h="16838"/>
          <w:pgMar w:top="1440" w:right="1440" w:bottom="1440" w:left="1440" w:header="708" w:footer="708" w:gutter="0"/>
          <w:cols w:space="708"/>
          <w:docGrid w:linePitch="360"/>
        </w:sectPr>
      </w:pPr>
    </w:p>
    <w:p w14:paraId="69F79554" w14:textId="6730FE9C" w:rsidR="00A419F2" w:rsidRDefault="00A419F2" w:rsidP="00F63C78"/>
    <w:p w14:paraId="6BA84052" w14:textId="709F27B0" w:rsidR="00CF10D5" w:rsidRDefault="00F63C78" w:rsidP="00B61FDA">
      <w:pPr>
        <w:pStyle w:val="CaptionIla"/>
      </w:pPr>
      <w:bookmarkStart w:id="0" w:name="_Ref48907578"/>
      <w:r>
        <w:t xml:space="preserve">Table S. </w:t>
      </w:r>
      <w:r>
        <w:fldChar w:fldCharType="begin"/>
      </w:r>
      <w:r>
        <w:instrText xml:space="preserve"> SEQ Table_S. \* ARABIC </w:instrText>
      </w:r>
      <w:r>
        <w:fldChar w:fldCharType="separate"/>
      </w:r>
      <w:r w:rsidR="000A299B">
        <w:rPr>
          <w:noProof/>
        </w:rPr>
        <w:t>2</w:t>
      </w:r>
      <w:r>
        <w:fldChar w:fldCharType="end"/>
      </w:r>
      <w:bookmarkEnd w:id="0"/>
      <w:r w:rsidR="00CF10D5" w:rsidRPr="00B61FDA">
        <w:t xml:space="preserve">: Correlation matrix for the </w:t>
      </w:r>
      <w:proofErr w:type="gramStart"/>
      <w:r w:rsidR="00CF10D5" w:rsidRPr="00B61FDA">
        <w:t>all independent</w:t>
      </w:r>
      <w:proofErr w:type="gramEnd"/>
      <w:r w:rsidR="00CF10D5" w:rsidRPr="00B61FDA">
        <w:t xml:space="preserve"> variables</w:t>
      </w:r>
    </w:p>
    <w:tbl>
      <w:tblPr>
        <w:tblW w:w="13958" w:type="dxa"/>
        <w:tblLayout w:type="fixed"/>
        <w:tblLook w:val="04A0" w:firstRow="1" w:lastRow="0" w:firstColumn="1" w:lastColumn="0" w:noHBand="0" w:noVBand="1"/>
      </w:tblPr>
      <w:tblGrid>
        <w:gridCol w:w="1170"/>
        <w:gridCol w:w="983"/>
        <w:gridCol w:w="1073"/>
        <w:gridCol w:w="1073"/>
        <w:gridCol w:w="1073"/>
        <w:gridCol w:w="1073"/>
        <w:gridCol w:w="1074"/>
        <w:gridCol w:w="1073"/>
        <w:gridCol w:w="1073"/>
        <w:gridCol w:w="1073"/>
        <w:gridCol w:w="1142"/>
        <w:gridCol w:w="1004"/>
        <w:gridCol w:w="1074"/>
      </w:tblGrid>
      <w:tr w:rsidR="00B61FDA" w:rsidRPr="00B61FDA" w14:paraId="0CCD2FF5" w14:textId="77777777" w:rsidTr="00B61FDA">
        <w:trPr>
          <w:trHeight w:val="310"/>
        </w:trPr>
        <w:tc>
          <w:tcPr>
            <w:tcW w:w="1170" w:type="dxa"/>
            <w:tcBorders>
              <w:top w:val="single" w:sz="12" w:space="0" w:color="auto"/>
              <w:left w:val="nil"/>
              <w:bottom w:val="single" w:sz="12" w:space="0" w:color="auto"/>
              <w:right w:val="nil"/>
            </w:tcBorders>
            <w:shd w:val="clear" w:color="auto" w:fill="auto"/>
            <w:noWrap/>
            <w:vAlign w:val="center"/>
            <w:hideMark/>
          </w:tcPr>
          <w:p w14:paraId="47C5A180" w14:textId="77777777" w:rsidR="00B61FDA" w:rsidRPr="00B61FDA" w:rsidRDefault="00B61FDA" w:rsidP="00B61FDA">
            <w:pPr>
              <w:spacing w:after="0" w:line="240" w:lineRule="auto"/>
              <w:ind w:firstLine="0"/>
              <w:jc w:val="left"/>
              <w:rPr>
                <w:color w:val="000000"/>
                <w:sz w:val="20"/>
                <w:szCs w:val="20"/>
                <w:lang w:eastAsia="en-GB"/>
              </w:rPr>
            </w:pPr>
            <w:r w:rsidRPr="00B61FDA">
              <w:rPr>
                <w:color w:val="000000"/>
                <w:sz w:val="20"/>
                <w:szCs w:val="20"/>
                <w:lang w:eastAsia="en-GB"/>
              </w:rPr>
              <w:t> </w:t>
            </w:r>
          </w:p>
        </w:tc>
        <w:tc>
          <w:tcPr>
            <w:tcW w:w="983" w:type="dxa"/>
            <w:tcBorders>
              <w:top w:val="single" w:sz="12" w:space="0" w:color="auto"/>
              <w:left w:val="nil"/>
              <w:bottom w:val="single" w:sz="12" w:space="0" w:color="auto"/>
              <w:right w:val="nil"/>
            </w:tcBorders>
            <w:shd w:val="clear" w:color="auto" w:fill="auto"/>
            <w:vAlign w:val="center"/>
            <w:hideMark/>
          </w:tcPr>
          <w:p w14:paraId="03D18CC3"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PS</w:t>
            </w:r>
          </w:p>
        </w:tc>
        <w:tc>
          <w:tcPr>
            <w:tcW w:w="1073" w:type="dxa"/>
            <w:tcBorders>
              <w:top w:val="single" w:sz="12" w:space="0" w:color="auto"/>
              <w:left w:val="nil"/>
              <w:bottom w:val="single" w:sz="12" w:space="0" w:color="auto"/>
              <w:right w:val="nil"/>
            </w:tcBorders>
            <w:shd w:val="clear" w:color="auto" w:fill="auto"/>
            <w:vAlign w:val="center"/>
            <w:hideMark/>
          </w:tcPr>
          <w:p w14:paraId="1911BF7A"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TJ</w:t>
            </w:r>
          </w:p>
        </w:tc>
        <w:tc>
          <w:tcPr>
            <w:tcW w:w="1073" w:type="dxa"/>
            <w:tcBorders>
              <w:top w:val="single" w:sz="12" w:space="0" w:color="auto"/>
              <w:left w:val="nil"/>
              <w:bottom w:val="single" w:sz="12" w:space="0" w:color="auto"/>
              <w:right w:val="nil"/>
            </w:tcBorders>
            <w:shd w:val="clear" w:color="auto" w:fill="auto"/>
            <w:vAlign w:val="center"/>
            <w:hideMark/>
          </w:tcPr>
          <w:p w14:paraId="58EB6C5B"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CI</w:t>
            </w:r>
          </w:p>
        </w:tc>
        <w:tc>
          <w:tcPr>
            <w:tcW w:w="1073" w:type="dxa"/>
            <w:tcBorders>
              <w:top w:val="single" w:sz="12" w:space="0" w:color="auto"/>
              <w:left w:val="nil"/>
              <w:bottom w:val="single" w:sz="12" w:space="0" w:color="auto"/>
              <w:right w:val="nil"/>
            </w:tcBorders>
            <w:shd w:val="clear" w:color="auto" w:fill="auto"/>
            <w:vAlign w:val="center"/>
            <w:hideMark/>
          </w:tcPr>
          <w:p w14:paraId="5AA8D25F"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CI_ACC</w:t>
            </w:r>
          </w:p>
        </w:tc>
        <w:tc>
          <w:tcPr>
            <w:tcW w:w="1073" w:type="dxa"/>
            <w:tcBorders>
              <w:top w:val="single" w:sz="12" w:space="0" w:color="auto"/>
              <w:left w:val="nil"/>
              <w:bottom w:val="single" w:sz="12" w:space="0" w:color="auto"/>
              <w:right w:val="nil"/>
            </w:tcBorders>
            <w:shd w:val="clear" w:color="auto" w:fill="auto"/>
            <w:vAlign w:val="center"/>
            <w:hideMark/>
          </w:tcPr>
          <w:p w14:paraId="199B7542"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CI_ITG</w:t>
            </w:r>
          </w:p>
        </w:tc>
        <w:tc>
          <w:tcPr>
            <w:tcW w:w="1074" w:type="dxa"/>
            <w:tcBorders>
              <w:top w:val="single" w:sz="12" w:space="0" w:color="auto"/>
              <w:left w:val="nil"/>
              <w:bottom w:val="single" w:sz="12" w:space="0" w:color="auto"/>
              <w:right w:val="nil"/>
            </w:tcBorders>
            <w:shd w:val="clear" w:color="auto" w:fill="auto"/>
            <w:vAlign w:val="center"/>
            <w:hideMark/>
          </w:tcPr>
          <w:p w14:paraId="7BEE2A48"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TSG</w:t>
            </w:r>
          </w:p>
        </w:tc>
        <w:tc>
          <w:tcPr>
            <w:tcW w:w="1073" w:type="dxa"/>
            <w:tcBorders>
              <w:top w:val="single" w:sz="12" w:space="0" w:color="auto"/>
              <w:left w:val="nil"/>
              <w:bottom w:val="single" w:sz="12" w:space="0" w:color="auto"/>
              <w:right w:val="nil"/>
            </w:tcBorders>
            <w:shd w:val="clear" w:color="auto" w:fill="auto"/>
            <w:vAlign w:val="center"/>
            <w:hideMark/>
          </w:tcPr>
          <w:p w14:paraId="7AD90D08"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INT</w:t>
            </w:r>
          </w:p>
        </w:tc>
        <w:tc>
          <w:tcPr>
            <w:tcW w:w="1073" w:type="dxa"/>
            <w:tcBorders>
              <w:top w:val="single" w:sz="12" w:space="0" w:color="auto"/>
              <w:left w:val="nil"/>
              <w:bottom w:val="single" w:sz="12" w:space="0" w:color="auto"/>
              <w:right w:val="nil"/>
            </w:tcBorders>
            <w:shd w:val="clear" w:color="auto" w:fill="auto"/>
            <w:vAlign w:val="center"/>
            <w:hideMark/>
          </w:tcPr>
          <w:p w14:paraId="73D5D5ED" w14:textId="77777777" w:rsidR="00B61FDA" w:rsidRPr="00B61FDA" w:rsidRDefault="00B61FDA" w:rsidP="00B61FDA">
            <w:pPr>
              <w:spacing w:after="0" w:line="240" w:lineRule="auto"/>
              <w:ind w:firstLine="0"/>
              <w:jc w:val="center"/>
              <w:rPr>
                <w:b/>
                <w:bCs/>
                <w:color w:val="000000"/>
                <w:sz w:val="20"/>
                <w:szCs w:val="20"/>
                <w:lang w:eastAsia="en-GB"/>
              </w:rPr>
            </w:pPr>
            <w:proofErr w:type="spellStart"/>
            <w:r w:rsidRPr="00B61FDA">
              <w:rPr>
                <w:b/>
                <w:bCs/>
                <w:color w:val="000000"/>
                <w:sz w:val="20"/>
                <w:szCs w:val="20"/>
                <w:lang w:eastAsia="en-GB"/>
              </w:rPr>
              <w:t>al_ethnic</w:t>
            </w:r>
            <w:proofErr w:type="spellEnd"/>
          </w:p>
        </w:tc>
        <w:tc>
          <w:tcPr>
            <w:tcW w:w="1073" w:type="dxa"/>
            <w:tcBorders>
              <w:top w:val="single" w:sz="12" w:space="0" w:color="auto"/>
              <w:left w:val="nil"/>
              <w:bottom w:val="single" w:sz="12" w:space="0" w:color="auto"/>
              <w:right w:val="nil"/>
            </w:tcBorders>
            <w:shd w:val="clear" w:color="auto" w:fill="auto"/>
            <w:vAlign w:val="center"/>
            <w:hideMark/>
          </w:tcPr>
          <w:p w14:paraId="6D7CE632" w14:textId="77777777" w:rsidR="00B61FDA" w:rsidRPr="00B61FDA" w:rsidRDefault="00B61FDA" w:rsidP="00B61FDA">
            <w:pPr>
              <w:spacing w:after="0" w:line="240" w:lineRule="auto"/>
              <w:ind w:firstLine="0"/>
              <w:jc w:val="center"/>
              <w:rPr>
                <w:b/>
                <w:bCs/>
                <w:color w:val="000000"/>
                <w:sz w:val="20"/>
                <w:szCs w:val="20"/>
                <w:lang w:eastAsia="en-GB"/>
              </w:rPr>
            </w:pPr>
            <w:proofErr w:type="spellStart"/>
            <w:r w:rsidRPr="00B61FDA">
              <w:rPr>
                <w:b/>
                <w:bCs/>
                <w:color w:val="000000"/>
                <w:sz w:val="20"/>
                <w:szCs w:val="20"/>
                <w:lang w:eastAsia="en-GB"/>
              </w:rPr>
              <w:t>lnwdi_gdpcapcur</w:t>
            </w:r>
            <w:proofErr w:type="spellEnd"/>
          </w:p>
        </w:tc>
        <w:tc>
          <w:tcPr>
            <w:tcW w:w="1142" w:type="dxa"/>
            <w:tcBorders>
              <w:top w:val="single" w:sz="12" w:space="0" w:color="auto"/>
              <w:left w:val="nil"/>
              <w:bottom w:val="single" w:sz="12" w:space="0" w:color="auto"/>
              <w:right w:val="nil"/>
            </w:tcBorders>
            <w:shd w:val="clear" w:color="auto" w:fill="auto"/>
            <w:vAlign w:val="center"/>
            <w:hideMark/>
          </w:tcPr>
          <w:p w14:paraId="6B980B2A" w14:textId="77777777" w:rsidR="00B61FDA" w:rsidRPr="00B61FDA" w:rsidRDefault="00B61FDA" w:rsidP="00B61FDA">
            <w:pPr>
              <w:spacing w:after="0" w:line="240" w:lineRule="auto"/>
              <w:ind w:firstLine="0"/>
              <w:jc w:val="center"/>
              <w:rPr>
                <w:b/>
                <w:bCs/>
                <w:color w:val="000000"/>
                <w:sz w:val="20"/>
                <w:szCs w:val="20"/>
                <w:lang w:eastAsia="en-GB"/>
              </w:rPr>
            </w:pPr>
            <w:proofErr w:type="spellStart"/>
            <w:r w:rsidRPr="00B61FDA">
              <w:rPr>
                <w:b/>
                <w:bCs/>
                <w:color w:val="000000"/>
                <w:sz w:val="20"/>
                <w:szCs w:val="20"/>
                <w:lang w:eastAsia="en-GB"/>
              </w:rPr>
              <w:t>lnwdi_pop</w:t>
            </w:r>
            <w:proofErr w:type="spellEnd"/>
          </w:p>
        </w:tc>
        <w:tc>
          <w:tcPr>
            <w:tcW w:w="1004" w:type="dxa"/>
            <w:tcBorders>
              <w:top w:val="single" w:sz="12" w:space="0" w:color="auto"/>
              <w:left w:val="nil"/>
              <w:bottom w:val="single" w:sz="12" w:space="0" w:color="auto"/>
              <w:right w:val="nil"/>
            </w:tcBorders>
            <w:shd w:val="clear" w:color="auto" w:fill="auto"/>
            <w:vAlign w:val="center"/>
            <w:hideMark/>
          </w:tcPr>
          <w:p w14:paraId="42F145F7" w14:textId="77777777" w:rsidR="00B61FDA" w:rsidRPr="00B61FDA" w:rsidRDefault="00B61FDA" w:rsidP="00B61FDA">
            <w:pPr>
              <w:spacing w:after="0" w:line="240" w:lineRule="auto"/>
              <w:ind w:firstLine="0"/>
              <w:jc w:val="center"/>
              <w:rPr>
                <w:b/>
                <w:bCs/>
                <w:color w:val="000000"/>
                <w:sz w:val="20"/>
                <w:szCs w:val="20"/>
                <w:lang w:eastAsia="en-GB"/>
              </w:rPr>
            </w:pPr>
            <w:proofErr w:type="spellStart"/>
            <w:r w:rsidRPr="00B61FDA">
              <w:rPr>
                <w:b/>
                <w:bCs/>
                <w:color w:val="000000"/>
                <w:sz w:val="20"/>
                <w:szCs w:val="20"/>
                <w:lang w:eastAsia="en-GB"/>
              </w:rPr>
              <w:t>cum_conflict_intensity</w:t>
            </w:r>
            <w:proofErr w:type="spellEnd"/>
          </w:p>
        </w:tc>
        <w:tc>
          <w:tcPr>
            <w:tcW w:w="1074" w:type="dxa"/>
            <w:tcBorders>
              <w:top w:val="single" w:sz="12" w:space="0" w:color="auto"/>
              <w:left w:val="nil"/>
              <w:bottom w:val="single" w:sz="12" w:space="0" w:color="auto"/>
              <w:right w:val="nil"/>
            </w:tcBorders>
            <w:shd w:val="clear" w:color="auto" w:fill="auto"/>
            <w:vAlign w:val="center"/>
            <w:hideMark/>
          </w:tcPr>
          <w:p w14:paraId="3D15EA60" w14:textId="77777777" w:rsidR="00B61FDA" w:rsidRPr="00B61FDA" w:rsidRDefault="00B61FDA" w:rsidP="00B61FDA">
            <w:pPr>
              <w:spacing w:after="0" w:line="240" w:lineRule="auto"/>
              <w:ind w:firstLine="0"/>
              <w:jc w:val="center"/>
              <w:rPr>
                <w:b/>
                <w:bCs/>
                <w:color w:val="000000"/>
                <w:sz w:val="20"/>
                <w:szCs w:val="20"/>
                <w:lang w:eastAsia="en-GB"/>
              </w:rPr>
            </w:pPr>
            <w:r w:rsidRPr="00B61FDA">
              <w:rPr>
                <w:b/>
                <w:bCs/>
                <w:color w:val="000000"/>
                <w:sz w:val="20"/>
                <w:szCs w:val="20"/>
                <w:lang w:eastAsia="en-GB"/>
              </w:rPr>
              <w:t>Incompatibility</w:t>
            </w:r>
          </w:p>
        </w:tc>
      </w:tr>
      <w:tr w:rsidR="00B61FDA" w:rsidRPr="00B61FDA" w14:paraId="258EDADE" w14:textId="77777777" w:rsidTr="002F1B6E">
        <w:trPr>
          <w:cantSplit/>
          <w:trHeight w:val="288"/>
        </w:trPr>
        <w:tc>
          <w:tcPr>
            <w:tcW w:w="1170" w:type="dxa"/>
            <w:tcBorders>
              <w:top w:val="nil"/>
              <w:left w:val="nil"/>
              <w:bottom w:val="nil"/>
              <w:right w:val="nil"/>
            </w:tcBorders>
            <w:shd w:val="clear" w:color="auto" w:fill="auto"/>
            <w:hideMark/>
          </w:tcPr>
          <w:p w14:paraId="36B57DA1"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PS</w:t>
            </w:r>
          </w:p>
        </w:tc>
        <w:tc>
          <w:tcPr>
            <w:tcW w:w="983" w:type="dxa"/>
            <w:tcBorders>
              <w:top w:val="nil"/>
              <w:left w:val="nil"/>
              <w:bottom w:val="nil"/>
              <w:right w:val="nil"/>
            </w:tcBorders>
            <w:shd w:val="clear" w:color="auto" w:fill="auto"/>
            <w:noWrap/>
            <w:hideMark/>
          </w:tcPr>
          <w:p w14:paraId="6BA16918"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3" w:type="dxa"/>
            <w:tcBorders>
              <w:top w:val="nil"/>
              <w:left w:val="nil"/>
              <w:bottom w:val="nil"/>
              <w:right w:val="nil"/>
            </w:tcBorders>
            <w:shd w:val="clear" w:color="auto" w:fill="auto"/>
            <w:noWrap/>
            <w:hideMark/>
          </w:tcPr>
          <w:p w14:paraId="2A49B53B" w14:textId="77777777" w:rsidR="00B61FDA" w:rsidRPr="00B61FDA" w:rsidRDefault="00B61FDA" w:rsidP="00B61FDA">
            <w:pPr>
              <w:spacing w:after="0" w:line="240" w:lineRule="auto"/>
              <w:ind w:firstLine="0"/>
              <w:jc w:val="right"/>
              <w:rPr>
                <w:color w:val="000000"/>
                <w:sz w:val="20"/>
                <w:szCs w:val="20"/>
                <w:lang w:eastAsia="en-GB"/>
              </w:rPr>
            </w:pPr>
          </w:p>
        </w:tc>
        <w:tc>
          <w:tcPr>
            <w:tcW w:w="1073" w:type="dxa"/>
            <w:tcBorders>
              <w:top w:val="nil"/>
              <w:left w:val="nil"/>
              <w:bottom w:val="nil"/>
              <w:right w:val="nil"/>
            </w:tcBorders>
            <w:shd w:val="clear" w:color="auto" w:fill="auto"/>
            <w:noWrap/>
            <w:hideMark/>
          </w:tcPr>
          <w:p w14:paraId="68BA677B"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5220CBB9"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4F346394"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27DD09C5"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65CC9EB5"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75F18547"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4D92FAD7" w14:textId="77777777" w:rsidR="00B61FDA" w:rsidRPr="00B61FDA" w:rsidRDefault="00B61FDA" w:rsidP="00B61FDA">
            <w:pPr>
              <w:spacing w:after="0" w:line="240" w:lineRule="auto"/>
              <w:ind w:firstLine="0"/>
              <w:jc w:val="right"/>
              <w:rPr>
                <w:sz w:val="20"/>
                <w:szCs w:val="20"/>
                <w:lang w:eastAsia="en-GB"/>
              </w:rPr>
            </w:pPr>
          </w:p>
        </w:tc>
        <w:tc>
          <w:tcPr>
            <w:tcW w:w="1142" w:type="dxa"/>
            <w:tcBorders>
              <w:top w:val="nil"/>
              <w:left w:val="nil"/>
              <w:bottom w:val="nil"/>
              <w:right w:val="nil"/>
            </w:tcBorders>
            <w:shd w:val="clear" w:color="auto" w:fill="auto"/>
            <w:noWrap/>
            <w:hideMark/>
          </w:tcPr>
          <w:p w14:paraId="1AADE24C"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1BCF4F6F"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7B271649" w14:textId="77777777" w:rsidR="00B61FDA" w:rsidRPr="00B61FDA" w:rsidRDefault="00B61FDA" w:rsidP="00B61FDA">
            <w:pPr>
              <w:spacing w:after="0" w:line="240" w:lineRule="auto"/>
              <w:ind w:firstLine="0"/>
              <w:jc w:val="right"/>
              <w:rPr>
                <w:sz w:val="20"/>
                <w:szCs w:val="20"/>
                <w:lang w:eastAsia="en-GB"/>
              </w:rPr>
            </w:pPr>
          </w:p>
        </w:tc>
      </w:tr>
      <w:tr w:rsidR="00B61FDA" w:rsidRPr="00B61FDA" w14:paraId="13D31AAC" w14:textId="77777777" w:rsidTr="002F1B6E">
        <w:trPr>
          <w:cantSplit/>
          <w:trHeight w:val="288"/>
        </w:trPr>
        <w:tc>
          <w:tcPr>
            <w:tcW w:w="1170" w:type="dxa"/>
            <w:tcBorders>
              <w:top w:val="nil"/>
              <w:left w:val="nil"/>
              <w:bottom w:val="nil"/>
              <w:right w:val="nil"/>
            </w:tcBorders>
            <w:shd w:val="clear" w:color="auto" w:fill="auto"/>
            <w:hideMark/>
          </w:tcPr>
          <w:p w14:paraId="746F434C"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TJ</w:t>
            </w:r>
          </w:p>
        </w:tc>
        <w:tc>
          <w:tcPr>
            <w:tcW w:w="983" w:type="dxa"/>
            <w:tcBorders>
              <w:top w:val="nil"/>
              <w:left w:val="nil"/>
              <w:bottom w:val="nil"/>
              <w:right w:val="nil"/>
            </w:tcBorders>
            <w:shd w:val="clear" w:color="auto" w:fill="auto"/>
            <w:noWrap/>
            <w:hideMark/>
          </w:tcPr>
          <w:p w14:paraId="6B75B3D7"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0.08</w:t>
            </w:r>
          </w:p>
        </w:tc>
        <w:tc>
          <w:tcPr>
            <w:tcW w:w="1073" w:type="dxa"/>
            <w:tcBorders>
              <w:top w:val="nil"/>
              <w:left w:val="nil"/>
              <w:bottom w:val="nil"/>
              <w:right w:val="nil"/>
            </w:tcBorders>
            <w:shd w:val="clear" w:color="auto" w:fill="auto"/>
            <w:noWrap/>
            <w:hideMark/>
          </w:tcPr>
          <w:p w14:paraId="1D813B6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3" w:type="dxa"/>
            <w:tcBorders>
              <w:top w:val="nil"/>
              <w:left w:val="nil"/>
              <w:bottom w:val="nil"/>
              <w:right w:val="nil"/>
            </w:tcBorders>
            <w:shd w:val="clear" w:color="auto" w:fill="auto"/>
            <w:noWrap/>
            <w:hideMark/>
          </w:tcPr>
          <w:p w14:paraId="01D1122D" w14:textId="77777777" w:rsidR="00B61FDA" w:rsidRPr="00B61FDA" w:rsidRDefault="00B61FDA" w:rsidP="00B61FDA">
            <w:pPr>
              <w:spacing w:after="0" w:line="240" w:lineRule="auto"/>
              <w:ind w:firstLine="0"/>
              <w:jc w:val="right"/>
              <w:rPr>
                <w:color w:val="000000"/>
                <w:sz w:val="20"/>
                <w:szCs w:val="20"/>
                <w:lang w:eastAsia="en-GB"/>
              </w:rPr>
            </w:pPr>
          </w:p>
        </w:tc>
        <w:tc>
          <w:tcPr>
            <w:tcW w:w="1073" w:type="dxa"/>
            <w:tcBorders>
              <w:top w:val="nil"/>
              <w:left w:val="nil"/>
              <w:bottom w:val="nil"/>
              <w:right w:val="nil"/>
            </w:tcBorders>
            <w:shd w:val="clear" w:color="auto" w:fill="auto"/>
            <w:noWrap/>
            <w:hideMark/>
          </w:tcPr>
          <w:p w14:paraId="4CB2F275"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080C4F7F"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5B526F36"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04814DAD"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6F8D9E44"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26FD8E4A" w14:textId="77777777" w:rsidR="00B61FDA" w:rsidRPr="00B61FDA" w:rsidRDefault="00B61FDA" w:rsidP="00B61FDA">
            <w:pPr>
              <w:spacing w:after="0" w:line="240" w:lineRule="auto"/>
              <w:ind w:firstLine="0"/>
              <w:jc w:val="right"/>
              <w:rPr>
                <w:sz w:val="20"/>
                <w:szCs w:val="20"/>
                <w:lang w:eastAsia="en-GB"/>
              </w:rPr>
            </w:pPr>
          </w:p>
        </w:tc>
        <w:tc>
          <w:tcPr>
            <w:tcW w:w="1142" w:type="dxa"/>
            <w:tcBorders>
              <w:top w:val="nil"/>
              <w:left w:val="nil"/>
              <w:bottom w:val="nil"/>
              <w:right w:val="nil"/>
            </w:tcBorders>
            <w:shd w:val="clear" w:color="auto" w:fill="auto"/>
            <w:noWrap/>
            <w:hideMark/>
          </w:tcPr>
          <w:p w14:paraId="684882D3"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40CFBF9B"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7CF666CF" w14:textId="77777777" w:rsidR="00B61FDA" w:rsidRPr="00B61FDA" w:rsidRDefault="00B61FDA" w:rsidP="00B61FDA">
            <w:pPr>
              <w:spacing w:after="0" w:line="240" w:lineRule="auto"/>
              <w:ind w:firstLine="0"/>
              <w:jc w:val="right"/>
              <w:rPr>
                <w:sz w:val="20"/>
                <w:szCs w:val="20"/>
                <w:lang w:eastAsia="en-GB"/>
              </w:rPr>
            </w:pPr>
          </w:p>
        </w:tc>
      </w:tr>
      <w:tr w:rsidR="00B61FDA" w:rsidRPr="00B61FDA" w14:paraId="70A79102" w14:textId="77777777" w:rsidTr="002F1B6E">
        <w:trPr>
          <w:cantSplit/>
          <w:trHeight w:val="288"/>
        </w:trPr>
        <w:tc>
          <w:tcPr>
            <w:tcW w:w="1170" w:type="dxa"/>
            <w:tcBorders>
              <w:top w:val="nil"/>
              <w:left w:val="nil"/>
              <w:bottom w:val="nil"/>
              <w:right w:val="nil"/>
            </w:tcBorders>
            <w:shd w:val="clear" w:color="auto" w:fill="auto"/>
            <w:hideMark/>
          </w:tcPr>
          <w:p w14:paraId="24B2FB8C"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CI</w:t>
            </w:r>
          </w:p>
        </w:tc>
        <w:tc>
          <w:tcPr>
            <w:tcW w:w="983" w:type="dxa"/>
            <w:tcBorders>
              <w:top w:val="nil"/>
              <w:left w:val="nil"/>
              <w:bottom w:val="nil"/>
              <w:right w:val="nil"/>
            </w:tcBorders>
            <w:shd w:val="clear" w:color="auto" w:fill="auto"/>
            <w:noWrap/>
            <w:hideMark/>
          </w:tcPr>
          <w:p w14:paraId="0168F325"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0.18</w:t>
            </w:r>
          </w:p>
        </w:tc>
        <w:tc>
          <w:tcPr>
            <w:tcW w:w="1073" w:type="dxa"/>
            <w:tcBorders>
              <w:top w:val="nil"/>
              <w:left w:val="nil"/>
              <w:bottom w:val="nil"/>
              <w:right w:val="nil"/>
            </w:tcBorders>
            <w:shd w:val="clear" w:color="auto" w:fill="auto"/>
            <w:noWrap/>
            <w:hideMark/>
          </w:tcPr>
          <w:p w14:paraId="32447848"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0.26</w:t>
            </w:r>
          </w:p>
        </w:tc>
        <w:tc>
          <w:tcPr>
            <w:tcW w:w="1073" w:type="dxa"/>
            <w:tcBorders>
              <w:top w:val="nil"/>
              <w:left w:val="nil"/>
              <w:bottom w:val="nil"/>
              <w:right w:val="nil"/>
            </w:tcBorders>
            <w:shd w:val="clear" w:color="auto" w:fill="auto"/>
            <w:noWrap/>
            <w:hideMark/>
          </w:tcPr>
          <w:p w14:paraId="07C73196"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3" w:type="dxa"/>
            <w:tcBorders>
              <w:top w:val="nil"/>
              <w:left w:val="nil"/>
              <w:bottom w:val="nil"/>
              <w:right w:val="nil"/>
            </w:tcBorders>
            <w:shd w:val="clear" w:color="auto" w:fill="auto"/>
            <w:noWrap/>
            <w:hideMark/>
          </w:tcPr>
          <w:p w14:paraId="7FC5F4C8" w14:textId="77777777" w:rsidR="00B61FDA" w:rsidRPr="00B61FDA" w:rsidRDefault="00B61FDA" w:rsidP="00B61FDA">
            <w:pPr>
              <w:spacing w:after="0" w:line="240" w:lineRule="auto"/>
              <w:ind w:firstLine="0"/>
              <w:jc w:val="right"/>
              <w:rPr>
                <w:color w:val="000000"/>
                <w:sz w:val="20"/>
                <w:szCs w:val="20"/>
                <w:lang w:eastAsia="en-GB"/>
              </w:rPr>
            </w:pPr>
          </w:p>
        </w:tc>
        <w:tc>
          <w:tcPr>
            <w:tcW w:w="1073" w:type="dxa"/>
            <w:tcBorders>
              <w:top w:val="nil"/>
              <w:left w:val="nil"/>
              <w:bottom w:val="nil"/>
              <w:right w:val="nil"/>
            </w:tcBorders>
            <w:shd w:val="clear" w:color="auto" w:fill="auto"/>
            <w:noWrap/>
            <w:hideMark/>
          </w:tcPr>
          <w:p w14:paraId="684CA86F"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5FE691A6"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2B6E79A7"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483DC82B"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053504EC" w14:textId="77777777" w:rsidR="00B61FDA" w:rsidRPr="00B61FDA" w:rsidRDefault="00B61FDA" w:rsidP="00B61FDA">
            <w:pPr>
              <w:spacing w:after="0" w:line="240" w:lineRule="auto"/>
              <w:ind w:firstLine="0"/>
              <w:jc w:val="right"/>
              <w:rPr>
                <w:sz w:val="20"/>
                <w:szCs w:val="20"/>
                <w:lang w:eastAsia="en-GB"/>
              </w:rPr>
            </w:pPr>
          </w:p>
        </w:tc>
        <w:tc>
          <w:tcPr>
            <w:tcW w:w="1142" w:type="dxa"/>
            <w:tcBorders>
              <w:top w:val="nil"/>
              <w:left w:val="nil"/>
              <w:bottom w:val="nil"/>
              <w:right w:val="nil"/>
            </w:tcBorders>
            <w:shd w:val="clear" w:color="auto" w:fill="auto"/>
            <w:noWrap/>
            <w:hideMark/>
          </w:tcPr>
          <w:p w14:paraId="5E0A8968"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5546330C"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01212C27" w14:textId="77777777" w:rsidR="00B61FDA" w:rsidRPr="00B61FDA" w:rsidRDefault="00B61FDA" w:rsidP="00B61FDA">
            <w:pPr>
              <w:spacing w:after="0" w:line="240" w:lineRule="auto"/>
              <w:ind w:firstLine="0"/>
              <w:jc w:val="right"/>
              <w:rPr>
                <w:sz w:val="20"/>
                <w:szCs w:val="20"/>
                <w:lang w:eastAsia="en-GB"/>
              </w:rPr>
            </w:pPr>
          </w:p>
        </w:tc>
      </w:tr>
      <w:tr w:rsidR="00B61FDA" w:rsidRPr="00B61FDA" w14:paraId="2A12DB19" w14:textId="77777777" w:rsidTr="002F1B6E">
        <w:trPr>
          <w:cantSplit/>
          <w:trHeight w:val="288"/>
        </w:trPr>
        <w:tc>
          <w:tcPr>
            <w:tcW w:w="1170" w:type="dxa"/>
            <w:tcBorders>
              <w:top w:val="nil"/>
              <w:left w:val="nil"/>
              <w:bottom w:val="nil"/>
              <w:right w:val="nil"/>
            </w:tcBorders>
            <w:shd w:val="clear" w:color="auto" w:fill="auto"/>
            <w:hideMark/>
          </w:tcPr>
          <w:p w14:paraId="6772E672"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CI_ACC</w:t>
            </w:r>
          </w:p>
        </w:tc>
        <w:tc>
          <w:tcPr>
            <w:tcW w:w="983" w:type="dxa"/>
            <w:tcBorders>
              <w:top w:val="nil"/>
              <w:left w:val="nil"/>
              <w:bottom w:val="nil"/>
              <w:right w:val="nil"/>
            </w:tcBorders>
            <w:shd w:val="clear" w:color="auto" w:fill="auto"/>
            <w:noWrap/>
            <w:hideMark/>
          </w:tcPr>
          <w:p w14:paraId="3DFF9E5F"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w:t>
            </w:r>
          </w:p>
        </w:tc>
        <w:tc>
          <w:tcPr>
            <w:tcW w:w="1073" w:type="dxa"/>
            <w:tcBorders>
              <w:top w:val="nil"/>
              <w:left w:val="nil"/>
              <w:bottom w:val="nil"/>
              <w:right w:val="nil"/>
            </w:tcBorders>
            <w:shd w:val="clear" w:color="auto" w:fill="auto"/>
            <w:noWrap/>
            <w:hideMark/>
          </w:tcPr>
          <w:p w14:paraId="126B7F20"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w:t>
            </w:r>
          </w:p>
        </w:tc>
        <w:tc>
          <w:tcPr>
            <w:tcW w:w="1073" w:type="dxa"/>
            <w:tcBorders>
              <w:top w:val="nil"/>
              <w:left w:val="nil"/>
              <w:bottom w:val="nil"/>
              <w:right w:val="nil"/>
            </w:tcBorders>
            <w:shd w:val="clear" w:color="auto" w:fill="auto"/>
            <w:noWrap/>
            <w:hideMark/>
          </w:tcPr>
          <w:p w14:paraId="40F8B595"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0.58</w:t>
            </w:r>
          </w:p>
        </w:tc>
        <w:tc>
          <w:tcPr>
            <w:tcW w:w="1073" w:type="dxa"/>
            <w:tcBorders>
              <w:top w:val="nil"/>
              <w:left w:val="nil"/>
              <w:bottom w:val="nil"/>
              <w:right w:val="nil"/>
            </w:tcBorders>
            <w:shd w:val="clear" w:color="auto" w:fill="auto"/>
            <w:noWrap/>
            <w:hideMark/>
          </w:tcPr>
          <w:p w14:paraId="205AEF7F"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3" w:type="dxa"/>
            <w:tcBorders>
              <w:top w:val="nil"/>
              <w:left w:val="nil"/>
              <w:bottom w:val="nil"/>
              <w:right w:val="nil"/>
            </w:tcBorders>
            <w:shd w:val="clear" w:color="auto" w:fill="auto"/>
            <w:noWrap/>
            <w:hideMark/>
          </w:tcPr>
          <w:p w14:paraId="5BA290DC" w14:textId="77777777" w:rsidR="00B61FDA" w:rsidRPr="00B61FDA" w:rsidRDefault="00B61FDA" w:rsidP="00B61FDA">
            <w:pPr>
              <w:spacing w:after="0" w:line="240" w:lineRule="auto"/>
              <w:ind w:firstLine="0"/>
              <w:jc w:val="right"/>
              <w:rPr>
                <w:color w:val="000000"/>
                <w:sz w:val="20"/>
                <w:szCs w:val="20"/>
                <w:lang w:eastAsia="en-GB"/>
              </w:rPr>
            </w:pPr>
          </w:p>
        </w:tc>
        <w:tc>
          <w:tcPr>
            <w:tcW w:w="1074" w:type="dxa"/>
            <w:tcBorders>
              <w:top w:val="nil"/>
              <w:left w:val="nil"/>
              <w:bottom w:val="nil"/>
              <w:right w:val="nil"/>
            </w:tcBorders>
            <w:shd w:val="clear" w:color="auto" w:fill="auto"/>
            <w:noWrap/>
            <w:hideMark/>
          </w:tcPr>
          <w:p w14:paraId="069C2AD5"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3023D7DD"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6A1D12BF"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786524F1" w14:textId="77777777" w:rsidR="00B61FDA" w:rsidRPr="00B61FDA" w:rsidRDefault="00B61FDA" w:rsidP="00B61FDA">
            <w:pPr>
              <w:spacing w:after="0" w:line="240" w:lineRule="auto"/>
              <w:ind w:firstLine="0"/>
              <w:jc w:val="right"/>
              <w:rPr>
                <w:sz w:val="20"/>
                <w:szCs w:val="20"/>
                <w:lang w:eastAsia="en-GB"/>
              </w:rPr>
            </w:pPr>
          </w:p>
        </w:tc>
        <w:tc>
          <w:tcPr>
            <w:tcW w:w="1142" w:type="dxa"/>
            <w:tcBorders>
              <w:top w:val="nil"/>
              <w:left w:val="nil"/>
              <w:bottom w:val="nil"/>
              <w:right w:val="nil"/>
            </w:tcBorders>
            <w:shd w:val="clear" w:color="auto" w:fill="auto"/>
            <w:noWrap/>
            <w:hideMark/>
          </w:tcPr>
          <w:p w14:paraId="5B471F8B"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52920A36"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479E96FA" w14:textId="77777777" w:rsidR="00B61FDA" w:rsidRPr="00B61FDA" w:rsidRDefault="00B61FDA" w:rsidP="00B61FDA">
            <w:pPr>
              <w:spacing w:after="0" w:line="240" w:lineRule="auto"/>
              <w:ind w:firstLine="0"/>
              <w:jc w:val="right"/>
              <w:rPr>
                <w:sz w:val="20"/>
                <w:szCs w:val="20"/>
                <w:lang w:eastAsia="en-GB"/>
              </w:rPr>
            </w:pPr>
          </w:p>
        </w:tc>
      </w:tr>
      <w:tr w:rsidR="00B61FDA" w:rsidRPr="00B61FDA" w14:paraId="68EEA8DA" w14:textId="77777777" w:rsidTr="002F1B6E">
        <w:trPr>
          <w:cantSplit/>
          <w:trHeight w:val="288"/>
        </w:trPr>
        <w:tc>
          <w:tcPr>
            <w:tcW w:w="1170" w:type="dxa"/>
            <w:tcBorders>
              <w:top w:val="nil"/>
              <w:left w:val="nil"/>
              <w:bottom w:val="nil"/>
              <w:right w:val="nil"/>
            </w:tcBorders>
            <w:shd w:val="clear" w:color="auto" w:fill="auto"/>
            <w:hideMark/>
          </w:tcPr>
          <w:p w14:paraId="306C2599"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CI_ITG</w:t>
            </w:r>
          </w:p>
        </w:tc>
        <w:tc>
          <w:tcPr>
            <w:tcW w:w="983" w:type="dxa"/>
            <w:tcBorders>
              <w:top w:val="nil"/>
              <w:left w:val="nil"/>
              <w:bottom w:val="nil"/>
              <w:right w:val="nil"/>
            </w:tcBorders>
            <w:shd w:val="clear" w:color="auto" w:fill="auto"/>
            <w:noWrap/>
            <w:hideMark/>
          </w:tcPr>
          <w:p w14:paraId="3FEB3E6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0.17</w:t>
            </w:r>
          </w:p>
        </w:tc>
        <w:tc>
          <w:tcPr>
            <w:tcW w:w="1073" w:type="dxa"/>
            <w:tcBorders>
              <w:top w:val="nil"/>
              <w:left w:val="nil"/>
              <w:bottom w:val="nil"/>
              <w:right w:val="nil"/>
            </w:tcBorders>
            <w:shd w:val="clear" w:color="auto" w:fill="auto"/>
            <w:noWrap/>
            <w:hideMark/>
          </w:tcPr>
          <w:p w14:paraId="3EC64E8F"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0.24</w:t>
            </w:r>
          </w:p>
        </w:tc>
        <w:tc>
          <w:tcPr>
            <w:tcW w:w="1073" w:type="dxa"/>
            <w:tcBorders>
              <w:top w:val="nil"/>
              <w:left w:val="nil"/>
              <w:bottom w:val="nil"/>
              <w:right w:val="nil"/>
            </w:tcBorders>
            <w:shd w:val="clear" w:color="auto" w:fill="auto"/>
            <w:noWrap/>
            <w:hideMark/>
          </w:tcPr>
          <w:p w14:paraId="58C0ACEC"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0.93</w:t>
            </w:r>
          </w:p>
        </w:tc>
        <w:tc>
          <w:tcPr>
            <w:tcW w:w="1073" w:type="dxa"/>
            <w:tcBorders>
              <w:top w:val="nil"/>
              <w:left w:val="nil"/>
              <w:bottom w:val="nil"/>
              <w:right w:val="nil"/>
            </w:tcBorders>
            <w:shd w:val="clear" w:color="auto" w:fill="auto"/>
            <w:noWrap/>
            <w:hideMark/>
          </w:tcPr>
          <w:p w14:paraId="72B6C5EE"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0.44</w:t>
            </w:r>
          </w:p>
        </w:tc>
        <w:tc>
          <w:tcPr>
            <w:tcW w:w="1073" w:type="dxa"/>
            <w:tcBorders>
              <w:top w:val="nil"/>
              <w:left w:val="nil"/>
              <w:bottom w:val="nil"/>
              <w:right w:val="nil"/>
            </w:tcBorders>
            <w:shd w:val="clear" w:color="auto" w:fill="auto"/>
            <w:noWrap/>
            <w:hideMark/>
          </w:tcPr>
          <w:p w14:paraId="68D42063"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4" w:type="dxa"/>
            <w:tcBorders>
              <w:top w:val="nil"/>
              <w:left w:val="nil"/>
              <w:bottom w:val="nil"/>
              <w:right w:val="nil"/>
            </w:tcBorders>
            <w:shd w:val="clear" w:color="auto" w:fill="auto"/>
            <w:noWrap/>
            <w:hideMark/>
          </w:tcPr>
          <w:p w14:paraId="2CEB6995" w14:textId="77777777" w:rsidR="00B61FDA" w:rsidRPr="00B61FDA" w:rsidRDefault="00B61FDA" w:rsidP="00B61FDA">
            <w:pPr>
              <w:spacing w:after="0" w:line="240" w:lineRule="auto"/>
              <w:ind w:firstLine="0"/>
              <w:jc w:val="right"/>
              <w:rPr>
                <w:color w:val="000000"/>
                <w:sz w:val="20"/>
                <w:szCs w:val="20"/>
                <w:lang w:eastAsia="en-GB"/>
              </w:rPr>
            </w:pPr>
          </w:p>
        </w:tc>
        <w:tc>
          <w:tcPr>
            <w:tcW w:w="1073" w:type="dxa"/>
            <w:tcBorders>
              <w:top w:val="nil"/>
              <w:left w:val="nil"/>
              <w:bottom w:val="nil"/>
              <w:right w:val="nil"/>
            </w:tcBorders>
            <w:shd w:val="clear" w:color="auto" w:fill="auto"/>
            <w:noWrap/>
            <w:hideMark/>
          </w:tcPr>
          <w:p w14:paraId="5E3E3705"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13D19602"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6A74805F" w14:textId="77777777" w:rsidR="00B61FDA" w:rsidRPr="00B61FDA" w:rsidRDefault="00B61FDA" w:rsidP="00B61FDA">
            <w:pPr>
              <w:spacing w:after="0" w:line="240" w:lineRule="auto"/>
              <w:ind w:firstLine="0"/>
              <w:jc w:val="right"/>
              <w:rPr>
                <w:sz w:val="20"/>
                <w:szCs w:val="20"/>
                <w:lang w:eastAsia="en-GB"/>
              </w:rPr>
            </w:pPr>
          </w:p>
        </w:tc>
        <w:tc>
          <w:tcPr>
            <w:tcW w:w="1142" w:type="dxa"/>
            <w:tcBorders>
              <w:top w:val="nil"/>
              <w:left w:val="nil"/>
              <w:bottom w:val="nil"/>
              <w:right w:val="nil"/>
            </w:tcBorders>
            <w:shd w:val="clear" w:color="auto" w:fill="auto"/>
            <w:noWrap/>
            <w:hideMark/>
          </w:tcPr>
          <w:p w14:paraId="126DBED1"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173E0689"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418D687F" w14:textId="77777777" w:rsidR="00B61FDA" w:rsidRPr="00B61FDA" w:rsidRDefault="00B61FDA" w:rsidP="00B61FDA">
            <w:pPr>
              <w:spacing w:after="0" w:line="240" w:lineRule="auto"/>
              <w:ind w:firstLine="0"/>
              <w:jc w:val="right"/>
              <w:rPr>
                <w:sz w:val="20"/>
                <w:szCs w:val="20"/>
                <w:lang w:eastAsia="en-GB"/>
              </w:rPr>
            </w:pPr>
          </w:p>
        </w:tc>
      </w:tr>
      <w:tr w:rsidR="00B61FDA" w:rsidRPr="00B61FDA" w14:paraId="63FB8BC9" w14:textId="77777777" w:rsidTr="002F1B6E">
        <w:trPr>
          <w:cantSplit/>
          <w:trHeight w:val="288"/>
        </w:trPr>
        <w:tc>
          <w:tcPr>
            <w:tcW w:w="1170" w:type="dxa"/>
            <w:tcBorders>
              <w:top w:val="nil"/>
              <w:left w:val="nil"/>
              <w:bottom w:val="nil"/>
              <w:right w:val="nil"/>
            </w:tcBorders>
            <w:shd w:val="clear" w:color="auto" w:fill="auto"/>
            <w:hideMark/>
          </w:tcPr>
          <w:p w14:paraId="26D08F6F"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TSG</w:t>
            </w:r>
          </w:p>
        </w:tc>
        <w:tc>
          <w:tcPr>
            <w:tcW w:w="983" w:type="dxa"/>
            <w:tcBorders>
              <w:top w:val="nil"/>
              <w:left w:val="nil"/>
              <w:bottom w:val="nil"/>
              <w:right w:val="nil"/>
            </w:tcBorders>
            <w:shd w:val="clear" w:color="auto" w:fill="auto"/>
            <w:noWrap/>
            <w:hideMark/>
          </w:tcPr>
          <w:p w14:paraId="2A1B5FCE"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0.16</w:t>
            </w:r>
          </w:p>
        </w:tc>
        <w:tc>
          <w:tcPr>
            <w:tcW w:w="1073" w:type="dxa"/>
            <w:tcBorders>
              <w:top w:val="nil"/>
              <w:left w:val="nil"/>
              <w:bottom w:val="nil"/>
              <w:right w:val="nil"/>
            </w:tcBorders>
            <w:shd w:val="clear" w:color="auto" w:fill="auto"/>
            <w:noWrap/>
            <w:hideMark/>
          </w:tcPr>
          <w:p w14:paraId="77372A70"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0.09</w:t>
            </w:r>
          </w:p>
        </w:tc>
        <w:tc>
          <w:tcPr>
            <w:tcW w:w="1073" w:type="dxa"/>
            <w:tcBorders>
              <w:top w:val="nil"/>
              <w:left w:val="nil"/>
              <w:bottom w:val="nil"/>
              <w:right w:val="nil"/>
            </w:tcBorders>
            <w:shd w:val="clear" w:color="auto" w:fill="auto"/>
            <w:noWrap/>
            <w:hideMark/>
          </w:tcPr>
          <w:p w14:paraId="1A640B44"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0.28</w:t>
            </w:r>
          </w:p>
        </w:tc>
        <w:tc>
          <w:tcPr>
            <w:tcW w:w="1073" w:type="dxa"/>
            <w:tcBorders>
              <w:top w:val="nil"/>
              <w:left w:val="nil"/>
              <w:bottom w:val="nil"/>
              <w:right w:val="nil"/>
            </w:tcBorders>
            <w:shd w:val="clear" w:color="auto" w:fill="auto"/>
            <w:noWrap/>
            <w:hideMark/>
          </w:tcPr>
          <w:p w14:paraId="0B10FDDB"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0.42</w:t>
            </w:r>
          </w:p>
        </w:tc>
        <w:tc>
          <w:tcPr>
            <w:tcW w:w="1073" w:type="dxa"/>
            <w:tcBorders>
              <w:top w:val="nil"/>
              <w:left w:val="nil"/>
              <w:bottom w:val="nil"/>
              <w:right w:val="nil"/>
            </w:tcBorders>
            <w:shd w:val="clear" w:color="auto" w:fill="auto"/>
            <w:noWrap/>
            <w:hideMark/>
          </w:tcPr>
          <w:p w14:paraId="25E77F58"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0.21</w:t>
            </w:r>
          </w:p>
        </w:tc>
        <w:tc>
          <w:tcPr>
            <w:tcW w:w="1074" w:type="dxa"/>
            <w:tcBorders>
              <w:top w:val="nil"/>
              <w:left w:val="nil"/>
              <w:bottom w:val="nil"/>
              <w:right w:val="nil"/>
            </w:tcBorders>
            <w:shd w:val="clear" w:color="auto" w:fill="auto"/>
            <w:noWrap/>
            <w:hideMark/>
          </w:tcPr>
          <w:p w14:paraId="3D0D231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3" w:type="dxa"/>
            <w:tcBorders>
              <w:top w:val="nil"/>
              <w:left w:val="nil"/>
              <w:bottom w:val="nil"/>
              <w:right w:val="nil"/>
            </w:tcBorders>
            <w:shd w:val="clear" w:color="auto" w:fill="auto"/>
            <w:noWrap/>
            <w:hideMark/>
          </w:tcPr>
          <w:p w14:paraId="3C0723AF" w14:textId="77777777" w:rsidR="00B61FDA" w:rsidRPr="00B61FDA" w:rsidRDefault="00B61FDA" w:rsidP="00B61FDA">
            <w:pPr>
              <w:spacing w:after="0" w:line="240" w:lineRule="auto"/>
              <w:ind w:firstLine="0"/>
              <w:jc w:val="right"/>
              <w:rPr>
                <w:color w:val="000000"/>
                <w:sz w:val="20"/>
                <w:szCs w:val="20"/>
                <w:lang w:eastAsia="en-GB"/>
              </w:rPr>
            </w:pPr>
          </w:p>
        </w:tc>
        <w:tc>
          <w:tcPr>
            <w:tcW w:w="1073" w:type="dxa"/>
            <w:tcBorders>
              <w:top w:val="nil"/>
              <w:left w:val="nil"/>
              <w:bottom w:val="nil"/>
              <w:right w:val="nil"/>
            </w:tcBorders>
            <w:shd w:val="clear" w:color="auto" w:fill="auto"/>
            <w:noWrap/>
            <w:hideMark/>
          </w:tcPr>
          <w:p w14:paraId="78F0C89D" w14:textId="77777777" w:rsidR="00B61FDA" w:rsidRPr="00B61FDA" w:rsidRDefault="00B61FDA" w:rsidP="00B61FDA">
            <w:pPr>
              <w:spacing w:after="0" w:line="240" w:lineRule="auto"/>
              <w:ind w:firstLine="0"/>
              <w:jc w:val="right"/>
              <w:rPr>
                <w:sz w:val="20"/>
                <w:szCs w:val="20"/>
                <w:lang w:eastAsia="en-GB"/>
              </w:rPr>
            </w:pPr>
          </w:p>
        </w:tc>
        <w:tc>
          <w:tcPr>
            <w:tcW w:w="1073" w:type="dxa"/>
            <w:tcBorders>
              <w:top w:val="nil"/>
              <w:left w:val="nil"/>
              <w:bottom w:val="nil"/>
              <w:right w:val="nil"/>
            </w:tcBorders>
            <w:shd w:val="clear" w:color="auto" w:fill="auto"/>
            <w:noWrap/>
            <w:hideMark/>
          </w:tcPr>
          <w:p w14:paraId="484D1949" w14:textId="77777777" w:rsidR="00B61FDA" w:rsidRPr="00B61FDA" w:rsidRDefault="00B61FDA" w:rsidP="00B61FDA">
            <w:pPr>
              <w:spacing w:after="0" w:line="240" w:lineRule="auto"/>
              <w:ind w:firstLine="0"/>
              <w:jc w:val="right"/>
              <w:rPr>
                <w:sz w:val="20"/>
                <w:szCs w:val="20"/>
                <w:lang w:eastAsia="en-GB"/>
              </w:rPr>
            </w:pPr>
          </w:p>
        </w:tc>
        <w:tc>
          <w:tcPr>
            <w:tcW w:w="1142" w:type="dxa"/>
            <w:tcBorders>
              <w:top w:val="nil"/>
              <w:left w:val="nil"/>
              <w:bottom w:val="nil"/>
              <w:right w:val="nil"/>
            </w:tcBorders>
            <w:shd w:val="clear" w:color="auto" w:fill="auto"/>
            <w:noWrap/>
            <w:hideMark/>
          </w:tcPr>
          <w:p w14:paraId="50CFCEE0"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4F403A8B"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6E12D829" w14:textId="77777777" w:rsidR="00B61FDA" w:rsidRPr="00B61FDA" w:rsidRDefault="00B61FDA" w:rsidP="00B61FDA">
            <w:pPr>
              <w:spacing w:after="0" w:line="240" w:lineRule="auto"/>
              <w:ind w:firstLine="0"/>
              <w:jc w:val="right"/>
              <w:rPr>
                <w:sz w:val="20"/>
                <w:szCs w:val="20"/>
                <w:lang w:eastAsia="en-GB"/>
              </w:rPr>
            </w:pPr>
          </w:p>
        </w:tc>
      </w:tr>
      <w:tr w:rsidR="00B61FDA" w:rsidRPr="00B61FDA" w14:paraId="3E2AD26B" w14:textId="77777777" w:rsidTr="002F1B6E">
        <w:trPr>
          <w:cantSplit/>
          <w:trHeight w:val="288"/>
        </w:trPr>
        <w:tc>
          <w:tcPr>
            <w:tcW w:w="1170" w:type="dxa"/>
            <w:tcBorders>
              <w:top w:val="nil"/>
              <w:left w:val="nil"/>
              <w:bottom w:val="nil"/>
              <w:right w:val="nil"/>
            </w:tcBorders>
            <w:shd w:val="clear" w:color="auto" w:fill="auto"/>
            <w:hideMark/>
          </w:tcPr>
          <w:p w14:paraId="442E97A1"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INT</w:t>
            </w:r>
          </w:p>
        </w:tc>
        <w:tc>
          <w:tcPr>
            <w:tcW w:w="983" w:type="dxa"/>
            <w:tcBorders>
              <w:top w:val="nil"/>
              <w:left w:val="nil"/>
              <w:bottom w:val="nil"/>
              <w:right w:val="nil"/>
            </w:tcBorders>
            <w:shd w:val="clear" w:color="auto" w:fill="auto"/>
            <w:noWrap/>
            <w:hideMark/>
          </w:tcPr>
          <w:p w14:paraId="4A7BCDC2"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0.05</w:t>
            </w:r>
          </w:p>
        </w:tc>
        <w:tc>
          <w:tcPr>
            <w:tcW w:w="1073" w:type="dxa"/>
            <w:tcBorders>
              <w:top w:val="nil"/>
              <w:left w:val="nil"/>
              <w:bottom w:val="nil"/>
              <w:right w:val="nil"/>
            </w:tcBorders>
            <w:shd w:val="clear" w:color="auto" w:fill="auto"/>
            <w:noWrap/>
            <w:hideMark/>
          </w:tcPr>
          <w:p w14:paraId="0A91764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0.09</w:t>
            </w:r>
          </w:p>
        </w:tc>
        <w:tc>
          <w:tcPr>
            <w:tcW w:w="1073" w:type="dxa"/>
            <w:tcBorders>
              <w:top w:val="nil"/>
              <w:left w:val="nil"/>
              <w:bottom w:val="nil"/>
              <w:right w:val="nil"/>
            </w:tcBorders>
            <w:shd w:val="clear" w:color="auto" w:fill="auto"/>
            <w:noWrap/>
            <w:hideMark/>
          </w:tcPr>
          <w:p w14:paraId="097248E0"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-0.01</w:t>
            </w:r>
          </w:p>
        </w:tc>
        <w:tc>
          <w:tcPr>
            <w:tcW w:w="1073" w:type="dxa"/>
            <w:tcBorders>
              <w:top w:val="nil"/>
              <w:left w:val="nil"/>
              <w:bottom w:val="nil"/>
              <w:right w:val="nil"/>
            </w:tcBorders>
            <w:shd w:val="clear" w:color="auto" w:fill="auto"/>
            <w:noWrap/>
            <w:hideMark/>
          </w:tcPr>
          <w:p w14:paraId="006261C4"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-0.01</w:t>
            </w:r>
          </w:p>
        </w:tc>
        <w:tc>
          <w:tcPr>
            <w:tcW w:w="1073" w:type="dxa"/>
            <w:tcBorders>
              <w:top w:val="nil"/>
              <w:left w:val="nil"/>
              <w:bottom w:val="nil"/>
              <w:right w:val="nil"/>
            </w:tcBorders>
            <w:shd w:val="clear" w:color="auto" w:fill="auto"/>
            <w:noWrap/>
            <w:hideMark/>
          </w:tcPr>
          <w:p w14:paraId="594D4C02"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-0.01</w:t>
            </w:r>
          </w:p>
        </w:tc>
        <w:tc>
          <w:tcPr>
            <w:tcW w:w="1074" w:type="dxa"/>
            <w:tcBorders>
              <w:top w:val="nil"/>
              <w:left w:val="nil"/>
              <w:bottom w:val="nil"/>
              <w:right w:val="nil"/>
            </w:tcBorders>
            <w:shd w:val="clear" w:color="auto" w:fill="auto"/>
            <w:noWrap/>
            <w:hideMark/>
          </w:tcPr>
          <w:p w14:paraId="0569BE3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0.06</w:t>
            </w:r>
          </w:p>
        </w:tc>
        <w:tc>
          <w:tcPr>
            <w:tcW w:w="1073" w:type="dxa"/>
            <w:tcBorders>
              <w:top w:val="nil"/>
              <w:left w:val="nil"/>
              <w:bottom w:val="nil"/>
              <w:right w:val="nil"/>
            </w:tcBorders>
            <w:shd w:val="clear" w:color="auto" w:fill="auto"/>
            <w:noWrap/>
            <w:hideMark/>
          </w:tcPr>
          <w:p w14:paraId="44B35C3C"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3" w:type="dxa"/>
            <w:tcBorders>
              <w:top w:val="nil"/>
              <w:left w:val="nil"/>
              <w:bottom w:val="nil"/>
              <w:right w:val="nil"/>
            </w:tcBorders>
            <w:shd w:val="clear" w:color="auto" w:fill="auto"/>
            <w:noWrap/>
            <w:hideMark/>
          </w:tcPr>
          <w:p w14:paraId="2FE6473C" w14:textId="77777777" w:rsidR="00B61FDA" w:rsidRPr="00B61FDA" w:rsidRDefault="00B61FDA" w:rsidP="00B61FDA">
            <w:pPr>
              <w:spacing w:after="0" w:line="240" w:lineRule="auto"/>
              <w:ind w:firstLine="0"/>
              <w:jc w:val="right"/>
              <w:rPr>
                <w:color w:val="000000"/>
                <w:sz w:val="20"/>
                <w:szCs w:val="20"/>
                <w:lang w:eastAsia="en-GB"/>
              </w:rPr>
            </w:pPr>
          </w:p>
        </w:tc>
        <w:tc>
          <w:tcPr>
            <w:tcW w:w="1073" w:type="dxa"/>
            <w:tcBorders>
              <w:top w:val="nil"/>
              <w:left w:val="nil"/>
              <w:bottom w:val="nil"/>
              <w:right w:val="nil"/>
            </w:tcBorders>
            <w:shd w:val="clear" w:color="auto" w:fill="auto"/>
            <w:noWrap/>
            <w:hideMark/>
          </w:tcPr>
          <w:p w14:paraId="30478FAE" w14:textId="77777777" w:rsidR="00B61FDA" w:rsidRPr="00B61FDA" w:rsidRDefault="00B61FDA" w:rsidP="00B61FDA">
            <w:pPr>
              <w:spacing w:after="0" w:line="240" w:lineRule="auto"/>
              <w:ind w:firstLine="0"/>
              <w:jc w:val="right"/>
              <w:rPr>
                <w:sz w:val="20"/>
                <w:szCs w:val="20"/>
                <w:lang w:eastAsia="en-GB"/>
              </w:rPr>
            </w:pPr>
          </w:p>
        </w:tc>
        <w:tc>
          <w:tcPr>
            <w:tcW w:w="1142" w:type="dxa"/>
            <w:tcBorders>
              <w:top w:val="nil"/>
              <w:left w:val="nil"/>
              <w:bottom w:val="nil"/>
              <w:right w:val="nil"/>
            </w:tcBorders>
            <w:shd w:val="clear" w:color="auto" w:fill="auto"/>
            <w:noWrap/>
            <w:hideMark/>
          </w:tcPr>
          <w:p w14:paraId="445FD99B"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2C2BEF85"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2C907D7C" w14:textId="77777777" w:rsidR="00B61FDA" w:rsidRPr="00B61FDA" w:rsidRDefault="00B61FDA" w:rsidP="00B61FDA">
            <w:pPr>
              <w:spacing w:after="0" w:line="240" w:lineRule="auto"/>
              <w:ind w:firstLine="0"/>
              <w:jc w:val="right"/>
              <w:rPr>
                <w:sz w:val="20"/>
                <w:szCs w:val="20"/>
                <w:lang w:eastAsia="en-GB"/>
              </w:rPr>
            </w:pPr>
          </w:p>
        </w:tc>
      </w:tr>
      <w:tr w:rsidR="00B61FDA" w:rsidRPr="00B61FDA" w14:paraId="5F813E94" w14:textId="77777777" w:rsidTr="002F1B6E">
        <w:trPr>
          <w:cantSplit/>
          <w:trHeight w:val="288"/>
        </w:trPr>
        <w:tc>
          <w:tcPr>
            <w:tcW w:w="1170" w:type="dxa"/>
            <w:tcBorders>
              <w:top w:val="nil"/>
              <w:left w:val="nil"/>
              <w:bottom w:val="nil"/>
              <w:right w:val="nil"/>
            </w:tcBorders>
            <w:shd w:val="clear" w:color="auto" w:fill="auto"/>
            <w:hideMark/>
          </w:tcPr>
          <w:p w14:paraId="0BD71A95" w14:textId="77777777" w:rsidR="00B61FDA" w:rsidRPr="00B61FDA" w:rsidRDefault="00B61FDA" w:rsidP="002F1B6E">
            <w:pPr>
              <w:spacing w:line="240" w:lineRule="auto"/>
              <w:ind w:firstLine="0"/>
              <w:contextualSpacing/>
              <w:jc w:val="left"/>
              <w:rPr>
                <w:color w:val="000000"/>
                <w:sz w:val="20"/>
                <w:szCs w:val="20"/>
                <w:lang w:eastAsia="en-GB"/>
              </w:rPr>
            </w:pPr>
            <w:proofErr w:type="spellStart"/>
            <w:r w:rsidRPr="00B61FDA">
              <w:rPr>
                <w:bCs/>
                <w:color w:val="000000"/>
                <w:sz w:val="20"/>
                <w:szCs w:val="20"/>
                <w:lang w:eastAsia="en-GB"/>
              </w:rPr>
              <w:t>al_ethnic</w:t>
            </w:r>
            <w:proofErr w:type="spellEnd"/>
          </w:p>
        </w:tc>
        <w:tc>
          <w:tcPr>
            <w:tcW w:w="983" w:type="dxa"/>
            <w:tcBorders>
              <w:top w:val="nil"/>
              <w:left w:val="nil"/>
              <w:bottom w:val="nil"/>
              <w:right w:val="nil"/>
            </w:tcBorders>
            <w:shd w:val="clear" w:color="auto" w:fill="auto"/>
            <w:noWrap/>
            <w:hideMark/>
          </w:tcPr>
          <w:p w14:paraId="56237316"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0.16</w:t>
            </w:r>
          </w:p>
        </w:tc>
        <w:tc>
          <w:tcPr>
            <w:tcW w:w="1073" w:type="dxa"/>
            <w:tcBorders>
              <w:top w:val="nil"/>
              <w:left w:val="nil"/>
              <w:bottom w:val="nil"/>
              <w:right w:val="nil"/>
            </w:tcBorders>
            <w:shd w:val="clear" w:color="auto" w:fill="auto"/>
            <w:noWrap/>
            <w:hideMark/>
          </w:tcPr>
          <w:p w14:paraId="2902EC3C"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0.12</w:t>
            </w:r>
          </w:p>
        </w:tc>
        <w:tc>
          <w:tcPr>
            <w:tcW w:w="1073" w:type="dxa"/>
            <w:tcBorders>
              <w:top w:val="nil"/>
              <w:left w:val="nil"/>
              <w:bottom w:val="nil"/>
              <w:right w:val="nil"/>
            </w:tcBorders>
            <w:shd w:val="clear" w:color="auto" w:fill="auto"/>
            <w:noWrap/>
            <w:hideMark/>
          </w:tcPr>
          <w:p w14:paraId="702D7A15"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w:t>
            </w:r>
          </w:p>
        </w:tc>
        <w:tc>
          <w:tcPr>
            <w:tcW w:w="1073" w:type="dxa"/>
            <w:tcBorders>
              <w:top w:val="nil"/>
              <w:left w:val="nil"/>
              <w:bottom w:val="nil"/>
              <w:right w:val="nil"/>
            </w:tcBorders>
            <w:shd w:val="clear" w:color="auto" w:fill="auto"/>
            <w:noWrap/>
            <w:hideMark/>
          </w:tcPr>
          <w:p w14:paraId="1BB171FD"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-0.06</w:t>
            </w:r>
          </w:p>
        </w:tc>
        <w:tc>
          <w:tcPr>
            <w:tcW w:w="1073" w:type="dxa"/>
            <w:tcBorders>
              <w:top w:val="nil"/>
              <w:left w:val="nil"/>
              <w:bottom w:val="nil"/>
              <w:right w:val="nil"/>
            </w:tcBorders>
            <w:shd w:val="clear" w:color="auto" w:fill="auto"/>
            <w:noWrap/>
            <w:hideMark/>
          </w:tcPr>
          <w:p w14:paraId="016EC238"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0.14</w:t>
            </w:r>
          </w:p>
        </w:tc>
        <w:tc>
          <w:tcPr>
            <w:tcW w:w="1074" w:type="dxa"/>
            <w:tcBorders>
              <w:top w:val="nil"/>
              <w:left w:val="nil"/>
              <w:bottom w:val="nil"/>
              <w:right w:val="nil"/>
            </w:tcBorders>
            <w:shd w:val="clear" w:color="auto" w:fill="auto"/>
            <w:noWrap/>
            <w:hideMark/>
          </w:tcPr>
          <w:p w14:paraId="111D8084"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-0.13</w:t>
            </w:r>
          </w:p>
        </w:tc>
        <w:tc>
          <w:tcPr>
            <w:tcW w:w="1073" w:type="dxa"/>
            <w:tcBorders>
              <w:top w:val="nil"/>
              <w:left w:val="nil"/>
              <w:bottom w:val="nil"/>
              <w:right w:val="nil"/>
            </w:tcBorders>
            <w:shd w:val="clear" w:color="auto" w:fill="auto"/>
            <w:noWrap/>
            <w:hideMark/>
          </w:tcPr>
          <w:p w14:paraId="33D7F4D6"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0.05</w:t>
            </w:r>
          </w:p>
        </w:tc>
        <w:tc>
          <w:tcPr>
            <w:tcW w:w="1073" w:type="dxa"/>
            <w:tcBorders>
              <w:top w:val="nil"/>
              <w:left w:val="nil"/>
              <w:bottom w:val="nil"/>
              <w:right w:val="nil"/>
            </w:tcBorders>
            <w:shd w:val="clear" w:color="auto" w:fill="auto"/>
            <w:noWrap/>
            <w:hideMark/>
          </w:tcPr>
          <w:p w14:paraId="7ED89383"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3" w:type="dxa"/>
            <w:tcBorders>
              <w:top w:val="nil"/>
              <w:left w:val="nil"/>
              <w:bottom w:val="nil"/>
              <w:right w:val="nil"/>
            </w:tcBorders>
            <w:shd w:val="clear" w:color="auto" w:fill="auto"/>
            <w:noWrap/>
            <w:hideMark/>
          </w:tcPr>
          <w:p w14:paraId="55A00203" w14:textId="77777777" w:rsidR="00B61FDA" w:rsidRPr="00B61FDA" w:rsidRDefault="00B61FDA" w:rsidP="00B61FDA">
            <w:pPr>
              <w:spacing w:after="0" w:line="240" w:lineRule="auto"/>
              <w:ind w:firstLine="0"/>
              <w:jc w:val="right"/>
              <w:rPr>
                <w:color w:val="000000"/>
                <w:sz w:val="20"/>
                <w:szCs w:val="20"/>
                <w:lang w:eastAsia="en-GB"/>
              </w:rPr>
            </w:pPr>
          </w:p>
        </w:tc>
        <w:tc>
          <w:tcPr>
            <w:tcW w:w="1142" w:type="dxa"/>
            <w:tcBorders>
              <w:top w:val="nil"/>
              <w:left w:val="nil"/>
              <w:bottom w:val="nil"/>
              <w:right w:val="nil"/>
            </w:tcBorders>
            <w:shd w:val="clear" w:color="auto" w:fill="auto"/>
            <w:noWrap/>
            <w:hideMark/>
          </w:tcPr>
          <w:p w14:paraId="767A013B" w14:textId="77777777" w:rsidR="00B61FDA" w:rsidRPr="00B61FDA" w:rsidRDefault="00B61FDA" w:rsidP="00B61FDA">
            <w:pPr>
              <w:spacing w:after="0" w:line="240" w:lineRule="auto"/>
              <w:ind w:firstLine="0"/>
              <w:jc w:val="right"/>
              <w:rPr>
                <w:sz w:val="20"/>
                <w:szCs w:val="20"/>
                <w:lang w:eastAsia="en-GB"/>
              </w:rPr>
            </w:pPr>
          </w:p>
        </w:tc>
        <w:tc>
          <w:tcPr>
            <w:tcW w:w="1004" w:type="dxa"/>
            <w:tcBorders>
              <w:top w:val="nil"/>
              <w:left w:val="nil"/>
              <w:bottom w:val="nil"/>
              <w:right w:val="nil"/>
            </w:tcBorders>
            <w:shd w:val="clear" w:color="auto" w:fill="auto"/>
            <w:noWrap/>
            <w:hideMark/>
          </w:tcPr>
          <w:p w14:paraId="418E33F6"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076C4434" w14:textId="77777777" w:rsidR="00B61FDA" w:rsidRPr="00B61FDA" w:rsidRDefault="00B61FDA" w:rsidP="00B61FDA">
            <w:pPr>
              <w:spacing w:after="0" w:line="240" w:lineRule="auto"/>
              <w:ind w:firstLine="0"/>
              <w:jc w:val="right"/>
              <w:rPr>
                <w:sz w:val="20"/>
                <w:szCs w:val="20"/>
                <w:lang w:eastAsia="en-GB"/>
              </w:rPr>
            </w:pPr>
          </w:p>
        </w:tc>
      </w:tr>
      <w:tr w:rsidR="00B61FDA" w:rsidRPr="00B61FDA" w14:paraId="09D6D7CB" w14:textId="77777777" w:rsidTr="002F1B6E">
        <w:trPr>
          <w:cantSplit/>
          <w:trHeight w:val="288"/>
        </w:trPr>
        <w:tc>
          <w:tcPr>
            <w:tcW w:w="1170" w:type="dxa"/>
            <w:tcBorders>
              <w:top w:val="nil"/>
              <w:left w:val="nil"/>
              <w:bottom w:val="nil"/>
              <w:right w:val="nil"/>
            </w:tcBorders>
            <w:shd w:val="clear" w:color="auto" w:fill="auto"/>
            <w:hideMark/>
          </w:tcPr>
          <w:p w14:paraId="7C4A9CBD" w14:textId="77777777" w:rsidR="00B61FDA" w:rsidRPr="00B61FDA" w:rsidRDefault="00B61FDA" w:rsidP="002F1B6E">
            <w:pPr>
              <w:spacing w:line="240" w:lineRule="auto"/>
              <w:ind w:firstLine="0"/>
              <w:contextualSpacing/>
              <w:jc w:val="left"/>
              <w:rPr>
                <w:color w:val="000000"/>
                <w:sz w:val="20"/>
                <w:szCs w:val="20"/>
                <w:lang w:eastAsia="en-GB"/>
              </w:rPr>
            </w:pPr>
            <w:proofErr w:type="spellStart"/>
            <w:r w:rsidRPr="00B61FDA">
              <w:rPr>
                <w:bCs/>
                <w:color w:val="000000"/>
                <w:sz w:val="20"/>
                <w:szCs w:val="20"/>
                <w:lang w:eastAsia="en-GB"/>
              </w:rPr>
              <w:t>lnwdi_gdpcapcur</w:t>
            </w:r>
            <w:proofErr w:type="spellEnd"/>
          </w:p>
        </w:tc>
        <w:tc>
          <w:tcPr>
            <w:tcW w:w="983" w:type="dxa"/>
            <w:tcBorders>
              <w:top w:val="nil"/>
              <w:left w:val="nil"/>
              <w:bottom w:val="nil"/>
              <w:right w:val="nil"/>
            </w:tcBorders>
            <w:shd w:val="clear" w:color="auto" w:fill="auto"/>
            <w:noWrap/>
            <w:hideMark/>
          </w:tcPr>
          <w:p w14:paraId="556BEADB"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-0.17</w:t>
            </w:r>
          </w:p>
        </w:tc>
        <w:tc>
          <w:tcPr>
            <w:tcW w:w="1073" w:type="dxa"/>
            <w:tcBorders>
              <w:top w:val="nil"/>
              <w:left w:val="nil"/>
              <w:bottom w:val="nil"/>
              <w:right w:val="nil"/>
            </w:tcBorders>
            <w:shd w:val="clear" w:color="auto" w:fill="auto"/>
            <w:noWrap/>
            <w:hideMark/>
          </w:tcPr>
          <w:p w14:paraId="281DB87D"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0.03</w:t>
            </w:r>
          </w:p>
        </w:tc>
        <w:tc>
          <w:tcPr>
            <w:tcW w:w="1073" w:type="dxa"/>
            <w:tcBorders>
              <w:top w:val="nil"/>
              <w:left w:val="nil"/>
              <w:bottom w:val="nil"/>
              <w:right w:val="nil"/>
            </w:tcBorders>
            <w:shd w:val="clear" w:color="auto" w:fill="auto"/>
            <w:noWrap/>
            <w:hideMark/>
          </w:tcPr>
          <w:p w14:paraId="173B6097"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0.12</w:t>
            </w:r>
          </w:p>
        </w:tc>
        <w:tc>
          <w:tcPr>
            <w:tcW w:w="1073" w:type="dxa"/>
            <w:tcBorders>
              <w:top w:val="nil"/>
              <w:left w:val="nil"/>
              <w:bottom w:val="nil"/>
              <w:right w:val="nil"/>
            </w:tcBorders>
            <w:shd w:val="clear" w:color="auto" w:fill="auto"/>
            <w:noWrap/>
            <w:hideMark/>
          </w:tcPr>
          <w:p w14:paraId="5BF537C7"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0.16</w:t>
            </w:r>
          </w:p>
        </w:tc>
        <w:tc>
          <w:tcPr>
            <w:tcW w:w="1073" w:type="dxa"/>
            <w:tcBorders>
              <w:top w:val="nil"/>
              <w:left w:val="nil"/>
              <w:bottom w:val="nil"/>
              <w:right w:val="nil"/>
            </w:tcBorders>
            <w:shd w:val="clear" w:color="auto" w:fill="auto"/>
            <w:noWrap/>
            <w:hideMark/>
          </w:tcPr>
          <w:p w14:paraId="6969AC99"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0.12</w:t>
            </w:r>
          </w:p>
        </w:tc>
        <w:tc>
          <w:tcPr>
            <w:tcW w:w="1074" w:type="dxa"/>
            <w:tcBorders>
              <w:top w:val="nil"/>
              <w:left w:val="nil"/>
              <w:bottom w:val="nil"/>
              <w:right w:val="nil"/>
            </w:tcBorders>
            <w:shd w:val="clear" w:color="auto" w:fill="auto"/>
            <w:noWrap/>
            <w:hideMark/>
          </w:tcPr>
          <w:p w14:paraId="160F6B96"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0.15</w:t>
            </w:r>
          </w:p>
        </w:tc>
        <w:tc>
          <w:tcPr>
            <w:tcW w:w="1073" w:type="dxa"/>
            <w:tcBorders>
              <w:top w:val="nil"/>
              <w:left w:val="nil"/>
              <w:bottom w:val="nil"/>
              <w:right w:val="nil"/>
            </w:tcBorders>
            <w:shd w:val="clear" w:color="auto" w:fill="auto"/>
            <w:noWrap/>
            <w:hideMark/>
          </w:tcPr>
          <w:p w14:paraId="689F1296"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-0.25</w:t>
            </w:r>
          </w:p>
        </w:tc>
        <w:tc>
          <w:tcPr>
            <w:tcW w:w="1073" w:type="dxa"/>
            <w:tcBorders>
              <w:top w:val="nil"/>
              <w:left w:val="nil"/>
              <w:bottom w:val="nil"/>
              <w:right w:val="nil"/>
            </w:tcBorders>
            <w:shd w:val="clear" w:color="auto" w:fill="auto"/>
            <w:noWrap/>
            <w:hideMark/>
          </w:tcPr>
          <w:p w14:paraId="3998EE1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-0.28</w:t>
            </w:r>
          </w:p>
        </w:tc>
        <w:tc>
          <w:tcPr>
            <w:tcW w:w="1073" w:type="dxa"/>
            <w:tcBorders>
              <w:top w:val="nil"/>
              <w:left w:val="nil"/>
              <w:bottom w:val="nil"/>
              <w:right w:val="nil"/>
            </w:tcBorders>
            <w:shd w:val="clear" w:color="auto" w:fill="auto"/>
            <w:noWrap/>
            <w:hideMark/>
          </w:tcPr>
          <w:p w14:paraId="3AF1D965"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142" w:type="dxa"/>
            <w:tcBorders>
              <w:top w:val="nil"/>
              <w:left w:val="nil"/>
              <w:bottom w:val="nil"/>
              <w:right w:val="nil"/>
            </w:tcBorders>
            <w:shd w:val="clear" w:color="auto" w:fill="auto"/>
            <w:noWrap/>
            <w:hideMark/>
          </w:tcPr>
          <w:p w14:paraId="6B2DBBA6" w14:textId="77777777" w:rsidR="00B61FDA" w:rsidRPr="00B61FDA" w:rsidRDefault="00B61FDA" w:rsidP="00B61FDA">
            <w:pPr>
              <w:spacing w:after="0" w:line="240" w:lineRule="auto"/>
              <w:ind w:firstLine="0"/>
              <w:jc w:val="right"/>
              <w:rPr>
                <w:color w:val="000000"/>
                <w:sz w:val="20"/>
                <w:szCs w:val="20"/>
                <w:lang w:eastAsia="en-GB"/>
              </w:rPr>
            </w:pPr>
          </w:p>
        </w:tc>
        <w:tc>
          <w:tcPr>
            <w:tcW w:w="1004" w:type="dxa"/>
            <w:tcBorders>
              <w:top w:val="nil"/>
              <w:left w:val="nil"/>
              <w:bottom w:val="nil"/>
              <w:right w:val="nil"/>
            </w:tcBorders>
            <w:shd w:val="clear" w:color="auto" w:fill="auto"/>
            <w:noWrap/>
            <w:hideMark/>
          </w:tcPr>
          <w:p w14:paraId="5484C5D7" w14:textId="77777777" w:rsidR="00B61FDA" w:rsidRPr="00B61FDA" w:rsidRDefault="00B61FDA" w:rsidP="00B61FDA">
            <w:pPr>
              <w:spacing w:after="0" w:line="240" w:lineRule="auto"/>
              <w:ind w:firstLine="0"/>
              <w:jc w:val="right"/>
              <w:rPr>
                <w:sz w:val="20"/>
                <w:szCs w:val="20"/>
                <w:lang w:eastAsia="en-GB"/>
              </w:rPr>
            </w:pPr>
          </w:p>
        </w:tc>
        <w:tc>
          <w:tcPr>
            <w:tcW w:w="1074" w:type="dxa"/>
            <w:tcBorders>
              <w:top w:val="nil"/>
              <w:left w:val="nil"/>
              <w:bottom w:val="nil"/>
              <w:right w:val="nil"/>
            </w:tcBorders>
            <w:shd w:val="clear" w:color="auto" w:fill="auto"/>
            <w:noWrap/>
            <w:hideMark/>
          </w:tcPr>
          <w:p w14:paraId="04A6B0BC" w14:textId="77777777" w:rsidR="00B61FDA" w:rsidRPr="00B61FDA" w:rsidRDefault="00B61FDA" w:rsidP="00B61FDA">
            <w:pPr>
              <w:spacing w:after="0" w:line="240" w:lineRule="auto"/>
              <w:ind w:firstLine="0"/>
              <w:jc w:val="right"/>
              <w:rPr>
                <w:sz w:val="20"/>
                <w:szCs w:val="20"/>
                <w:lang w:eastAsia="en-GB"/>
              </w:rPr>
            </w:pPr>
          </w:p>
        </w:tc>
      </w:tr>
      <w:tr w:rsidR="00B61FDA" w:rsidRPr="00B61FDA" w14:paraId="4383894F" w14:textId="77777777" w:rsidTr="002F1B6E">
        <w:trPr>
          <w:cantSplit/>
          <w:trHeight w:val="288"/>
        </w:trPr>
        <w:tc>
          <w:tcPr>
            <w:tcW w:w="1170" w:type="dxa"/>
            <w:tcBorders>
              <w:top w:val="nil"/>
              <w:left w:val="nil"/>
              <w:bottom w:val="nil"/>
              <w:right w:val="nil"/>
            </w:tcBorders>
            <w:shd w:val="clear" w:color="auto" w:fill="auto"/>
            <w:hideMark/>
          </w:tcPr>
          <w:p w14:paraId="122142C4" w14:textId="77777777" w:rsidR="00B61FDA" w:rsidRPr="00B61FDA" w:rsidRDefault="00B61FDA" w:rsidP="002F1B6E">
            <w:pPr>
              <w:spacing w:line="240" w:lineRule="auto"/>
              <w:ind w:firstLine="0"/>
              <w:contextualSpacing/>
              <w:jc w:val="left"/>
              <w:rPr>
                <w:color w:val="000000"/>
                <w:sz w:val="20"/>
                <w:szCs w:val="20"/>
                <w:lang w:eastAsia="en-GB"/>
              </w:rPr>
            </w:pPr>
            <w:proofErr w:type="spellStart"/>
            <w:r w:rsidRPr="00B61FDA">
              <w:rPr>
                <w:bCs/>
                <w:color w:val="000000"/>
                <w:sz w:val="20"/>
                <w:szCs w:val="20"/>
                <w:lang w:eastAsia="en-GB"/>
              </w:rPr>
              <w:t>lnwdi_pop</w:t>
            </w:r>
            <w:proofErr w:type="spellEnd"/>
          </w:p>
        </w:tc>
        <w:tc>
          <w:tcPr>
            <w:tcW w:w="983" w:type="dxa"/>
            <w:tcBorders>
              <w:top w:val="nil"/>
              <w:left w:val="nil"/>
              <w:bottom w:val="nil"/>
              <w:right w:val="nil"/>
            </w:tcBorders>
            <w:shd w:val="clear" w:color="auto" w:fill="auto"/>
            <w:noWrap/>
            <w:hideMark/>
          </w:tcPr>
          <w:p w14:paraId="210B1FA3"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-0.12</w:t>
            </w:r>
          </w:p>
        </w:tc>
        <w:tc>
          <w:tcPr>
            <w:tcW w:w="1073" w:type="dxa"/>
            <w:tcBorders>
              <w:top w:val="nil"/>
              <w:left w:val="nil"/>
              <w:bottom w:val="nil"/>
              <w:right w:val="nil"/>
            </w:tcBorders>
            <w:shd w:val="clear" w:color="auto" w:fill="auto"/>
            <w:noWrap/>
            <w:hideMark/>
          </w:tcPr>
          <w:p w14:paraId="42C9802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0.05</w:t>
            </w:r>
          </w:p>
        </w:tc>
        <w:tc>
          <w:tcPr>
            <w:tcW w:w="1073" w:type="dxa"/>
            <w:tcBorders>
              <w:top w:val="nil"/>
              <w:left w:val="nil"/>
              <w:bottom w:val="nil"/>
              <w:right w:val="nil"/>
            </w:tcBorders>
            <w:shd w:val="clear" w:color="auto" w:fill="auto"/>
            <w:noWrap/>
            <w:hideMark/>
          </w:tcPr>
          <w:p w14:paraId="47469DD4"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0.17</w:t>
            </w:r>
          </w:p>
        </w:tc>
        <w:tc>
          <w:tcPr>
            <w:tcW w:w="1073" w:type="dxa"/>
            <w:tcBorders>
              <w:top w:val="nil"/>
              <w:left w:val="nil"/>
              <w:bottom w:val="nil"/>
              <w:right w:val="nil"/>
            </w:tcBorders>
            <w:shd w:val="clear" w:color="auto" w:fill="auto"/>
            <w:noWrap/>
            <w:hideMark/>
          </w:tcPr>
          <w:p w14:paraId="7B21AE4C"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0.21</w:t>
            </w:r>
          </w:p>
        </w:tc>
        <w:tc>
          <w:tcPr>
            <w:tcW w:w="1073" w:type="dxa"/>
            <w:tcBorders>
              <w:top w:val="nil"/>
              <w:left w:val="nil"/>
              <w:bottom w:val="nil"/>
              <w:right w:val="nil"/>
            </w:tcBorders>
            <w:shd w:val="clear" w:color="auto" w:fill="auto"/>
            <w:noWrap/>
            <w:hideMark/>
          </w:tcPr>
          <w:p w14:paraId="5628831B"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w:t>
            </w:r>
          </w:p>
        </w:tc>
        <w:tc>
          <w:tcPr>
            <w:tcW w:w="1074" w:type="dxa"/>
            <w:tcBorders>
              <w:top w:val="nil"/>
              <w:left w:val="nil"/>
              <w:bottom w:val="nil"/>
              <w:right w:val="nil"/>
            </w:tcBorders>
            <w:shd w:val="clear" w:color="auto" w:fill="auto"/>
            <w:noWrap/>
            <w:hideMark/>
          </w:tcPr>
          <w:p w14:paraId="6B3A996B"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0.11</w:t>
            </w:r>
          </w:p>
        </w:tc>
        <w:tc>
          <w:tcPr>
            <w:tcW w:w="1073" w:type="dxa"/>
            <w:tcBorders>
              <w:top w:val="nil"/>
              <w:left w:val="nil"/>
              <w:bottom w:val="nil"/>
              <w:right w:val="nil"/>
            </w:tcBorders>
            <w:shd w:val="clear" w:color="auto" w:fill="auto"/>
            <w:noWrap/>
            <w:hideMark/>
          </w:tcPr>
          <w:p w14:paraId="421C8C5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-0.27</w:t>
            </w:r>
          </w:p>
        </w:tc>
        <w:tc>
          <w:tcPr>
            <w:tcW w:w="1073" w:type="dxa"/>
            <w:tcBorders>
              <w:top w:val="nil"/>
              <w:left w:val="nil"/>
              <w:bottom w:val="nil"/>
              <w:right w:val="nil"/>
            </w:tcBorders>
            <w:shd w:val="clear" w:color="auto" w:fill="auto"/>
            <w:noWrap/>
            <w:hideMark/>
          </w:tcPr>
          <w:p w14:paraId="5C3FCF5F"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w:t>
            </w:r>
          </w:p>
        </w:tc>
        <w:tc>
          <w:tcPr>
            <w:tcW w:w="1073" w:type="dxa"/>
            <w:tcBorders>
              <w:top w:val="nil"/>
              <w:left w:val="nil"/>
              <w:bottom w:val="nil"/>
              <w:right w:val="nil"/>
            </w:tcBorders>
            <w:shd w:val="clear" w:color="auto" w:fill="auto"/>
            <w:noWrap/>
            <w:hideMark/>
          </w:tcPr>
          <w:p w14:paraId="17036873"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0.42</w:t>
            </w:r>
          </w:p>
        </w:tc>
        <w:tc>
          <w:tcPr>
            <w:tcW w:w="1142" w:type="dxa"/>
            <w:tcBorders>
              <w:top w:val="nil"/>
              <w:left w:val="nil"/>
              <w:bottom w:val="nil"/>
              <w:right w:val="nil"/>
            </w:tcBorders>
            <w:shd w:val="clear" w:color="auto" w:fill="auto"/>
            <w:noWrap/>
            <w:hideMark/>
          </w:tcPr>
          <w:p w14:paraId="78CABDB2"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04" w:type="dxa"/>
            <w:tcBorders>
              <w:top w:val="nil"/>
              <w:left w:val="nil"/>
              <w:bottom w:val="nil"/>
              <w:right w:val="nil"/>
            </w:tcBorders>
            <w:shd w:val="clear" w:color="auto" w:fill="auto"/>
            <w:noWrap/>
            <w:hideMark/>
          </w:tcPr>
          <w:p w14:paraId="14DC3F2B" w14:textId="77777777" w:rsidR="00B61FDA" w:rsidRPr="00B61FDA" w:rsidRDefault="00B61FDA" w:rsidP="00B61FDA">
            <w:pPr>
              <w:spacing w:after="0" w:line="240" w:lineRule="auto"/>
              <w:ind w:firstLine="0"/>
              <w:jc w:val="right"/>
              <w:rPr>
                <w:color w:val="000000"/>
                <w:sz w:val="20"/>
                <w:szCs w:val="20"/>
                <w:lang w:eastAsia="en-GB"/>
              </w:rPr>
            </w:pPr>
          </w:p>
        </w:tc>
        <w:tc>
          <w:tcPr>
            <w:tcW w:w="1074" w:type="dxa"/>
            <w:tcBorders>
              <w:top w:val="nil"/>
              <w:left w:val="nil"/>
              <w:bottom w:val="nil"/>
              <w:right w:val="nil"/>
            </w:tcBorders>
            <w:shd w:val="clear" w:color="auto" w:fill="auto"/>
            <w:noWrap/>
            <w:hideMark/>
          </w:tcPr>
          <w:p w14:paraId="606FFE81" w14:textId="77777777" w:rsidR="00B61FDA" w:rsidRPr="00B61FDA" w:rsidRDefault="00B61FDA" w:rsidP="00B61FDA">
            <w:pPr>
              <w:spacing w:after="0" w:line="240" w:lineRule="auto"/>
              <w:ind w:firstLine="0"/>
              <w:jc w:val="right"/>
              <w:rPr>
                <w:sz w:val="20"/>
                <w:szCs w:val="20"/>
                <w:lang w:eastAsia="en-GB"/>
              </w:rPr>
            </w:pPr>
          </w:p>
        </w:tc>
      </w:tr>
      <w:tr w:rsidR="00B61FDA" w:rsidRPr="00B61FDA" w14:paraId="4B85B4A0" w14:textId="77777777" w:rsidTr="002F1B6E">
        <w:trPr>
          <w:cantSplit/>
          <w:trHeight w:val="288"/>
        </w:trPr>
        <w:tc>
          <w:tcPr>
            <w:tcW w:w="1170" w:type="dxa"/>
            <w:tcBorders>
              <w:top w:val="nil"/>
              <w:left w:val="nil"/>
              <w:bottom w:val="nil"/>
              <w:right w:val="nil"/>
            </w:tcBorders>
            <w:shd w:val="clear" w:color="auto" w:fill="auto"/>
            <w:hideMark/>
          </w:tcPr>
          <w:p w14:paraId="28376B80" w14:textId="77777777" w:rsidR="00B61FDA" w:rsidRPr="00B61FDA" w:rsidRDefault="00B61FDA" w:rsidP="002F1B6E">
            <w:pPr>
              <w:spacing w:line="240" w:lineRule="auto"/>
              <w:ind w:firstLine="0"/>
              <w:contextualSpacing/>
              <w:jc w:val="left"/>
              <w:rPr>
                <w:color w:val="000000"/>
                <w:sz w:val="20"/>
                <w:szCs w:val="20"/>
                <w:lang w:eastAsia="en-GB"/>
              </w:rPr>
            </w:pPr>
            <w:proofErr w:type="spellStart"/>
            <w:r w:rsidRPr="00B61FDA">
              <w:rPr>
                <w:bCs/>
                <w:color w:val="000000"/>
                <w:sz w:val="20"/>
                <w:szCs w:val="20"/>
                <w:lang w:eastAsia="en-GB"/>
              </w:rPr>
              <w:t>cum_conflict_intensity</w:t>
            </w:r>
            <w:proofErr w:type="spellEnd"/>
          </w:p>
        </w:tc>
        <w:tc>
          <w:tcPr>
            <w:tcW w:w="983" w:type="dxa"/>
            <w:tcBorders>
              <w:top w:val="nil"/>
              <w:left w:val="nil"/>
              <w:bottom w:val="nil"/>
              <w:right w:val="nil"/>
            </w:tcBorders>
            <w:shd w:val="clear" w:color="auto" w:fill="auto"/>
            <w:noWrap/>
            <w:hideMark/>
          </w:tcPr>
          <w:p w14:paraId="7123D222"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-0.11</w:t>
            </w:r>
          </w:p>
        </w:tc>
        <w:tc>
          <w:tcPr>
            <w:tcW w:w="1073" w:type="dxa"/>
            <w:tcBorders>
              <w:top w:val="nil"/>
              <w:left w:val="nil"/>
              <w:bottom w:val="nil"/>
              <w:right w:val="nil"/>
            </w:tcBorders>
            <w:shd w:val="clear" w:color="auto" w:fill="auto"/>
            <w:noWrap/>
            <w:hideMark/>
          </w:tcPr>
          <w:p w14:paraId="06414AE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w:t>
            </w:r>
          </w:p>
        </w:tc>
        <w:tc>
          <w:tcPr>
            <w:tcW w:w="1073" w:type="dxa"/>
            <w:tcBorders>
              <w:top w:val="nil"/>
              <w:left w:val="nil"/>
              <w:bottom w:val="nil"/>
              <w:right w:val="nil"/>
            </w:tcBorders>
            <w:shd w:val="clear" w:color="auto" w:fill="auto"/>
            <w:noWrap/>
            <w:hideMark/>
          </w:tcPr>
          <w:p w14:paraId="11E25C34"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0.02</w:t>
            </w:r>
          </w:p>
        </w:tc>
        <w:tc>
          <w:tcPr>
            <w:tcW w:w="1073" w:type="dxa"/>
            <w:tcBorders>
              <w:top w:val="nil"/>
              <w:left w:val="nil"/>
              <w:bottom w:val="nil"/>
              <w:right w:val="nil"/>
            </w:tcBorders>
            <w:shd w:val="clear" w:color="auto" w:fill="auto"/>
            <w:noWrap/>
            <w:hideMark/>
          </w:tcPr>
          <w:p w14:paraId="33F7EEC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-0.04</w:t>
            </w:r>
          </w:p>
        </w:tc>
        <w:tc>
          <w:tcPr>
            <w:tcW w:w="1073" w:type="dxa"/>
            <w:tcBorders>
              <w:top w:val="nil"/>
              <w:left w:val="nil"/>
              <w:bottom w:val="nil"/>
              <w:right w:val="nil"/>
            </w:tcBorders>
            <w:shd w:val="clear" w:color="auto" w:fill="auto"/>
            <w:noWrap/>
            <w:hideMark/>
          </w:tcPr>
          <w:p w14:paraId="4990823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0.01</w:t>
            </w:r>
          </w:p>
        </w:tc>
        <w:tc>
          <w:tcPr>
            <w:tcW w:w="1074" w:type="dxa"/>
            <w:tcBorders>
              <w:top w:val="nil"/>
              <w:left w:val="nil"/>
              <w:bottom w:val="nil"/>
              <w:right w:val="nil"/>
            </w:tcBorders>
            <w:shd w:val="clear" w:color="auto" w:fill="auto"/>
            <w:noWrap/>
            <w:hideMark/>
          </w:tcPr>
          <w:p w14:paraId="47DF5E3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w:t>
            </w:r>
          </w:p>
        </w:tc>
        <w:tc>
          <w:tcPr>
            <w:tcW w:w="1073" w:type="dxa"/>
            <w:tcBorders>
              <w:top w:val="nil"/>
              <w:left w:val="nil"/>
              <w:bottom w:val="nil"/>
              <w:right w:val="nil"/>
            </w:tcBorders>
            <w:shd w:val="clear" w:color="auto" w:fill="auto"/>
            <w:noWrap/>
            <w:hideMark/>
          </w:tcPr>
          <w:p w14:paraId="5F2EBB66"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-0.04</w:t>
            </w:r>
          </w:p>
        </w:tc>
        <w:tc>
          <w:tcPr>
            <w:tcW w:w="1073" w:type="dxa"/>
            <w:tcBorders>
              <w:top w:val="nil"/>
              <w:left w:val="nil"/>
              <w:bottom w:val="nil"/>
              <w:right w:val="nil"/>
            </w:tcBorders>
            <w:shd w:val="clear" w:color="auto" w:fill="auto"/>
            <w:noWrap/>
            <w:hideMark/>
          </w:tcPr>
          <w:p w14:paraId="1ED81A37"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-0.07</w:t>
            </w:r>
          </w:p>
        </w:tc>
        <w:tc>
          <w:tcPr>
            <w:tcW w:w="1073" w:type="dxa"/>
            <w:tcBorders>
              <w:top w:val="nil"/>
              <w:left w:val="nil"/>
              <w:bottom w:val="nil"/>
              <w:right w:val="nil"/>
            </w:tcBorders>
            <w:shd w:val="clear" w:color="auto" w:fill="auto"/>
            <w:noWrap/>
            <w:hideMark/>
          </w:tcPr>
          <w:p w14:paraId="63726182"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w:t>
            </w:r>
          </w:p>
        </w:tc>
        <w:tc>
          <w:tcPr>
            <w:tcW w:w="1142" w:type="dxa"/>
            <w:tcBorders>
              <w:top w:val="nil"/>
              <w:left w:val="nil"/>
              <w:bottom w:val="nil"/>
              <w:right w:val="nil"/>
            </w:tcBorders>
            <w:shd w:val="clear" w:color="auto" w:fill="auto"/>
            <w:noWrap/>
            <w:hideMark/>
          </w:tcPr>
          <w:p w14:paraId="3613948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0.32</w:t>
            </w:r>
          </w:p>
        </w:tc>
        <w:tc>
          <w:tcPr>
            <w:tcW w:w="1004" w:type="dxa"/>
            <w:tcBorders>
              <w:top w:val="nil"/>
              <w:left w:val="nil"/>
              <w:bottom w:val="nil"/>
              <w:right w:val="nil"/>
            </w:tcBorders>
            <w:shd w:val="clear" w:color="auto" w:fill="auto"/>
            <w:noWrap/>
            <w:hideMark/>
          </w:tcPr>
          <w:p w14:paraId="28364395"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c>
          <w:tcPr>
            <w:tcW w:w="1074" w:type="dxa"/>
            <w:tcBorders>
              <w:top w:val="nil"/>
              <w:left w:val="nil"/>
              <w:bottom w:val="nil"/>
              <w:right w:val="nil"/>
            </w:tcBorders>
            <w:shd w:val="clear" w:color="auto" w:fill="auto"/>
            <w:noWrap/>
            <w:hideMark/>
          </w:tcPr>
          <w:p w14:paraId="44CB6F9D" w14:textId="77777777" w:rsidR="00B61FDA" w:rsidRPr="00B61FDA" w:rsidRDefault="00B61FDA" w:rsidP="00B61FDA">
            <w:pPr>
              <w:spacing w:after="0" w:line="240" w:lineRule="auto"/>
              <w:ind w:firstLine="0"/>
              <w:jc w:val="right"/>
              <w:rPr>
                <w:color w:val="000000"/>
                <w:sz w:val="20"/>
                <w:szCs w:val="20"/>
                <w:lang w:eastAsia="en-GB"/>
              </w:rPr>
            </w:pPr>
          </w:p>
        </w:tc>
      </w:tr>
      <w:tr w:rsidR="00B61FDA" w:rsidRPr="00B61FDA" w14:paraId="57A2CB37" w14:textId="77777777" w:rsidTr="002F1B6E">
        <w:trPr>
          <w:cantSplit/>
          <w:trHeight w:val="288"/>
        </w:trPr>
        <w:tc>
          <w:tcPr>
            <w:tcW w:w="1170" w:type="dxa"/>
            <w:tcBorders>
              <w:top w:val="nil"/>
              <w:left w:val="nil"/>
              <w:bottom w:val="single" w:sz="12" w:space="0" w:color="auto"/>
              <w:right w:val="nil"/>
            </w:tcBorders>
            <w:shd w:val="clear" w:color="auto" w:fill="auto"/>
            <w:hideMark/>
          </w:tcPr>
          <w:p w14:paraId="636F28C0" w14:textId="77777777" w:rsidR="00B61FDA" w:rsidRPr="00B61FDA" w:rsidRDefault="00B61FDA" w:rsidP="002F1B6E">
            <w:pPr>
              <w:spacing w:line="240" w:lineRule="auto"/>
              <w:ind w:firstLine="0"/>
              <w:contextualSpacing/>
              <w:jc w:val="left"/>
              <w:rPr>
                <w:color w:val="000000"/>
                <w:sz w:val="20"/>
                <w:szCs w:val="20"/>
                <w:lang w:eastAsia="en-GB"/>
              </w:rPr>
            </w:pPr>
            <w:r w:rsidRPr="00B61FDA">
              <w:rPr>
                <w:bCs/>
                <w:color w:val="000000"/>
                <w:sz w:val="20"/>
                <w:szCs w:val="20"/>
                <w:lang w:eastAsia="en-GB"/>
              </w:rPr>
              <w:t>Incompatibility</w:t>
            </w:r>
          </w:p>
        </w:tc>
        <w:tc>
          <w:tcPr>
            <w:tcW w:w="983" w:type="dxa"/>
            <w:tcBorders>
              <w:top w:val="nil"/>
              <w:left w:val="nil"/>
              <w:bottom w:val="single" w:sz="12" w:space="0" w:color="auto"/>
              <w:right w:val="nil"/>
            </w:tcBorders>
            <w:shd w:val="clear" w:color="auto" w:fill="auto"/>
            <w:noWrap/>
            <w:hideMark/>
          </w:tcPr>
          <w:p w14:paraId="3A7B4AA8"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0.09</w:t>
            </w:r>
          </w:p>
        </w:tc>
        <w:tc>
          <w:tcPr>
            <w:tcW w:w="1073" w:type="dxa"/>
            <w:tcBorders>
              <w:top w:val="nil"/>
              <w:left w:val="nil"/>
              <w:bottom w:val="single" w:sz="12" w:space="0" w:color="auto"/>
              <w:right w:val="nil"/>
            </w:tcBorders>
            <w:shd w:val="clear" w:color="auto" w:fill="auto"/>
            <w:noWrap/>
            <w:hideMark/>
          </w:tcPr>
          <w:p w14:paraId="26EBE10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0.19</w:t>
            </w:r>
          </w:p>
        </w:tc>
        <w:tc>
          <w:tcPr>
            <w:tcW w:w="1073" w:type="dxa"/>
            <w:tcBorders>
              <w:top w:val="nil"/>
              <w:left w:val="nil"/>
              <w:bottom w:val="single" w:sz="12" w:space="0" w:color="auto"/>
              <w:right w:val="nil"/>
            </w:tcBorders>
            <w:shd w:val="clear" w:color="auto" w:fill="auto"/>
            <w:noWrap/>
            <w:hideMark/>
          </w:tcPr>
          <w:p w14:paraId="4223B243"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-0.02</w:t>
            </w:r>
          </w:p>
        </w:tc>
        <w:tc>
          <w:tcPr>
            <w:tcW w:w="1073" w:type="dxa"/>
            <w:tcBorders>
              <w:top w:val="nil"/>
              <w:left w:val="nil"/>
              <w:bottom w:val="single" w:sz="12" w:space="0" w:color="auto"/>
              <w:right w:val="nil"/>
            </w:tcBorders>
            <w:shd w:val="clear" w:color="auto" w:fill="auto"/>
            <w:noWrap/>
            <w:hideMark/>
          </w:tcPr>
          <w:p w14:paraId="6E7A987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-0.11</w:t>
            </w:r>
          </w:p>
        </w:tc>
        <w:tc>
          <w:tcPr>
            <w:tcW w:w="1073" w:type="dxa"/>
            <w:tcBorders>
              <w:top w:val="nil"/>
              <w:left w:val="nil"/>
              <w:bottom w:val="single" w:sz="12" w:space="0" w:color="auto"/>
              <w:right w:val="nil"/>
            </w:tcBorders>
            <w:shd w:val="clear" w:color="auto" w:fill="auto"/>
            <w:noWrap/>
            <w:hideMark/>
          </w:tcPr>
          <w:p w14:paraId="70371AAA"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0.05</w:t>
            </w:r>
          </w:p>
        </w:tc>
        <w:tc>
          <w:tcPr>
            <w:tcW w:w="1074" w:type="dxa"/>
            <w:tcBorders>
              <w:top w:val="nil"/>
              <w:left w:val="nil"/>
              <w:bottom w:val="single" w:sz="12" w:space="0" w:color="auto"/>
              <w:right w:val="nil"/>
            </w:tcBorders>
            <w:shd w:val="clear" w:color="auto" w:fill="auto"/>
            <w:noWrap/>
            <w:hideMark/>
          </w:tcPr>
          <w:p w14:paraId="0D06D017"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-0.35</w:t>
            </w:r>
          </w:p>
        </w:tc>
        <w:tc>
          <w:tcPr>
            <w:tcW w:w="1073" w:type="dxa"/>
            <w:tcBorders>
              <w:top w:val="nil"/>
              <w:left w:val="nil"/>
              <w:bottom w:val="single" w:sz="12" w:space="0" w:color="auto"/>
              <w:right w:val="nil"/>
            </w:tcBorders>
            <w:shd w:val="clear" w:color="auto" w:fill="auto"/>
            <w:noWrap/>
            <w:hideMark/>
          </w:tcPr>
          <w:p w14:paraId="5969BE39"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0.08</w:t>
            </w:r>
          </w:p>
        </w:tc>
        <w:tc>
          <w:tcPr>
            <w:tcW w:w="1073" w:type="dxa"/>
            <w:tcBorders>
              <w:top w:val="nil"/>
              <w:left w:val="nil"/>
              <w:bottom w:val="single" w:sz="12" w:space="0" w:color="auto"/>
              <w:right w:val="nil"/>
            </w:tcBorders>
            <w:shd w:val="clear" w:color="auto" w:fill="auto"/>
            <w:noWrap/>
            <w:hideMark/>
          </w:tcPr>
          <w:p w14:paraId="48B36F91"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0.41</w:t>
            </w:r>
          </w:p>
        </w:tc>
        <w:tc>
          <w:tcPr>
            <w:tcW w:w="1073" w:type="dxa"/>
            <w:tcBorders>
              <w:top w:val="nil"/>
              <w:left w:val="nil"/>
              <w:bottom w:val="single" w:sz="12" w:space="0" w:color="auto"/>
              <w:right w:val="nil"/>
            </w:tcBorders>
            <w:shd w:val="clear" w:color="auto" w:fill="auto"/>
            <w:noWrap/>
            <w:hideMark/>
          </w:tcPr>
          <w:p w14:paraId="26CBE5DE"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-0.27</w:t>
            </w:r>
          </w:p>
        </w:tc>
        <w:tc>
          <w:tcPr>
            <w:tcW w:w="1142" w:type="dxa"/>
            <w:tcBorders>
              <w:top w:val="nil"/>
              <w:left w:val="nil"/>
              <w:bottom w:val="single" w:sz="12" w:space="0" w:color="auto"/>
              <w:right w:val="nil"/>
            </w:tcBorders>
            <w:shd w:val="clear" w:color="auto" w:fill="auto"/>
            <w:noWrap/>
            <w:hideMark/>
          </w:tcPr>
          <w:p w14:paraId="773E4778"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-0.3</w:t>
            </w:r>
          </w:p>
        </w:tc>
        <w:tc>
          <w:tcPr>
            <w:tcW w:w="1004" w:type="dxa"/>
            <w:tcBorders>
              <w:top w:val="nil"/>
              <w:left w:val="nil"/>
              <w:bottom w:val="single" w:sz="12" w:space="0" w:color="auto"/>
              <w:right w:val="nil"/>
            </w:tcBorders>
            <w:shd w:val="clear" w:color="auto" w:fill="auto"/>
            <w:noWrap/>
            <w:hideMark/>
          </w:tcPr>
          <w:p w14:paraId="2B48ADEC"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0.15</w:t>
            </w:r>
          </w:p>
        </w:tc>
        <w:tc>
          <w:tcPr>
            <w:tcW w:w="1074" w:type="dxa"/>
            <w:tcBorders>
              <w:top w:val="nil"/>
              <w:left w:val="nil"/>
              <w:bottom w:val="single" w:sz="12" w:space="0" w:color="auto"/>
              <w:right w:val="nil"/>
            </w:tcBorders>
            <w:shd w:val="clear" w:color="auto" w:fill="auto"/>
            <w:noWrap/>
            <w:hideMark/>
          </w:tcPr>
          <w:p w14:paraId="1E44FCCB" w14:textId="77777777" w:rsidR="00B61FDA" w:rsidRPr="00B61FDA" w:rsidRDefault="00B61FDA" w:rsidP="00B61FDA">
            <w:pPr>
              <w:spacing w:after="0" w:line="240" w:lineRule="auto"/>
              <w:ind w:firstLine="0"/>
              <w:jc w:val="right"/>
              <w:rPr>
                <w:color w:val="000000"/>
                <w:sz w:val="20"/>
                <w:szCs w:val="20"/>
                <w:lang w:eastAsia="en-GB"/>
              </w:rPr>
            </w:pPr>
            <w:r w:rsidRPr="00B61FDA">
              <w:rPr>
                <w:color w:val="000000"/>
                <w:sz w:val="20"/>
                <w:szCs w:val="20"/>
                <w:lang w:eastAsia="en-GB"/>
              </w:rPr>
              <w:t>1</w:t>
            </w:r>
          </w:p>
        </w:tc>
      </w:tr>
    </w:tbl>
    <w:p w14:paraId="332CE4B8" w14:textId="4BEBC432" w:rsidR="00CF10D5" w:rsidRDefault="007477AF" w:rsidP="00B61FDA">
      <w:pPr>
        <w:pStyle w:val="Notes"/>
        <w:rPr>
          <w:i w:val="0"/>
          <w:iCs w:val="0"/>
        </w:rPr>
        <w:sectPr w:rsidR="00CF10D5" w:rsidSect="00CF10D5">
          <w:pgSz w:w="16838" w:h="11906" w:orient="landscape"/>
          <w:pgMar w:top="1440" w:right="1440" w:bottom="1440" w:left="1440" w:header="708" w:footer="708" w:gutter="0"/>
          <w:cols w:space="708"/>
          <w:docGrid w:linePitch="360"/>
        </w:sectPr>
      </w:pPr>
      <w:r w:rsidRPr="00AB135E">
        <w:rPr>
          <w:lang w:val="en-US"/>
        </w:rPr>
        <w:t xml:space="preserve">Notes: An observation </w:t>
      </w:r>
      <w:r>
        <w:rPr>
          <w:lang w:val="en-US"/>
        </w:rPr>
        <w:t>represents one peace agreement</w:t>
      </w:r>
      <w:r w:rsidRPr="00AB135E">
        <w:rPr>
          <w:lang w:val="en-US"/>
        </w:rPr>
        <w:t>.</w:t>
      </w:r>
    </w:p>
    <w:p w14:paraId="5C4F3F08" w14:textId="77777777" w:rsidR="00CF10D5" w:rsidRDefault="00CF10D5" w:rsidP="00B61FDA">
      <w:pPr>
        <w:pStyle w:val="Heading1"/>
      </w:pPr>
      <w:r w:rsidRPr="007668C9">
        <w:lastRenderedPageBreak/>
        <w:t xml:space="preserve">Robustness Checks </w:t>
      </w:r>
    </w:p>
    <w:p w14:paraId="67320E17" w14:textId="08D5DB2A" w:rsidR="00CF10D5" w:rsidRDefault="00CF10D5" w:rsidP="00CF10D5">
      <w:r>
        <w:t xml:space="preserve">We performed several tests to verify the reliability of our baseline results </w:t>
      </w:r>
      <w:proofErr w:type="gramStart"/>
      <w:r>
        <w:t>in regard to</w:t>
      </w:r>
      <w:proofErr w:type="gramEnd"/>
      <w:r>
        <w:t xml:space="preserve"> the disproportionate influence of any specific agreement; any specific conflict; yearly and regional indicators; and </w:t>
      </w:r>
      <w:r w:rsidRPr="003D78DC">
        <w:t>pacts for which the exact value of the dependent variable cannot be computed due to data limitations</w:t>
      </w:r>
      <w:r>
        <w:t xml:space="preserve">. </w:t>
      </w:r>
      <w:r w:rsidR="00BE122B">
        <w:t>Outcomes</w:t>
      </w:r>
      <w:r>
        <w:t xml:space="preserve"> reinforce our confidence in the baseline findings, as results are robust to all alternative approaches and specifications considered.</w:t>
      </w:r>
    </w:p>
    <w:p w14:paraId="06536FAF" w14:textId="77777777" w:rsidR="00CF10D5" w:rsidRPr="005A28BE" w:rsidRDefault="00CF10D5" w:rsidP="002F1B6E">
      <w:pPr>
        <w:pStyle w:val="Heading2"/>
      </w:pPr>
      <w:bookmarkStart w:id="1" w:name="_Ref41394878"/>
      <w:r>
        <w:t xml:space="preserve">Sensitivity to specific peace </w:t>
      </w:r>
      <w:r w:rsidRPr="00B61FDA">
        <w:t>agreements</w:t>
      </w:r>
      <w:bookmarkEnd w:id="1"/>
      <w:r>
        <w:t xml:space="preserve"> </w:t>
      </w:r>
    </w:p>
    <w:p w14:paraId="49F0528F" w14:textId="0CCBE938" w:rsidR="00CF10D5" w:rsidRDefault="00CF10D5">
      <w:proofErr w:type="gramStart"/>
      <w:r>
        <w:t>In order to</w:t>
      </w:r>
      <w:proofErr w:type="gramEnd"/>
      <w:r>
        <w:t xml:space="preserve"> test the sensitivity of our results to outliers, we replicate our full-sample estimations while dropping each of the peace agreements sequentially. In other words, we re-estimate Equation</w:t>
      </w:r>
      <w:r w:rsidR="006D224E">
        <w:t xml:space="preserve"> (1</w:t>
      </w:r>
      <w:r>
        <w:t>) and Equation</w:t>
      </w:r>
      <w:r w:rsidR="006D224E">
        <w:t xml:space="preserve"> (2</w:t>
      </w:r>
      <w:r>
        <w:t>) 2</w:t>
      </w:r>
      <w:r w:rsidR="00BE122B">
        <w:t>58</w:t>
      </w:r>
      <w:r>
        <w:t xml:space="preserve"> times, dropping a different peace agreement each time. This generates 2</w:t>
      </w:r>
      <w:r w:rsidR="00BE122B">
        <w:t>58</w:t>
      </w:r>
      <w:r>
        <w:t xml:space="preserve"> replicate estimates of each model coefficient. We are interested in the coefficient </w:t>
      </w:r>
      <m:oMath>
        <m:r>
          <m:rPr>
            <m:sty m:val="p"/>
          </m:rPr>
          <w:rPr>
            <w:rFonts w:ascii="Cambria Math" w:hAnsi="Cambria Math"/>
          </w:rPr>
          <m:t>β</m:t>
        </m:r>
      </m:oMath>
      <w:r>
        <w:t xml:space="preserve"> for cultural institution reforms (</w:t>
      </w:r>
      <w:r w:rsidR="006D224E">
        <w:t>CI)</w:t>
      </w:r>
      <w:r>
        <w:t xml:space="preserve"> from Equation</w:t>
      </w:r>
      <w:r w:rsidR="006D224E">
        <w:t xml:space="preserve"> (1</w:t>
      </w:r>
      <w:r>
        <w:t xml:space="preserve">) and the coefficients </w:t>
      </w: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oMath>
      <w:r>
        <w:t xml:space="preserve"> and </w:t>
      </w:r>
      <m:oMath>
        <m:sSub>
          <m:sSubPr>
            <m:ctrlPr>
              <w:rPr>
                <w:rFonts w:ascii="Cambria Math" w:hAnsi="Cambria Math"/>
              </w:rPr>
            </m:ctrlPr>
          </m:sSubPr>
          <m:e>
            <m:r>
              <m:rPr>
                <m:sty m:val="p"/>
              </m:rPr>
              <w:rPr>
                <w:rFonts w:ascii="Cambria Math" w:hAnsi="Cambria Math"/>
              </w:rPr>
              <m:t>β</m:t>
            </m:r>
          </m:e>
          <m:sub>
            <m:r>
              <w:rPr>
                <w:rFonts w:ascii="Cambria Math" w:hAnsi="Cambria Math"/>
              </w:rPr>
              <m:t>2</m:t>
            </m:r>
          </m:sub>
        </m:sSub>
      </m:oMath>
      <w:r>
        <w:t xml:space="preserve"> for </w:t>
      </w:r>
      <w:r w:rsidRPr="00613649">
        <w:t>accommodationist</w:t>
      </w:r>
      <w:r>
        <w:t xml:space="preserve"> and </w:t>
      </w:r>
      <w:r w:rsidRPr="00613649">
        <w:t>integrationist</w:t>
      </w:r>
      <w:r w:rsidRPr="00AB135E">
        <w:rPr>
          <w:rFonts w:eastAsiaTheme="minorEastAsia"/>
          <w:iCs/>
          <w:lang w:val="en-US"/>
        </w:rPr>
        <w:t xml:space="preserve"> </w:t>
      </w:r>
      <w:r>
        <w:rPr>
          <w:rFonts w:eastAsiaTheme="minorEastAsia"/>
          <w:iCs/>
          <w:lang w:val="en-US"/>
        </w:rPr>
        <w:t xml:space="preserve">cultural reforms </w:t>
      </w:r>
      <w:r w:rsidR="006D224E">
        <w:rPr>
          <w:rFonts w:eastAsiaTheme="minorEastAsia"/>
          <w:iCs/>
          <w:lang w:val="en-US"/>
        </w:rPr>
        <w:t xml:space="preserve">(CI_ACC and CI_ITG) </w:t>
      </w:r>
      <w:r>
        <w:t>from Equation</w:t>
      </w:r>
      <w:r w:rsidR="006D224E">
        <w:t xml:space="preserve"> (2</w:t>
      </w:r>
      <w:r>
        <w:t xml:space="preserve">). </w:t>
      </w:r>
    </w:p>
    <w:p w14:paraId="239C0474" w14:textId="783290AC" w:rsidR="00CF10D5" w:rsidRDefault="00C3061C">
      <w:r>
        <w:fldChar w:fldCharType="begin"/>
      </w:r>
      <w:r>
        <w:instrText xml:space="preserve"> REF _Ref48907605 \h </w:instrText>
      </w:r>
      <w:r>
        <w:fldChar w:fldCharType="separate"/>
      </w:r>
      <w:r>
        <w:t xml:space="preserve">Table S. </w:t>
      </w:r>
      <w:r>
        <w:rPr>
          <w:noProof/>
        </w:rPr>
        <w:t>2</w:t>
      </w:r>
      <w:r>
        <w:fldChar w:fldCharType="end"/>
      </w:r>
      <w:r w:rsidR="00BE122B">
        <w:t xml:space="preserve"> </w:t>
      </w:r>
      <w:r w:rsidR="00CF10D5">
        <w:t>reports several statistics on the 258 replicate estimates of the coefficients of interest</w:t>
      </w:r>
      <w:r w:rsidR="00BE122B">
        <w:t>,</w:t>
      </w:r>
      <w:r w:rsidR="00CF10D5">
        <w:t xml:space="preserve"> as well as a reminder of the estimates we obtained in our baseline analysis (our “baseline estimates” as shown in columns (1A), (2A), and (3A) in</w:t>
      </w:r>
      <w:r w:rsidR="00BE122B">
        <w:t xml:space="preserve"> Table 5</w:t>
      </w:r>
      <w:r w:rsidR="00CF10D5">
        <w:t>). Outcomes support that our results are not driven by any specific peace agreement. The mean of the replicate estimates coincides with our baseline coefficient</w:t>
      </w:r>
      <w:r w:rsidR="00BE122B">
        <w:t>. In addition,</w:t>
      </w:r>
      <w:r w:rsidR="00CF10D5">
        <w:t xml:space="preserve"> variation is low, and, for each of the coefficients of interest, the distance of replicate estimates from the baseline estimate is smaller than one standard deviation in more than 90% of cases. In addition, the replicate estimates are extremely likely to be (or not to be) statistically significant if so is (or is not) the relevant baseline estimate. </w:t>
      </w:r>
    </w:p>
    <w:p w14:paraId="33639B13" w14:textId="60F0B8B3" w:rsidR="00CF10D5" w:rsidRDefault="00CF10D5">
      <w:r>
        <w:t>We can draw some additional considerations based on the range of the replicate estimates. For cultural reforms (column (1A)), we notice that this range is almost centred on zero. This is in line with the fact that in our baseline analysis the relationship between cultural reforms and sustainable peace is not precisely measured. As for accommodationist cultural reforms (columns (2Ai) and (3Ai)), in none of the two sets (</w:t>
      </w:r>
      <w:r w:rsidR="00BE122B">
        <w:t>five</w:t>
      </w:r>
      <w:r>
        <w:t xml:space="preserve">-year and </w:t>
      </w:r>
      <w:r w:rsidR="00BE122B">
        <w:t>ten</w:t>
      </w:r>
      <w:r>
        <w:t xml:space="preserve">-year timeframes) of 258 replications did the estimated coefficient turn out positive. In addition, the coefficients are precisely estimated in more than 98% of replicate estimations. This reinforces our confidence that accommodationist reforms contribute to sustainable peace. Finally, as regards </w:t>
      </w:r>
      <w:r>
        <w:lastRenderedPageBreak/>
        <w:t xml:space="preserve">integrationist cultural reforms, looking at the </w:t>
      </w:r>
      <w:r w:rsidR="00BE122B">
        <w:t>five</w:t>
      </w:r>
      <w:r>
        <w:t xml:space="preserve">-year timeframe (column (2Aii)) the range of the replicate coefficients includes zero (the minimum estimate is -0.01), but it is shifted towards the positive dominium (the maximum estimate is 0.81). In the </w:t>
      </w:r>
      <w:r w:rsidR="00BE122B">
        <w:t>ten</w:t>
      </w:r>
      <w:r>
        <w:t xml:space="preserve">-year timeframe (column (3Aii)) all replicate estimates have a positive </w:t>
      </w:r>
      <w:proofErr w:type="gramStart"/>
      <w:r>
        <w:t>sign</w:t>
      </w:r>
      <w:r w:rsidR="00BE122B">
        <w:t>,</w:t>
      </w:r>
      <w:r>
        <w:t xml:space="preserve"> and</w:t>
      </w:r>
      <w:proofErr w:type="gramEnd"/>
      <w:r>
        <w:t xml:space="preserve"> are precisely estimated in more than 99% of cases. This evidence suggests that the relationship between integrationist reforms and post-agreement deaths is positive.</w:t>
      </w:r>
    </w:p>
    <w:p w14:paraId="0F4105F1" w14:textId="692B4E93" w:rsidR="00CF10D5" w:rsidRPr="008F0E4D" w:rsidRDefault="00F63C78">
      <w:pPr>
        <w:pStyle w:val="CaptionIla"/>
      </w:pPr>
      <w:bookmarkStart w:id="2" w:name="_Ref48907605"/>
      <w:r>
        <w:t xml:space="preserve">Table S. </w:t>
      </w:r>
      <w:r>
        <w:fldChar w:fldCharType="begin"/>
      </w:r>
      <w:r>
        <w:instrText xml:space="preserve"> SEQ Table_S. \* ARABIC </w:instrText>
      </w:r>
      <w:r>
        <w:fldChar w:fldCharType="separate"/>
      </w:r>
      <w:r w:rsidR="000A299B">
        <w:rPr>
          <w:noProof/>
        </w:rPr>
        <w:t>3</w:t>
      </w:r>
      <w:r>
        <w:fldChar w:fldCharType="end"/>
      </w:r>
      <w:bookmarkEnd w:id="2"/>
      <w:r w:rsidR="00CF10D5">
        <w:t xml:space="preserve">: </w:t>
      </w:r>
      <w:r w:rsidR="00CF10D5">
        <w:rPr>
          <w:lang w:eastAsia="en-GB"/>
        </w:rPr>
        <w:t xml:space="preserve">Sensitivity to specific agreements – Statistics on the replicate estimated coefficients </w:t>
      </w:r>
    </w:p>
    <w:tbl>
      <w:tblPr>
        <w:tblStyle w:val="Style11"/>
        <w:tblW w:w="5000" w:type="pct"/>
        <w:tblLook w:val="04A0" w:firstRow="1" w:lastRow="0" w:firstColumn="1" w:lastColumn="0" w:noHBand="0" w:noVBand="1"/>
      </w:tblPr>
      <w:tblGrid>
        <w:gridCol w:w="3868"/>
        <w:gridCol w:w="1030"/>
        <w:gridCol w:w="1031"/>
        <w:gridCol w:w="1033"/>
        <w:gridCol w:w="1031"/>
        <w:gridCol w:w="1033"/>
      </w:tblGrid>
      <w:tr w:rsidR="00CF10D5" w:rsidRPr="00BE122B" w14:paraId="508331BA" w14:textId="77777777" w:rsidTr="00B61FD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tcBorders>
              <w:bottom w:val="single" w:sz="2" w:space="0" w:color="auto"/>
            </w:tcBorders>
            <w:noWrap/>
          </w:tcPr>
          <w:p w14:paraId="4C8DA074" w14:textId="77777777" w:rsidR="00CF10D5" w:rsidRPr="00B61FDA" w:rsidRDefault="00CF10D5" w:rsidP="00B61FDA">
            <w:pPr>
              <w:spacing w:after="0" w:line="240" w:lineRule="auto"/>
              <w:ind w:firstLine="0"/>
              <w:jc w:val="left"/>
              <w:rPr>
                <w:color w:val="000000"/>
                <w:sz w:val="20"/>
                <w:szCs w:val="20"/>
                <w:lang w:eastAsia="en-GB"/>
              </w:rPr>
            </w:pPr>
            <w:r w:rsidRPr="00B61FDA">
              <w:rPr>
                <w:color w:val="000000"/>
                <w:sz w:val="20"/>
                <w:szCs w:val="20"/>
                <w:lang w:eastAsia="en-GB"/>
              </w:rPr>
              <w:t xml:space="preserve">Coefficient </w:t>
            </w:r>
          </w:p>
        </w:tc>
        <w:tc>
          <w:tcPr>
            <w:tcW w:w="0" w:type="pct"/>
            <w:tcBorders>
              <w:bottom w:val="single" w:sz="2" w:space="0" w:color="auto"/>
            </w:tcBorders>
            <w:noWrap/>
          </w:tcPr>
          <w:p w14:paraId="70515AEE"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sz w:val="20"/>
                <w:szCs w:val="20"/>
              </w:rPr>
              <w:t>CI</w:t>
            </w:r>
          </w:p>
        </w:tc>
        <w:tc>
          <w:tcPr>
            <w:tcW w:w="0" w:type="pct"/>
            <w:tcBorders>
              <w:bottom w:val="single" w:sz="2" w:space="0" w:color="auto"/>
            </w:tcBorders>
            <w:noWrap/>
          </w:tcPr>
          <w:p w14:paraId="7C1A3FAA"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sz w:val="20"/>
                <w:szCs w:val="20"/>
                <w:lang w:val="en-US"/>
              </w:rPr>
              <w:t>CI_ACC</w:t>
            </w:r>
          </w:p>
        </w:tc>
        <w:tc>
          <w:tcPr>
            <w:tcW w:w="0" w:type="pct"/>
            <w:tcBorders>
              <w:bottom w:val="single" w:sz="2" w:space="0" w:color="auto"/>
            </w:tcBorders>
            <w:noWrap/>
          </w:tcPr>
          <w:p w14:paraId="1609497B"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sz w:val="20"/>
                <w:szCs w:val="20"/>
                <w:lang w:val="en-US"/>
              </w:rPr>
              <w:t>CI_ITG</w:t>
            </w:r>
          </w:p>
        </w:tc>
        <w:tc>
          <w:tcPr>
            <w:tcW w:w="0" w:type="pct"/>
            <w:tcBorders>
              <w:bottom w:val="single" w:sz="2" w:space="0" w:color="auto"/>
            </w:tcBorders>
          </w:tcPr>
          <w:p w14:paraId="7D54BCBC"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sz w:val="20"/>
                <w:szCs w:val="20"/>
                <w:lang w:val="en-US"/>
              </w:rPr>
              <w:t>CI_ACC</w:t>
            </w:r>
          </w:p>
        </w:tc>
        <w:tc>
          <w:tcPr>
            <w:tcW w:w="0" w:type="pct"/>
            <w:tcBorders>
              <w:bottom w:val="single" w:sz="2" w:space="0" w:color="auto"/>
            </w:tcBorders>
          </w:tcPr>
          <w:p w14:paraId="36D97C52"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sz w:val="20"/>
                <w:szCs w:val="20"/>
                <w:lang w:val="en-US"/>
              </w:rPr>
              <w:t>CI_ITG</w:t>
            </w:r>
          </w:p>
        </w:tc>
      </w:tr>
      <w:tr w:rsidR="00CF10D5" w:rsidRPr="00BE122B" w14:paraId="3F9CAE76" w14:textId="77777777" w:rsidTr="00B61FDA">
        <w:trPr>
          <w:trHeight w:val="290"/>
        </w:trPr>
        <w:tc>
          <w:tcPr>
            <w:cnfStyle w:val="001000000000" w:firstRow="0" w:lastRow="0" w:firstColumn="1" w:lastColumn="0" w:oddVBand="0" w:evenVBand="0" w:oddHBand="0" w:evenHBand="0" w:firstRowFirstColumn="0" w:firstRowLastColumn="0" w:lastRowFirstColumn="0" w:lastRowLastColumn="0"/>
            <w:tcW w:w="0" w:type="pct"/>
            <w:tcBorders>
              <w:top w:val="single" w:sz="2" w:space="0" w:color="auto"/>
              <w:bottom w:val="nil"/>
            </w:tcBorders>
            <w:noWrap/>
          </w:tcPr>
          <w:p w14:paraId="5417818A" w14:textId="77777777" w:rsidR="00CF10D5" w:rsidRPr="00B61FDA" w:rsidRDefault="00CF10D5" w:rsidP="00B61FDA">
            <w:pPr>
              <w:spacing w:after="0" w:line="240" w:lineRule="auto"/>
              <w:ind w:firstLine="0"/>
              <w:jc w:val="left"/>
              <w:rPr>
                <w:color w:val="000000"/>
                <w:sz w:val="20"/>
                <w:szCs w:val="20"/>
                <w:lang w:eastAsia="en-GB"/>
              </w:rPr>
            </w:pPr>
            <w:r w:rsidRPr="00B61FDA">
              <w:rPr>
                <w:color w:val="000000"/>
                <w:sz w:val="20"/>
                <w:szCs w:val="20"/>
                <w:lang w:eastAsia="en-GB"/>
              </w:rPr>
              <w:t xml:space="preserve">Timeframe </w:t>
            </w:r>
          </w:p>
        </w:tc>
        <w:tc>
          <w:tcPr>
            <w:tcW w:w="0" w:type="pct"/>
            <w:tcBorders>
              <w:top w:val="single" w:sz="2" w:space="0" w:color="auto"/>
              <w:bottom w:val="nil"/>
            </w:tcBorders>
            <w:noWrap/>
          </w:tcPr>
          <w:p w14:paraId="24D16439"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sz w:val="20"/>
                <w:szCs w:val="20"/>
              </w:rPr>
            </w:pPr>
            <w:r w:rsidRPr="00B61FDA">
              <w:rPr>
                <w:b/>
                <w:color w:val="000000"/>
                <w:sz w:val="20"/>
                <w:szCs w:val="20"/>
                <w:lang w:eastAsia="en-GB"/>
              </w:rPr>
              <w:t>5Y</w:t>
            </w:r>
          </w:p>
        </w:tc>
        <w:tc>
          <w:tcPr>
            <w:tcW w:w="0" w:type="pct"/>
            <w:tcBorders>
              <w:top w:val="single" w:sz="2" w:space="0" w:color="auto"/>
              <w:bottom w:val="nil"/>
            </w:tcBorders>
            <w:noWrap/>
          </w:tcPr>
          <w:p w14:paraId="0FFEB76D"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sz w:val="20"/>
                <w:szCs w:val="20"/>
                <w:lang w:val="en-US"/>
              </w:rPr>
            </w:pPr>
            <w:r w:rsidRPr="00B61FDA">
              <w:rPr>
                <w:b/>
                <w:color w:val="000000"/>
                <w:sz w:val="20"/>
                <w:szCs w:val="20"/>
                <w:lang w:eastAsia="en-GB"/>
              </w:rPr>
              <w:t>5Y</w:t>
            </w:r>
          </w:p>
        </w:tc>
        <w:tc>
          <w:tcPr>
            <w:tcW w:w="0" w:type="pct"/>
            <w:tcBorders>
              <w:top w:val="single" w:sz="2" w:space="0" w:color="auto"/>
              <w:bottom w:val="nil"/>
            </w:tcBorders>
            <w:noWrap/>
          </w:tcPr>
          <w:p w14:paraId="39CF8679"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sz w:val="20"/>
                <w:szCs w:val="20"/>
                <w:lang w:val="en-US"/>
              </w:rPr>
            </w:pPr>
            <w:r w:rsidRPr="00B61FDA">
              <w:rPr>
                <w:b/>
                <w:color w:val="000000"/>
                <w:sz w:val="20"/>
                <w:szCs w:val="20"/>
                <w:lang w:eastAsia="en-GB"/>
              </w:rPr>
              <w:t>5Y</w:t>
            </w:r>
          </w:p>
        </w:tc>
        <w:tc>
          <w:tcPr>
            <w:tcW w:w="0" w:type="pct"/>
            <w:tcBorders>
              <w:top w:val="single" w:sz="2" w:space="0" w:color="auto"/>
              <w:bottom w:val="nil"/>
            </w:tcBorders>
          </w:tcPr>
          <w:p w14:paraId="69669A6F"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sz w:val="20"/>
                <w:szCs w:val="20"/>
                <w:lang w:val="en-US"/>
              </w:rPr>
            </w:pPr>
            <w:r w:rsidRPr="00B61FDA">
              <w:rPr>
                <w:b/>
                <w:color w:val="000000"/>
                <w:sz w:val="20"/>
                <w:szCs w:val="20"/>
                <w:lang w:eastAsia="en-GB"/>
              </w:rPr>
              <w:t>10Y</w:t>
            </w:r>
          </w:p>
        </w:tc>
        <w:tc>
          <w:tcPr>
            <w:tcW w:w="0" w:type="pct"/>
            <w:tcBorders>
              <w:top w:val="single" w:sz="2" w:space="0" w:color="auto"/>
              <w:bottom w:val="nil"/>
            </w:tcBorders>
          </w:tcPr>
          <w:p w14:paraId="203F834C"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sz w:val="20"/>
                <w:szCs w:val="20"/>
                <w:lang w:val="en-US"/>
              </w:rPr>
            </w:pPr>
            <w:r w:rsidRPr="00B61FDA">
              <w:rPr>
                <w:b/>
                <w:color w:val="000000"/>
                <w:sz w:val="20"/>
                <w:szCs w:val="20"/>
                <w:lang w:eastAsia="en-GB"/>
              </w:rPr>
              <w:t>10Y</w:t>
            </w:r>
          </w:p>
        </w:tc>
      </w:tr>
      <w:tr w:rsidR="00CF10D5" w:rsidRPr="00BE122B" w14:paraId="045F9EC6" w14:textId="77777777" w:rsidTr="00B61FDA">
        <w:trPr>
          <w:trHeight w:val="290"/>
        </w:trPr>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noWrap/>
          </w:tcPr>
          <w:p w14:paraId="78DDB304" w14:textId="77777777" w:rsidR="00CF10D5" w:rsidRPr="00B61FDA" w:rsidRDefault="00CF10D5" w:rsidP="00B61FDA">
            <w:pPr>
              <w:spacing w:after="0" w:line="240" w:lineRule="auto"/>
              <w:ind w:firstLine="0"/>
              <w:jc w:val="left"/>
              <w:rPr>
                <w:color w:val="000000"/>
                <w:sz w:val="20"/>
                <w:szCs w:val="20"/>
                <w:lang w:eastAsia="en-GB"/>
              </w:rPr>
            </w:pPr>
            <w:r w:rsidRPr="00B61FDA">
              <w:rPr>
                <w:color w:val="000000"/>
                <w:sz w:val="20"/>
                <w:szCs w:val="20"/>
                <w:lang w:eastAsia="en-GB"/>
              </w:rPr>
              <w:t>Column</w:t>
            </w:r>
          </w:p>
        </w:tc>
        <w:tc>
          <w:tcPr>
            <w:tcW w:w="0" w:type="pct"/>
            <w:tcBorders>
              <w:bottom w:val="single" w:sz="12" w:space="0" w:color="auto"/>
            </w:tcBorders>
            <w:noWrap/>
          </w:tcPr>
          <w:p w14:paraId="6C298B99"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B61FDA">
              <w:rPr>
                <w:b/>
                <w:bCs/>
                <w:sz w:val="20"/>
                <w:szCs w:val="20"/>
              </w:rPr>
              <w:t>(1A)</w:t>
            </w:r>
          </w:p>
        </w:tc>
        <w:tc>
          <w:tcPr>
            <w:tcW w:w="0" w:type="pct"/>
            <w:tcBorders>
              <w:bottom w:val="single" w:sz="12" w:space="0" w:color="auto"/>
            </w:tcBorders>
            <w:noWrap/>
          </w:tcPr>
          <w:p w14:paraId="10DD6332"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B61FDA">
              <w:rPr>
                <w:b/>
                <w:bCs/>
                <w:sz w:val="20"/>
                <w:szCs w:val="20"/>
                <w:lang w:val="en-US"/>
              </w:rPr>
              <w:t>(2Ai)</w:t>
            </w:r>
          </w:p>
        </w:tc>
        <w:tc>
          <w:tcPr>
            <w:tcW w:w="0" w:type="pct"/>
            <w:tcBorders>
              <w:bottom w:val="single" w:sz="12" w:space="0" w:color="auto"/>
            </w:tcBorders>
            <w:noWrap/>
          </w:tcPr>
          <w:p w14:paraId="18333D53"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B61FDA">
              <w:rPr>
                <w:b/>
                <w:bCs/>
                <w:sz w:val="20"/>
                <w:szCs w:val="20"/>
                <w:lang w:val="en-US"/>
              </w:rPr>
              <w:t>(2Aii)</w:t>
            </w:r>
          </w:p>
        </w:tc>
        <w:tc>
          <w:tcPr>
            <w:tcW w:w="0" w:type="pct"/>
            <w:tcBorders>
              <w:bottom w:val="single" w:sz="12" w:space="0" w:color="auto"/>
            </w:tcBorders>
          </w:tcPr>
          <w:p w14:paraId="00C4498F"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B61FDA">
              <w:rPr>
                <w:b/>
                <w:bCs/>
                <w:sz w:val="20"/>
                <w:szCs w:val="20"/>
                <w:lang w:val="en-US"/>
              </w:rPr>
              <w:t>(3Ai)</w:t>
            </w:r>
          </w:p>
        </w:tc>
        <w:tc>
          <w:tcPr>
            <w:tcW w:w="0" w:type="pct"/>
            <w:tcBorders>
              <w:bottom w:val="single" w:sz="12" w:space="0" w:color="auto"/>
            </w:tcBorders>
          </w:tcPr>
          <w:p w14:paraId="0546B377"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B61FDA">
              <w:rPr>
                <w:b/>
                <w:bCs/>
                <w:sz w:val="20"/>
                <w:szCs w:val="20"/>
                <w:lang w:val="en-US"/>
              </w:rPr>
              <w:t>(3Aii)</w:t>
            </w:r>
          </w:p>
        </w:tc>
      </w:tr>
      <w:tr w:rsidR="00CF10D5" w:rsidRPr="00BE122B" w14:paraId="4F9890F5" w14:textId="77777777" w:rsidTr="00CF10D5">
        <w:trPr>
          <w:trHeight w:val="360"/>
        </w:trPr>
        <w:tc>
          <w:tcPr>
            <w:cnfStyle w:val="001000000000" w:firstRow="0" w:lastRow="0" w:firstColumn="1" w:lastColumn="0" w:oddVBand="0" w:evenVBand="0" w:oddHBand="0" w:evenHBand="0" w:firstRowFirstColumn="0" w:firstRowLastColumn="0" w:lastRowFirstColumn="0" w:lastRowLastColumn="0"/>
            <w:tcW w:w="2143" w:type="pct"/>
            <w:tcBorders>
              <w:top w:val="single" w:sz="12" w:space="0" w:color="auto"/>
            </w:tcBorders>
            <w:noWrap/>
            <w:hideMark/>
          </w:tcPr>
          <w:p w14:paraId="635AB5ED" w14:textId="77777777" w:rsidR="00CF10D5" w:rsidRPr="00B61FDA" w:rsidRDefault="00CF10D5" w:rsidP="00B61FDA">
            <w:pPr>
              <w:spacing w:after="0" w:line="240" w:lineRule="auto"/>
              <w:ind w:firstLine="0"/>
              <w:jc w:val="left"/>
              <w:rPr>
                <w:b w:val="0"/>
                <w:bCs/>
                <w:color w:val="000000"/>
                <w:sz w:val="20"/>
                <w:szCs w:val="20"/>
                <w:lang w:eastAsia="en-GB"/>
              </w:rPr>
            </w:pPr>
            <w:r w:rsidRPr="00B61FDA">
              <w:rPr>
                <w:b w:val="0"/>
                <w:bCs/>
                <w:color w:val="000000"/>
                <w:sz w:val="20"/>
                <w:szCs w:val="20"/>
              </w:rPr>
              <w:t>Mean</w:t>
            </w:r>
          </w:p>
        </w:tc>
        <w:tc>
          <w:tcPr>
            <w:tcW w:w="571" w:type="pct"/>
            <w:tcBorders>
              <w:top w:val="single" w:sz="12" w:space="0" w:color="auto"/>
            </w:tcBorders>
            <w:noWrap/>
            <w:hideMark/>
          </w:tcPr>
          <w:p w14:paraId="2A02352B"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0.23</w:t>
            </w:r>
          </w:p>
        </w:tc>
        <w:tc>
          <w:tcPr>
            <w:tcW w:w="571" w:type="pct"/>
            <w:tcBorders>
              <w:top w:val="single" w:sz="12" w:space="0" w:color="auto"/>
            </w:tcBorders>
            <w:noWrap/>
            <w:hideMark/>
          </w:tcPr>
          <w:p w14:paraId="31BE827F"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-0.83</w:t>
            </w:r>
          </w:p>
        </w:tc>
        <w:tc>
          <w:tcPr>
            <w:tcW w:w="572" w:type="pct"/>
            <w:tcBorders>
              <w:top w:val="single" w:sz="12" w:space="0" w:color="auto"/>
            </w:tcBorders>
            <w:noWrap/>
            <w:hideMark/>
          </w:tcPr>
          <w:p w14:paraId="74A10DBD"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0.64</w:t>
            </w:r>
          </w:p>
        </w:tc>
        <w:tc>
          <w:tcPr>
            <w:tcW w:w="571" w:type="pct"/>
            <w:tcBorders>
              <w:top w:val="single" w:sz="12" w:space="0" w:color="auto"/>
            </w:tcBorders>
          </w:tcPr>
          <w:p w14:paraId="6198F010"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-1.13</w:t>
            </w:r>
          </w:p>
        </w:tc>
        <w:tc>
          <w:tcPr>
            <w:tcW w:w="572" w:type="pct"/>
            <w:tcBorders>
              <w:top w:val="single" w:sz="12" w:space="0" w:color="auto"/>
            </w:tcBorders>
          </w:tcPr>
          <w:p w14:paraId="433E7EF0"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1.17</w:t>
            </w:r>
          </w:p>
        </w:tc>
      </w:tr>
      <w:tr w:rsidR="00CF10D5" w:rsidRPr="00BE122B" w14:paraId="5A9CE314" w14:textId="77777777" w:rsidTr="00CF10D5">
        <w:trPr>
          <w:trHeight w:val="360"/>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AFDE3B1" w14:textId="77777777" w:rsidR="00CF10D5" w:rsidRPr="00B61FDA" w:rsidRDefault="00CF10D5" w:rsidP="00B61FDA">
            <w:pPr>
              <w:spacing w:after="0" w:line="240" w:lineRule="auto"/>
              <w:ind w:firstLine="0"/>
              <w:jc w:val="left"/>
              <w:rPr>
                <w:b w:val="0"/>
                <w:bCs/>
                <w:color w:val="000000"/>
                <w:sz w:val="20"/>
                <w:szCs w:val="20"/>
                <w:lang w:eastAsia="en-GB"/>
              </w:rPr>
            </w:pPr>
            <w:proofErr w:type="spellStart"/>
            <w:r w:rsidRPr="00B61FDA">
              <w:rPr>
                <w:b w:val="0"/>
                <w:bCs/>
                <w:color w:val="000000"/>
                <w:sz w:val="20"/>
                <w:szCs w:val="20"/>
              </w:rPr>
              <w:t>Std.Dev</w:t>
            </w:r>
            <w:proofErr w:type="spellEnd"/>
            <w:r w:rsidRPr="00B61FDA">
              <w:rPr>
                <w:b w:val="0"/>
                <w:bCs/>
                <w:color w:val="000000"/>
                <w:sz w:val="20"/>
                <w:szCs w:val="20"/>
              </w:rPr>
              <w:t>.</w:t>
            </w:r>
          </w:p>
        </w:tc>
        <w:tc>
          <w:tcPr>
            <w:tcW w:w="571" w:type="pct"/>
            <w:noWrap/>
            <w:hideMark/>
          </w:tcPr>
          <w:p w14:paraId="6914CB39"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0.04</w:t>
            </w:r>
          </w:p>
        </w:tc>
        <w:tc>
          <w:tcPr>
            <w:tcW w:w="571" w:type="pct"/>
            <w:noWrap/>
            <w:hideMark/>
          </w:tcPr>
          <w:p w14:paraId="5DC54650"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0.04</w:t>
            </w:r>
          </w:p>
        </w:tc>
        <w:tc>
          <w:tcPr>
            <w:tcW w:w="572" w:type="pct"/>
            <w:noWrap/>
            <w:hideMark/>
          </w:tcPr>
          <w:p w14:paraId="74274785"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0.05</w:t>
            </w:r>
          </w:p>
        </w:tc>
        <w:tc>
          <w:tcPr>
            <w:tcW w:w="571" w:type="pct"/>
          </w:tcPr>
          <w:p w14:paraId="21EFBF11"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0.05</w:t>
            </w:r>
          </w:p>
        </w:tc>
        <w:tc>
          <w:tcPr>
            <w:tcW w:w="572" w:type="pct"/>
          </w:tcPr>
          <w:p w14:paraId="0581AB7F"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0.06</w:t>
            </w:r>
          </w:p>
        </w:tc>
      </w:tr>
      <w:tr w:rsidR="00CF10D5" w:rsidRPr="00BE122B" w14:paraId="45B2C377" w14:textId="77777777" w:rsidTr="00CF10D5">
        <w:trPr>
          <w:trHeight w:val="360"/>
        </w:trPr>
        <w:tc>
          <w:tcPr>
            <w:cnfStyle w:val="001000000000" w:firstRow="0" w:lastRow="0" w:firstColumn="1" w:lastColumn="0" w:oddVBand="0" w:evenVBand="0" w:oddHBand="0" w:evenHBand="0" w:firstRowFirstColumn="0" w:firstRowLastColumn="0" w:lastRowFirstColumn="0" w:lastRowLastColumn="0"/>
            <w:tcW w:w="2143" w:type="pct"/>
            <w:noWrap/>
            <w:hideMark/>
          </w:tcPr>
          <w:p w14:paraId="4FC05C18" w14:textId="77777777" w:rsidR="00CF10D5" w:rsidRPr="00B61FDA" w:rsidRDefault="00CF10D5" w:rsidP="00B61FDA">
            <w:pPr>
              <w:spacing w:after="0" w:line="240" w:lineRule="auto"/>
              <w:ind w:firstLine="0"/>
              <w:jc w:val="left"/>
              <w:rPr>
                <w:b w:val="0"/>
                <w:bCs/>
                <w:color w:val="000000"/>
                <w:sz w:val="20"/>
                <w:szCs w:val="20"/>
                <w:lang w:eastAsia="en-GB"/>
              </w:rPr>
            </w:pPr>
            <w:r w:rsidRPr="00B61FDA">
              <w:rPr>
                <w:b w:val="0"/>
                <w:bCs/>
                <w:color w:val="000000"/>
                <w:sz w:val="20"/>
                <w:szCs w:val="20"/>
              </w:rPr>
              <w:t>Min</w:t>
            </w:r>
          </w:p>
        </w:tc>
        <w:tc>
          <w:tcPr>
            <w:tcW w:w="571" w:type="pct"/>
            <w:noWrap/>
            <w:hideMark/>
          </w:tcPr>
          <w:p w14:paraId="2199D8CA"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-0.34</w:t>
            </w:r>
          </w:p>
        </w:tc>
        <w:tc>
          <w:tcPr>
            <w:tcW w:w="571" w:type="pct"/>
            <w:noWrap/>
            <w:hideMark/>
          </w:tcPr>
          <w:p w14:paraId="261E8F95"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-1.01</w:t>
            </w:r>
          </w:p>
        </w:tc>
        <w:tc>
          <w:tcPr>
            <w:tcW w:w="572" w:type="pct"/>
            <w:noWrap/>
            <w:hideMark/>
          </w:tcPr>
          <w:p w14:paraId="7D770491"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-0.01</w:t>
            </w:r>
          </w:p>
        </w:tc>
        <w:tc>
          <w:tcPr>
            <w:tcW w:w="571" w:type="pct"/>
          </w:tcPr>
          <w:p w14:paraId="59F72CC7"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-1.29</w:t>
            </w:r>
          </w:p>
        </w:tc>
        <w:tc>
          <w:tcPr>
            <w:tcW w:w="572" w:type="pct"/>
          </w:tcPr>
          <w:p w14:paraId="7A7DC31A"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0.21</w:t>
            </w:r>
          </w:p>
        </w:tc>
      </w:tr>
      <w:tr w:rsidR="00CF10D5" w:rsidRPr="00BE122B" w14:paraId="54CE8812" w14:textId="77777777" w:rsidTr="00CF10D5">
        <w:trPr>
          <w:trHeight w:val="360"/>
        </w:trPr>
        <w:tc>
          <w:tcPr>
            <w:cnfStyle w:val="001000000000" w:firstRow="0" w:lastRow="0" w:firstColumn="1" w:lastColumn="0" w:oddVBand="0" w:evenVBand="0" w:oddHBand="0" w:evenHBand="0" w:firstRowFirstColumn="0" w:firstRowLastColumn="0" w:lastRowFirstColumn="0" w:lastRowLastColumn="0"/>
            <w:tcW w:w="2143" w:type="pct"/>
            <w:noWrap/>
            <w:hideMark/>
          </w:tcPr>
          <w:p w14:paraId="7601925B" w14:textId="77777777" w:rsidR="00CF10D5" w:rsidRPr="00B61FDA" w:rsidRDefault="00CF10D5" w:rsidP="00B61FDA">
            <w:pPr>
              <w:spacing w:after="0" w:line="240" w:lineRule="auto"/>
              <w:ind w:firstLine="0"/>
              <w:jc w:val="left"/>
              <w:rPr>
                <w:b w:val="0"/>
                <w:bCs/>
                <w:color w:val="000000"/>
                <w:sz w:val="20"/>
                <w:szCs w:val="20"/>
                <w:lang w:eastAsia="en-GB"/>
              </w:rPr>
            </w:pPr>
            <w:r w:rsidRPr="00B61FDA">
              <w:rPr>
                <w:b w:val="0"/>
                <w:bCs/>
                <w:color w:val="000000"/>
                <w:sz w:val="20"/>
                <w:szCs w:val="20"/>
              </w:rPr>
              <w:t>Max</w:t>
            </w:r>
          </w:p>
        </w:tc>
        <w:tc>
          <w:tcPr>
            <w:tcW w:w="571" w:type="pct"/>
            <w:noWrap/>
            <w:hideMark/>
          </w:tcPr>
          <w:p w14:paraId="35589D01"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0.39</w:t>
            </w:r>
          </w:p>
        </w:tc>
        <w:tc>
          <w:tcPr>
            <w:tcW w:w="571" w:type="pct"/>
            <w:noWrap/>
            <w:hideMark/>
          </w:tcPr>
          <w:p w14:paraId="238BF13A"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-0.38</w:t>
            </w:r>
          </w:p>
        </w:tc>
        <w:tc>
          <w:tcPr>
            <w:tcW w:w="572" w:type="pct"/>
            <w:noWrap/>
            <w:hideMark/>
          </w:tcPr>
          <w:p w14:paraId="4AB20AF2"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0.81</w:t>
            </w:r>
          </w:p>
        </w:tc>
        <w:tc>
          <w:tcPr>
            <w:tcW w:w="571" w:type="pct"/>
          </w:tcPr>
          <w:p w14:paraId="2B5ACDB1"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-0.51</w:t>
            </w:r>
          </w:p>
        </w:tc>
        <w:tc>
          <w:tcPr>
            <w:tcW w:w="572" w:type="pct"/>
          </w:tcPr>
          <w:p w14:paraId="5591C8BB"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1.35</w:t>
            </w:r>
          </w:p>
        </w:tc>
      </w:tr>
      <w:tr w:rsidR="00CF10D5" w:rsidRPr="00BE122B" w14:paraId="500BDE15" w14:textId="77777777" w:rsidTr="00CF10D5">
        <w:trPr>
          <w:trHeight w:val="288"/>
        </w:trPr>
        <w:tc>
          <w:tcPr>
            <w:cnfStyle w:val="001000000000" w:firstRow="0" w:lastRow="0" w:firstColumn="1" w:lastColumn="0" w:oddVBand="0" w:evenVBand="0" w:oddHBand="0" w:evenHBand="0" w:firstRowFirstColumn="0" w:firstRowLastColumn="0" w:lastRowFirstColumn="0" w:lastRowLastColumn="0"/>
            <w:tcW w:w="2143" w:type="pct"/>
            <w:noWrap/>
          </w:tcPr>
          <w:p w14:paraId="12470816" w14:textId="77777777" w:rsidR="00CF10D5" w:rsidRPr="00B61FDA" w:rsidRDefault="00CF10D5" w:rsidP="00B61FDA">
            <w:pPr>
              <w:spacing w:after="0" w:line="240" w:lineRule="auto"/>
              <w:ind w:firstLine="0"/>
              <w:jc w:val="left"/>
              <w:rPr>
                <w:b w:val="0"/>
                <w:bCs/>
                <w:color w:val="000000"/>
                <w:sz w:val="20"/>
                <w:szCs w:val="20"/>
                <w:lang w:eastAsia="en-GB"/>
              </w:rPr>
            </w:pPr>
            <w:r w:rsidRPr="00B61FDA">
              <w:rPr>
                <w:b w:val="0"/>
                <w:bCs/>
                <w:color w:val="000000"/>
                <w:sz w:val="20"/>
                <w:szCs w:val="20"/>
              </w:rPr>
              <w:t xml:space="preserve">Distance from baseline est. &gt; 1 </w:t>
            </w:r>
            <w:proofErr w:type="spellStart"/>
            <w:r w:rsidRPr="00B61FDA">
              <w:rPr>
                <w:b w:val="0"/>
                <w:bCs/>
                <w:color w:val="000000"/>
                <w:sz w:val="20"/>
                <w:szCs w:val="20"/>
              </w:rPr>
              <w:t>Std.Dev</w:t>
            </w:r>
            <w:proofErr w:type="spellEnd"/>
            <w:r w:rsidRPr="00B61FDA">
              <w:rPr>
                <w:b w:val="0"/>
                <w:bCs/>
                <w:color w:val="000000"/>
                <w:sz w:val="20"/>
                <w:szCs w:val="20"/>
              </w:rPr>
              <w:t>. (%)</w:t>
            </w:r>
          </w:p>
        </w:tc>
        <w:tc>
          <w:tcPr>
            <w:tcW w:w="571" w:type="pct"/>
            <w:noWrap/>
            <w:hideMark/>
          </w:tcPr>
          <w:p w14:paraId="4A0DFCE6"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2.7%</w:t>
            </w:r>
          </w:p>
        </w:tc>
        <w:tc>
          <w:tcPr>
            <w:tcW w:w="571" w:type="pct"/>
            <w:noWrap/>
            <w:hideMark/>
          </w:tcPr>
          <w:p w14:paraId="15ABD348"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7.4%</w:t>
            </w:r>
          </w:p>
        </w:tc>
        <w:tc>
          <w:tcPr>
            <w:tcW w:w="572" w:type="pct"/>
            <w:noWrap/>
            <w:hideMark/>
          </w:tcPr>
          <w:p w14:paraId="7BD52ED2"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2.3%</w:t>
            </w:r>
          </w:p>
        </w:tc>
        <w:tc>
          <w:tcPr>
            <w:tcW w:w="571" w:type="pct"/>
          </w:tcPr>
          <w:p w14:paraId="3C721AF0"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9.3%</w:t>
            </w:r>
          </w:p>
        </w:tc>
        <w:tc>
          <w:tcPr>
            <w:tcW w:w="572" w:type="pct"/>
          </w:tcPr>
          <w:p w14:paraId="00802B5A"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1.9%</w:t>
            </w:r>
          </w:p>
        </w:tc>
      </w:tr>
      <w:tr w:rsidR="00CF10D5" w:rsidRPr="00BE122B" w14:paraId="56C4FFC4" w14:textId="77777777" w:rsidTr="00B61FDA">
        <w:trPr>
          <w:trHeight w:val="288"/>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noWrap/>
          </w:tcPr>
          <w:p w14:paraId="7253A2EB" w14:textId="77777777" w:rsidR="00CF10D5" w:rsidRPr="00B61FDA" w:rsidRDefault="00CF10D5" w:rsidP="00B61FDA">
            <w:pPr>
              <w:spacing w:after="0" w:line="240" w:lineRule="auto"/>
              <w:ind w:firstLine="0"/>
              <w:jc w:val="left"/>
              <w:rPr>
                <w:b w:val="0"/>
                <w:bCs/>
                <w:color w:val="000000"/>
                <w:sz w:val="20"/>
                <w:szCs w:val="20"/>
                <w:lang w:eastAsia="en-GB"/>
              </w:rPr>
            </w:pPr>
            <w:r w:rsidRPr="00B61FDA">
              <w:rPr>
                <w:b w:val="0"/>
                <w:bCs/>
                <w:color w:val="000000"/>
                <w:sz w:val="20"/>
                <w:szCs w:val="20"/>
              </w:rPr>
              <w:t xml:space="preserve">Est. </w:t>
            </w:r>
            <w:proofErr w:type="spellStart"/>
            <w:r w:rsidRPr="00B61FDA">
              <w:rPr>
                <w:b w:val="0"/>
                <w:bCs/>
                <w:color w:val="000000"/>
                <w:sz w:val="20"/>
                <w:szCs w:val="20"/>
              </w:rPr>
              <w:t>coeff</w:t>
            </w:r>
            <w:proofErr w:type="spellEnd"/>
            <w:r w:rsidRPr="00B61FDA">
              <w:rPr>
                <w:b w:val="0"/>
                <w:bCs/>
                <w:color w:val="000000"/>
                <w:sz w:val="20"/>
                <w:szCs w:val="20"/>
              </w:rPr>
              <w:t>. is significant (%)</w:t>
            </w:r>
          </w:p>
        </w:tc>
        <w:tc>
          <w:tcPr>
            <w:tcW w:w="0" w:type="pct"/>
            <w:tcBorders>
              <w:bottom w:val="single" w:sz="4" w:space="0" w:color="auto"/>
            </w:tcBorders>
            <w:noWrap/>
            <w:hideMark/>
          </w:tcPr>
          <w:p w14:paraId="0D9E0E21"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0.4%</w:t>
            </w:r>
          </w:p>
        </w:tc>
        <w:tc>
          <w:tcPr>
            <w:tcW w:w="0" w:type="pct"/>
            <w:tcBorders>
              <w:bottom w:val="single" w:sz="4" w:space="0" w:color="auto"/>
            </w:tcBorders>
            <w:noWrap/>
            <w:hideMark/>
          </w:tcPr>
          <w:p w14:paraId="0390CC1A"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98.4%</w:t>
            </w:r>
          </w:p>
        </w:tc>
        <w:tc>
          <w:tcPr>
            <w:tcW w:w="0" w:type="pct"/>
            <w:tcBorders>
              <w:bottom w:val="single" w:sz="4" w:space="0" w:color="auto"/>
            </w:tcBorders>
            <w:noWrap/>
            <w:hideMark/>
          </w:tcPr>
          <w:p w14:paraId="64F2B931"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0.8%</w:t>
            </w:r>
          </w:p>
        </w:tc>
        <w:tc>
          <w:tcPr>
            <w:tcW w:w="0" w:type="pct"/>
            <w:tcBorders>
              <w:bottom w:val="single" w:sz="4" w:space="0" w:color="auto"/>
            </w:tcBorders>
          </w:tcPr>
          <w:p w14:paraId="4EB76C09"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99.6%</w:t>
            </w:r>
          </w:p>
        </w:tc>
        <w:tc>
          <w:tcPr>
            <w:tcW w:w="0" w:type="pct"/>
            <w:tcBorders>
              <w:bottom w:val="single" w:sz="4" w:space="0" w:color="auto"/>
            </w:tcBorders>
          </w:tcPr>
          <w:p w14:paraId="6DB869F0"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99.6%</w:t>
            </w:r>
          </w:p>
        </w:tc>
      </w:tr>
      <w:tr w:rsidR="00CF10D5" w:rsidRPr="00BE122B" w14:paraId="7B8F1522" w14:textId="77777777" w:rsidTr="00B61FDA">
        <w:trPr>
          <w:trHeigh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2" w:space="0" w:color="auto"/>
            </w:tcBorders>
            <w:noWrap/>
            <w:hideMark/>
          </w:tcPr>
          <w:p w14:paraId="5E94EB7A" w14:textId="77777777" w:rsidR="00CF10D5" w:rsidRPr="00B61FDA" w:rsidRDefault="00CF10D5" w:rsidP="00B61FDA">
            <w:pPr>
              <w:spacing w:after="0" w:line="240" w:lineRule="auto"/>
              <w:ind w:firstLine="0"/>
              <w:jc w:val="left"/>
              <w:rPr>
                <w:b w:val="0"/>
                <w:bCs/>
                <w:color w:val="000000"/>
                <w:sz w:val="20"/>
                <w:szCs w:val="20"/>
                <w:lang w:eastAsia="en-GB"/>
              </w:rPr>
            </w:pPr>
            <w:r w:rsidRPr="00B61FDA">
              <w:rPr>
                <w:b w:val="0"/>
                <w:bCs/>
                <w:color w:val="000000"/>
                <w:sz w:val="20"/>
                <w:szCs w:val="20"/>
              </w:rPr>
              <w:t>Baseline est.</w:t>
            </w:r>
          </w:p>
        </w:tc>
        <w:tc>
          <w:tcPr>
            <w:tcW w:w="0" w:type="pct"/>
            <w:tcBorders>
              <w:top w:val="single" w:sz="4" w:space="0" w:color="auto"/>
              <w:bottom w:val="single" w:sz="12" w:space="0" w:color="auto"/>
            </w:tcBorders>
            <w:noWrap/>
            <w:hideMark/>
          </w:tcPr>
          <w:p w14:paraId="121A8908"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0.23</w:t>
            </w:r>
          </w:p>
        </w:tc>
        <w:tc>
          <w:tcPr>
            <w:tcW w:w="0" w:type="pct"/>
            <w:tcBorders>
              <w:top w:val="single" w:sz="4" w:space="0" w:color="auto"/>
              <w:bottom w:val="single" w:sz="12" w:space="0" w:color="auto"/>
            </w:tcBorders>
            <w:noWrap/>
            <w:hideMark/>
          </w:tcPr>
          <w:p w14:paraId="1F07A5FD"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-0.83*</w:t>
            </w:r>
          </w:p>
        </w:tc>
        <w:tc>
          <w:tcPr>
            <w:tcW w:w="0" w:type="pct"/>
            <w:tcBorders>
              <w:top w:val="single" w:sz="4" w:space="0" w:color="auto"/>
              <w:bottom w:val="single" w:sz="12" w:space="0" w:color="auto"/>
            </w:tcBorders>
            <w:noWrap/>
            <w:hideMark/>
          </w:tcPr>
          <w:p w14:paraId="0377A997"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rPr>
              <w:t>0.64</w:t>
            </w:r>
          </w:p>
        </w:tc>
        <w:tc>
          <w:tcPr>
            <w:tcW w:w="0" w:type="pct"/>
            <w:tcBorders>
              <w:top w:val="single" w:sz="4" w:space="0" w:color="auto"/>
              <w:bottom w:val="single" w:sz="12" w:space="0" w:color="auto"/>
            </w:tcBorders>
          </w:tcPr>
          <w:p w14:paraId="20B1AEB2"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-1.13**</w:t>
            </w:r>
          </w:p>
        </w:tc>
        <w:tc>
          <w:tcPr>
            <w:tcW w:w="0" w:type="pct"/>
            <w:tcBorders>
              <w:top w:val="single" w:sz="4" w:space="0" w:color="auto"/>
              <w:bottom w:val="single" w:sz="12" w:space="0" w:color="auto"/>
            </w:tcBorders>
          </w:tcPr>
          <w:p w14:paraId="5B8795EA"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61FDA">
              <w:rPr>
                <w:color w:val="000000"/>
                <w:sz w:val="20"/>
                <w:szCs w:val="20"/>
              </w:rPr>
              <w:t>1.17**</w:t>
            </w:r>
          </w:p>
        </w:tc>
      </w:tr>
    </w:tbl>
    <w:p w14:paraId="3B2AC578" w14:textId="5AC47496" w:rsidR="00CF10D5" w:rsidRPr="004D3A5E" w:rsidRDefault="00CF10D5">
      <w:pPr>
        <w:pStyle w:val="Notes"/>
        <w:rPr>
          <w:szCs w:val="22"/>
        </w:rPr>
      </w:pPr>
      <w:r w:rsidRPr="00AB135E">
        <w:rPr>
          <w:lang w:val="en-US"/>
        </w:rPr>
        <w:t xml:space="preserve">Notes: </w:t>
      </w:r>
      <w:r>
        <w:t xml:space="preserve">There is a total of 258 replicate estimates for each coefficient. </w:t>
      </w:r>
      <w:r>
        <w:rPr>
          <w:szCs w:val="22"/>
        </w:rPr>
        <w:t>In each estimation, we drop from the (entire) sample one of the 258 agreements, sequentially.</w:t>
      </w:r>
      <w:r>
        <w:rPr>
          <w:lang w:val="en-US"/>
        </w:rPr>
        <w:t xml:space="preserve"> Estimates were derived</w:t>
      </w:r>
      <w:r w:rsidRPr="00AB135E">
        <w:rPr>
          <w:lang w:val="en-US"/>
        </w:rPr>
        <w:t xml:space="preserve"> from negative binomial regressions</w:t>
      </w:r>
      <w:r>
        <w:rPr>
          <w:lang w:val="en-US"/>
        </w:rPr>
        <w:t xml:space="preserve"> with </w:t>
      </w:r>
      <w:r w:rsidRPr="00AB135E">
        <w:rPr>
          <w:lang w:val="en-US"/>
        </w:rPr>
        <w:t xml:space="preserve">cluster-robust standard errors </w:t>
      </w:r>
      <w:r>
        <w:rPr>
          <w:lang w:val="en-US"/>
        </w:rPr>
        <w:t xml:space="preserve">(by </w:t>
      </w:r>
      <w:r w:rsidRPr="00B61FDA">
        <w:t>conflict</w:t>
      </w:r>
      <w:r>
        <w:rPr>
          <w:lang w:val="en-US"/>
        </w:rPr>
        <w:t xml:space="preserve">) of the models in </w:t>
      </w:r>
      <w:r>
        <w:rPr>
          <w:szCs w:val="22"/>
        </w:rPr>
        <w:t>Equation</w:t>
      </w:r>
      <w:r w:rsidR="00BE122B">
        <w:rPr>
          <w:szCs w:val="22"/>
        </w:rPr>
        <w:t xml:space="preserve"> (1</w:t>
      </w:r>
      <w:r>
        <w:rPr>
          <w:szCs w:val="22"/>
        </w:rPr>
        <w:t>) and Equation</w:t>
      </w:r>
      <w:r w:rsidR="00BE122B">
        <w:rPr>
          <w:szCs w:val="22"/>
        </w:rPr>
        <w:t xml:space="preserve"> (2</w:t>
      </w:r>
      <w:r>
        <w:rPr>
          <w:szCs w:val="22"/>
        </w:rPr>
        <w:t>)</w:t>
      </w:r>
      <w:r w:rsidDel="00327335">
        <w:rPr>
          <w:lang w:val="en-US"/>
        </w:rPr>
        <w:t xml:space="preserve"> </w:t>
      </w:r>
      <w:r>
        <w:rPr>
          <w:lang w:val="en-US"/>
        </w:rPr>
        <w:t>using as dependent variable (</w:t>
      </w:r>
      <w:proofErr w:type="spellStart"/>
      <w:r>
        <w:rPr>
          <w:lang w:val="en-US"/>
        </w:rPr>
        <w:t>i</w:t>
      </w:r>
      <w:proofErr w:type="spellEnd"/>
      <w:r>
        <w:rPr>
          <w:lang w:val="en-US"/>
        </w:rPr>
        <w:t xml:space="preserve">) in columns (1A) to (2Aii), the </w:t>
      </w:r>
      <w:r w:rsidRPr="00613649">
        <w:t>cumulative number of battle deaths</w:t>
      </w:r>
      <w:r>
        <w:t xml:space="preserve"> in the five years following the peace agreement; (ii) in columns (3Ai) and (3Aii), </w:t>
      </w:r>
      <w:r>
        <w:rPr>
          <w:lang w:val="en-US"/>
        </w:rPr>
        <w:t xml:space="preserve">the </w:t>
      </w:r>
      <w:r w:rsidRPr="00613649">
        <w:t>cumulative number of battle deaths</w:t>
      </w:r>
      <w:r>
        <w:t xml:space="preserve"> in the ten years following the peace agreement. The </w:t>
      </w:r>
      <w:r>
        <w:rPr>
          <w:szCs w:val="22"/>
        </w:rPr>
        <w:t xml:space="preserve">estimates we obtained in our baseline analysis </w:t>
      </w:r>
      <w:r>
        <w:t>(“</w:t>
      </w:r>
      <w:r w:rsidRPr="004E38FF">
        <w:t>baseline est.</w:t>
      </w:r>
      <w:r>
        <w:t xml:space="preserve">”) can also be found in </w:t>
      </w:r>
      <w:r>
        <w:rPr>
          <w:szCs w:val="22"/>
        </w:rPr>
        <w:t>columns (1A), (2A), and (3A) in</w:t>
      </w:r>
      <w:r w:rsidR="00BE122B">
        <w:rPr>
          <w:szCs w:val="22"/>
        </w:rPr>
        <w:t xml:space="preserve"> Table 5</w:t>
      </w:r>
      <w:r>
        <w:rPr>
          <w:szCs w:val="22"/>
        </w:rPr>
        <w:t>.</w:t>
      </w:r>
    </w:p>
    <w:p w14:paraId="72E659D8" w14:textId="77777777" w:rsidR="00CF10D5" w:rsidRDefault="00CF10D5" w:rsidP="00B61FDA">
      <w:pPr>
        <w:pStyle w:val="Heading2"/>
      </w:pPr>
      <w:r>
        <w:t xml:space="preserve">Sensitivity to specific </w:t>
      </w:r>
      <w:r w:rsidRPr="00B61FDA">
        <w:t>conflicts</w:t>
      </w:r>
      <w:r>
        <w:t xml:space="preserve"> </w:t>
      </w:r>
    </w:p>
    <w:p w14:paraId="0A1197BA" w14:textId="24C5D454" w:rsidR="00CF10D5" w:rsidRDefault="00CF10D5">
      <w:r>
        <w:t>Our sample includes data on 258 peace agreements aimed at addressing 58 intra-state conflicts. As shown in</w:t>
      </w:r>
      <w:r w:rsidR="00BE122B">
        <w:t xml:space="preserve"> </w:t>
      </w:r>
      <w:r w:rsidR="00C3061C">
        <w:fldChar w:fldCharType="begin"/>
      </w:r>
      <w:r w:rsidR="00C3061C">
        <w:instrText xml:space="preserve"> REF _Ref48907644 \h </w:instrText>
      </w:r>
      <w:r w:rsidR="00C3061C">
        <w:fldChar w:fldCharType="separate"/>
      </w:r>
      <w:r w:rsidR="00C3061C">
        <w:t xml:space="preserve">Table S. </w:t>
      </w:r>
      <w:r w:rsidR="00C3061C">
        <w:rPr>
          <w:noProof/>
        </w:rPr>
        <w:t>3</w:t>
      </w:r>
      <w:r w:rsidR="00C3061C">
        <w:fldChar w:fldCharType="end"/>
      </w:r>
      <w:r>
        <w:t>, about 70% of conflicts</w:t>
      </w:r>
      <w:r w:rsidRPr="00201208">
        <w:rPr>
          <w:color w:val="000000" w:themeColor="text1"/>
        </w:rPr>
        <w:t xml:space="preserve"> were tackled by </w:t>
      </w:r>
      <w:r>
        <w:rPr>
          <w:color w:val="000000" w:themeColor="text1"/>
        </w:rPr>
        <w:t>one to five</w:t>
      </w:r>
      <w:r w:rsidRPr="00201208">
        <w:rPr>
          <w:color w:val="000000" w:themeColor="text1"/>
        </w:rPr>
        <w:t xml:space="preserve"> political agreement</w:t>
      </w:r>
      <w:r>
        <w:rPr>
          <w:color w:val="000000" w:themeColor="text1"/>
        </w:rPr>
        <w:t>s</w:t>
      </w:r>
      <w:r w:rsidRPr="00201208">
        <w:rPr>
          <w:color w:val="000000" w:themeColor="text1"/>
        </w:rPr>
        <w:t xml:space="preserve">, </w:t>
      </w:r>
      <w:r>
        <w:rPr>
          <w:color w:val="000000" w:themeColor="text1"/>
        </w:rPr>
        <w:t>while about 12%</w:t>
      </w:r>
      <w:r w:rsidRPr="00201208">
        <w:rPr>
          <w:color w:val="000000" w:themeColor="text1"/>
        </w:rPr>
        <w:t xml:space="preserve"> </w:t>
      </w:r>
      <w:r>
        <w:rPr>
          <w:color w:val="000000" w:themeColor="text1"/>
        </w:rPr>
        <w:t>were addressed by more than 11 accords in the 1989-2016 period</w:t>
      </w:r>
      <w:r w:rsidRPr="00201208">
        <w:rPr>
          <w:color w:val="000000" w:themeColor="text1"/>
        </w:rPr>
        <w:t xml:space="preserve">. </w:t>
      </w:r>
      <w:proofErr w:type="gramStart"/>
      <w:r>
        <w:t>In order to</w:t>
      </w:r>
      <w:proofErr w:type="gramEnd"/>
      <w:r>
        <w:t xml:space="preserve"> test whether the set of agreements generated by any specific </w:t>
      </w:r>
      <w:r w:rsidRPr="00607FC4">
        <w:t>conflict disproportionately influence</w:t>
      </w:r>
      <w:r>
        <w:t>s</w:t>
      </w:r>
      <w:r w:rsidRPr="00607FC4">
        <w:t xml:space="preserve"> the analysis</w:t>
      </w:r>
      <w:r>
        <w:t xml:space="preserve">, we replicate our full-sample estimates while dropping all accords referring to each of the 58 conflicts, sequentially.  </w:t>
      </w:r>
    </w:p>
    <w:p w14:paraId="5FF66F8B" w14:textId="4A42C76B" w:rsidR="00CF10D5" w:rsidRDefault="00CF10D5">
      <w:r>
        <w:t>In other words, we re-estimate Equation</w:t>
      </w:r>
      <w:r w:rsidR="00BE122B">
        <w:t xml:space="preserve"> (1</w:t>
      </w:r>
      <w:r>
        <w:t>) and Equation</w:t>
      </w:r>
      <w:r w:rsidR="00BE122B">
        <w:t xml:space="preserve"> (2</w:t>
      </w:r>
      <w:r>
        <w:t xml:space="preserve">) 58 times, each time dropping the set of peace agreements addressing one specific conflict. This generates 58 replicate estimates of each model coefficient. We focus on the coefficient </w:t>
      </w:r>
      <m:oMath>
        <m:r>
          <m:rPr>
            <m:sty m:val="p"/>
          </m:rPr>
          <w:rPr>
            <w:rFonts w:ascii="Cambria Math" w:hAnsi="Cambria Math"/>
          </w:rPr>
          <m:t>β</m:t>
        </m:r>
      </m:oMath>
      <w:r>
        <w:t xml:space="preserve"> for cultural institution reforms (</w:t>
      </w:r>
      <w:r w:rsidR="00BE122B">
        <w:t xml:space="preserve">CI) </w:t>
      </w:r>
      <w:r>
        <w:t>from Equation</w:t>
      </w:r>
      <w:r w:rsidR="00BE122B">
        <w:t xml:space="preserve"> (1</w:t>
      </w:r>
      <w:r>
        <w:t xml:space="preserve">) and the coefficients </w:t>
      </w: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oMath>
      <w:r>
        <w:t xml:space="preserve"> and </w:t>
      </w:r>
      <m:oMath>
        <m:sSub>
          <m:sSubPr>
            <m:ctrlPr>
              <w:rPr>
                <w:rFonts w:ascii="Cambria Math" w:hAnsi="Cambria Math"/>
              </w:rPr>
            </m:ctrlPr>
          </m:sSubPr>
          <m:e>
            <m:r>
              <m:rPr>
                <m:sty m:val="p"/>
              </m:rPr>
              <w:rPr>
                <w:rFonts w:ascii="Cambria Math" w:hAnsi="Cambria Math"/>
              </w:rPr>
              <m:t>β</m:t>
            </m:r>
          </m:e>
          <m:sub>
            <m:r>
              <w:rPr>
                <w:rFonts w:ascii="Cambria Math" w:hAnsi="Cambria Math"/>
              </w:rPr>
              <m:t>2</m:t>
            </m:r>
          </m:sub>
        </m:sSub>
      </m:oMath>
      <w:r>
        <w:t xml:space="preserve"> for </w:t>
      </w:r>
      <w:r w:rsidRPr="00613649">
        <w:t>accommodationist</w:t>
      </w:r>
      <w:r>
        <w:t xml:space="preserve"> and </w:t>
      </w:r>
      <w:r w:rsidRPr="00613649">
        <w:t>integrationist</w:t>
      </w:r>
      <w:r w:rsidRPr="00AB135E">
        <w:rPr>
          <w:rFonts w:eastAsiaTheme="minorEastAsia"/>
          <w:iCs/>
          <w:lang w:val="en-US"/>
        </w:rPr>
        <w:t xml:space="preserve"> </w:t>
      </w:r>
      <w:r>
        <w:rPr>
          <w:rFonts w:eastAsiaTheme="minorEastAsia"/>
          <w:iCs/>
          <w:lang w:val="en-US"/>
        </w:rPr>
        <w:t xml:space="preserve">cultural reforms </w:t>
      </w:r>
      <w:r w:rsidR="00BE122B">
        <w:rPr>
          <w:rFonts w:eastAsiaTheme="minorEastAsia"/>
          <w:iCs/>
          <w:lang w:val="en-US"/>
        </w:rPr>
        <w:t xml:space="preserve">(CI_ACC and CI_ITG) </w:t>
      </w:r>
      <w:r>
        <w:t>from Equation</w:t>
      </w:r>
      <w:r w:rsidR="00BE122B">
        <w:t xml:space="preserve"> (2</w:t>
      </w:r>
      <w:r>
        <w:t>)</w:t>
      </w:r>
      <w:proofErr w:type="gramStart"/>
      <w:r>
        <w:t xml:space="preserve">.  </w:t>
      </w:r>
      <w:proofErr w:type="gramEnd"/>
    </w:p>
    <w:p w14:paraId="0C221173" w14:textId="50035F4E" w:rsidR="00CF10D5" w:rsidRDefault="00F63C78">
      <w:pPr>
        <w:pStyle w:val="CaptionIla"/>
      </w:pPr>
      <w:bookmarkStart w:id="3" w:name="_Ref48907644"/>
      <w:r>
        <w:lastRenderedPageBreak/>
        <w:t xml:space="preserve">Table S. </w:t>
      </w:r>
      <w:r>
        <w:fldChar w:fldCharType="begin"/>
      </w:r>
      <w:r>
        <w:instrText xml:space="preserve"> SEQ Table_S. \* ARABIC </w:instrText>
      </w:r>
      <w:r>
        <w:fldChar w:fldCharType="separate"/>
      </w:r>
      <w:r w:rsidR="000A299B">
        <w:rPr>
          <w:noProof/>
        </w:rPr>
        <w:t>4</w:t>
      </w:r>
      <w:r>
        <w:fldChar w:fldCharType="end"/>
      </w:r>
      <w:bookmarkEnd w:id="3"/>
      <w:r w:rsidR="00CF10D5">
        <w:t>: Conflicts by number of agreements addressing them</w:t>
      </w:r>
    </w:p>
    <w:tbl>
      <w:tblPr>
        <w:tblStyle w:val="Style11"/>
        <w:tblW w:w="0" w:type="auto"/>
        <w:tblLook w:val="04A0" w:firstRow="1" w:lastRow="0" w:firstColumn="1" w:lastColumn="0" w:noHBand="0" w:noVBand="1"/>
      </w:tblPr>
      <w:tblGrid>
        <w:gridCol w:w="2994"/>
        <w:gridCol w:w="1127"/>
        <w:gridCol w:w="683"/>
      </w:tblGrid>
      <w:tr w:rsidR="00CF10D5" w:rsidRPr="00BE122B" w14:paraId="2D75E03F" w14:textId="77777777" w:rsidTr="00CF10D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04161D" w14:textId="77777777" w:rsidR="00CF10D5" w:rsidRPr="00B61FDA" w:rsidRDefault="00CF10D5" w:rsidP="00B61FDA">
            <w:pPr>
              <w:spacing w:after="0" w:line="240" w:lineRule="auto"/>
              <w:ind w:firstLine="0"/>
              <w:jc w:val="left"/>
              <w:rPr>
                <w:sz w:val="20"/>
                <w:szCs w:val="20"/>
                <w:lang w:eastAsia="en-GB"/>
              </w:rPr>
            </w:pPr>
            <w:r w:rsidRPr="00B61FDA">
              <w:rPr>
                <w:sz w:val="20"/>
                <w:szCs w:val="20"/>
                <w:lang w:eastAsia="en-GB"/>
              </w:rPr>
              <w:t>N. of PAs addressing the conflict</w:t>
            </w:r>
          </w:p>
        </w:tc>
        <w:tc>
          <w:tcPr>
            <w:tcW w:w="0" w:type="auto"/>
          </w:tcPr>
          <w:p w14:paraId="41D105E4" w14:textId="77777777" w:rsidR="00CF10D5" w:rsidRPr="00B61FDA" w:rsidRDefault="00CF10D5" w:rsidP="00B61FDA">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Frequency</w:t>
            </w:r>
          </w:p>
        </w:tc>
        <w:tc>
          <w:tcPr>
            <w:tcW w:w="0" w:type="auto"/>
          </w:tcPr>
          <w:p w14:paraId="0ADBCDE1"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w:t>
            </w:r>
          </w:p>
        </w:tc>
      </w:tr>
      <w:tr w:rsidR="00CF10D5" w:rsidRPr="00BE122B" w14:paraId="17792A0C"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288A82" w14:textId="77777777" w:rsidR="00CF10D5" w:rsidRPr="00B61FDA" w:rsidRDefault="00CF10D5" w:rsidP="00B61FDA">
            <w:pPr>
              <w:spacing w:after="0" w:line="240" w:lineRule="auto"/>
              <w:ind w:firstLine="0"/>
              <w:jc w:val="left"/>
              <w:rPr>
                <w:b w:val="0"/>
                <w:bCs/>
                <w:sz w:val="20"/>
                <w:szCs w:val="20"/>
                <w:lang w:eastAsia="en-GB"/>
              </w:rPr>
            </w:pPr>
            <w:r w:rsidRPr="00B61FDA">
              <w:rPr>
                <w:b w:val="0"/>
                <w:bCs/>
                <w:sz w:val="20"/>
                <w:szCs w:val="20"/>
                <w:lang w:eastAsia="en-GB"/>
              </w:rPr>
              <w:t>1 to 5</w:t>
            </w:r>
          </w:p>
        </w:tc>
        <w:tc>
          <w:tcPr>
            <w:tcW w:w="0" w:type="auto"/>
          </w:tcPr>
          <w:p w14:paraId="14566ADB"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40</w:t>
            </w:r>
          </w:p>
        </w:tc>
        <w:tc>
          <w:tcPr>
            <w:tcW w:w="0" w:type="auto"/>
          </w:tcPr>
          <w:p w14:paraId="524E0DED"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69%</w:t>
            </w:r>
          </w:p>
        </w:tc>
      </w:tr>
      <w:tr w:rsidR="00CF10D5" w:rsidRPr="00BE122B" w14:paraId="72A11FBA"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noWrap/>
            <w:hideMark/>
          </w:tcPr>
          <w:p w14:paraId="1E4EC5E2" w14:textId="77777777" w:rsidR="00CF10D5" w:rsidRPr="00B61FDA" w:rsidRDefault="00CF10D5" w:rsidP="00B61FDA">
            <w:pPr>
              <w:spacing w:after="0" w:line="240" w:lineRule="auto"/>
              <w:ind w:firstLine="0"/>
              <w:jc w:val="left"/>
              <w:rPr>
                <w:b w:val="0"/>
                <w:bCs/>
                <w:sz w:val="20"/>
                <w:szCs w:val="20"/>
                <w:lang w:eastAsia="en-GB"/>
              </w:rPr>
            </w:pPr>
            <w:r w:rsidRPr="00B61FDA">
              <w:rPr>
                <w:b w:val="0"/>
                <w:bCs/>
                <w:sz w:val="20"/>
                <w:szCs w:val="20"/>
                <w:lang w:eastAsia="en-GB"/>
              </w:rPr>
              <w:t>6 to 10</w:t>
            </w:r>
          </w:p>
        </w:tc>
        <w:tc>
          <w:tcPr>
            <w:tcW w:w="0" w:type="auto"/>
            <w:tcBorders>
              <w:bottom w:val="nil"/>
            </w:tcBorders>
          </w:tcPr>
          <w:p w14:paraId="4F0A396E"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11</w:t>
            </w:r>
          </w:p>
        </w:tc>
        <w:tc>
          <w:tcPr>
            <w:tcW w:w="0" w:type="auto"/>
            <w:tcBorders>
              <w:bottom w:val="nil"/>
            </w:tcBorders>
          </w:tcPr>
          <w:p w14:paraId="564A11FE"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19%</w:t>
            </w:r>
          </w:p>
        </w:tc>
      </w:tr>
      <w:tr w:rsidR="00CF10D5" w:rsidRPr="00BE122B" w14:paraId="18CC01B4"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single" w:sz="2" w:space="0" w:color="auto"/>
            </w:tcBorders>
            <w:noWrap/>
            <w:hideMark/>
          </w:tcPr>
          <w:p w14:paraId="2A4B1656" w14:textId="77777777" w:rsidR="00CF10D5" w:rsidRPr="00B61FDA" w:rsidRDefault="00CF10D5" w:rsidP="00B61FDA">
            <w:pPr>
              <w:spacing w:after="0" w:line="240" w:lineRule="auto"/>
              <w:ind w:firstLine="0"/>
              <w:jc w:val="left"/>
              <w:rPr>
                <w:b w:val="0"/>
                <w:bCs/>
                <w:sz w:val="20"/>
                <w:szCs w:val="20"/>
                <w:lang w:eastAsia="en-GB"/>
              </w:rPr>
            </w:pPr>
            <w:r w:rsidRPr="00B61FDA">
              <w:rPr>
                <w:b w:val="0"/>
                <w:bCs/>
                <w:sz w:val="20"/>
                <w:szCs w:val="20"/>
                <w:lang w:eastAsia="en-GB"/>
              </w:rPr>
              <w:t>11 or more</w:t>
            </w:r>
          </w:p>
        </w:tc>
        <w:tc>
          <w:tcPr>
            <w:tcW w:w="0" w:type="auto"/>
            <w:tcBorders>
              <w:bottom w:val="single" w:sz="2" w:space="0" w:color="auto"/>
            </w:tcBorders>
          </w:tcPr>
          <w:p w14:paraId="1DA4AD26"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7</w:t>
            </w:r>
          </w:p>
        </w:tc>
        <w:tc>
          <w:tcPr>
            <w:tcW w:w="0" w:type="auto"/>
            <w:tcBorders>
              <w:bottom w:val="single" w:sz="2" w:space="0" w:color="auto"/>
            </w:tcBorders>
          </w:tcPr>
          <w:p w14:paraId="51933E5B"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12%</w:t>
            </w:r>
          </w:p>
        </w:tc>
      </w:tr>
      <w:tr w:rsidR="00CF10D5" w:rsidRPr="00BE122B" w14:paraId="69BFC091"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bottom w:val="single" w:sz="12" w:space="0" w:color="auto"/>
            </w:tcBorders>
            <w:noWrap/>
          </w:tcPr>
          <w:p w14:paraId="656A054B" w14:textId="77777777" w:rsidR="00CF10D5" w:rsidRPr="00B61FDA" w:rsidRDefault="00CF10D5" w:rsidP="00B61FDA">
            <w:pPr>
              <w:spacing w:after="0" w:line="240" w:lineRule="auto"/>
              <w:ind w:firstLine="0"/>
              <w:jc w:val="left"/>
              <w:rPr>
                <w:sz w:val="20"/>
                <w:szCs w:val="20"/>
                <w:lang w:eastAsia="en-GB"/>
              </w:rPr>
            </w:pPr>
            <w:r w:rsidRPr="00B61FDA">
              <w:rPr>
                <w:b w:val="0"/>
                <w:sz w:val="20"/>
                <w:szCs w:val="20"/>
                <w:lang w:eastAsia="en-GB"/>
              </w:rPr>
              <w:t>Total</w:t>
            </w:r>
          </w:p>
        </w:tc>
        <w:tc>
          <w:tcPr>
            <w:tcW w:w="0" w:type="auto"/>
            <w:tcBorders>
              <w:top w:val="single" w:sz="2" w:space="0" w:color="auto"/>
              <w:bottom w:val="single" w:sz="12" w:space="0" w:color="auto"/>
            </w:tcBorders>
          </w:tcPr>
          <w:p w14:paraId="2F5A0336"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58</w:t>
            </w:r>
          </w:p>
        </w:tc>
        <w:tc>
          <w:tcPr>
            <w:tcW w:w="0" w:type="auto"/>
            <w:tcBorders>
              <w:top w:val="single" w:sz="2" w:space="0" w:color="auto"/>
              <w:bottom w:val="single" w:sz="12" w:space="0" w:color="auto"/>
            </w:tcBorders>
          </w:tcPr>
          <w:p w14:paraId="2B39F6DA"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100%</w:t>
            </w:r>
          </w:p>
        </w:tc>
      </w:tr>
    </w:tbl>
    <w:p w14:paraId="7C4B5D6E" w14:textId="77777777" w:rsidR="00CF10D5" w:rsidRDefault="00CF10D5">
      <w:pPr>
        <w:pStyle w:val="Notes"/>
        <w:rPr>
          <w:szCs w:val="22"/>
        </w:rPr>
      </w:pPr>
      <w:r w:rsidRPr="00AB135E">
        <w:rPr>
          <w:lang w:val="en-US"/>
        </w:rPr>
        <w:t xml:space="preserve">Notes: An </w:t>
      </w:r>
      <w:r w:rsidRPr="00B61FDA">
        <w:t>observation</w:t>
      </w:r>
      <w:r w:rsidRPr="00AB135E">
        <w:rPr>
          <w:lang w:val="en-US"/>
        </w:rPr>
        <w:t xml:space="preserve"> </w:t>
      </w:r>
      <w:r>
        <w:rPr>
          <w:lang w:val="en-US"/>
        </w:rPr>
        <w:t>represents one intra-state conflict. “PA” stands for peace agreement.</w:t>
      </w:r>
      <w:r w:rsidRPr="00AB135E">
        <w:rPr>
          <w:lang w:val="en-US"/>
        </w:rPr>
        <w:t xml:space="preserve"> </w:t>
      </w:r>
    </w:p>
    <w:p w14:paraId="724C2E3C" w14:textId="2418277A" w:rsidR="00CF10D5" w:rsidRDefault="00CF10D5">
      <w:r>
        <w:t xml:space="preserve"> </w:t>
      </w:r>
      <w:r w:rsidR="00C3061C">
        <w:fldChar w:fldCharType="begin"/>
      </w:r>
      <w:r w:rsidR="00C3061C">
        <w:instrText xml:space="preserve"> REF _Ref48907630 \h </w:instrText>
      </w:r>
      <w:r w:rsidR="00C3061C">
        <w:fldChar w:fldCharType="separate"/>
      </w:r>
      <w:r w:rsidR="00C3061C">
        <w:t xml:space="preserve">Table S. </w:t>
      </w:r>
      <w:r w:rsidR="00C3061C">
        <w:rPr>
          <w:noProof/>
        </w:rPr>
        <w:t>4</w:t>
      </w:r>
      <w:r w:rsidR="00C3061C">
        <w:fldChar w:fldCharType="end"/>
      </w:r>
      <w:r w:rsidR="00BE122B">
        <w:t xml:space="preserve"> </w:t>
      </w:r>
      <w:r>
        <w:t>reports several statistics on the 58 replicate estimates of the coefficients of interest as well as a reminder of the estimates we obtained in our baseline analysis (columns (1A), (2A), and (3A) in</w:t>
      </w:r>
      <w:r w:rsidR="00BE122B">
        <w:t xml:space="preserve"> Table 5</w:t>
      </w:r>
      <w:r>
        <w:t>). Outcomes show that our findings are not driven by the accords generated in response to any specific conflict. All the considerations we made on the sensitivity of results to specific agreements also apply here. Remarkably, the level of variation across estimates is larger in this analysis, and so is – relatedly – the share of estimates that differ from the baseline coefficient by more than one standard deviation. Nonetheless, these figures remain small. In conclusion, this sensitivity analysis reinforces our confidence in the baseline results</w:t>
      </w:r>
      <w:proofErr w:type="gramStart"/>
      <w:r>
        <w:t xml:space="preserve">.  </w:t>
      </w:r>
      <w:proofErr w:type="gramEnd"/>
    </w:p>
    <w:p w14:paraId="6F969593" w14:textId="12E7C3A8" w:rsidR="00CF10D5" w:rsidRDefault="00F63C78">
      <w:pPr>
        <w:pStyle w:val="CaptionIla"/>
        <w:rPr>
          <w:lang w:eastAsia="en-GB"/>
        </w:rPr>
      </w:pPr>
      <w:bookmarkStart w:id="4" w:name="_Ref48907630"/>
      <w:r>
        <w:t xml:space="preserve">Table S. </w:t>
      </w:r>
      <w:r>
        <w:fldChar w:fldCharType="begin"/>
      </w:r>
      <w:r>
        <w:instrText xml:space="preserve"> SEQ Table_S. \* ARABIC </w:instrText>
      </w:r>
      <w:r>
        <w:fldChar w:fldCharType="separate"/>
      </w:r>
      <w:r w:rsidR="000A299B">
        <w:rPr>
          <w:noProof/>
        </w:rPr>
        <w:t>5</w:t>
      </w:r>
      <w:r>
        <w:fldChar w:fldCharType="end"/>
      </w:r>
      <w:bookmarkEnd w:id="4"/>
      <w:r w:rsidR="00CF10D5">
        <w:t xml:space="preserve">: </w:t>
      </w:r>
      <w:r w:rsidR="00CF10D5">
        <w:rPr>
          <w:lang w:eastAsia="en-GB"/>
        </w:rPr>
        <w:t>Sensitivity to specific conflicts – Statistics on the replicate estimated coefficients</w:t>
      </w:r>
    </w:p>
    <w:tbl>
      <w:tblPr>
        <w:tblW w:w="8560" w:type="dxa"/>
        <w:tblLook w:val="04A0" w:firstRow="1" w:lastRow="0" w:firstColumn="1" w:lastColumn="0" w:noHBand="0" w:noVBand="1"/>
      </w:tblPr>
      <w:tblGrid>
        <w:gridCol w:w="3760"/>
        <w:gridCol w:w="960"/>
        <w:gridCol w:w="972"/>
        <w:gridCol w:w="960"/>
        <w:gridCol w:w="972"/>
        <w:gridCol w:w="960"/>
      </w:tblGrid>
      <w:tr w:rsidR="00CF10D5" w:rsidRPr="007477AF" w14:paraId="42188D0E" w14:textId="77777777" w:rsidTr="00CF10D5">
        <w:trPr>
          <w:trHeight w:val="300"/>
        </w:trPr>
        <w:tc>
          <w:tcPr>
            <w:tcW w:w="3760" w:type="dxa"/>
            <w:tcBorders>
              <w:top w:val="single" w:sz="12" w:space="0" w:color="auto"/>
              <w:left w:val="nil"/>
              <w:bottom w:val="nil"/>
              <w:right w:val="nil"/>
            </w:tcBorders>
            <w:shd w:val="clear" w:color="auto" w:fill="auto"/>
            <w:noWrap/>
            <w:vAlign w:val="center"/>
            <w:hideMark/>
          </w:tcPr>
          <w:p w14:paraId="7EF52A40" w14:textId="77777777" w:rsidR="00CF10D5" w:rsidRPr="00B61FDA" w:rsidRDefault="00CF10D5" w:rsidP="00B61FDA">
            <w:pPr>
              <w:keepNext/>
              <w:keepLines/>
              <w:spacing w:after="0" w:line="240" w:lineRule="auto"/>
              <w:ind w:firstLine="0"/>
              <w:jc w:val="left"/>
              <w:rPr>
                <w:b/>
                <w:bCs/>
                <w:color w:val="000000"/>
                <w:sz w:val="20"/>
                <w:szCs w:val="20"/>
                <w:lang w:eastAsia="en-GB"/>
              </w:rPr>
            </w:pPr>
            <w:r w:rsidRPr="00B61FDA">
              <w:rPr>
                <w:b/>
                <w:bCs/>
                <w:color w:val="000000"/>
                <w:sz w:val="20"/>
                <w:szCs w:val="20"/>
                <w:lang w:eastAsia="en-GB"/>
              </w:rPr>
              <w:t xml:space="preserve">Coefficient </w:t>
            </w:r>
          </w:p>
        </w:tc>
        <w:tc>
          <w:tcPr>
            <w:tcW w:w="960" w:type="dxa"/>
            <w:tcBorders>
              <w:top w:val="single" w:sz="12" w:space="0" w:color="auto"/>
              <w:left w:val="nil"/>
              <w:bottom w:val="nil"/>
              <w:right w:val="nil"/>
            </w:tcBorders>
            <w:shd w:val="clear" w:color="auto" w:fill="auto"/>
            <w:noWrap/>
            <w:vAlign w:val="center"/>
            <w:hideMark/>
          </w:tcPr>
          <w:p w14:paraId="1E62D136"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eastAsia="en-GB"/>
              </w:rPr>
              <w:t>CI</w:t>
            </w:r>
          </w:p>
        </w:tc>
        <w:tc>
          <w:tcPr>
            <w:tcW w:w="960" w:type="dxa"/>
            <w:tcBorders>
              <w:top w:val="single" w:sz="12" w:space="0" w:color="auto"/>
              <w:left w:val="nil"/>
              <w:bottom w:val="nil"/>
              <w:right w:val="nil"/>
            </w:tcBorders>
            <w:shd w:val="clear" w:color="auto" w:fill="auto"/>
            <w:noWrap/>
            <w:vAlign w:val="center"/>
            <w:hideMark/>
          </w:tcPr>
          <w:p w14:paraId="5000D71D"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val="en-US" w:eastAsia="en-GB"/>
              </w:rPr>
              <w:t>CI_ACC</w:t>
            </w:r>
          </w:p>
        </w:tc>
        <w:tc>
          <w:tcPr>
            <w:tcW w:w="960" w:type="dxa"/>
            <w:tcBorders>
              <w:top w:val="single" w:sz="12" w:space="0" w:color="auto"/>
              <w:left w:val="nil"/>
              <w:bottom w:val="nil"/>
              <w:right w:val="nil"/>
            </w:tcBorders>
            <w:shd w:val="clear" w:color="auto" w:fill="auto"/>
            <w:noWrap/>
            <w:vAlign w:val="center"/>
            <w:hideMark/>
          </w:tcPr>
          <w:p w14:paraId="4B494CD9"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val="en-US" w:eastAsia="en-GB"/>
              </w:rPr>
              <w:t>CI_ITG</w:t>
            </w:r>
          </w:p>
        </w:tc>
        <w:tc>
          <w:tcPr>
            <w:tcW w:w="960" w:type="dxa"/>
            <w:tcBorders>
              <w:top w:val="single" w:sz="12" w:space="0" w:color="auto"/>
              <w:left w:val="nil"/>
              <w:bottom w:val="nil"/>
              <w:right w:val="nil"/>
            </w:tcBorders>
            <w:shd w:val="clear" w:color="auto" w:fill="auto"/>
            <w:vAlign w:val="center"/>
            <w:hideMark/>
          </w:tcPr>
          <w:p w14:paraId="56160E73"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val="en-US" w:eastAsia="en-GB"/>
              </w:rPr>
              <w:t>CI_ACC</w:t>
            </w:r>
          </w:p>
        </w:tc>
        <w:tc>
          <w:tcPr>
            <w:tcW w:w="960" w:type="dxa"/>
            <w:tcBorders>
              <w:top w:val="single" w:sz="12" w:space="0" w:color="auto"/>
              <w:left w:val="nil"/>
              <w:bottom w:val="nil"/>
              <w:right w:val="nil"/>
            </w:tcBorders>
            <w:shd w:val="clear" w:color="auto" w:fill="auto"/>
            <w:vAlign w:val="center"/>
            <w:hideMark/>
          </w:tcPr>
          <w:p w14:paraId="27354804"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val="en-US" w:eastAsia="en-GB"/>
              </w:rPr>
              <w:t>CI_ITG</w:t>
            </w:r>
          </w:p>
        </w:tc>
      </w:tr>
      <w:tr w:rsidR="00CF10D5" w:rsidRPr="007477AF" w14:paraId="50BEB83E" w14:textId="77777777" w:rsidTr="00CF10D5">
        <w:trPr>
          <w:trHeight w:val="300"/>
        </w:trPr>
        <w:tc>
          <w:tcPr>
            <w:tcW w:w="3760" w:type="dxa"/>
            <w:tcBorders>
              <w:top w:val="nil"/>
              <w:left w:val="nil"/>
              <w:bottom w:val="single" w:sz="8" w:space="0" w:color="auto"/>
              <w:right w:val="nil"/>
            </w:tcBorders>
            <w:shd w:val="clear" w:color="auto" w:fill="auto"/>
            <w:noWrap/>
            <w:vAlign w:val="center"/>
            <w:hideMark/>
          </w:tcPr>
          <w:p w14:paraId="42E8367D" w14:textId="77777777" w:rsidR="00CF10D5" w:rsidRPr="00B61FDA" w:rsidRDefault="00CF10D5" w:rsidP="00B61FDA">
            <w:pPr>
              <w:keepNext/>
              <w:keepLines/>
              <w:spacing w:after="0" w:line="240" w:lineRule="auto"/>
              <w:ind w:firstLine="0"/>
              <w:jc w:val="left"/>
              <w:rPr>
                <w:b/>
                <w:bCs/>
                <w:color w:val="000000"/>
                <w:sz w:val="20"/>
                <w:szCs w:val="20"/>
                <w:lang w:eastAsia="en-GB"/>
              </w:rPr>
            </w:pPr>
            <w:r w:rsidRPr="00B61FDA">
              <w:rPr>
                <w:b/>
                <w:bCs/>
                <w:color w:val="000000"/>
                <w:sz w:val="20"/>
                <w:szCs w:val="20"/>
                <w:lang w:eastAsia="en-GB"/>
              </w:rPr>
              <w:t xml:space="preserve">Timeframe </w:t>
            </w:r>
          </w:p>
        </w:tc>
        <w:tc>
          <w:tcPr>
            <w:tcW w:w="960" w:type="dxa"/>
            <w:tcBorders>
              <w:top w:val="nil"/>
              <w:left w:val="nil"/>
              <w:bottom w:val="single" w:sz="8" w:space="0" w:color="auto"/>
              <w:right w:val="nil"/>
            </w:tcBorders>
            <w:shd w:val="clear" w:color="auto" w:fill="auto"/>
            <w:noWrap/>
            <w:vAlign w:val="center"/>
            <w:hideMark/>
          </w:tcPr>
          <w:p w14:paraId="617F4288"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eastAsia="en-GB"/>
              </w:rPr>
              <w:t>5Y</w:t>
            </w:r>
          </w:p>
        </w:tc>
        <w:tc>
          <w:tcPr>
            <w:tcW w:w="960" w:type="dxa"/>
            <w:tcBorders>
              <w:top w:val="nil"/>
              <w:left w:val="nil"/>
              <w:bottom w:val="single" w:sz="8" w:space="0" w:color="auto"/>
              <w:right w:val="nil"/>
            </w:tcBorders>
            <w:shd w:val="clear" w:color="auto" w:fill="auto"/>
            <w:noWrap/>
            <w:vAlign w:val="center"/>
            <w:hideMark/>
          </w:tcPr>
          <w:p w14:paraId="6A28558A"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eastAsia="en-GB"/>
              </w:rPr>
              <w:t>5Y</w:t>
            </w:r>
          </w:p>
        </w:tc>
        <w:tc>
          <w:tcPr>
            <w:tcW w:w="960" w:type="dxa"/>
            <w:tcBorders>
              <w:top w:val="nil"/>
              <w:left w:val="nil"/>
              <w:bottom w:val="single" w:sz="8" w:space="0" w:color="auto"/>
              <w:right w:val="nil"/>
            </w:tcBorders>
            <w:shd w:val="clear" w:color="auto" w:fill="auto"/>
            <w:noWrap/>
            <w:vAlign w:val="center"/>
            <w:hideMark/>
          </w:tcPr>
          <w:p w14:paraId="28666BD2"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eastAsia="en-GB"/>
              </w:rPr>
              <w:t>5Y</w:t>
            </w:r>
          </w:p>
        </w:tc>
        <w:tc>
          <w:tcPr>
            <w:tcW w:w="960" w:type="dxa"/>
            <w:tcBorders>
              <w:top w:val="nil"/>
              <w:left w:val="nil"/>
              <w:bottom w:val="single" w:sz="8" w:space="0" w:color="auto"/>
              <w:right w:val="nil"/>
            </w:tcBorders>
            <w:shd w:val="clear" w:color="auto" w:fill="auto"/>
            <w:vAlign w:val="center"/>
            <w:hideMark/>
          </w:tcPr>
          <w:p w14:paraId="7C432536"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eastAsia="en-GB"/>
              </w:rPr>
              <w:t>10Y</w:t>
            </w:r>
          </w:p>
        </w:tc>
        <w:tc>
          <w:tcPr>
            <w:tcW w:w="960" w:type="dxa"/>
            <w:tcBorders>
              <w:top w:val="nil"/>
              <w:left w:val="nil"/>
              <w:bottom w:val="single" w:sz="8" w:space="0" w:color="auto"/>
              <w:right w:val="nil"/>
            </w:tcBorders>
            <w:shd w:val="clear" w:color="auto" w:fill="auto"/>
            <w:vAlign w:val="center"/>
            <w:hideMark/>
          </w:tcPr>
          <w:p w14:paraId="36F78539"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color w:val="000000"/>
                <w:sz w:val="20"/>
                <w:szCs w:val="20"/>
                <w:lang w:eastAsia="en-GB"/>
              </w:rPr>
              <w:t>10Y</w:t>
            </w:r>
          </w:p>
        </w:tc>
      </w:tr>
      <w:tr w:rsidR="00CF10D5" w:rsidRPr="007477AF" w14:paraId="13CF9720" w14:textId="77777777" w:rsidTr="00CF10D5">
        <w:trPr>
          <w:trHeight w:val="300"/>
        </w:trPr>
        <w:tc>
          <w:tcPr>
            <w:tcW w:w="3760" w:type="dxa"/>
            <w:tcBorders>
              <w:top w:val="nil"/>
              <w:left w:val="nil"/>
              <w:bottom w:val="single" w:sz="12" w:space="0" w:color="auto"/>
              <w:right w:val="nil"/>
            </w:tcBorders>
            <w:shd w:val="clear" w:color="auto" w:fill="auto"/>
            <w:noWrap/>
            <w:vAlign w:val="center"/>
            <w:hideMark/>
          </w:tcPr>
          <w:p w14:paraId="3FAF08E0" w14:textId="77777777" w:rsidR="00CF10D5" w:rsidRPr="00B61FDA" w:rsidRDefault="00CF10D5" w:rsidP="00B61FDA">
            <w:pPr>
              <w:keepNext/>
              <w:keepLines/>
              <w:spacing w:after="0" w:line="240" w:lineRule="auto"/>
              <w:ind w:firstLine="0"/>
              <w:jc w:val="left"/>
              <w:rPr>
                <w:b/>
                <w:bCs/>
                <w:color w:val="000000"/>
                <w:sz w:val="20"/>
                <w:szCs w:val="20"/>
                <w:lang w:eastAsia="en-GB"/>
              </w:rPr>
            </w:pPr>
            <w:r w:rsidRPr="00B61FDA">
              <w:rPr>
                <w:b/>
                <w:bCs/>
                <w:color w:val="000000"/>
                <w:sz w:val="20"/>
                <w:szCs w:val="20"/>
                <w:lang w:eastAsia="en-GB"/>
              </w:rPr>
              <w:t>Column</w:t>
            </w:r>
          </w:p>
        </w:tc>
        <w:tc>
          <w:tcPr>
            <w:tcW w:w="960" w:type="dxa"/>
            <w:tcBorders>
              <w:top w:val="nil"/>
              <w:left w:val="nil"/>
              <w:bottom w:val="single" w:sz="12" w:space="0" w:color="auto"/>
              <w:right w:val="nil"/>
            </w:tcBorders>
            <w:shd w:val="clear" w:color="auto" w:fill="auto"/>
            <w:noWrap/>
            <w:vAlign w:val="center"/>
            <w:hideMark/>
          </w:tcPr>
          <w:p w14:paraId="38F457DC"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sz w:val="20"/>
                <w:szCs w:val="20"/>
              </w:rPr>
              <w:t>(1A)</w:t>
            </w:r>
          </w:p>
        </w:tc>
        <w:tc>
          <w:tcPr>
            <w:tcW w:w="960" w:type="dxa"/>
            <w:tcBorders>
              <w:top w:val="nil"/>
              <w:left w:val="nil"/>
              <w:bottom w:val="single" w:sz="12" w:space="0" w:color="auto"/>
              <w:right w:val="nil"/>
            </w:tcBorders>
            <w:shd w:val="clear" w:color="auto" w:fill="auto"/>
            <w:noWrap/>
            <w:vAlign w:val="center"/>
            <w:hideMark/>
          </w:tcPr>
          <w:p w14:paraId="10DB6EA3"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sz w:val="20"/>
                <w:szCs w:val="20"/>
                <w:lang w:val="en-US"/>
              </w:rPr>
              <w:t>(2Ai)</w:t>
            </w:r>
          </w:p>
        </w:tc>
        <w:tc>
          <w:tcPr>
            <w:tcW w:w="960" w:type="dxa"/>
            <w:tcBorders>
              <w:top w:val="nil"/>
              <w:left w:val="nil"/>
              <w:bottom w:val="single" w:sz="12" w:space="0" w:color="auto"/>
              <w:right w:val="nil"/>
            </w:tcBorders>
            <w:shd w:val="clear" w:color="auto" w:fill="auto"/>
            <w:noWrap/>
            <w:vAlign w:val="center"/>
            <w:hideMark/>
          </w:tcPr>
          <w:p w14:paraId="4D302347"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sz w:val="20"/>
                <w:szCs w:val="20"/>
                <w:lang w:val="en-US"/>
              </w:rPr>
              <w:t>(2Aii)</w:t>
            </w:r>
          </w:p>
        </w:tc>
        <w:tc>
          <w:tcPr>
            <w:tcW w:w="960" w:type="dxa"/>
            <w:tcBorders>
              <w:top w:val="nil"/>
              <w:left w:val="nil"/>
              <w:bottom w:val="single" w:sz="12" w:space="0" w:color="auto"/>
              <w:right w:val="nil"/>
            </w:tcBorders>
            <w:shd w:val="clear" w:color="auto" w:fill="auto"/>
            <w:noWrap/>
            <w:vAlign w:val="center"/>
            <w:hideMark/>
          </w:tcPr>
          <w:p w14:paraId="4AC6403F"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sz w:val="20"/>
                <w:szCs w:val="20"/>
                <w:lang w:val="en-US"/>
              </w:rPr>
              <w:t>(3Ai)</w:t>
            </w:r>
          </w:p>
        </w:tc>
        <w:tc>
          <w:tcPr>
            <w:tcW w:w="960" w:type="dxa"/>
            <w:tcBorders>
              <w:top w:val="nil"/>
              <w:left w:val="nil"/>
              <w:bottom w:val="single" w:sz="12" w:space="0" w:color="auto"/>
              <w:right w:val="nil"/>
            </w:tcBorders>
            <w:shd w:val="clear" w:color="auto" w:fill="auto"/>
            <w:noWrap/>
            <w:vAlign w:val="center"/>
            <w:hideMark/>
          </w:tcPr>
          <w:p w14:paraId="329B887B" w14:textId="77777777" w:rsidR="00CF10D5" w:rsidRPr="00B61FDA" w:rsidRDefault="00CF10D5" w:rsidP="00B61FDA">
            <w:pPr>
              <w:keepNext/>
              <w:keepLines/>
              <w:spacing w:after="0" w:line="240" w:lineRule="auto"/>
              <w:ind w:firstLine="0"/>
              <w:jc w:val="right"/>
              <w:rPr>
                <w:b/>
                <w:bCs/>
                <w:color w:val="000000"/>
                <w:sz w:val="20"/>
                <w:szCs w:val="20"/>
                <w:lang w:eastAsia="en-GB"/>
              </w:rPr>
            </w:pPr>
            <w:r w:rsidRPr="00B61FDA">
              <w:rPr>
                <w:b/>
                <w:bCs/>
                <w:sz w:val="20"/>
                <w:szCs w:val="20"/>
                <w:lang w:val="en-US"/>
              </w:rPr>
              <w:t>(3Aii)</w:t>
            </w:r>
          </w:p>
        </w:tc>
      </w:tr>
      <w:tr w:rsidR="00CF10D5" w:rsidRPr="007477AF" w14:paraId="64B3E556" w14:textId="77777777" w:rsidTr="00CF10D5">
        <w:trPr>
          <w:trHeight w:val="300"/>
        </w:trPr>
        <w:tc>
          <w:tcPr>
            <w:tcW w:w="3760" w:type="dxa"/>
            <w:tcBorders>
              <w:top w:val="nil"/>
              <w:left w:val="nil"/>
              <w:bottom w:val="nil"/>
              <w:right w:val="nil"/>
            </w:tcBorders>
            <w:shd w:val="clear" w:color="auto" w:fill="auto"/>
            <w:noWrap/>
            <w:vAlign w:val="center"/>
            <w:hideMark/>
          </w:tcPr>
          <w:p w14:paraId="1DE56232" w14:textId="77777777" w:rsidR="00CF10D5" w:rsidRPr="00B61FDA" w:rsidRDefault="00CF10D5" w:rsidP="00B61FDA">
            <w:pPr>
              <w:keepNext/>
              <w:keepLines/>
              <w:spacing w:after="0" w:line="240" w:lineRule="auto"/>
              <w:ind w:firstLine="0"/>
              <w:jc w:val="left"/>
              <w:rPr>
                <w:color w:val="000000"/>
                <w:sz w:val="20"/>
                <w:szCs w:val="20"/>
                <w:lang w:eastAsia="en-GB"/>
              </w:rPr>
            </w:pPr>
            <w:r w:rsidRPr="00B61FDA">
              <w:rPr>
                <w:color w:val="000000"/>
                <w:sz w:val="20"/>
                <w:szCs w:val="20"/>
                <w:lang w:eastAsia="en-GB"/>
              </w:rPr>
              <w:t>Mean</w:t>
            </w:r>
          </w:p>
        </w:tc>
        <w:tc>
          <w:tcPr>
            <w:tcW w:w="960" w:type="dxa"/>
            <w:tcBorders>
              <w:top w:val="nil"/>
              <w:left w:val="nil"/>
              <w:bottom w:val="nil"/>
              <w:right w:val="nil"/>
            </w:tcBorders>
            <w:shd w:val="clear" w:color="auto" w:fill="auto"/>
            <w:noWrap/>
            <w:vAlign w:val="center"/>
            <w:hideMark/>
          </w:tcPr>
          <w:p w14:paraId="03F4DB27"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0.23</w:t>
            </w:r>
          </w:p>
        </w:tc>
        <w:tc>
          <w:tcPr>
            <w:tcW w:w="960" w:type="dxa"/>
            <w:tcBorders>
              <w:top w:val="nil"/>
              <w:left w:val="nil"/>
              <w:bottom w:val="nil"/>
              <w:right w:val="nil"/>
            </w:tcBorders>
            <w:shd w:val="clear" w:color="auto" w:fill="auto"/>
            <w:noWrap/>
            <w:vAlign w:val="center"/>
            <w:hideMark/>
          </w:tcPr>
          <w:p w14:paraId="6388297A"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-0.82</w:t>
            </w:r>
          </w:p>
        </w:tc>
        <w:tc>
          <w:tcPr>
            <w:tcW w:w="960" w:type="dxa"/>
            <w:tcBorders>
              <w:top w:val="nil"/>
              <w:left w:val="nil"/>
              <w:bottom w:val="nil"/>
              <w:right w:val="nil"/>
            </w:tcBorders>
            <w:shd w:val="clear" w:color="auto" w:fill="auto"/>
            <w:noWrap/>
            <w:vAlign w:val="center"/>
            <w:hideMark/>
          </w:tcPr>
          <w:p w14:paraId="79AC2401"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0.64</w:t>
            </w:r>
          </w:p>
        </w:tc>
        <w:tc>
          <w:tcPr>
            <w:tcW w:w="960" w:type="dxa"/>
            <w:tcBorders>
              <w:top w:val="nil"/>
              <w:left w:val="nil"/>
              <w:bottom w:val="nil"/>
              <w:right w:val="nil"/>
            </w:tcBorders>
            <w:shd w:val="clear" w:color="auto" w:fill="auto"/>
            <w:noWrap/>
            <w:vAlign w:val="center"/>
            <w:hideMark/>
          </w:tcPr>
          <w:p w14:paraId="5BEE2FC6"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-1.12</w:t>
            </w:r>
          </w:p>
        </w:tc>
        <w:tc>
          <w:tcPr>
            <w:tcW w:w="960" w:type="dxa"/>
            <w:tcBorders>
              <w:top w:val="nil"/>
              <w:left w:val="nil"/>
              <w:bottom w:val="nil"/>
              <w:right w:val="nil"/>
            </w:tcBorders>
            <w:shd w:val="clear" w:color="auto" w:fill="auto"/>
            <w:noWrap/>
            <w:vAlign w:val="center"/>
            <w:hideMark/>
          </w:tcPr>
          <w:p w14:paraId="5BABB10B"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1.16</w:t>
            </w:r>
          </w:p>
        </w:tc>
      </w:tr>
      <w:tr w:rsidR="00CF10D5" w:rsidRPr="007477AF" w14:paraId="695CE33F" w14:textId="77777777" w:rsidTr="00CF10D5">
        <w:trPr>
          <w:trHeight w:val="290"/>
        </w:trPr>
        <w:tc>
          <w:tcPr>
            <w:tcW w:w="3760" w:type="dxa"/>
            <w:tcBorders>
              <w:top w:val="nil"/>
              <w:left w:val="nil"/>
              <w:bottom w:val="nil"/>
              <w:right w:val="nil"/>
            </w:tcBorders>
            <w:shd w:val="clear" w:color="auto" w:fill="auto"/>
            <w:noWrap/>
            <w:vAlign w:val="center"/>
            <w:hideMark/>
          </w:tcPr>
          <w:p w14:paraId="6471F51F" w14:textId="77777777" w:rsidR="00CF10D5" w:rsidRPr="00B61FDA" w:rsidRDefault="00CF10D5" w:rsidP="00B61FDA">
            <w:pPr>
              <w:keepNext/>
              <w:keepLines/>
              <w:spacing w:after="0" w:line="240" w:lineRule="auto"/>
              <w:ind w:firstLine="0"/>
              <w:jc w:val="left"/>
              <w:rPr>
                <w:color w:val="000000"/>
                <w:sz w:val="20"/>
                <w:szCs w:val="20"/>
                <w:lang w:eastAsia="en-GB"/>
              </w:rPr>
            </w:pPr>
            <w:proofErr w:type="spellStart"/>
            <w:r w:rsidRPr="00B61FDA">
              <w:rPr>
                <w:color w:val="000000"/>
                <w:sz w:val="20"/>
                <w:szCs w:val="20"/>
                <w:lang w:eastAsia="en-GB"/>
              </w:rPr>
              <w:t>Std.Dev</w:t>
            </w:r>
            <w:proofErr w:type="spellEnd"/>
            <w:r w:rsidRPr="00B61FDA">
              <w:rPr>
                <w:color w:val="000000"/>
                <w:sz w:val="20"/>
                <w:szCs w:val="20"/>
                <w:lang w:eastAsia="en-GB"/>
              </w:rPr>
              <w:t>.</w:t>
            </w:r>
          </w:p>
        </w:tc>
        <w:tc>
          <w:tcPr>
            <w:tcW w:w="960" w:type="dxa"/>
            <w:tcBorders>
              <w:top w:val="nil"/>
              <w:left w:val="nil"/>
              <w:bottom w:val="nil"/>
              <w:right w:val="nil"/>
            </w:tcBorders>
            <w:shd w:val="clear" w:color="auto" w:fill="auto"/>
            <w:noWrap/>
            <w:vAlign w:val="center"/>
            <w:hideMark/>
          </w:tcPr>
          <w:p w14:paraId="02D5A126"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0.10</w:t>
            </w:r>
          </w:p>
        </w:tc>
        <w:tc>
          <w:tcPr>
            <w:tcW w:w="960" w:type="dxa"/>
            <w:tcBorders>
              <w:top w:val="nil"/>
              <w:left w:val="nil"/>
              <w:bottom w:val="nil"/>
              <w:right w:val="nil"/>
            </w:tcBorders>
            <w:shd w:val="clear" w:color="auto" w:fill="auto"/>
            <w:noWrap/>
            <w:vAlign w:val="center"/>
            <w:hideMark/>
          </w:tcPr>
          <w:p w14:paraId="5893DE15"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0.09</w:t>
            </w:r>
          </w:p>
        </w:tc>
        <w:tc>
          <w:tcPr>
            <w:tcW w:w="960" w:type="dxa"/>
            <w:tcBorders>
              <w:top w:val="nil"/>
              <w:left w:val="nil"/>
              <w:bottom w:val="nil"/>
              <w:right w:val="nil"/>
            </w:tcBorders>
            <w:shd w:val="clear" w:color="auto" w:fill="auto"/>
            <w:noWrap/>
            <w:vAlign w:val="center"/>
            <w:hideMark/>
          </w:tcPr>
          <w:p w14:paraId="3BBBBD13"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0.11</w:t>
            </w:r>
          </w:p>
        </w:tc>
        <w:tc>
          <w:tcPr>
            <w:tcW w:w="960" w:type="dxa"/>
            <w:tcBorders>
              <w:top w:val="nil"/>
              <w:left w:val="nil"/>
              <w:bottom w:val="nil"/>
              <w:right w:val="nil"/>
            </w:tcBorders>
            <w:shd w:val="clear" w:color="auto" w:fill="auto"/>
            <w:noWrap/>
            <w:vAlign w:val="center"/>
            <w:hideMark/>
          </w:tcPr>
          <w:p w14:paraId="2C514C88"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0.10</w:t>
            </w:r>
          </w:p>
        </w:tc>
        <w:tc>
          <w:tcPr>
            <w:tcW w:w="960" w:type="dxa"/>
            <w:tcBorders>
              <w:top w:val="nil"/>
              <w:left w:val="nil"/>
              <w:bottom w:val="nil"/>
              <w:right w:val="nil"/>
            </w:tcBorders>
            <w:shd w:val="clear" w:color="auto" w:fill="auto"/>
            <w:noWrap/>
            <w:vAlign w:val="center"/>
            <w:hideMark/>
          </w:tcPr>
          <w:p w14:paraId="45F1D3F3"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0.14</w:t>
            </w:r>
          </w:p>
        </w:tc>
      </w:tr>
      <w:tr w:rsidR="00CF10D5" w:rsidRPr="007477AF" w14:paraId="41FC1C25" w14:textId="77777777" w:rsidTr="00CF10D5">
        <w:trPr>
          <w:trHeight w:val="290"/>
        </w:trPr>
        <w:tc>
          <w:tcPr>
            <w:tcW w:w="3760" w:type="dxa"/>
            <w:tcBorders>
              <w:top w:val="nil"/>
              <w:left w:val="nil"/>
              <w:bottom w:val="nil"/>
              <w:right w:val="nil"/>
            </w:tcBorders>
            <w:shd w:val="clear" w:color="auto" w:fill="auto"/>
            <w:noWrap/>
            <w:vAlign w:val="center"/>
            <w:hideMark/>
          </w:tcPr>
          <w:p w14:paraId="2B86DD27" w14:textId="77777777" w:rsidR="00CF10D5" w:rsidRPr="00B61FDA" w:rsidRDefault="00CF10D5" w:rsidP="00B61FDA">
            <w:pPr>
              <w:keepNext/>
              <w:keepLines/>
              <w:spacing w:after="0" w:line="240" w:lineRule="auto"/>
              <w:ind w:firstLine="0"/>
              <w:jc w:val="left"/>
              <w:rPr>
                <w:color w:val="000000"/>
                <w:sz w:val="20"/>
                <w:szCs w:val="20"/>
                <w:lang w:eastAsia="en-GB"/>
              </w:rPr>
            </w:pPr>
            <w:r w:rsidRPr="00B61FDA">
              <w:rPr>
                <w:color w:val="000000"/>
                <w:sz w:val="20"/>
                <w:szCs w:val="20"/>
                <w:lang w:eastAsia="en-GB"/>
              </w:rPr>
              <w:t>Min</w:t>
            </w:r>
          </w:p>
        </w:tc>
        <w:tc>
          <w:tcPr>
            <w:tcW w:w="960" w:type="dxa"/>
            <w:tcBorders>
              <w:top w:val="nil"/>
              <w:left w:val="nil"/>
              <w:bottom w:val="nil"/>
              <w:right w:val="nil"/>
            </w:tcBorders>
            <w:shd w:val="clear" w:color="auto" w:fill="auto"/>
            <w:noWrap/>
            <w:vAlign w:val="center"/>
            <w:hideMark/>
          </w:tcPr>
          <w:p w14:paraId="6FDEDEE8"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-0.34</w:t>
            </w:r>
          </w:p>
        </w:tc>
        <w:tc>
          <w:tcPr>
            <w:tcW w:w="960" w:type="dxa"/>
            <w:tcBorders>
              <w:top w:val="nil"/>
              <w:left w:val="nil"/>
              <w:bottom w:val="nil"/>
              <w:right w:val="nil"/>
            </w:tcBorders>
            <w:shd w:val="clear" w:color="auto" w:fill="auto"/>
            <w:noWrap/>
            <w:vAlign w:val="center"/>
            <w:hideMark/>
          </w:tcPr>
          <w:p w14:paraId="541A5DE5"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-1.04</w:t>
            </w:r>
          </w:p>
        </w:tc>
        <w:tc>
          <w:tcPr>
            <w:tcW w:w="960" w:type="dxa"/>
            <w:tcBorders>
              <w:top w:val="nil"/>
              <w:left w:val="nil"/>
              <w:bottom w:val="nil"/>
              <w:right w:val="nil"/>
            </w:tcBorders>
            <w:shd w:val="clear" w:color="auto" w:fill="auto"/>
            <w:noWrap/>
            <w:vAlign w:val="center"/>
            <w:hideMark/>
          </w:tcPr>
          <w:p w14:paraId="1290FE86"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-0.01</w:t>
            </w:r>
          </w:p>
        </w:tc>
        <w:tc>
          <w:tcPr>
            <w:tcW w:w="960" w:type="dxa"/>
            <w:tcBorders>
              <w:top w:val="nil"/>
              <w:left w:val="nil"/>
              <w:bottom w:val="nil"/>
              <w:right w:val="nil"/>
            </w:tcBorders>
            <w:shd w:val="clear" w:color="auto" w:fill="auto"/>
            <w:noWrap/>
            <w:vAlign w:val="center"/>
            <w:hideMark/>
          </w:tcPr>
          <w:p w14:paraId="5F811679"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-1.33</w:t>
            </w:r>
          </w:p>
        </w:tc>
        <w:tc>
          <w:tcPr>
            <w:tcW w:w="960" w:type="dxa"/>
            <w:tcBorders>
              <w:top w:val="nil"/>
              <w:left w:val="nil"/>
              <w:bottom w:val="nil"/>
              <w:right w:val="nil"/>
            </w:tcBorders>
            <w:shd w:val="clear" w:color="auto" w:fill="auto"/>
            <w:noWrap/>
            <w:vAlign w:val="center"/>
            <w:hideMark/>
          </w:tcPr>
          <w:p w14:paraId="7647F7D8"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0.21</w:t>
            </w:r>
          </w:p>
        </w:tc>
      </w:tr>
      <w:tr w:rsidR="00CF10D5" w:rsidRPr="007477AF" w14:paraId="2F2365A9" w14:textId="77777777" w:rsidTr="00CF10D5">
        <w:trPr>
          <w:trHeight w:val="290"/>
        </w:trPr>
        <w:tc>
          <w:tcPr>
            <w:tcW w:w="3760" w:type="dxa"/>
            <w:tcBorders>
              <w:top w:val="nil"/>
              <w:left w:val="nil"/>
              <w:bottom w:val="nil"/>
              <w:right w:val="nil"/>
            </w:tcBorders>
            <w:shd w:val="clear" w:color="auto" w:fill="auto"/>
            <w:noWrap/>
            <w:vAlign w:val="center"/>
            <w:hideMark/>
          </w:tcPr>
          <w:p w14:paraId="7FD088E3" w14:textId="77777777" w:rsidR="00CF10D5" w:rsidRPr="00B61FDA" w:rsidRDefault="00CF10D5" w:rsidP="00B61FDA">
            <w:pPr>
              <w:keepNext/>
              <w:keepLines/>
              <w:spacing w:after="0" w:line="240" w:lineRule="auto"/>
              <w:ind w:firstLine="0"/>
              <w:jc w:val="left"/>
              <w:rPr>
                <w:color w:val="000000"/>
                <w:sz w:val="20"/>
                <w:szCs w:val="20"/>
                <w:lang w:eastAsia="en-GB"/>
              </w:rPr>
            </w:pPr>
            <w:r w:rsidRPr="00B61FDA">
              <w:rPr>
                <w:color w:val="000000"/>
                <w:sz w:val="20"/>
                <w:szCs w:val="20"/>
                <w:lang w:eastAsia="en-GB"/>
              </w:rPr>
              <w:t>Max</w:t>
            </w:r>
          </w:p>
        </w:tc>
        <w:tc>
          <w:tcPr>
            <w:tcW w:w="960" w:type="dxa"/>
            <w:tcBorders>
              <w:top w:val="nil"/>
              <w:left w:val="nil"/>
              <w:bottom w:val="nil"/>
              <w:right w:val="nil"/>
            </w:tcBorders>
            <w:shd w:val="clear" w:color="auto" w:fill="auto"/>
            <w:noWrap/>
            <w:vAlign w:val="center"/>
            <w:hideMark/>
          </w:tcPr>
          <w:p w14:paraId="7E20574F"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0.55</w:t>
            </w:r>
          </w:p>
        </w:tc>
        <w:tc>
          <w:tcPr>
            <w:tcW w:w="960" w:type="dxa"/>
            <w:tcBorders>
              <w:top w:val="nil"/>
              <w:left w:val="nil"/>
              <w:bottom w:val="nil"/>
              <w:right w:val="nil"/>
            </w:tcBorders>
            <w:shd w:val="clear" w:color="auto" w:fill="auto"/>
            <w:noWrap/>
            <w:vAlign w:val="center"/>
            <w:hideMark/>
          </w:tcPr>
          <w:p w14:paraId="39C272CD"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-0.38</w:t>
            </w:r>
          </w:p>
        </w:tc>
        <w:tc>
          <w:tcPr>
            <w:tcW w:w="960" w:type="dxa"/>
            <w:tcBorders>
              <w:top w:val="nil"/>
              <w:left w:val="nil"/>
              <w:bottom w:val="nil"/>
              <w:right w:val="nil"/>
            </w:tcBorders>
            <w:shd w:val="clear" w:color="auto" w:fill="auto"/>
            <w:noWrap/>
            <w:vAlign w:val="center"/>
            <w:hideMark/>
          </w:tcPr>
          <w:p w14:paraId="73BAFB1C"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0.86</w:t>
            </w:r>
          </w:p>
        </w:tc>
        <w:tc>
          <w:tcPr>
            <w:tcW w:w="960" w:type="dxa"/>
            <w:tcBorders>
              <w:top w:val="nil"/>
              <w:left w:val="nil"/>
              <w:bottom w:val="nil"/>
              <w:right w:val="nil"/>
            </w:tcBorders>
            <w:shd w:val="clear" w:color="auto" w:fill="auto"/>
            <w:noWrap/>
            <w:vAlign w:val="center"/>
            <w:hideMark/>
          </w:tcPr>
          <w:p w14:paraId="67405CCD"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-0.51</w:t>
            </w:r>
          </w:p>
        </w:tc>
        <w:tc>
          <w:tcPr>
            <w:tcW w:w="960" w:type="dxa"/>
            <w:tcBorders>
              <w:top w:val="nil"/>
              <w:left w:val="nil"/>
              <w:bottom w:val="nil"/>
              <w:right w:val="nil"/>
            </w:tcBorders>
            <w:shd w:val="clear" w:color="auto" w:fill="auto"/>
            <w:noWrap/>
            <w:vAlign w:val="center"/>
            <w:hideMark/>
          </w:tcPr>
          <w:p w14:paraId="2B351996"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1.42</w:t>
            </w:r>
          </w:p>
        </w:tc>
      </w:tr>
      <w:tr w:rsidR="00CF10D5" w:rsidRPr="007477AF" w14:paraId="0ED8F326" w14:textId="77777777" w:rsidTr="00CF10D5">
        <w:trPr>
          <w:trHeight w:val="290"/>
        </w:trPr>
        <w:tc>
          <w:tcPr>
            <w:tcW w:w="3760" w:type="dxa"/>
            <w:tcBorders>
              <w:top w:val="nil"/>
              <w:left w:val="nil"/>
              <w:bottom w:val="nil"/>
              <w:right w:val="nil"/>
            </w:tcBorders>
            <w:shd w:val="clear" w:color="auto" w:fill="auto"/>
            <w:noWrap/>
            <w:vAlign w:val="center"/>
            <w:hideMark/>
          </w:tcPr>
          <w:p w14:paraId="7BFFD9E2" w14:textId="77777777" w:rsidR="00CF10D5" w:rsidRPr="00B61FDA" w:rsidRDefault="00CF10D5" w:rsidP="00B61FDA">
            <w:pPr>
              <w:keepNext/>
              <w:keepLines/>
              <w:spacing w:after="0" w:line="240" w:lineRule="auto"/>
              <w:ind w:firstLine="0"/>
              <w:jc w:val="left"/>
              <w:rPr>
                <w:color w:val="000000"/>
                <w:sz w:val="20"/>
                <w:szCs w:val="20"/>
                <w:lang w:eastAsia="en-GB"/>
              </w:rPr>
            </w:pPr>
            <w:r w:rsidRPr="00B61FDA">
              <w:rPr>
                <w:color w:val="000000"/>
                <w:sz w:val="20"/>
                <w:szCs w:val="20"/>
                <w:lang w:eastAsia="en-GB"/>
              </w:rPr>
              <w:t xml:space="preserve">Distance from baseline est. &gt; 1 </w:t>
            </w:r>
            <w:proofErr w:type="spellStart"/>
            <w:r w:rsidRPr="00B61FDA">
              <w:rPr>
                <w:color w:val="000000"/>
                <w:sz w:val="20"/>
                <w:szCs w:val="20"/>
                <w:lang w:eastAsia="en-GB"/>
              </w:rPr>
              <w:t>Std.Dev</w:t>
            </w:r>
            <w:proofErr w:type="spellEnd"/>
            <w:r w:rsidRPr="00B61FDA">
              <w:rPr>
                <w:color w:val="000000"/>
                <w:sz w:val="20"/>
                <w:szCs w:val="20"/>
                <w:lang w:eastAsia="en-GB"/>
              </w:rPr>
              <w:t>. (%)</w:t>
            </w:r>
          </w:p>
        </w:tc>
        <w:tc>
          <w:tcPr>
            <w:tcW w:w="960" w:type="dxa"/>
            <w:tcBorders>
              <w:top w:val="nil"/>
              <w:left w:val="nil"/>
              <w:bottom w:val="nil"/>
              <w:right w:val="nil"/>
            </w:tcBorders>
            <w:shd w:val="clear" w:color="auto" w:fill="auto"/>
            <w:noWrap/>
            <w:vAlign w:val="center"/>
            <w:hideMark/>
          </w:tcPr>
          <w:p w14:paraId="2156BCF9"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10.3%</w:t>
            </w:r>
          </w:p>
        </w:tc>
        <w:tc>
          <w:tcPr>
            <w:tcW w:w="960" w:type="dxa"/>
            <w:tcBorders>
              <w:top w:val="nil"/>
              <w:left w:val="nil"/>
              <w:bottom w:val="nil"/>
              <w:right w:val="nil"/>
            </w:tcBorders>
            <w:shd w:val="clear" w:color="auto" w:fill="auto"/>
            <w:noWrap/>
            <w:vAlign w:val="center"/>
            <w:hideMark/>
          </w:tcPr>
          <w:p w14:paraId="179C5854"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13.8%</w:t>
            </w:r>
          </w:p>
        </w:tc>
        <w:tc>
          <w:tcPr>
            <w:tcW w:w="960" w:type="dxa"/>
            <w:tcBorders>
              <w:top w:val="nil"/>
              <w:left w:val="nil"/>
              <w:bottom w:val="nil"/>
              <w:right w:val="nil"/>
            </w:tcBorders>
            <w:shd w:val="clear" w:color="auto" w:fill="auto"/>
            <w:noWrap/>
            <w:vAlign w:val="center"/>
            <w:hideMark/>
          </w:tcPr>
          <w:p w14:paraId="63F54702"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13.8%</w:t>
            </w:r>
          </w:p>
        </w:tc>
        <w:tc>
          <w:tcPr>
            <w:tcW w:w="960" w:type="dxa"/>
            <w:tcBorders>
              <w:top w:val="nil"/>
              <w:left w:val="nil"/>
              <w:bottom w:val="nil"/>
              <w:right w:val="nil"/>
            </w:tcBorders>
            <w:shd w:val="clear" w:color="auto" w:fill="auto"/>
            <w:noWrap/>
            <w:vAlign w:val="center"/>
            <w:hideMark/>
          </w:tcPr>
          <w:p w14:paraId="53B21648"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10.3%</w:t>
            </w:r>
          </w:p>
        </w:tc>
        <w:tc>
          <w:tcPr>
            <w:tcW w:w="960" w:type="dxa"/>
            <w:tcBorders>
              <w:top w:val="nil"/>
              <w:left w:val="nil"/>
              <w:bottom w:val="nil"/>
              <w:right w:val="nil"/>
            </w:tcBorders>
            <w:shd w:val="clear" w:color="auto" w:fill="auto"/>
            <w:noWrap/>
            <w:vAlign w:val="center"/>
            <w:hideMark/>
          </w:tcPr>
          <w:p w14:paraId="720D99FA"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6.9%</w:t>
            </w:r>
          </w:p>
        </w:tc>
      </w:tr>
      <w:tr w:rsidR="00CF10D5" w:rsidRPr="007477AF" w14:paraId="28348195" w14:textId="77777777" w:rsidTr="00CF10D5">
        <w:trPr>
          <w:trHeight w:val="300"/>
        </w:trPr>
        <w:tc>
          <w:tcPr>
            <w:tcW w:w="3760" w:type="dxa"/>
            <w:tcBorders>
              <w:top w:val="nil"/>
              <w:left w:val="nil"/>
              <w:bottom w:val="single" w:sz="8" w:space="0" w:color="auto"/>
              <w:right w:val="nil"/>
            </w:tcBorders>
            <w:shd w:val="clear" w:color="auto" w:fill="auto"/>
            <w:noWrap/>
            <w:vAlign w:val="center"/>
            <w:hideMark/>
          </w:tcPr>
          <w:p w14:paraId="33F4BEDD" w14:textId="77777777" w:rsidR="00CF10D5" w:rsidRPr="00B61FDA" w:rsidRDefault="00CF10D5" w:rsidP="00B61FDA">
            <w:pPr>
              <w:keepNext/>
              <w:keepLines/>
              <w:spacing w:after="0" w:line="240" w:lineRule="auto"/>
              <w:ind w:firstLine="0"/>
              <w:jc w:val="left"/>
              <w:rPr>
                <w:color w:val="000000"/>
                <w:sz w:val="20"/>
                <w:szCs w:val="20"/>
                <w:lang w:eastAsia="en-GB"/>
              </w:rPr>
            </w:pPr>
            <w:r w:rsidRPr="00B61FDA">
              <w:rPr>
                <w:color w:val="000000"/>
                <w:sz w:val="20"/>
                <w:szCs w:val="20"/>
                <w:lang w:eastAsia="en-GB"/>
              </w:rPr>
              <w:t xml:space="preserve">Est. </w:t>
            </w:r>
            <w:proofErr w:type="spellStart"/>
            <w:r w:rsidRPr="00B61FDA">
              <w:rPr>
                <w:color w:val="000000"/>
                <w:sz w:val="20"/>
                <w:szCs w:val="20"/>
                <w:lang w:eastAsia="en-GB"/>
              </w:rPr>
              <w:t>coeff</w:t>
            </w:r>
            <w:proofErr w:type="spellEnd"/>
            <w:r w:rsidRPr="00B61FDA">
              <w:rPr>
                <w:color w:val="000000"/>
                <w:sz w:val="20"/>
                <w:szCs w:val="20"/>
                <w:lang w:eastAsia="en-GB"/>
              </w:rPr>
              <w:t>. is significant (%)</w:t>
            </w:r>
          </w:p>
        </w:tc>
        <w:tc>
          <w:tcPr>
            <w:tcW w:w="960" w:type="dxa"/>
            <w:tcBorders>
              <w:top w:val="nil"/>
              <w:left w:val="nil"/>
              <w:bottom w:val="single" w:sz="8" w:space="0" w:color="auto"/>
              <w:right w:val="nil"/>
            </w:tcBorders>
            <w:shd w:val="clear" w:color="auto" w:fill="auto"/>
            <w:noWrap/>
            <w:vAlign w:val="center"/>
            <w:hideMark/>
          </w:tcPr>
          <w:p w14:paraId="4F4AF7C1"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1.7%</w:t>
            </w:r>
          </w:p>
        </w:tc>
        <w:tc>
          <w:tcPr>
            <w:tcW w:w="960" w:type="dxa"/>
            <w:tcBorders>
              <w:top w:val="nil"/>
              <w:left w:val="nil"/>
              <w:bottom w:val="single" w:sz="8" w:space="0" w:color="auto"/>
              <w:right w:val="nil"/>
            </w:tcBorders>
            <w:shd w:val="clear" w:color="auto" w:fill="auto"/>
            <w:noWrap/>
            <w:vAlign w:val="center"/>
            <w:hideMark/>
          </w:tcPr>
          <w:p w14:paraId="0A0F8E4B"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87.9%</w:t>
            </w:r>
          </w:p>
        </w:tc>
        <w:tc>
          <w:tcPr>
            <w:tcW w:w="960" w:type="dxa"/>
            <w:tcBorders>
              <w:top w:val="nil"/>
              <w:left w:val="nil"/>
              <w:bottom w:val="single" w:sz="8" w:space="0" w:color="auto"/>
              <w:right w:val="nil"/>
            </w:tcBorders>
            <w:shd w:val="clear" w:color="auto" w:fill="auto"/>
            <w:noWrap/>
            <w:vAlign w:val="center"/>
            <w:hideMark/>
          </w:tcPr>
          <w:p w14:paraId="11D28B4C"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10.3%</w:t>
            </w:r>
          </w:p>
        </w:tc>
        <w:tc>
          <w:tcPr>
            <w:tcW w:w="960" w:type="dxa"/>
            <w:tcBorders>
              <w:top w:val="nil"/>
              <w:left w:val="nil"/>
              <w:bottom w:val="single" w:sz="8" w:space="0" w:color="auto"/>
              <w:right w:val="nil"/>
            </w:tcBorders>
            <w:shd w:val="clear" w:color="auto" w:fill="auto"/>
            <w:noWrap/>
            <w:vAlign w:val="center"/>
            <w:hideMark/>
          </w:tcPr>
          <w:p w14:paraId="553690FD"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98.3%</w:t>
            </w:r>
          </w:p>
        </w:tc>
        <w:tc>
          <w:tcPr>
            <w:tcW w:w="960" w:type="dxa"/>
            <w:tcBorders>
              <w:top w:val="nil"/>
              <w:left w:val="nil"/>
              <w:bottom w:val="single" w:sz="8" w:space="0" w:color="auto"/>
              <w:right w:val="nil"/>
            </w:tcBorders>
            <w:shd w:val="clear" w:color="auto" w:fill="auto"/>
            <w:noWrap/>
            <w:vAlign w:val="center"/>
            <w:hideMark/>
          </w:tcPr>
          <w:p w14:paraId="29652476"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rPr>
              <w:t>98.3%</w:t>
            </w:r>
          </w:p>
        </w:tc>
      </w:tr>
      <w:tr w:rsidR="00CF10D5" w:rsidRPr="007477AF" w14:paraId="0E8E4C1E" w14:textId="77777777" w:rsidTr="00CF10D5">
        <w:trPr>
          <w:trHeight w:val="300"/>
        </w:trPr>
        <w:tc>
          <w:tcPr>
            <w:tcW w:w="3760" w:type="dxa"/>
            <w:tcBorders>
              <w:top w:val="nil"/>
              <w:left w:val="nil"/>
              <w:bottom w:val="single" w:sz="12" w:space="0" w:color="auto"/>
              <w:right w:val="nil"/>
            </w:tcBorders>
            <w:shd w:val="clear" w:color="auto" w:fill="auto"/>
            <w:noWrap/>
            <w:vAlign w:val="center"/>
            <w:hideMark/>
          </w:tcPr>
          <w:p w14:paraId="015C0C3F" w14:textId="77777777" w:rsidR="00CF10D5" w:rsidRPr="00B61FDA" w:rsidRDefault="00CF10D5" w:rsidP="00B61FDA">
            <w:pPr>
              <w:keepNext/>
              <w:keepLines/>
              <w:spacing w:after="0" w:line="240" w:lineRule="auto"/>
              <w:ind w:firstLine="0"/>
              <w:jc w:val="left"/>
              <w:rPr>
                <w:color w:val="000000"/>
                <w:sz w:val="20"/>
                <w:szCs w:val="20"/>
                <w:lang w:eastAsia="en-GB"/>
              </w:rPr>
            </w:pPr>
            <w:r w:rsidRPr="00B61FDA">
              <w:rPr>
                <w:color w:val="000000"/>
                <w:sz w:val="20"/>
                <w:szCs w:val="20"/>
                <w:lang w:eastAsia="en-GB"/>
              </w:rPr>
              <w:t>Baseline est.</w:t>
            </w:r>
          </w:p>
        </w:tc>
        <w:tc>
          <w:tcPr>
            <w:tcW w:w="960" w:type="dxa"/>
            <w:tcBorders>
              <w:top w:val="nil"/>
              <w:left w:val="nil"/>
              <w:bottom w:val="single" w:sz="12" w:space="0" w:color="auto"/>
              <w:right w:val="nil"/>
            </w:tcBorders>
            <w:shd w:val="clear" w:color="auto" w:fill="auto"/>
            <w:noWrap/>
            <w:vAlign w:val="center"/>
            <w:hideMark/>
          </w:tcPr>
          <w:p w14:paraId="434E7B91"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0.23</w:t>
            </w:r>
          </w:p>
        </w:tc>
        <w:tc>
          <w:tcPr>
            <w:tcW w:w="960" w:type="dxa"/>
            <w:tcBorders>
              <w:top w:val="nil"/>
              <w:left w:val="nil"/>
              <w:bottom w:val="single" w:sz="12" w:space="0" w:color="auto"/>
              <w:right w:val="nil"/>
            </w:tcBorders>
            <w:shd w:val="clear" w:color="auto" w:fill="auto"/>
            <w:noWrap/>
            <w:vAlign w:val="center"/>
            <w:hideMark/>
          </w:tcPr>
          <w:p w14:paraId="34E749BC"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-0.83*</w:t>
            </w:r>
          </w:p>
        </w:tc>
        <w:tc>
          <w:tcPr>
            <w:tcW w:w="960" w:type="dxa"/>
            <w:tcBorders>
              <w:top w:val="nil"/>
              <w:left w:val="nil"/>
              <w:bottom w:val="single" w:sz="12" w:space="0" w:color="auto"/>
              <w:right w:val="nil"/>
            </w:tcBorders>
            <w:shd w:val="clear" w:color="auto" w:fill="auto"/>
            <w:noWrap/>
            <w:vAlign w:val="center"/>
            <w:hideMark/>
          </w:tcPr>
          <w:p w14:paraId="2804915B"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0.64</w:t>
            </w:r>
          </w:p>
        </w:tc>
        <w:tc>
          <w:tcPr>
            <w:tcW w:w="960" w:type="dxa"/>
            <w:tcBorders>
              <w:top w:val="nil"/>
              <w:left w:val="nil"/>
              <w:bottom w:val="single" w:sz="12" w:space="0" w:color="auto"/>
              <w:right w:val="nil"/>
            </w:tcBorders>
            <w:shd w:val="clear" w:color="auto" w:fill="auto"/>
            <w:noWrap/>
            <w:vAlign w:val="center"/>
            <w:hideMark/>
          </w:tcPr>
          <w:p w14:paraId="524924A7"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-1.13**</w:t>
            </w:r>
          </w:p>
        </w:tc>
        <w:tc>
          <w:tcPr>
            <w:tcW w:w="960" w:type="dxa"/>
            <w:tcBorders>
              <w:top w:val="nil"/>
              <w:left w:val="nil"/>
              <w:bottom w:val="single" w:sz="12" w:space="0" w:color="auto"/>
              <w:right w:val="nil"/>
            </w:tcBorders>
            <w:shd w:val="clear" w:color="auto" w:fill="auto"/>
            <w:noWrap/>
            <w:vAlign w:val="center"/>
            <w:hideMark/>
          </w:tcPr>
          <w:p w14:paraId="5B0FF747" w14:textId="77777777" w:rsidR="00CF10D5" w:rsidRPr="00B61FDA" w:rsidRDefault="00CF10D5" w:rsidP="00B61FDA">
            <w:pPr>
              <w:keepNext/>
              <w:keepLines/>
              <w:spacing w:after="0" w:line="240" w:lineRule="auto"/>
              <w:ind w:firstLine="0"/>
              <w:jc w:val="right"/>
              <w:rPr>
                <w:color w:val="000000"/>
                <w:sz w:val="20"/>
                <w:szCs w:val="20"/>
                <w:lang w:eastAsia="en-GB"/>
              </w:rPr>
            </w:pPr>
            <w:r w:rsidRPr="00B61FDA">
              <w:rPr>
                <w:color w:val="000000"/>
                <w:sz w:val="20"/>
                <w:szCs w:val="20"/>
                <w:lang w:eastAsia="en-GB"/>
              </w:rPr>
              <w:t>1.17**</w:t>
            </w:r>
          </w:p>
        </w:tc>
      </w:tr>
    </w:tbl>
    <w:p w14:paraId="040ACEE7" w14:textId="2F317C5F" w:rsidR="00CF10D5" w:rsidRPr="004D3A5E" w:rsidRDefault="00CF10D5">
      <w:pPr>
        <w:pStyle w:val="Notes"/>
        <w:rPr>
          <w:szCs w:val="22"/>
        </w:rPr>
      </w:pPr>
      <w:r w:rsidRPr="00AB135E">
        <w:rPr>
          <w:lang w:val="en-US"/>
        </w:rPr>
        <w:t xml:space="preserve">Notes: </w:t>
      </w:r>
      <w:r>
        <w:t xml:space="preserve">There is a total of 58 replicate estimates for each coefficient. </w:t>
      </w:r>
      <w:r>
        <w:rPr>
          <w:szCs w:val="22"/>
        </w:rPr>
        <w:t>In each estimation, we drop from the (entire) sample all accords referring to one of the 58 conflicts, sequentially.</w:t>
      </w:r>
      <w:r>
        <w:rPr>
          <w:lang w:val="en-US"/>
        </w:rPr>
        <w:t xml:space="preserve"> Estimates were derived</w:t>
      </w:r>
      <w:r w:rsidRPr="00AB135E">
        <w:rPr>
          <w:lang w:val="en-US"/>
        </w:rPr>
        <w:t xml:space="preserve"> from negative binomial regressions</w:t>
      </w:r>
      <w:r>
        <w:rPr>
          <w:lang w:val="en-US"/>
        </w:rPr>
        <w:t xml:space="preserve"> with </w:t>
      </w:r>
      <w:r w:rsidRPr="00AB135E">
        <w:rPr>
          <w:lang w:val="en-US"/>
        </w:rPr>
        <w:t xml:space="preserve">cluster-robust standard errors </w:t>
      </w:r>
      <w:r>
        <w:rPr>
          <w:lang w:val="en-US"/>
        </w:rPr>
        <w:t xml:space="preserve">(by conflict) of the models in </w:t>
      </w:r>
      <w:r>
        <w:rPr>
          <w:szCs w:val="22"/>
        </w:rPr>
        <w:t>Equation</w:t>
      </w:r>
      <w:r w:rsidR="007477AF">
        <w:rPr>
          <w:szCs w:val="22"/>
        </w:rPr>
        <w:t xml:space="preserve"> (1</w:t>
      </w:r>
      <w:r>
        <w:rPr>
          <w:szCs w:val="22"/>
        </w:rPr>
        <w:t>) and Equation</w:t>
      </w:r>
      <w:r w:rsidR="007477AF">
        <w:rPr>
          <w:szCs w:val="22"/>
        </w:rPr>
        <w:t xml:space="preserve"> (2</w:t>
      </w:r>
      <w:r>
        <w:rPr>
          <w:szCs w:val="22"/>
        </w:rPr>
        <w:t>)</w:t>
      </w:r>
      <w:r w:rsidDel="00327335">
        <w:rPr>
          <w:lang w:val="en-US"/>
        </w:rPr>
        <w:t xml:space="preserve"> </w:t>
      </w:r>
      <w:r>
        <w:rPr>
          <w:lang w:val="en-US"/>
        </w:rPr>
        <w:t>using as dependent variable (</w:t>
      </w:r>
      <w:proofErr w:type="spellStart"/>
      <w:r>
        <w:rPr>
          <w:lang w:val="en-US"/>
        </w:rPr>
        <w:t>i</w:t>
      </w:r>
      <w:proofErr w:type="spellEnd"/>
      <w:r>
        <w:rPr>
          <w:lang w:val="en-US"/>
        </w:rPr>
        <w:t xml:space="preserve">) in columns (1A) to (2Aii), the </w:t>
      </w:r>
      <w:r w:rsidRPr="00613649">
        <w:t>cumulative number of battle deaths</w:t>
      </w:r>
      <w:r>
        <w:t xml:space="preserve"> in the five years following the peace agreement; (ii) in columns (3Ai) and (3Aii), </w:t>
      </w:r>
      <w:r>
        <w:rPr>
          <w:lang w:val="en-US"/>
        </w:rPr>
        <w:t xml:space="preserve">the </w:t>
      </w:r>
      <w:r w:rsidRPr="00613649">
        <w:t>cumulative number of battle deaths</w:t>
      </w:r>
      <w:r>
        <w:t xml:space="preserve"> in the ten years following the peace agreement. The </w:t>
      </w:r>
      <w:r>
        <w:rPr>
          <w:szCs w:val="22"/>
        </w:rPr>
        <w:t xml:space="preserve">estimates we obtained in our baseline analysis </w:t>
      </w:r>
      <w:r>
        <w:t>(“</w:t>
      </w:r>
      <w:r w:rsidRPr="004E38FF">
        <w:t>baseline est.</w:t>
      </w:r>
      <w:r>
        <w:t xml:space="preserve">”) can also be found in </w:t>
      </w:r>
      <w:r>
        <w:rPr>
          <w:szCs w:val="22"/>
        </w:rPr>
        <w:t>columns (1A), (2A), and (3A) in</w:t>
      </w:r>
      <w:r w:rsidR="007477AF">
        <w:rPr>
          <w:szCs w:val="22"/>
        </w:rPr>
        <w:t xml:space="preserve"> Table 5</w:t>
      </w:r>
      <w:r>
        <w:rPr>
          <w:szCs w:val="22"/>
        </w:rPr>
        <w:t>.</w:t>
      </w:r>
    </w:p>
    <w:p w14:paraId="2DB029A5" w14:textId="77777777" w:rsidR="00CF10D5" w:rsidRPr="00E50CF1" w:rsidRDefault="00CF10D5" w:rsidP="00B61FDA">
      <w:pPr>
        <w:pStyle w:val="Heading2"/>
        <w:rPr>
          <w:lang w:val="en-US"/>
        </w:rPr>
      </w:pPr>
      <w:r>
        <w:t xml:space="preserve">Alternative approach to recent peace </w:t>
      </w:r>
      <w:r w:rsidRPr="00B61FDA">
        <w:t>agreements</w:t>
      </w:r>
    </w:p>
    <w:p w14:paraId="5A3A5B7B" w14:textId="3C7B0825" w:rsidR="00CF10D5" w:rsidRDefault="00CF10D5" w:rsidP="00CF10D5">
      <w:r>
        <w:t xml:space="preserve">For recent pacts we are unable to properly calculate the dependent variable because data on battle-related deaths are only available until 2017. </w:t>
      </w:r>
      <w:proofErr w:type="gramStart"/>
      <w:r>
        <w:t>In particular, as</w:t>
      </w:r>
      <w:proofErr w:type="gramEnd"/>
      <w:r>
        <w:t xml:space="preserve"> shown in</w:t>
      </w:r>
      <w:r w:rsidR="007477AF">
        <w:t xml:space="preserve"> </w:t>
      </w:r>
      <w:r w:rsidR="00C3061C">
        <w:fldChar w:fldCharType="begin"/>
      </w:r>
      <w:r w:rsidR="00C3061C">
        <w:instrText xml:space="preserve"> REF _Ref48907677 \h </w:instrText>
      </w:r>
      <w:r w:rsidR="00C3061C">
        <w:fldChar w:fldCharType="separate"/>
      </w:r>
      <w:r w:rsidR="00C3061C">
        <w:t xml:space="preserve">Table S. </w:t>
      </w:r>
      <w:r w:rsidR="00C3061C">
        <w:rPr>
          <w:noProof/>
        </w:rPr>
        <w:t>5</w:t>
      </w:r>
      <w:r w:rsidR="00C3061C">
        <w:fldChar w:fldCharType="end"/>
      </w:r>
      <w:r>
        <w:t xml:space="preserve">, about 12% (14%) of agreements were signed after 2012 (2007), so we could not calculate the exact cumulative number of battle-related deaths in the </w:t>
      </w:r>
      <w:r w:rsidR="007477AF">
        <w:t>five</w:t>
      </w:r>
      <w:r>
        <w:t xml:space="preserve"> (</w:t>
      </w:r>
      <w:r w:rsidR="007477AF">
        <w:t>ten</w:t>
      </w:r>
      <w:r>
        <w:t xml:space="preserve">) years following the accord. </w:t>
      </w:r>
    </w:p>
    <w:p w14:paraId="0BD474E6" w14:textId="4485D671" w:rsidR="00CF10D5" w:rsidRDefault="00F63C78">
      <w:pPr>
        <w:pStyle w:val="CaptionIla"/>
      </w:pPr>
      <w:bookmarkStart w:id="5" w:name="_Ref48907677"/>
      <w:r>
        <w:lastRenderedPageBreak/>
        <w:t xml:space="preserve">Table S. </w:t>
      </w:r>
      <w:r>
        <w:fldChar w:fldCharType="begin"/>
      </w:r>
      <w:r>
        <w:instrText xml:space="preserve"> SEQ Table_S. \* ARABIC </w:instrText>
      </w:r>
      <w:r>
        <w:fldChar w:fldCharType="separate"/>
      </w:r>
      <w:r w:rsidR="000A299B">
        <w:rPr>
          <w:noProof/>
        </w:rPr>
        <w:t>6</w:t>
      </w:r>
      <w:r>
        <w:fldChar w:fldCharType="end"/>
      </w:r>
      <w:bookmarkEnd w:id="5"/>
      <w:r w:rsidR="00CF10D5">
        <w:t>: Peace agreements by period of signing</w:t>
      </w:r>
    </w:p>
    <w:tbl>
      <w:tblPr>
        <w:tblStyle w:val="Style11"/>
        <w:tblW w:w="0" w:type="auto"/>
        <w:tblLook w:val="04A0" w:firstRow="1" w:lastRow="0" w:firstColumn="1" w:lastColumn="0" w:noHBand="0" w:noVBand="1"/>
      </w:tblPr>
      <w:tblGrid>
        <w:gridCol w:w="1661"/>
        <w:gridCol w:w="1127"/>
        <w:gridCol w:w="683"/>
      </w:tblGrid>
      <w:tr w:rsidR="00CF10D5" w:rsidRPr="007477AF" w14:paraId="21F3559E" w14:textId="77777777" w:rsidTr="00CF10D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954EA7" w14:textId="77777777" w:rsidR="00CF10D5" w:rsidRPr="00B61FDA" w:rsidRDefault="00CF10D5" w:rsidP="00B61FDA">
            <w:pPr>
              <w:spacing w:after="0" w:line="240" w:lineRule="auto"/>
              <w:ind w:firstLine="0"/>
              <w:jc w:val="left"/>
              <w:rPr>
                <w:sz w:val="20"/>
                <w:szCs w:val="20"/>
                <w:lang w:eastAsia="en-GB"/>
              </w:rPr>
            </w:pPr>
            <w:r w:rsidRPr="00B61FDA">
              <w:rPr>
                <w:sz w:val="20"/>
                <w:szCs w:val="20"/>
                <w:lang w:eastAsia="en-GB"/>
              </w:rPr>
              <w:t>Period of signing</w:t>
            </w:r>
          </w:p>
        </w:tc>
        <w:tc>
          <w:tcPr>
            <w:tcW w:w="0" w:type="auto"/>
            <w:noWrap/>
            <w:hideMark/>
          </w:tcPr>
          <w:p w14:paraId="2AF7583A"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Frequency</w:t>
            </w:r>
          </w:p>
        </w:tc>
        <w:tc>
          <w:tcPr>
            <w:tcW w:w="0" w:type="auto"/>
            <w:noWrap/>
            <w:hideMark/>
          </w:tcPr>
          <w:p w14:paraId="6E0070C6" w14:textId="77777777" w:rsidR="00CF10D5" w:rsidRPr="00B61FDA" w:rsidRDefault="00CF10D5" w:rsidP="00B61FDA">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bCs/>
                <w:sz w:val="20"/>
                <w:szCs w:val="20"/>
                <w:lang w:eastAsia="en-GB"/>
              </w:rPr>
            </w:pPr>
            <w:r w:rsidRPr="00B61FDA">
              <w:rPr>
                <w:bCs/>
                <w:sz w:val="20"/>
                <w:szCs w:val="20"/>
                <w:lang w:eastAsia="en-GB"/>
              </w:rPr>
              <w:t>%</w:t>
            </w:r>
          </w:p>
        </w:tc>
      </w:tr>
      <w:tr w:rsidR="00CF10D5" w:rsidRPr="007477AF" w14:paraId="46AB035A"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284147" w14:textId="77777777" w:rsidR="00CF10D5" w:rsidRPr="00B61FDA" w:rsidRDefault="00CF10D5" w:rsidP="00B61FDA">
            <w:pPr>
              <w:spacing w:after="0" w:line="240" w:lineRule="auto"/>
              <w:ind w:firstLine="0"/>
              <w:jc w:val="left"/>
              <w:rPr>
                <w:b w:val="0"/>
                <w:bCs/>
                <w:sz w:val="20"/>
                <w:szCs w:val="20"/>
                <w:lang w:eastAsia="en-GB"/>
              </w:rPr>
            </w:pPr>
            <w:r w:rsidRPr="00B61FDA">
              <w:rPr>
                <w:b w:val="0"/>
                <w:bCs/>
                <w:sz w:val="20"/>
                <w:szCs w:val="20"/>
                <w:lang w:eastAsia="en-GB"/>
              </w:rPr>
              <w:t>1989-2007</w:t>
            </w:r>
          </w:p>
        </w:tc>
        <w:tc>
          <w:tcPr>
            <w:tcW w:w="0" w:type="auto"/>
            <w:noWrap/>
            <w:hideMark/>
          </w:tcPr>
          <w:p w14:paraId="165D0116"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192</w:t>
            </w:r>
          </w:p>
        </w:tc>
        <w:tc>
          <w:tcPr>
            <w:tcW w:w="0" w:type="auto"/>
            <w:noWrap/>
            <w:hideMark/>
          </w:tcPr>
          <w:p w14:paraId="08FF56A1"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74%</w:t>
            </w:r>
          </w:p>
        </w:tc>
      </w:tr>
      <w:tr w:rsidR="00CF10D5" w:rsidRPr="007477AF" w14:paraId="7C144D65"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noWrap/>
            <w:hideMark/>
          </w:tcPr>
          <w:p w14:paraId="29AC7B9F" w14:textId="77777777" w:rsidR="00CF10D5" w:rsidRPr="00B61FDA" w:rsidRDefault="00CF10D5" w:rsidP="00B61FDA">
            <w:pPr>
              <w:spacing w:after="0" w:line="240" w:lineRule="auto"/>
              <w:ind w:firstLine="0"/>
              <w:jc w:val="left"/>
              <w:rPr>
                <w:b w:val="0"/>
                <w:bCs/>
                <w:sz w:val="20"/>
                <w:szCs w:val="20"/>
                <w:lang w:eastAsia="en-GB"/>
              </w:rPr>
            </w:pPr>
            <w:r w:rsidRPr="00B61FDA">
              <w:rPr>
                <w:b w:val="0"/>
                <w:bCs/>
                <w:sz w:val="20"/>
                <w:szCs w:val="20"/>
                <w:lang w:eastAsia="en-GB"/>
              </w:rPr>
              <w:t>2008-2012</w:t>
            </w:r>
          </w:p>
        </w:tc>
        <w:tc>
          <w:tcPr>
            <w:tcW w:w="0" w:type="auto"/>
            <w:tcBorders>
              <w:bottom w:val="nil"/>
            </w:tcBorders>
            <w:noWrap/>
            <w:hideMark/>
          </w:tcPr>
          <w:p w14:paraId="590F5A20"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36</w:t>
            </w:r>
          </w:p>
        </w:tc>
        <w:tc>
          <w:tcPr>
            <w:tcW w:w="0" w:type="auto"/>
            <w:tcBorders>
              <w:bottom w:val="nil"/>
            </w:tcBorders>
            <w:noWrap/>
            <w:hideMark/>
          </w:tcPr>
          <w:p w14:paraId="3D0175E3"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14%</w:t>
            </w:r>
          </w:p>
        </w:tc>
      </w:tr>
      <w:tr w:rsidR="00CF10D5" w:rsidRPr="007477AF" w14:paraId="3E2BD83A"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single" w:sz="2" w:space="0" w:color="auto"/>
            </w:tcBorders>
            <w:noWrap/>
            <w:hideMark/>
          </w:tcPr>
          <w:p w14:paraId="31EA03EB" w14:textId="77777777" w:rsidR="00CF10D5" w:rsidRPr="00B61FDA" w:rsidRDefault="00CF10D5" w:rsidP="00B61FDA">
            <w:pPr>
              <w:spacing w:after="0" w:line="240" w:lineRule="auto"/>
              <w:ind w:firstLine="0"/>
              <w:jc w:val="left"/>
              <w:rPr>
                <w:b w:val="0"/>
                <w:bCs/>
                <w:sz w:val="20"/>
                <w:szCs w:val="20"/>
                <w:lang w:eastAsia="en-GB"/>
              </w:rPr>
            </w:pPr>
            <w:r w:rsidRPr="00B61FDA">
              <w:rPr>
                <w:b w:val="0"/>
                <w:bCs/>
                <w:sz w:val="20"/>
                <w:szCs w:val="20"/>
                <w:lang w:eastAsia="en-GB"/>
              </w:rPr>
              <w:t>2013-2016</w:t>
            </w:r>
          </w:p>
        </w:tc>
        <w:tc>
          <w:tcPr>
            <w:tcW w:w="0" w:type="auto"/>
            <w:tcBorders>
              <w:bottom w:val="single" w:sz="2" w:space="0" w:color="auto"/>
            </w:tcBorders>
            <w:noWrap/>
            <w:hideMark/>
          </w:tcPr>
          <w:p w14:paraId="79A51B52"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30</w:t>
            </w:r>
          </w:p>
        </w:tc>
        <w:tc>
          <w:tcPr>
            <w:tcW w:w="0" w:type="auto"/>
            <w:tcBorders>
              <w:bottom w:val="single" w:sz="2" w:space="0" w:color="auto"/>
            </w:tcBorders>
            <w:noWrap/>
            <w:hideMark/>
          </w:tcPr>
          <w:p w14:paraId="4E160788"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12%</w:t>
            </w:r>
          </w:p>
        </w:tc>
      </w:tr>
      <w:tr w:rsidR="00CF10D5" w:rsidRPr="007477AF" w14:paraId="04FE69B2"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bottom w:val="single" w:sz="12" w:space="0" w:color="auto"/>
            </w:tcBorders>
            <w:noWrap/>
            <w:hideMark/>
          </w:tcPr>
          <w:p w14:paraId="33131185" w14:textId="77777777" w:rsidR="00CF10D5" w:rsidRPr="00B61FDA" w:rsidRDefault="00CF10D5" w:rsidP="00B61FDA">
            <w:pPr>
              <w:spacing w:after="0" w:line="240" w:lineRule="auto"/>
              <w:ind w:firstLine="0"/>
              <w:jc w:val="left"/>
              <w:rPr>
                <w:sz w:val="20"/>
                <w:szCs w:val="20"/>
                <w:lang w:eastAsia="en-GB"/>
              </w:rPr>
            </w:pPr>
            <w:r w:rsidRPr="00B61FDA">
              <w:rPr>
                <w:b w:val="0"/>
                <w:sz w:val="20"/>
                <w:szCs w:val="20"/>
                <w:lang w:eastAsia="en-GB"/>
              </w:rPr>
              <w:t>Total</w:t>
            </w:r>
          </w:p>
        </w:tc>
        <w:tc>
          <w:tcPr>
            <w:tcW w:w="0" w:type="auto"/>
            <w:tcBorders>
              <w:top w:val="single" w:sz="2" w:space="0" w:color="auto"/>
              <w:bottom w:val="single" w:sz="12" w:space="0" w:color="auto"/>
            </w:tcBorders>
            <w:noWrap/>
            <w:hideMark/>
          </w:tcPr>
          <w:p w14:paraId="7D93FD18"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258</w:t>
            </w:r>
          </w:p>
        </w:tc>
        <w:tc>
          <w:tcPr>
            <w:tcW w:w="0" w:type="auto"/>
            <w:tcBorders>
              <w:top w:val="single" w:sz="2" w:space="0" w:color="auto"/>
              <w:bottom w:val="single" w:sz="12" w:space="0" w:color="auto"/>
            </w:tcBorders>
            <w:noWrap/>
            <w:hideMark/>
          </w:tcPr>
          <w:p w14:paraId="3161837F" w14:textId="77777777" w:rsidR="00CF10D5" w:rsidRPr="00B61FDA" w:rsidRDefault="00CF10D5" w:rsidP="00B61FDA">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r w:rsidRPr="00B61FDA">
              <w:rPr>
                <w:sz w:val="20"/>
                <w:szCs w:val="20"/>
                <w:lang w:eastAsia="en-GB"/>
              </w:rPr>
              <w:t>100%</w:t>
            </w:r>
          </w:p>
        </w:tc>
      </w:tr>
    </w:tbl>
    <w:p w14:paraId="2F297AE0" w14:textId="77777777" w:rsidR="00CF10D5" w:rsidRPr="004D3A5E" w:rsidRDefault="00CF10D5" w:rsidP="00CF10D5">
      <w:pPr>
        <w:pStyle w:val="Notes"/>
        <w:rPr>
          <w:szCs w:val="22"/>
        </w:rPr>
      </w:pPr>
      <w:r w:rsidRPr="00AB135E">
        <w:rPr>
          <w:lang w:val="en-US"/>
        </w:rPr>
        <w:t xml:space="preserve">Notes: An observation </w:t>
      </w:r>
      <w:r>
        <w:rPr>
          <w:lang w:val="en-US"/>
        </w:rPr>
        <w:t>represents one peace agreement</w:t>
      </w:r>
      <w:r w:rsidRPr="00AB135E">
        <w:rPr>
          <w:lang w:val="en-US"/>
        </w:rPr>
        <w:t xml:space="preserve">. </w:t>
      </w:r>
    </w:p>
    <w:p w14:paraId="655BB977" w14:textId="77777777" w:rsidR="00CF10D5" w:rsidRDefault="00CF10D5" w:rsidP="00CF10D5">
      <w:r>
        <w:t>In our baseline approach, for these observations we use the</w:t>
      </w:r>
      <w:r w:rsidRPr="00613649">
        <w:t xml:space="preserve"> </w:t>
      </w:r>
      <w:r>
        <w:t xml:space="preserve">cumulative </w:t>
      </w:r>
      <w:r w:rsidRPr="00613649">
        <w:t>number of deaths</w:t>
      </w:r>
      <w:r>
        <w:t xml:space="preserve"> in the available years as an approximation for the exact value of the dependent variable. In this robustness test, we adopt a more conservative approach and drop from the sample all accords signed after 2012 (or 2007 – depending on the model specification). </w:t>
      </w:r>
    </w:p>
    <w:p w14:paraId="0AE6FF1F" w14:textId="0D8BC93D" w:rsidR="00CF10D5" w:rsidRPr="007477AF" w:rsidRDefault="00CF10D5">
      <w:pPr>
        <w:rPr>
          <w:rFonts w:eastAsiaTheme="minorEastAsia"/>
          <w:lang w:val="en-US"/>
        </w:rPr>
      </w:pPr>
      <w:r>
        <w:t>Results from this approach are reported in</w:t>
      </w:r>
      <w:r w:rsidR="007477AF">
        <w:t xml:space="preserve"> </w:t>
      </w:r>
      <w:r w:rsidR="00C3061C">
        <w:fldChar w:fldCharType="begin"/>
      </w:r>
      <w:r w:rsidR="00C3061C">
        <w:instrText xml:space="preserve"> REF _Ref48907688 \h </w:instrText>
      </w:r>
      <w:r w:rsidR="00C3061C">
        <w:fldChar w:fldCharType="separate"/>
      </w:r>
      <w:r w:rsidR="00C3061C">
        <w:t xml:space="preserve">Table S. </w:t>
      </w:r>
      <w:r w:rsidR="00C3061C">
        <w:rPr>
          <w:noProof/>
        </w:rPr>
        <w:t>6</w:t>
      </w:r>
      <w:r w:rsidR="00C3061C">
        <w:fldChar w:fldCharType="end"/>
      </w:r>
      <w:r>
        <w:t>. Panels and columns replicate those in</w:t>
      </w:r>
      <w:r w:rsidR="007477AF">
        <w:t xml:space="preserve"> Table 5</w:t>
      </w:r>
      <w:r>
        <w:t xml:space="preserve">. Overall, outcomes confirm the findings from our baseline analyses. Specification (1A) confirms that </w:t>
      </w:r>
      <w:r>
        <w:rPr>
          <w:lang w:val="en-US"/>
        </w:rPr>
        <w:t>the overall impact of cultural reforms is not precisely measured</w:t>
      </w:r>
      <w:r w:rsidRPr="007477AF">
        <w:rPr>
          <w:lang w:val="en-US"/>
        </w:rPr>
        <w:t xml:space="preserve">. When we allow for </w:t>
      </w:r>
      <w:r w:rsidRPr="007477AF">
        <w:rPr>
          <w:rFonts w:eastAsiaTheme="minorEastAsia"/>
          <w:lang w:val="en-US"/>
        </w:rPr>
        <w:t xml:space="preserve">heterogeneous effects depending on the </w:t>
      </w:r>
      <w:r w:rsidRPr="00B61FDA">
        <w:rPr>
          <w:szCs w:val="22"/>
        </w:rPr>
        <w:t>type of reform (accommodationist or integrationist)</w:t>
      </w:r>
      <w:r w:rsidRPr="007477AF">
        <w:rPr>
          <w:rFonts w:eastAsiaTheme="minorEastAsia"/>
          <w:lang w:val="en-US"/>
        </w:rPr>
        <w:t xml:space="preserve">, we find that the inclusion of accommodationist cultural reforms in intra-state peace agreements is significantly beneficial in the </w:t>
      </w:r>
      <w:r w:rsidR="007477AF">
        <w:rPr>
          <w:rFonts w:eastAsiaTheme="minorEastAsia"/>
          <w:lang w:val="en-US"/>
        </w:rPr>
        <w:t>five</w:t>
      </w:r>
      <w:r w:rsidRPr="007477AF">
        <w:rPr>
          <w:rFonts w:eastAsiaTheme="minorEastAsia"/>
          <w:lang w:val="en-US"/>
        </w:rPr>
        <w:t>-year timeframe (</w:t>
      </w:r>
      <w:r w:rsidRPr="007477AF">
        <w:t>specification (2A))</w:t>
      </w:r>
      <w:r w:rsidRPr="007477AF">
        <w:rPr>
          <w:rFonts w:eastAsiaTheme="minorEastAsia"/>
          <w:lang w:val="en-US"/>
        </w:rPr>
        <w:t xml:space="preserve">, and even more so in the </w:t>
      </w:r>
      <w:r w:rsidR="007477AF">
        <w:rPr>
          <w:rFonts w:eastAsiaTheme="minorEastAsia"/>
          <w:lang w:val="en-US"/>
        </w:rPr>
        <w:t>ten</w:t>
      </w:r>
      <w:r w:rsidRPr="007477AF">
        <w:rPr>
          <w:rFonts w:eastAsiaTheme="minorEastAsia"/>
          <w:lang w:val="en-US"/>
        </w:rPr>
        <w:t>-year timeframe (</w:t>
      </w:r>
      <w:r w:rsidRPr="007477AF">
        <w:t>specification (3A)</w:t>
      </w:r>
      <w:r w:rsidRPr="007477AF">
        <w:rPr>
          <w:rFonts w:eastAsiaTheme="minorEastAsia"/>
          <w:lang w:val="en-US"/>
        </w:rPr>
        <w:t xml:space="preserve">). On the other hand, integrationist cultural reforms are positively associated with post-agreement battle deaths, and this link is statistically significant when looking at the </w:t>
      </w:r>
      <w:r w:rsidR="007477AF">
        <w:rPr>
          <w:rFonts w:eastAsiaTheme="minorEastAsia"/>
          <w:lang w:val="en-US"/>
        </w:rPr>
        <w:t>ten</w:t>
      </w:r>
      <w:r w:rsidRPr="007477AF">
        <w:rPr>
          <w:rFonts w:eastAsiaTheme="minorEastAsia"/>
          <w:lang w:val="en-US"/>
        </w:rPr>
        <w:t>-year horizon (</w:t>
      </w:r>
      <w:r w:rsidRPr="007477AF">
        <w:t>specification (3A)</w:t>
      </w:r>
      <w:r w:rsidRPr="007477AF">
        <w:rPr>
          <w:rFonts w:eastAsiaTheme="minorEastAsia"/>
          <w:lang w:val="en-US"/>
        </w:rPr>
        <w:t>).</w:t>
      </w:r>
    </w:p>
    <w:p w14:paraId="5AD60986" w14:textId="6E0B9D09" w:rsidR="00CF10D5" w:rsidRPr="00B61FDA" w:rsidRDefault="00CF10D5">
      <w:pPr>
        <w:rPr>
          <w:szCs w:val="22"/>
        </w:rPr>
      </w:pPr>
      <w:r w:rsidRPr="007477AF">
        <w:t xml:space="preserve">Panel (B) in </w:t>
      </w:r>
      <w:r w:rsidR="00C3061C">
        <w:fldChar w:fldCharType="begin"/>
      </w:r>
      <w:r w:rsidR="00C3061C">
        <w:instrText xml:space="preserve"> REF _Ref48907688 \h </w:instrText>
      </w:r>
      <w:r w:rsidR="00C3061C">
        <w:fldChar w:fldCharType="separate"/>
      </w:r>
      <w:r w:rsidR="00C3061C">
        <w:t xml:space="preserve">Table S. </w:t>
      </w:r>
      <w:r w:rsidR="00C3061C">
        <w:rPr>
          <w:noProof/>
        </w:rPr>
        <w:t>6</w:t>
      </w:r>
      <w:r w:rsidR="00C3061C">
        <w:fldChar w:fldCharType="end"/>
      </w:r>
      <w:r w:rsidR="007477AF">
        <w:t xml:space="preserve"> </w:t>
      </w:r>
      <w:r w:rsidRPr="007477AF">
        <w:t xml:space="preserve">replicates the analysis by type of incompatibility. Just like in our baseline results, we find that </w:t>
      </w:r>
      <w:r w:rsidRPr="00B61FDA">
        <w:rPr>
          <w:szCs w:val="22"/>
        </w:rPr>
        <w:t xml:space="preserve">accommodationist cultural reforms are negatively (though non-significantly) associated with battle deaths, regardless of the type of incompatibility underlying the conflict. </w:t>
      </w:r>
      <w:r w:rsidR="007477AF">
        <w:rPr>
          <w:szCs w:val="22"/>
        </w:rPr>
        <w:t xml:space="preserve">The estimated coefficient for territorial conflicts is more than five times larger (in absolute value) than that for governmental conflicts. </w:t>
      </w:r>
      <w:r w:rsidRPr="00B61FDA">
        <w:rPr>
          <w:szCs w:val="22"/>
        </w:rPr>
        <w:t>This result holds in both the medium and the long term. On the other hand, integrationist reforms are positively correlated with post-agreement deaths. This relationship is precisely measured in specifications (1B) and (4B).</w:t>
      </w:r>
    </w:p>
    <w:p w14:paraId="60383B89" w14:textId="42AE6D6E" w:rsidR="00CF10D5" w:rsidRDefault="00CF10D5" w:rsidP="00B61FDA">
      <w:r>
        <w:t xml:space="preserve">Results on further covariates are also robust to this alternative approach. All specifications in </w:t>
      </w:r>
      <w:r w:rsidR="00C3061C">
        <w:fldChar w:fldCharType="begin"/>
      </w:r>
      <w:r w:rsidR="00C3061C">
        <w:instrText xml:space="preserve"> REF _Ref48907688 \h </w:instrText>
      </w:r>
      <w:r w:rsidR="00C3061C">
        <w:fldChar w:fldCharType="separate"/>
      </w:r>
      <w:r w:rsidR="00C3061C">
        <w:t xml:space="preserve">Table S. </w:t>
      </w:r>
      <w:r w:rsidR="00C3061C">
        <w:rPr>
          <w:noProof/>
        </w:rPr>
        <w:t>6</w:t>
      </w:r>
      <w:r w:rsidR="00C3061C">
        <w:fldChar w:fldCharType="end"/>
      </w:r>
      <w:r w:rsidR="007477AF">
        <w:t xml:space="preserve"> </w:t>
      </w:r>
      <w:r>
        <w:t xml:space="preserve">confirm the negative link between third-party intervention and post-settlement battle deaths. In addition, panel (B) supports the finding that </w:t>
      </w:r>
      <w:r>
        <w:rPr>
          <w:rFonts w:eastAsiaTheme="minorEastAsia"/>
          <w:lang w:val="en-US"/>
        </w:rPr>
        <w:t xml:space="preserve">power-sharing has a </w:t>
      </w:r>
      <w:r>
        <w:rPr>
          <w:rFonts w:eastAsiaTheme="minorEastAsia"/>
          <w:lang w:val="en-US"/>
        </w:rPr>
        <w:lastRenderedPageBreak/>
        <w:t xml:space="preserve">beneficial effect on sustainable peace as far as </w:t>
      </w:r>
      <w:r>
        <w:t>territorial conflicts</w:t>
      </w:r>
      <w:r>
        <w:rPr>
          <w:rFonts w:eastAsiaTheme="minorEastAsia"/>
          <w:lang w:val="en-US"/>
        </w:rPr>
        <w:t xml:space="preserve"> are concerned – while the opposite holds for </w:t>
      </w:r>
      <w:r>
        <w:t>governmental conflicts.</w:t>
      </w:r>
      <w:r>
        <w:rPr>
          <w:rFonts w:eastAsiaTheme="minorEastAsia"/>
          <w:lang w:val="en-US"/>
        </w:rPr>
        <w:t xml:space="preserve"> </w:t>
      </w:r>
    </w:p>
    <w:p w14:paraId="6850D926" w14:textId="54490FA5" w:rsidR="00CF10D5" w:rsidRDefault="00F63C78">
      <w:pPr>
        <w:pStyle w:val="CaptionIla"/>
      </w:pPr>
      <w:bookmarkStart w:id="6" w:name="_Ref48907688"/>
      <w:r>
        <w:t xml:space="preserve">Table S. </w:t>
      </w:r>
      <w:r>
        <w:fldChar w:fldCharType="begin"/>
      </w:r>
      <w:r>
        <w:instrText xml:space="preserve"> SEQ Table_S. \* ARABIC </w:instrText>
      </w:r>
      <w:r>
        <w:fldChar w:fldCharType="separate"/>
      </w:r>
      <w:r w:rsidR="000A299B">
        <w:rPr>
          <w:noProof/>
        </w:rPr>
        <w:t>7</w:t>
      </w:r>
      <w:r>
        <w:fldChar w:fldCharType="end"/>
      </w:r>
      <w:bookmarkEnd w:id="6"/>
      <w:r w:rsidR="00CF10D5">
        <w:t>: Sensitivity to alternative approach to recent peace agreements</w:t>
      </w:r>
    </w:p>
    <w:tbl>
      <w:tblPr>
        <w:tblStyle w:val="Style11"/>
        <w:tblW w:w="5000" w:type="pct"/>
        <w:tblLayout w:type="fixed"/>
        <w:tblLook w:val="04A0" w:firstRow="1" w:lastRow="0" w:firstColumn="1" w:lastColumn="0" w:noHBand="0" w:noVBand="1"/>
      </w:tblPr>
      <w:tblGrid>
        <w:gridCol w:w="2613"/>
        <w:gridCol w:w="915"/>
        <w:gridCol w:w="915"/>
        <w:gridCol w:w="919"/>
        <w:gridCol w:w="915"/>
        <w:gridCol w:w="917"/>
        <w:gridCol w:w="915"/>
        <w:gridCol w:w="917"/>
      </w:tblGrid>
      <w:tr w:rsidR="00CF10D5" w:rsidRPr="007477AF" w14:paraId="13EDD2C3" w14:textId="77777777" w:rsidTr="00CF10D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47" w:type="pct"/>
            <w:tcBorders>
              <w:bottom w:val="nil"/>
              <w:right w:val="single" w:sz="2" w:space="0" w:color="auto"/>
            </w:tcBorders>
            <w:noWrap/>
            <w:hideMark/>
          </w:tcPr>
          <w:p w14:paraId="00A7739B"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Obs. dropped if signing year</w:t>
            </w:r>
          </w:p>
        </w:tc>
        <w:tc>
          <w:tcPr>
            <w:tcW w:w="507" w:type="pct"/>
            <w:tcBorders>
              <w:left w:val="single" w:sz="2" w:space="0" w:color="auto"/>
              <w:bottom w:val="nil"/>
            </w:tcBorders>
            <w:noWrap/>
            <w:hideMark/>
          </w:tcPr>
          <w:p w14:paraId="330AAAE5"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&gt;2012</w:t>
            </w:r>
          </w:p>
        </w:tc>
        <w:tc>
          <w:tcPr>
            <w:tcW w:w="507" w:type="pct"/>
            <w:tcBorders>
              <w:bottom w:val="nil"/>
            </w:tcBorders>
            <w:noWrap/>
            <w:hideMark/>
          </w:tcPr>
          <w:p w14:paraId="3B4AE5C4"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&gt;2012</w:t>
            </w:r>
          </w:p>
        </w:tc>
        <w:tc>
          <w:tcPr>
            <w:tcW w:w="509" w:type="pct"/>
            <w:tcBorders>
              <w:bottom w:val="nil"/>
              <w:right w:val="single" w:sz="2" w:space="0" w:color="auto"/>
            </w:tcBorders>
            <w:noWrap/>
            <w:hideMark/>
          </w:tcPr>
          <w:p w14:paraId="435D55A0"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&gt;2007</w:t>
            </w:r>
          </w:p>
        </w:tc>
        <w:tc>
          <w:tcPr>
            <w:tcW w:w="507" w:type="pct"/>
            <w:tcBorders>
              <w:left w:val="single" w:sz="2" w:space="0" w:color="auto"/>
              <w:bottom w:val="nil"/>
            </w:tcBorders>
            <w:noWrap/>
            <w:hideMark/>
          </w:tcPr>
          <w:p w14:paraId="6EAAACF2"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&gt;2012</w:t>
            </w:r>
          </w:p>
        </w:tc>
        <w:tc>
          <w:tcPr>
            <w:tcW w:w="508" w:type="pct"/>
            <w:tcBorders>
              <w:bottom w:val="nil"/>
            </w:tcBorders>
            <w:noWrap/>
            <w:hideMark/>
          </w:tcPr>
          <w:p w14:paraId="24B9A73E"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&gt;2012</w:t>
            </w:r>
          </w:p>
        </w:tc>
        <w:tc>
          <w:tcPr>
            <w:tcW w:w="507" w:type="pct"/>
            <w:tcBorders>
              <w:bottom w:val="nil"/>
            </w:tcBorders>
            <w:noWrap/>
            <w:hideMark/>
          </w:tcPr>
          <w:p w14:paraId="0151BB96"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&gt;2007</w:t>
            </w:r>
          </w:p>
        </w:tc>
        <w:tc>
          <w:tcPr>
            <w:tcW w:w="508" w:type="pct"/>
            <w:tcBorders>
              <w:bottom w:val="nil"/>
            </w:tcBorders>
            <w:noWrap/>
            <w:hideMark/>
          </w:tcPr>
          <w:p w14:paraId="3796169A"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&gt;2007</w:t>
            </w:r>
          </w:p>
        </w:tc>
      </w:tr>
      <w:tr w:rsidR="00CF10D5" w:rsidRPr="007477AF" w14:paraId="3AAF0CD7"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bottom w:val="nil"/>
              <w:right w:val="single" w:sz="2" w:space="0" w:color="auto"/>
            </w:tcBorders>
            <w:noWrap/>
            <w:hideMark/>
          </w:tcPr>
          <w:p w14:paraId="25BB465A"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Incompatibility type</w:t>
            </w:r>
          </w:p>
        </w:tc>
        <w:tc>
          <w:tcPr>
            <w:tcW w:w="507" w:type="pct"/>
            <w:tcBorders>
              <w:left w:val="single" w:sz="2" w:space="0" w:color="auto"/>
              <w:bottom w:val="nil"/>
            </w:tcBorders>
            <w:noWrap/>
            <w:hideMark/>
          </w:tcPr>
          <w:p w14:paraId="1C86B76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All</w:t>
            </w:r>
          </w:p>
        </w:tc>
        <w:tc>
          <w:tcPr>
            <w:tcW w:w="507" w:type="pct"/>
            <w:tcBorders>
              <w:bottom w:val="nil"/>
            </w:tcBorders>
            <w:noWrap/>
            <w:hideMark/>
          </w:tcPr>
          <w:p w14:paraId="7737841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All</w:t>
            </w:r>
          </w:p>
        </w:tc>
        <w:tc>
          <w:tcPr>
            <w:tcW w:w="509" w:type="pct"/>
            <w:tcBorders>
              <w:bottom w:val="nil"/>
              <w:right w:val="single" w:sz="2" w:space="0" w:color="auto"/>
            </w:tcBorders>
            <w:noWrap/>
            <w:hideMark/>
          </w:tcPr>
          <w:p w14:paraId="27D29E93"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All</w:t>
            </w:r>
          </w:p>
        </w:tc>
        <w:tc>
          <w:tcPr>
            <w:tcW w:w="507" w:type="pct"/>
            <w:tcBorders>
              <w:left w:val="single" w:sz="2" w:space="0" w:color="auto"/>
              <w:bottom w:val="nil"/>
            </w:tcBorders>
            <w:noWrap/>
            <w:hideMark/>
          </w:tcPr>
          <w:p w14:paraId="561A46F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Terr.</w:t>
            </w:r>
          </w:p>
        </w:tc>
        <w:tc>
          <w:tcPr>
            <w:tcW w:w="508" w:type="pct"/>
            <w:tcBorders>
              <w:bottom w:val="nil"/>
            </w:tcBorders>
            <w:noWrap/>
            <w:hideMark/>
          </w:tcPr>
          <w:p w14:paraId="492067B6"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Gov.</w:t>
            </w:r>
          </w:p>
        </w:tc>
        <w:tc>
          <w:tcPr>
            <w:tcW w:w="507" w:type="pct"/>
            <w:tcBorders>
              <w:bottom w:val="nil"/>
            </w:tcBorders>
            <w:noWrap/>
            <w:hideMark/>
          </w:tcPr>
          <w:p w14:paraId="7B379AF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Terr.</w:t>
            </w:r>
          </w:p>
        </w:tc>
        <w:tc>
          <w:tcPr>
            <w:tcW w:w="508" w:type="pct"/>
            <w:tcBorders>
              <w:bottom w:val="nil"/>
            </w:tcBorders>
            <w:noWrap/>
            <w:hideMark/>
          </w:tcPr>
          <w:p w14:paraId="1F41CF0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Gov.</w:t>
            </w:r>
          </w:p>
        </w:tc>
      </w:tr>
      <w:tr w:rsidR="00CF10D5" w:rsidRPr="007477AF" w14:paraId="52B441A8"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bottom w:val="single" w:sz="2" w:space="0" w:color="auto"/>
              <w:right w:val="single" w:sz="2" w:space="0" w:color="auto"/>
            </w:tcBorders>
            <w:noWrap/>
            <w:hideMark/>
          </w:tcPr>
          <w:p w14:paraId="688C65C6"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DV: Cumulative n. of battle deaths</w:t>
            </w:r>
          </w:p>
        </w:tc>
        <w:tc>
          <w:tcPr>
            <w:tcW w:w="507" w:type="pct"/>
            <w:tcBorders>
              <w:left w:val="single" w:sz="2" w:space="0" w:color="auto"/>
              <w:bottom w:val="single" w:sz="2" w:space="0" w:color="auto"/>
            </w:tcBorders>
            <w:noWrap/>
            <w:hideMark/>
          </w:tcPr>
          <w:p w14:paraId="6D295CA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val="en-US" w:eastAsia="en-GB"/>
              </w:rPr>
              <w:t>5Y</w:t>
            </w:r>
          </w:p>
        </w:tc>
        <w:tc>
          <w:tcPr>
            <w:tcW w:w="507" w:type="pct"/>
            <w:tcBorders>
              <w:bottom w:val="single" w:sz="2" w:space="0" w:color="auto"/>
            </w:tcBorders>
            <w:noWrap/>
            <w:hideMark/>
          </w:tcPr>
          <w:p w14:paraId="66D573CC"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val="en-US" w:eastAsia="en-GB"/>
              </w:rPr>
              <w:t>5Y</w:t>
            </w:r>
          </w:p>
        </w:tc>
        <w:tc>
          <w:tcPr>
            <w:tcW w:w="509" w:type="pct"/>
            <w:tcBorders>
              <w:bottom w:val="single" w:sz="2" w:space="0" w:color="auto"/>
              <w:right w:val="single" w:sz="2" w:space="0" w:color="auto"/>
            </w:tcBorders>
            <w:noWrap/>
            <w:hideMark/>
          </w:tcPr>
          <w:p w14:paraId="25C84B3A"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10Y</w:t>
            </w:r>
          </w:p>
        </w:tc>
        <w:tc>
          <w:tcPr>
            <w:tcW w:w="507" w:type="pct"/>
            <w:tcBorders>
              <w:left w:val="single" w:sz="2" w:space="0" w:color="auto"/>
              <w:bottom w:val="single" w:sz="2" w:space="0" w:color="auto"/>
            </w:tcBorders>
            <w:noWrap/>
            <w:hideMark/>
          </w:tcPr>
          <w:p w14:paraId="0FFABC0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val="en-US" w:eastAsia="en-GB"/>
              </w:rPr>
              <w:t>5Y</w:t>
            </w:r>
          </w:p>
        </w:tc>
        <w:tc>
          <w:tcPr>
            <w:tcW w:w="508" w:type="pct"/>
            <w:tcBorders>
              <w:bottom w:val="single" w:sz="2" w:space="0" w:color="auto"/>
            </w:tcBorders>
            <w:noWrap/>
            <w:hideMark/>
          </w:tcPr>
          <w:p w14:paraId="210CF93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val="en-US" w:eastAsia="en-GB"/>
              </w:rPr>
              <w:t>5Y</w:t>
            </w:r>
          </w:p>
        </w:tc>
        <w:tc>
          <w:tcPr>
            <w:tcW w:w="507" w:type="pct"/>
            <w:tcBorders>
              <w:bottom w:val="single" w:sz="2" w:space="0" w:color="auto"/>
            </w:tcBorders>
            <w:noWrap/>
            <w:hideMark/>
          </w:tcPr>
          <w:p w14:paraId="09C2940C"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10Y</w:t>
            </w:r>
          </w:p>
        </w:tc>
        <w:tc>
          <w:tcPr>
            <w:tcW w:w="508" w:type="pct"/>
            <w:tcBorders>
              <w:bottom w:val="single" w:sz="2" w:space="0" w:color="auto"/>
            </w:tcBorders>
            <w:noWrap/>
            <w:hideMark/>
          </w:tcPr>
          <w:p w14:paraId="08B63FA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10Y</w:t>
            </w:r>
          </w:p>
        </w:tc>
      </w:tr>
      <w:tr w:rsidR="00CF10D5" w:rsidRPr="007477AF" w14:paraId="62FF475C"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top w:val="single" w:sz="2" w:space="0" w:color="auto"/>
              <w:bottom w:val="nil"/>
              <w:right w:val="single" w:sz="2" w:space="0" w:color="auto"/>
            </w:tcBorders>
            <w:noWrap/>
          </w:tcPr>
          <w:p w14:paraId="6847A405"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Panel</w:t>
            </w:r>
          </w:p>
        </w:tc>
        <w:tc>
          <w:tcPr>
            <w:tcW w:w="1523" w:type="pct"/>
            <w:gridSpan w:val="3"/>
            <w:tcBorders>
              <w:top w:val="single" w:sz="2" w:space="0" w:color="auto"/>
              <w:left w:val="single" w:sz="2" w:space="0" w:color="auto"/>
              <w:bottom w:val="nil"/>
              <w:right w:val="single" w:sz="2" w:space="0" w:color="auto"/>
            </w:tcBorders>
            <w:noWrap/>
          </w:tcPr>
          <w:p w14:paraId="1F6C336D" w14:textId="77777777" w:rsidR="00CF10D5" w:rsidRPr="00B61FDA" w:rsidRDefault="00CF10D5" w:rsidP="00B61FDA">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(A)</w:t>
            </w:r>
          </w:p>
        </w:tc>
        <w:tc>
          <w:tcPr>
            <w:tcW w:w="2030" w:type="pct"/>
            <w:gridSpan w:val="4"/>
            <w:tcBorders>
              <w:top w:val="single" w:sz="2" w:space="0" w:color="auto"/>
              <w:left w:val="single" w:sz="2" w:space="0" w:color="auto"/>
              <w:bottom w:val="nil"/>
            </w:tcBorders>
            <w:noWrap/>
          </w:tcPr>
          <w:p w14:paraId="14FDADBF" w14:textId="77777777" w:rsidR="00CF10D5" w:rsidRPr="00B61FDA" w:rsidRDefault="00CF10D5" w:rsidP="00B61FDA">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GB"/>
              </w:rPr>
            </w:pPr>
            <w:r w:rsidRPr="00B61FDA">
              <w:rPr>
                <w:b/>
                <w:bCs/>
                <w:color w:val="000000"/>
                <w:sz w:val="20"/>
                <w:szCs w:val="20"/>
                <w:lang w:eastAsia="en-GB"/>
              </w:rPr>
              <w:t>(B)</w:t>
            </w:r>
          </w:p>
        </w:tc>
      </w:tr>
      <w:tr w:rsidR="00CF10D5" w:rsidRPr="007477AF" w14:paraId="6C1B3110"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top w:val="nil"/>
              <w:bottom w:val="single" w:sz="12" w:space="0" w:color="auto"/>
              <w:right w:val="single" w:sz="2" w:space="0" w:color="auto"/>
            </w:tcBorders>
            <w:noWrap/>
            <w:hideMark/>
          </w:tcPr>
          <w:p w14:paraId="76617F7E"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Column</w:t>
            </w:r>
          </w:p>
        </w:tc>
        <w:tc>
          <w:tcPr>
            <w:tcW w:w="507" w:type="pct"/>
            <w:tcBorders>
              <w:top w:val="nil"/>
              <w:left w:val="single" w:sz="2" w:space="0" w:color="auto"/>
              <w:bottom w:val="single" w:sz="12" w:space="0" w:color="auto"/>
            </w:tcBorders>
            <w:noWrap/>
            <w:hideMark/>
          </w:tcPr>
          <w:p w14:paraId="1564F44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(1A)</w:t>
            </w:r>
          </w:p>
        </w:tc>
        <w:tc>
          <w:tcPr>
            <w:tcW w:w="507" w:type="pct"/>
            <w:tcBorders>
              <w:top w:val="nil"/>
              <w:bottom w:val="single" w:sz="12" w:space="0" w:color="auto"/>
            </w:tcBorders>
            <w:noWrap/>
            <w:hideMark/>
          </w:tcPr>
          <w:p w14:paraId="5CFBB95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(2A)</w:t>
            </w:r>
          </w:p>
        </w:tc>
        <w:tc>
          <w:tcPr>
            <w:tcW w:w="509" w:type="pct"/>
            <w:tcBorders>
              <w:top w:val="nil"/>
              <w:bottom w:val="single" w:sz="12" w:space="0" w:color="auto"/>
              <w:right w:val="single" w:sz="2" w:space="0" w:color="auto"/>
            </w:tcBorders>
            <w:noWrap/>
            <w:hideMark/>
          </w:tcPr>
          <w:p w14:paraId="4001C98C"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(3A)</w:t>
            </w:r>
          </w:p>
        </w:tc>
        <w:tc>
          <w:tcPr>
            <w:tcW w:w="507" w:type="pct"/>
            <w:tcBorders>
              <w:top w:val="nil"/>
              <w:left w:val="single" w:sz="2" w:space="0" w:color="auto"/>
              <w:bottom w:val="single" w:sz="12" w:space="0" w:color="auto"/>
            </w:tcBorders>
            <w:noWrap/>
            <w:hideMark/>
          </w:tcPr>
          <w:p w14:paraId="1F9DC74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(1B)</w:t>
            </w:r>
          </w:p>
        </w:tc>
        <w:tc>
          <w:tcPr>
            <w:tcW w:w="508" w:type="pct"/>
            <w:tcBorders>
              <w:top w:val="nil"/>
              <w:bottom w:val="single" w:sz="12" w:space="0" w:color="auto"/>
            </w:tcBorders>
            <w:noWrap/>
            <w:hideMark/>
          </w:tcPr>
          <w:p w14:paraId="02F25984"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(2B)</w:t>
            </w:r>
          </w:p>
        </w:tc>
        <w:tc>
          <w:tcPr>
            <w:tcW w:w="507" w:type="pct"/>
            <w:tcBorders>
              <w:top w:val="nil"/>
              <w:bottom w:val="single" w:sz="12" w:space="0" w:color="auto"/>
            </w:tcBorders>
            <w:noWrap/>
            <w:hideMark/>
          </w:tcPr>
          <w:p w14:paraId="2660E05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(3B)</w:t>
            </w:r>
          </w:p>
        </w:tc>
        <w:tc>
          <w:tcPr>
            <w:tcW w:w="508" w:type="pct"/>
            <w:tcBorders>
              <w:top w:val="nil"/>
              <w:bottom w:val="single" w:sz="12" w:space="0" w:color="auto"/>
            </w:tcBorders>
            <w:noWrap/>
            <w:hideMark/>
          </w:tcPr>
          <w:p w14:paraId="6D8A423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(4B)</w:t>
            </w:r>
          </w:p>
        </w:tc>
      </w:tr>
      <w:tr w:rsidR="00CF10D5" w:rsidRPr="007477AF" w14:paraId="79C97C49"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top w:val="single" w:sz="12" w:space="0" w:color="auto"/>
              <w:right w:val="single" w:sz="2" w:space="0" w:color="auto"/>
            </w:tcBorders>
            <w:noWrap/>
            <w:hideMark/>
          </w:tcPr>
          <w:p w14:paraId="6A362108"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Cultural reforms</w:t>
            </w:r>
          </w:p>
        </w:tc>
        <w:tc>
          <w:tcPr>
            <w:tcW w:w="507" w:type="pct"/>
            <w:tcBorders>
              <w:top w:val="single" w:sz="12" w:space="0" w:color="auto"/>
              <w:left w:val="single" w:sz="2" w:space="0" w:color="auto"/>
            </w:tcBorders>
            <w:noWrap/>
            <w:hideMark/>
          </w:tcPr>
          <w:p w14:paraId="399E113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0.28</w:t>
            </w:r>
          </w:p>
        </w:tc>
        <w:tc>
          <w:tcPr>
            <w:tcW w:w="507" w:type="pct"/>
            <w:tcBorders>
              <w:top w:val="single" w:sz="12" w:space="0" w:color="auto"/>
            </w:tcBorders>
            <w:noWrap/>
            <w:hideMark/>
          </w:tcPr>
          <w:p w14:paraId="0008292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509" w:type="pct"/>
            <w:tcBorders>
              <w:top w:val="single" w:sz="12" w:space="0" w:color="auto"/>
              <w:right w:val="single" w:sz="2" w:space="0" w:color="auto"/>
            </w:tcBorders>
            <w:noWrap/>
            <w:hideMark/>
          </w:tcPr>
          <w:p w14:paraId="541E93E7"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tcBorders>
              <w:top w:val="single" w:sz="12" w:space="0" w:color="auto"/>
              <w:left w:val="single" w:sz="2" w:space="0" w:color="auto"/>
            </w:tcBorders>
            <w:noWrap/>
            <w:hideMark/>
          </w:tcPr>
          <w:p w14:paraId="341CF89C"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8" w:type="pct"/>
            <w:tcBorders>
              <w:top w:val="single" w:sz="12" w:space="0" w:color="auto"/>
            </w:tcBorders>
            <w:noWrap/>
            <w:hideMark/>
          </w:tcPr>
          <w:p w14:paraId="567A4B2B"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tcBorders>
              <w:top w:val="single" w:sz="12" w:space="0" w:color="auto"/>
            </w:tcBorders>
            <w:noWrap/>
            <w:hideMark/>
          </w:tcPr>
          <w:p w14:paraId="2CA289F0"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8" w:type="pct"/>
            <w:tcBorders>
              <w:top w:val="single" w:sz="12" w:space="0" w:color="auto"/>
            </w:tcBorders>
            <w:noWrap/>
            <w:hideMark/>
          </w:tcPr>
          <w:p w14:paraId="72928371"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7477AF" w14:paraId="07C9C385"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41B1EEA3" w14:textId="77777777" w:rsidR="00CF10D5" w:rsidRPr="00B61FDA" w:rsidRDefault="00CF10D5" w:rsidP="00B61FDA">
            <w:pPr>
              <w:spacing w:after="0" w:line="240" w:lineRule="auto"/>
              <w:ind w:firstLine="0"/>
              <w:contextualSpacing/>
              <w:jc w:val="right"/>
              <w:rPr>
                <w:b w:val="0"/>
                <w:bCs/>
                <w:sz w:val="20"/>
                <w:szCs w:val="20"/>
                <w:lang w:eastAsia="en-GB"/>
              </w:rPr>
            </w:pPr>
          </w:p>
        </w:tc>
        <w:tc>
          <w:tcPr>
            <w:tcW w:w="507" w:type="pct"/>
            <w:tcBorders>
              <w:left w:val="single" w:sz="2" w:space="0" w:color="auto"/>
            </w:tcBorders>
            <w:noWrap/>
            <w:hideMark/>
          </w:tcPr>
          <w:p w14:paraId="621CAF44" w14:textId="5F83E6AF"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0.40</w:t>
            </w:r>
            <w:r>
              <w:rPr>
                <w:color w:val="000000"/>
                <w:sz w:val="20"/>
                <w:szCs w:val="20"/>
                <w:lang w:eastAsia="en-GB"/>
              </w:rPr>
              <w:t>)</w:t>
            </w:r>
          </w:p>
        </w:tc>
        <w:tc>
          <w:tcPr>
            <w:tcW w:w="507" w:type="pct"/>
            <w:noWrap/>
            <w:hideMark/>
          </w:tcPr>
          <w:p w14:paraId="017CAB8F"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509" w:type="pct"/>
            <w:tcBorders>
              <w:right w:val="single" w:sz="2" w:space="0" w:color="auto"/>
            </w:tcBorders>
            <w:noWrap/>
            <w:hideMark/>
          </w:tcPr>
          <w:p w14:paraId="26CE36FC"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tcBorders>
              <w:left w:val="single" w:sz="2" w:space="0" w:color="auto"/>
            </w:tcBorders>
            <w:noWrap/>
            <w:hideMark/>
          </w:tcPr>
          <w:p w14:paraId="50203791"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8" w:type="pct"/>
            <w:noWrap/>
            <w:hideMark/>
          </w:tcPr>
          <w:p w14:paraId="7F0088BB"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noWrap/>
            <w:hideMark/>
          </w:tcPr>
          <w:p w14:paraId="528A685E"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8" w:type="pct"/>
            <w:noWrap/>
            <w:hideMark/>
          </w:tcPr>
          <w:p w14:paraId="22D2B07F"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7477AF" w14:paraId="0023B29B"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vMerge w:val="restart"/>
            <w:tcBorders>
              <w:right w:val="single" w:sz="2" w:space="0" w:color="auto"/>
            </w:tcBorders>
            <w:noWrap/>
            <w:hideMark/>
          </w:tcPr>
          <w:p w14:paraId="625E6E73"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Accommodationist cultural reforms</w:t>
            </w:r>
          </w:p>
        </w:tc>
        <w:tc>
          <w:tcPr>
            <w:tcW w:w="507" w:type="pct"/>
            <w:tcBorders>
              <w:left w:val="single" w:sz="2" w:space="0" w:color="auto"/>
            </w:tcBorders>
          </w:tcPr>
          <w:p w14:paraId="5BC02743"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507" w:type="pct"/>
            <w:noWrap/>
            <w:hideMark/>
          </w:tcPr>
          <w:p w14:paraId="75AF2E59"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-0.80*</w:t>
            </w:r>
          </w:p>
        </w:tc>
        <w:tc>
          <w:tcPr>
            <w:tcW w:w="509" w:type="pct"/>
            <w:tcBorders>
              <w:right w:val="single" w:sz="2" w:space="0" w:color="auto"/>
            </w:tcBorders>
            <w:noWrap/>
            <w:hideMark/>
          </w:tcPr>
          <w:p w14:paraId="5C91F39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-1.19**</w:t>
            </w:r>
          </w:p>
        </w:tc>
        <w:tc>
          <w:tcPr>
            <w:tcW w:w="507" w:type="pct"/>
            <w:tcBorders>
              <w:left w:val="single" w:sz="2" w:space="0" w:color="auto"/>
            </w:tcBorders>
            <w:noWrap/>
            <w:hideMark/>
          </w:tcPr>
          <w:p w14:paraId="663A80A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-1.27</w:t>
            </w:r>
          </w:p>
        </w:tc>
        <w:tc>
          <w:tcPr>
            <w:tcW w:w="508" w:type="pct"/>
            <w:noWrap/>
            <w:hideMark/>
          </w:tcPr>
          <w:p w14:paraId="6D668B9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-0.23</w:t>
            </w:r>
          </w:p>
        </w:tc>
        <w:tc>
          <w:tcPr>
            <w:tcW w:w="507" w:type="pct"/>
            <w:noWrap/>
            <w:hideMark/>
          </w:tcPr>
          <w:p w14:paraId="1206028A"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-3.57</w:t>
            </w:r>
          </w:p>
        </w:tc>
        <w:tc>
          <w:tcPr>
            <w:tcW w:w="508" w:type="pct"/>
            <w:noWrap/>
            <w:hideMark/>
          </w:tcPr>
          <w:p w14:paraId="0B9C242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-0.26</w:t>
            </w:r>
          </w:p>
        </w:tc>
      </w:tr>
      <w:tr w:rsidR="00CF10D5" w:rsidRPr="007477AF" w14:paraId="7AED722C"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vMerge/>
            <w:tcBorders>
              <w:right w:val="single" w:sz="2" w:space="0" w:color="auto"/>
            </w:tcBorders>
            <w:noWrap/>
            <w:hideMark/>
          </w:tcPr>
          <w:p w14:paraId="74878DE4"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0F5B5CC4" w14:textId="77777777" w:rsidR="00CF10D5" w:rsidRPr="007477AF"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noWrap/>
            <w:hideMark/>
          </w:tcPr>
          <w:p w14:paraId="3F029382" w14:textId="40051F9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0.46</w:t>
            </w:r>
            <w:r>
              <w:rPr>
                <w:color w:val="000000"/>
                <w:sz w:val="20"/>
                <w:szCs w:val="20"/>
                <w:lang w:eastAsia="en-GB"/>
              </w:rPr>
              <w:t>)</w:t>
            </w:r>
          </w:p>
        </w:tc>
        <w:tc>
          <w:tcPr>
            <w:tcW w:w="509" w:type="pct"/>
            <w:tcBorders>
              <w:right w:val="single" w:sz="2" w:space="0" w:color="auto"/>
            </w:tcBorders>
            <w:noWrap/>
            <w:hideMark/>
          </w:tcPr>
          <w:p w14:paraId="60E1C6EE" w14:textId="6A3CCE3F"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0.60</w:t>
            </w:r>
            <w:r>
              <w:rPr>
                <w:color w:val="000000"/>
                <w:sz w:val="20"/>
                <w:szCs w:val="20"/>
                <w:lang w:eastAsia="en-GB"/>
              </w:rPr>
              <w:t>)</w:t>
            </w:r>
          </w:p>
        </w:tc>
        <w:tc>
          <w:tcPr>
            <w:tcW w:w="507" w:type="pct"/>
            <w:tcBorders>
              <w:left w:val="single" w:sz="2" w:space="0" w:color="auto"/>
            </w:tcBorders>
            <w:noWrap/>
            <w:hideMark/>
          </w:tcPr>
          <w:p w14:paraId="50997718" w14:textId="41EBC76A"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1.06</w:t>
            </w:r>
            <w:r>
              <w:rPr>
                <w:color w:val="000000"/>
                <w:sz w:val="20"/>
                <w:szCs w:val="20"/>
                <w:lang w:eastAsia="en-GB"/>
              </w:rPr>
              <w:t>)</w:t>
            </w:r>
          </w:p>
        </w:tc>
        <w:tc>
          <w:tcPr>
            <w:tcW w:w="508" w:type="pct"/>
            <w:noWrap/>
            <w:hideMark/>
          </w:tcPr>
          <w:p w14:paraId="2A7ABD5F" w14:textId="0479FEA6"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0.58</w:t>
            </w:r>
            <w:r>
              <w:rPr>
                <w:color w:val="000000"/>
                <w:sz w:val="20"/>
                <w:szCs w:val="20"/>
                <w:lang w:eastAsia="en-GB"/>
              </w:rPr>
              <w:t>)</w:t>
            </w:r>
          </w:p>
        </w:tc>
        <w:tc>
          <w:tcPr>
            <w:tcW w:w="507" w:type="pct"/>
            <w:noWrap/>
            <w:hideMark/>
          </w:tcPr>
          <w:p w14:paraId="41BF9D55" w14:textId="1FF7B61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4.09</w:t>
            </w:r>
            <w:r>
              <w:rPr>
                <w:color w:val="000000"/>
                <w:sz w:val="20"/>
                <w:szCs w:val="20"/>
                <w:lang w:eastAsia="en-GB"/>
              </w:rPr>
              <w:t>)</w:t>
            </w:r>
          </w:p>
        </w:tc>
        <w:tc>
          <w:tcPr>
            <w:tcW w:w="508" w:type="pct"/>
            <w:noWrap/>
            <w:hideMark/>
          </w:tcPr>
          <w:p w14:paraId="6F03AC14" w14:textId="1F8898D2"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0.70</w:t>
            </w:r>
            <w:r>
              <w:rPr>
                <w:color w:val="000000"/>
                <w:sz w:val="20"/>
                <w:szCs w:val="20"/>
                <w:lang w:eastAsia="en-GB"/>
              </w:rPr>
              <w:t>)</w:t>
            </w:r>
          </w:p>
        </w:tc>
      </w:tr>
      <w:tr w:rsidR="00CF10D5" w:rsidRPr="007477AF" w14:paraId="09AF761A"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vMerge w:val="restart"/>
            <w:tcBorders>
              <w:right w:val="single" w:sz="2" w:space="0" w:color="auto"/>
            </w:tcBorders>
            <w:noWrap/>
            <w:hideMark/>
          </w:tcPr>
          <w:p w14:paraId="02420C62"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Integrationist cultural reforms</w:t>
            </w:r>
          </w:p>
        </w:tc>
        <w:tc>
          <w:tcPr>
            <w:tcW w:w="507" w:type="pct"/>
            <w:tcBorders>
              <w:left w:val="single" w:sz="2" w:space="0" w:color="auto"/>
            </w:tcBorders>
          </w:tcPr>
          <w:p w14:paraId="3AE1AB99"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507" w:type="pct"/>
            <w:noWrap/>
            <w:hideMark/>
          </w:tcPr>
          <w:p w14:paraId="7E80D59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0.69</w:t>
            </w:r>
          </w:p>
        </w:tc>
        <w:tc>
          <w:tcPr>
            <w:tcW w:w="509" w:type="pct"/>
            <w:tcBorders>
              <w:right w:val="single" w:sz="2" w:space="0" w:color="auto"/>
            </w:tcBorders>
            <w:noWrap/>
            <w:hideMark/>
          </w:tcPr>
          <w:p w14:paraId="2F8DE30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1.69***</w:t>
            </w:r>
          </w:p>
        </w:tc>
        <w:tc>
          <w:tcPr>
            <w:tcW w:w="507" w:type="pct"/>
            <w:tcBorders>
              <w:left w:val="single" w:sz="2" w:space="0" w:color="auto"/>
            </w:tcBorders>
            <w:noWrap/>
            <w:hideMark/>
          </w:tcPr>
          <w:p w14:paraId="714A9A9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1.63**</w:t>
            </w:r>
          </w:p>
        </w:tc>
        <w:tc>
          <w:tcPr>
            <w:tcW w:w="508" w:type="pct"/>
            <w:noWrap/>
            <w:hideMark/>
          </w:tcPr>
          <w:p w14:paraId="56189A8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0.45</w:t>
            </w:r>
          </w:p>
        </w:tc>
        <w:tc>
          <w:tcPr>
            <w:tcW w:w="507" w:type="pct"/>
            <w:noWrap/>
            <w:hideMark/>
          </w:tcPr>
          <w:p w14:paraId="08ECC54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3.56</w:t>
            </w:r>
          </w:p>
        </w:tc>
        <w:tc>
          <w:tcPr>
            <w:tcW w:w="508" w:type="pct"/>
            <w:noWrap/>
            <w:hideMark/>
          </w:tcPr>
          <w:p w14:paraId="7E57CF0F"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1.29**</w:t>
            </w:r>
          </w:p>
        </w:tc>
      </w:tr>
      <w:tr w:rsidR="00CF10D5" w:rsidRPr="007477AF" w14:paraId="4566CAA0"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vMerge/>
            <w:tcBorders>
              <w:right w:val="single" w:sz="2" w:space="0" w:color="auto"/>
            </w:tcBorders>
            <w:noWrap/>
            <w:hideMark/>
          </w:tcPr>
          <w:p w14:paraId="2B527C78"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167DC3D7" w14:textId="77777777" w:rsidR="00CF10D5" w:rsidRPr="007477AF"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noWrap/>
            <w:hideMark/>
          </w:tcPr>
          <w:p w14:paraId="71CEC414" w14:textId="0F9873A1"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0.45</w:t>
            </w:r>
            <w:r>
              <w:rPr>
                <w:color w:val="000000"/>
                <w:sz w:val="20"/>
                <w:szCs w:val="20"/>
                <w:lang w:eastAsia="en-GB"/>
              </w:rPr>
              <w:t>)</w:t>
            </w:r>
          </w:p>
        </w:tc>
        <w:tc>
          <w:tcPr>
            <w:tcW w:w="509" w:type="pct"/>
            <w:tcBorders>
              <w:right w:val="single" w:sz="2" w:space="0" w:color="auto"/>
            </w:tcBorders>
            <w:noWrap/>
            <w:hideMark/>
          </w:tcPr>
          <w:p w14:paraId="24451D37" w14:textId="0AE1E059"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0.53</w:t>
            </w:r>
            <w:r>
              <w:rPr>
                <w:color w:val="000000"/>
                <w:sz w:val="20"/>
                <w:szCs w:val="20"/>
                <w:lang w:eastAsia="en-GB"/>
              </w:rPr>
              <w:t>)</w:t>
            </w:r>
          </w:p>
        </w:tc>
        <w:tc>
          <w:tcPr>
            <w:tcW w:w="507" w:type="pct"/>
            <w:tcBorders>
              <w:left w:val="single" w:sz="2" w:space="0" w:color="auto"/>
            </w:tcBorders>
            <w:noWrap/>
            <w:hideMark/>
          </w:tcPr>
          <w:p w14:paraId="0A7E9AD4" w14:textId="41D4D7A9"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0.80</w:t>
            </w:r>
            <w:r>
              <w:rPr>
                <w:color w:val="000000"/>
                <w:sz w:val="20"/>
                <w:szCs w:val="20"/>
                <w:lang w:eastAsia="en-GB"/>
              </w:rPr>
              <w:t>)</w:t>
            </w:r>
          </w:p>
        </w:tc>
        <w:tc>
          <w:tcPr>
            <w:tcW w:w="508" w:type="pct"/>
            <w:noWrap/>
            <w:hideMark/>
          </w:tcPr>
          <w:p w14:paraId="3606744F" w14:textId="5DF5BD6B"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0.54</w:t>
            </w:r>
            <w:r>
              <w:rPr>
                <w:color w:val="000000"/>
                <w:sz w:val="20"/>
                <w:szCs w:val="20"/>
                <w:lang w:eastAsia="en-GB"/>
              </w:rPr>
              <w:t>)</w:t>
            </w:r>
          </w:p>
        </w:tc>
        <w:tc>
          <w:tcPr>
            <w:tcW w:w="507" w:type="pct"/>
            <w:noWrap/>
            <w:hideMark/>
          </w:tcPr>
          <w:p w14:paraId="30A8C481" w14:textId="73451B71"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2.25</w:t>
            </w:r>
            <w:r>
              <w:rPr>
                <w:color w:val="000000"/>
                <w:sz w:val="20"/>
                <w:szCs w:val="20"/>
                <w:lang w:eastAsia="en-GB"/>
              </w:rPr>
              <w:t>)</w:t>
            </w:r>
          </w:p>
        </w:tc>
        <w:tc>
          <w:tcPr>
            <w:tcW w:w="508" w:type="pct"/>
            <w:noWrap/>
            <w:hideMark/>
          </w:tcPr>
          <w:p w14:paraId="55875F7B" w14:textId="10CCDEEF"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0.57</w:t>
            </w:r>
            <w:r>
              <w:rPr>
                <w:color w:val="000000"/>
                <w:sz w:val="20"/>
                <w:szCs w:val="20"/>
                <w:lang w:eastAsia="en-GB"/>
              </w:rPr>
              <w:t>)</w:t>
            </w:r>
          </w:p>
        </w:tc>
      </w:tr>
      <w:tr w:rsidR="00CF10D5" w:rsidRPr="007477AF" w14:paraId="251BAF7A"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137826E8"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Power-sharing</w:t>
            </w:r>
          </w:p>
        </w:tc>
        <w:tc>
          <w:tcPr>
            <w:tcW w:w="507" w:type="pct"/>
            <w:tcBorders>
              <w:left w:val="single" w:sz="2" w:space="0" w:color="auto"/>
            </w:tcBorders>
            <w:noWrap/>
            <w:hideMark/>
          </w:tcPr>
          <w:p w14:paraId="0379506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0.23</w:t>
            </w:r>
          </w:p>
        </w:tc>
        <w:tc>
          <w:tcPr>
            <w:tcW w:w="507" w:type="pct"/>
            <w:noWrap/>
            <w:hideMark/>
          </w:tcPr>
          <w:p w14:paraId="600E22C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0.1</w:t>
            </w:r>
          </w:p>
        </w:tc>
        <w:tc>
          <w:tcPr>
            <w:tcW w:w="509" w:type="pct"/>
            <w:tcBorders>
              <w:right w:val="single" w:sz="2" w:space="0" w:color="auto"/>
            </w:tcBorders>
            <w:noWrap/>
            <w:hideMark/>
          </w:tcPr>
          <w:p w14:paraId="195948AC"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0.01</w:t>
            </w:r>
          </w:p>
        </w:tc>
        <w:tc>
          <w:tcPr>
            <w:tcW w:w="507" w:type="pct"/>
            <w:tcBorders>
              <w:left w:val="single" w:sz="2" w:space="0" w:color="auto"/>
            </w:tcBorders>
            <w:noWrap/>
            <w:hideMark/>
          </w:tcPr>
          <w:p w14:paraId="1145A52F"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-1.16</w:t>
            </w:r>
          </w:p>
        </w:tc>
        <w:tc>
          <w:tcPr>
            <w:tcW w:w="508" w:type="pct"/>
            <w:noWrap/>
            <w:hideMark/>
          </w:tcPr>
          <w:p w14:paraId="37DEC67B"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0.49*</w:t>
            </w:r>
          </w:p>
        </w:tc>
        <w:tc>
          <w:tcPr>
            <w:tcW w:w="507" w:type="pct"/>
            <w:noWrap/>
            <w:hideMark/>
          </w:tcPr>
          <w:p w14:paraId="78711E5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-0.75</w:t>
            </w:r>
          </w:p>
        </w:tc>
        <w:tc>
          <w:tcPr>
            <w:tcW w:w="508" w:type="pct"/>
            <w:noWrap/>
            <w:hideMark/>
          </w:tcPr>
          <w:p w14:paraId="26A50E2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0.45*</w:t>
            </w:r>
          </w:p>
        </w:tc>
      </w:tr>
      <w:tr w:rsidR="00CF10D5" w:rsidRPr="007477AF" w14:paraId="6F3B239B"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3227AA98"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36C869CD" w14:textId="42BFF5C1"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0.31</w:t>
            </w:r>
            <w:r>
              <w:rPr>
                <w:color w:val="000000"/>
                <w:sz w:val="20"/>
                <w:szCs w:val="20"/>
                <w:lang w:eastAsia="en-GB"/>
              </w:rPr>
              <w:t>)</w:t>
            </w:r>
          </w:p>
        </w:tc>
        <w:tc>
          <w:tcPr>
            <w:tcW w:w="507" w:type="pct"/>
            <w:noWrap/>
            <w:hideMark/>
          </w:tcPr>
          <w:p w14:paraId="418FBC7B" w14:textId="1AB5537A"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0.31</w:t>
            </w:r>
            <w:r>
              <w:rPr>
                <w:color w:val="000000"/>
                <w:sz w:val="20"/>
                <w:szCs w:val="20"/>
                <w:lang w:eastAsia="en-GB"/>
              </w:rPr>
              <w:t>)</w:t>
            </w:r>
          </w:p>
        </w:tc>
        <w:tc>
          <w:tcPr>
            <w:tcW w:w="509" w:type="pct"/>
            <w:tcBorders>
              <w:right w:val="single" w:sz="2" w:space="0" w:color="auto"/>
            </w:tcBorders>
            <w:noWrap/>
            <w:hideMark/>
          </w:tcPr>
          <w:p w14:paraId="423EA0D0" w14:textId="52849B95"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0.33</w:t>
            </w:r>
            <w:r>
              <w:rPr>
                <w:color w:val="000000"/>
                <w:sz w:val="20"/>
                <w:szCs w:val="20"/>
                <w:lang w:eastAsia="en-GB"/>
              </w:rPr>
              <w:t>)</w:t>
            </w:r>
          </w:p>
        </w:tc>
        <w:tc>
          <w:tcPr>
            <w:tcW w:w="507" w:type="pct"/>
            <w:tcBorders>
              <w:left w:val="single" w:sz="2" w:space="0" w:color="auto"/>
            </w:tcBorders>
            <w:noWrap/>
            <w:hideMark/>
          </w:tcPr>
          <w:p w14:paraId="77AC1524" w14:textId="06229D09"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0.84</w:t>
            </w:r>
            <w:r>
              <w:rPr>
                <w:color w:val="000000"/>
                <w:sz w:val="20"/>
                <w:szCs w:val="20"/>
                <w:lang w:eastAsia="en-GB"/>
              </w:rPr>
              <w:t>)</w:t>
            </w:r>
          </w:p>
        </w:tc>
        <w:tc>
          <w:tcPr>
            <w:tcW w:w="508" w:type="pct"/>
            <w:noWrap/>
            <w:hideMark/>
          </w:tcPr>
          <w:p w14:paraId="1FB3EE28" w14:textId="078C6D4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0.28</w:t>
            </w:r>
            <w:r>
              <w:rPr>
                <w:color w:val="000000"/>
                <w:sz w:val="20"/>
                <w:szCs w:val="20"/>
                <w:lang w:eastAsia="en-GB"/>
              </w:rPr>
              <w:t>)</w:t>
            </w:r>
          </w:p>
        </w:tc>
        <w:tc>
          <w:tcPr>
            <w:tcW w:w="507" w:type="pct"/>
            <w:noWrap/>
            <w:hideMark/>
          </w:tcPr>
          <w:p w14:paraId="54C4338C" w14:textId="564D57B4"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1.37</w:t>
            </w:r>
            <w:r>
              <w:rPr>
                <w:color w:val="000000"/>
                <w:sz w:val="20"/>
                <w:szCs w:val="20"/>
                <w:lang w:eastAsia="en-GB"/>
              </w:rPr>
              <w:t>)</w:t>
            </w:r>
          </w:p>
        </w:tc>
        <w:tc>
          <w:tcPr>
            <w:tcW w:w="508" w:type="pct"/>
            <w:noWrap/>
            <w:hideMark/>
          </w:tcPr>
          <w:p w14:paraId="05FA527C" w14:textId="27915692"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0.24</w:t>
            </w:r>
            <w:r>
              <w:rPr>
                <w:color w:val="000000"/>
                <w:sz w:val="20"/>
                <w:szCs w:val="20"/>
                <w:lang w:eastAsia="en-GB"/>
              </w:rPr>
              <w:t>)</w:t>
            </w:r>
          </w:p>
        </w:tc>
      </w:tr>
      <w:tr w:rsidR="00CF10D5" w:rsidRPr="007477AF" w14:paraId="2DE5EC29"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4AD1D2DD"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Transitional justice</w:t>
            </w:r>
          </w:p>
        </w:tc>
        <w:tc>
          <w:tcPr>
            <w:tcW w:w="507" w:type="pct"/>
            <w:tcBorders>
              <w:left w:val="single" w:sz="2" w:space="0" w:color="auto"/>
            </w:tcBorders>
            <w:noWrap/>
            <w:hideMark/>
          </w:tcPr>
          <w:p w14:paraId="6E93554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-0.23</w:t>
            </w:r>
          </w:p>
        </w:tc>
        <w:tc>
          <w:tcPr>
            <w:tcW w:w="507" w:type="pct"/>
            <w:noWrap/>
            <w:hideMark/>
          </w:tcPr>
          <w:p w14:paraId="253C763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-0.19</w:t>
            </w:r>
          </w:p>
        </w:tc>
        <w:tc>
          <w:tcPr>
            <w:tcW w:w="509" w:type="pct"/>
            <w:tcBorders>
              <w:right w:val="single" w:sz="2" w:space="0" w:color="auto"/>
            </w:tcBorders>
            <w:noWrap/>
            <w:hideMark/>
          </w:tcPr>
          <w:p w14:paraId="1B8EFC29"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-0.62</w:t>
            </w:r>
          </w:p>
        </w:tc>
        <w:tc>
          <w:tcPr>
            <w:tcW w:w="507" w:type="pct"/>
            <w:tcBorders>
              <w:left w:val="single" w:sz="2" w:space="0" w:color="auto"/>
            </w:tcBorders>
            <w:noWrap/>
            <w:hideMark/>
          </w:tcPr>
          <w:p w14:paraId="576C79E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0.79</w:t>
            </w:r>
          </w:p>
        </w:tc>
        <w:tc>
          <w:tcPr>
            <w:tcW w:w="508" w:type="pct"/>
            <w:noWrap/>
            <w:hideMark/>
          </w:tcPr>
          <w:p w14:paraId="778C5D1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-0.15</w:t>
            </w:r>
          </w:p>
        </w:tc>
        <w:tc>
          <w:tcPr>
            <w:tcW w:w="507" w:type="pct"/>
            <w:noWrap/>
            <w:hideMark/>
          </w:tcPr>
          <w:p w14:paraId="5EDB351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0.84</w:t>
            </w:r>
          </w:p>
        </w:tc>
        <w:tc>
          <w:tcPr>
            <w:tcW w:w="508" w:type="pct"/>
            <w:noWrap/>
            <w:hideMark/>
          </w:tcPr>
          <w:p w14:paraId="1A9053A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-0.51</w:t>
            </w:r>
          </w:p>
        </w:tc>
      </w:tr>
      <w:tr w:rsidR="00CF10D5" w:rsidRPr="007477AF" w14:paraId="7198A5A0"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68A1A71A"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1C9471DB" w14:textId="256D2823"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0.42</w:t>
            </w:r>
            <w:r>
              <w:rPr>
                <w:color w:val="000000"/>
                <w:sz w:val="20"/>
                <w:szCs w:val="20"/>
                <w:lang w:eastAsia="en-GB"/>
              </w:rPr>
              <w:t>)</w:t>
            </w:r>
          </w:p>
        </w:tc>
        <w:tc>
          <w:tcPr>
            <w:tcW w:w="507" w:type="pct"/>
            <w:noWrap/>
            <w:hideMark/>
          </w:tcPr>
          <w:p w14:paraId="05E09722" w14:textId="6F0E9573"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0.44</w:t>
            </w:r>
            <w:r>
              <w:rPr>
                <w:color w:val="000000"/>
                <w:sz w:val="20"/>
                <w:szCs w:val="20"/>
                <w:lang w:eastAsia="en-GB"/>
              </w:rPr>
              <w:t>)</w:t>
            </w:r>
          </w:p>
        </w:tc>
        <w:tc>
          <w:tcPr>
            <w:tcW w:w="509" w:type="pct"/>
            <w:tcBorders>
              <w:right w:val="single" w:sz="2" w:space="0" w:color="auto"/>
            </w:tcBorders>
            <w:noWrap/>
            <w:hideMark/>
          </w:tcPr>
          <w:p w14:paraId="1412AC26" w14:textId="0FFA0240"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0.49</w:t>
            </w:r>
            <w:r>
              <w:rPr>
                <w:color w:val="000000"/>
                <w:sz w:val="20"/>
                <w:szCs w:val="20"/>
                <w:lang w:eastAsia="en-GB"/>
              </w:rPr>
              <w:t>)</w:t>
            </w:r>
          </w:p>
        </w:tc>
        <w:tc>
          <w:tcPr>
            <w:tcW w:w="507" w:type="pct"/>
            <w:tcBorders>
              <w:left w:val="single" w:sz="2" w:space="0" w:color="auto"/>
            </w:tcBorders>
            <w:noWrap/>
            <w:hideMark/>
          </w:tcPr>
          <w:p w14:paraId="2B62FB82" w14:textId="5D0350C0"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0.85</w:t>
            </w:r>
            <w:r>
              <w:rPr>
                <w:color w:val="000000"/>
                <w:sz w:val="20"/>
                <w:szCs w:val="20"/>
                <w:lang w:eastAsia="en-GB"/>
              </w:rPr>
              <w:t>)</w:t>
            </w:r>
          </w:p>
        </w:tc>
        <w:tc>
          <w:tcPr>
            <w:tcW w:w="508" w:type="pct"/>
            <w:noWrap/>
            <w:hideMark/>
          </w:tcPr>
          <w:p w14:paraId="0F576B91" w14:textId="53ADC130"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0.59</w:t>
            </w:r>
            <w:r>
              <w:rPr>
                <w:color w:val="000000"/>
                <w:sz w:val="20"/>
                <w:szCs w:val="20"/>
                <w:lang w:eastAsia="en-GB"/>
              </w:rPr>
              <w:t>)</w:t>
            </w:r>
          </w:p>
        </w:tc>
        <w:tc>
          <w:tcPr>
            <w:tcW w:w="507" w:type="pct"/>
            <w:noWrap/>
            <w:hideMark/>
          </w:tcPr>
          <w:p w14:paraId="27C65C24" w14:textId="63C8AA86"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1.01</w:t>
            </w:r>
            <w:r>
              <w:rPr>
                <w:color w:val="000000"/>
                <w:sz w:val="20"/>
                <w:szCs w:val="20"/>
                <w:lang w:eastAsia="en-GB"/>
              </w:rPr>
              <w:t>)</w:t>
            </w:r>
          </w:p>
        </w:tc>
        <w:tc>
          <w:tcPr>
            <w:tcW w:w="508" w:type="pct"/>
            <w:noWrap/>
            <w:hideMark/>
          </w:tcPr>
          <w:p w14:paraId="7FC988F9" w14:textId="324BD882"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0.67</w:t>
            </w:r>
            <w:r>
              <w:rPr>
                <w:color w:val="000000"/>
                <w:sz w:val="20"/>
                <w:szCs w:val="20"/>
                <w:lang w:eastAsia="en-GB"/>
              </w:rPr>
              <w:t>)</w:t>
            </w:r>
          </w:p>
        </w:tc>
      </w:tr>
      <w:tr w:rsidR="00CF10D5" w:rsidRPr="007477AF" w14:paraId="384829A5"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0816DDFE"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Territorial self-governance</w:t>
            </w:r>
          </w:p>
        </w:tc>
        <w:tc>
          <w:tcPr>
            <w:tcW w:w="507" w:type="pct"/>
            <w:tcBorders>
              <w:left w:val="single" w:sz="2" w:space="0" w:color="auto"/>
            </w:tcBorders>
            <w:noWrap/>
            <w:hideMark/>
          </w:tcPr>
          <w:p w14:paraId="704F1E4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-0.6</w:t>
            </w:r>
          </w:p>
        </w:tc>
        <w:tc>
          <w:tcPr>
            <w:tcW w:w="507" w:type="pct"/>
            <w:noWrap/>
            <w:hideMark/>
          </w:tcPr>
          <w:p w14:paraId="26499529"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-0.27</w:t>
            </w:r>
          </w:p>
        </w:tc>
        <w:tc>
          <w:tcPr>
            <w:tcW w:w="509" w:type="pct"/>
            <w:tcBorders>
              <w:right w:val="single" w:sz="2" w:space="0" w:color="auto"/>
            </w:tcBorders>
            <w:noWrap/>
            <w:hideMark/>
          </w:tcPr>
          <w:p w14:paraId="6FEC1A09"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-0.58</w:t>
            </w:r>
          </w:p>
        </w:tc>
        <w:tc>
          <w:tcPr>
            <w:tcW w:w="507" w:type="pct"/>
            <w:tcBorders>
              <w:left w:val="single" w:sz="2" w:space="0" w:color="auto"/>
            </w:tcBorders>
            <w:noWrap/>
            <w:hideMark/>
          </w:tcPr>
          <w:p w14:paraId="4FAFCACC"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-0.21</w:t>
            </w:r>
          </w:p>
        </w:tc>
        <w:tc>
          <w:tcPr>
            <w:tcW w:w="508" w:type="pct"/>
            <w:noWrap/>
            <w:hideMark/>
          </w:tcPr>
          <w:p w14:paraId="2603D3F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-0.18</w:t>
            </w:r>
          </w:p>
        </w:tc>
        <w:tc>
          <w:tcPr>
            <w:tcW w:w="507" w:type="pct"/>
            <w:noWrap/>
            <w:hideMark/>
          </w:tcPr>
          <w:p w14:paraId="7BE6AA9A"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-0.16</w:t>
            </w:r>
          </w:p>
        </w:tc>
        <w:tc>
          <w:tcPr>
            <w:tcW w:w="508" w:type="pct"/>
            <w:noWrap/>
            <w:hideMark/>
          </w:tcPr>
          <w:p w14:paraId="5B2BBEEB"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-0.64</w:t>
            </w:r>
          </w:p>
        </w:tc>
      </w:tr>
      <w:tr w:rsidR="00CF10D5" w:rsidRPr="007477AF" w14:paraId="4868A0E2"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4372647A"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16856561" w14:textId="65E3FD2F"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0.44</w:t>
            </w:r>
            <w:r>
              <w:rPr>
                <w:color w:val="000000"/>
                <w:sz w:val="20"/>
                <w:szCs w:val="20"/>
                <w:lang w:eastAsia="en-GB"/>
              </w:rPr>
              <w:t>)</w:t>
            </w:r>
          </w:p>
        </w:tc>
        <w:tc>
          <w:tcPr>
            <w:tcW w:w="507" w:type="pct"/>
            <w:noWrap/>
            <w:hideMark/>
          </w:tcPr>
          <w:p w14:paraId="168EF18A" w14:textId="7B7F2AFE"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0.49</w:t>
            </w:r>
            <w:r>
              <w:rPr>
                <w:color w:val="000000"/>
                <w:sz w:val="20"/>
                <w:szCs w:val="20"/>
                <w:lang w:eastAsia="en-GB"/>
              </w:rPr>
              <w:t>)</w:t>
            </w:r>
          </w:p>
        </w:tc>
        <w:tc>
          <w:tcPr>
            <w:tcW w:w="509" w:type="pct"/>
            <w:tcBorders>
              <w:right w:val="single" w:sz="2" w:space="0" w:color="auto"/>
            </w:tcBorders>
            <w:noWrap/>
            <w:hideMark/>
          </w:tcPr>
          <w:p w14:paraId="04D4F090" w14:textId="40A95B46"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0.61</w:t>
            </w:r>
            <w:r>
              <w:rPr>
                <w:color w:val="000000"/>
                <w:sz w:val="20"/>
                <w:szCs w:val="20"/>
                <w:lang w:eastAsia="en-GB"/>
              </w:rPr>
              <w:t>)</w:t>
            </w:r>
          </w:p>
        </w:tc>
        <w:tc>
          <w:tcPr>
            <w:tcW w:w="507" w:type="pct"/>
            <w:tcBorders>
              <w:left w:val="single" w:sz="2" w:space="0" w:color="auto"/>
            </w:tcBorders>
            <w:noWrap/>
            <w:hideMark/>
          </w:tcPr>
          <w:p w14:paraId="781D64FA" w14:textId="1ADCDFAA"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0.72</w:t>
            </w:r>
            <w:r>
              <w:rPr>
                <w:color w:val="000000"/>
                <w:sz w:val="20"/>
                <w:szCs w:val="20"/>
                <w:lang w:eastAsia="en-GB"/>
              </w:rPr>
              <w:t>)</w:t>
            </w:r>
          </w:p>
        </w:tc>
        <w:tc>
          <w:tcPr>
            <w:tcW w:w="508" w:type="pct"/>
            <w:noWrap/>
            <w:hideMark/>
          </w:tcPr>
          <w:p w14:paraId="1AB7D285" w14:textId="2DFD84F5"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0.64</w:t>
            </w:r>
            <w:r>
              <w:rPr>
                <w:color w:val="000000"/>
                <w:sz w:val="20"/>
                <w:szCs w:val="20"/>
                <w:lang w:eastAsia="en-GB"/>
              </w:rPr>
              <w:t>)</w:t>
            </w:r>
          </w:p>
        </w:tc>
        <w:tc>
          <w:tcPr>
            <w:tcW w:w="507" w:type="pct"/>
            <w:noWrap/>
            <w:hideMark/>
          </w:tcPr>
          <w:p w14:paraId="1913E9FF" w14:textId="19DE465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1.17</w:t>
            </w:r>
            <w:r>
              <w:rPr>
                <w:color w:val="000000"/>
                <w:sz w:val="20"/>
                <w:szCs w:val="20"/>
                <w:lang w:eastAsia="en-GB"/>
              </w:rPr>
              <w:t>)</w:t>
            </w:r>
          </w:p>
        </w:tc>
        <w:tc>
          <w:tcPr>
            <w:tcW w:w="508" w:type="pct"/>
            <w:noWrap/>
            <w:hideMark/>
          </w:tcPr>
          <w:p w14:paraId="2C049F86" w14:textId="6D5C203D"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0.89</w:t>
            </w:r>
            <w:r>
              <w:rPr>
                <w:color w:val="000000"/>
                <w:sz w:val="20"/>
                <w:szCs w:val="20"/>
                <w:lang w:eastAsia="en-GB"/>
              </w:rPr>
              <w:t>)</w:t>
            </w:r>
          </w:p>
        </w:tc>
      </w:tr>
      <w:tr w:rsidR="00CF10D5" w:rsidRPr="007477AF" w14:paraId="7694693A"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70F0E9B2"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Third-party intervention</w:t>
            </w:r>
          </w:p>
        </w:tc>
        <w:tc>
          <w:tcPr>
            <w:tcW w:w="507" w:type="pct"/>
            <w:tcBorders>
              <w:left w:val="single" w:sz="2" w:space="0" w:color="auto"/>
            </w:tcBorders>
            <w:noWrap/>
            <w:hideMark/>
          </w:tcPr>
          <w:p w14:paraId="65424B9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-0.84**</w:t>
            </w:r>
          </w:p>
        </w:tc>
        <w:tc>
          <w:tcPr>
            <w:tcW w:w="507" w:type="pct"/>
            <w:noWrap/>
            <w:hideMark/>
          </w:tcPr>
          <w:p w14:paraId="3B5A0E4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-0.83**</w:t>
            </w:r>
          </w:p>
        </w:tc>
        <w:tc>
          <w:tcPr>
            <w:tcW w:w="509" w:type="pct"/>
            <w:tcBorders>
              <w:right w:val="single" w:sz="2" w:space="0" w:color="auto"/>
            </w:tcBorders>
            <w:noWrap/>
            <w:hideMark/>
          </w:tcPr>
          <w:p w14:paraId="08E1DB3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-1.26**</w:t>
            </w:r>
          </w:p>
        </w:tc>
        <w:tc>
          <w:tcPr>
            <w:tcW w:w="507" w:type="pct"/>
            <w:tcBorders>
              <w:left w:val="single" w:sz="2" w:space="0" w:color="auto"/>
            </w:tcBorders>
            <w:noWrap/>
            <w:hideMark/>
          </w:tcPr>
          <w:p w14:paraId="5BA45DCB"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-0.97</w:t>
            </w:r>
          </w:p>
        </w:tc>
        <w:tc>
          <w:tcPr>
            <w:tcW w:w="508" w:type="pct"/>
            <w:noWrap/>
            <w:hideMark/>
          </w:tcPr>
          <w:p w14:paraId="4BAF1C26"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-0.72*</w:t>
            </w:r>
          </w:p>
        </w:tc>
        <w:tc>
          <w:tcPr>
            <w:tcW w:w="507" w:type="pct"/>
            <w:noWrap/>
            <w:hideMark/>
          </w:tcPr>
          <w:p w14:paraId="17D7AAC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-1.55</w:t>
            </w:r>
          </w:p>
        </w:tc>
        <w:tc>
          <w:tcPr>
            <w:tcW w:w="508" w:type="pct"/>
            <w:noWrap/>
            <w:hideMark/>
          </w:tcPr>
          <w:p w14:paraId="47BE9CDB"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-1.3***</w:t>
            </w:r>
          </w:p>
        </w:tc>
      </w:tr>
      <w:tr w:rsidR="00CF10D5" w:rsidRPr="007477AF" w14:paraId="0C98D234"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3695D6F3"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2D63EBF0" w14:textId="7CF16FD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0.41</w:t>
            </w:r>
            <w:r>
              <w:rPr>
                <w:color w:val="000000"/>
                <w:sz w:val="20"/>
                <w:szCs w:val="20"/>
                <w:lang w:eastAsia="en-GB"/>
              </w:rPr>
              <w:t>)</w:t>
            </w:r>
          </w:p>
        </w:tc>
        <w:tc>
          <w:tcPr>
            <w:tcW w:w="507" w:type="pct"/>
            <w:noWrap/>
            <w:hideMark/>
          </w:tcPr>
          <w:p w14:paraId="6D5F30D9" w14:textId="5726034E"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0.40</w:t>
            </w:r>
            <w:r>
              <w:rPr>
                <w:color w:val="000000"/>
                <w:sz w:val="20"/>
                <w:szCs w:val="20"/>
                <w:lang w:eastAsia="en-GB"/>
              </w:rPr>
              <w:t>)</w:t>
            </w:r>
          </w:p>
        </w:tc>
        <w:tc>
          <w:tcPr>
            <w:tcW w:w="509" w:type="pct"/>
            <w:tcBorders>
              <w:right w:val="single" w:sz="2" w:space="0" w:color="auto"/>
            </w:tcBorders>
            <w:noWrap/>
            <w:hideMark/>
          </w:tcPr>
          <w:p w14:paraId="77E1ECCA" w14:textId="54B0C8AE"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0.50</w:t>
            </w:r>
            <w:r>
              <w:rPr>
                <w:color w:val="000000"/>
                <w:sz w:val="20"/>
                <w:szCs w:val="20"/>
                <w:lang w:eastAsia="en-GB"/>
              </w:rPr>
              <w:t>)</w:t>
            </w:r>
          </w:p>
        </w:tc>
        <w:tc>
          <w:tcPr>
            <w:tcW w:w="507" w:type="pct"/>
            <w:tcBorders>
              <w:left w:val="single" w:sz="2" w:space="0" w:color="auto"/>
            </w:tcBorders>
            <w:noWrap/>
            <w:hideMark/>
          </w:tcPr>
          <w:p w14:paraId="3145FA3E" w14:textId="78B39274"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0.83</w:t>
            </w:r>
            <w:r>
              <w:rPr>
                <w:color w:val="000000"/>
                <w:sz w:val="20"/>
                <w:szCs w:val="20"/>
                <w:lang w:eastAsia="en-GB"/>
              </w:rPr>
              <w:t>)</w:t>
            </w:r>
          </w:p>
        </w:tc>
        <w:tc>
          <w:tcPr>
            <w:tcW w:w="508" w:type="pct"/>
            <w:noWrap/>
            <w:hideMark/>
          </w:tcPr>
          <w:p w14:paraId="649DF5E9" w14:textId="3C88A860"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0.38</w:t>
            </w:r>
            <w:r>
              <w:rPr>
                <w:color w:val="000000"/>
                <w:sz w:val="20"/>
                <w:szCs w:val="20"/>
                <w:lang w:eastAsia="en-GB"/>
              </w:rPr>
              <w:t>)</w:t>
            </w:r>
          </w:p>
        </w:tc>
        <w:tc>
          <w:tcPr>
            <w:tcW w:w="507" w:type="pct"/>
            <w:noWrap/>
            <w:hideMark/>
          </w:tcPr>
          <w:p w14:paraId="1AEFE03C" w14:textId="41BC187D"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1.66</w:t>
            </w:r>
            <w:r>
              <w:rPr>
                <w:color w:val="000000"/>
                <w:sz w:val="20"/>
                <w:szCs w:val="20"/>
                <w:lang w:eastAsia="en-GB"/>
              </w:rPr>
              <w:t>)</w:t>
            </w:r>
          </w:p>
        </w:tc>
        <w:tc>
          <w:tcPr>
            <w:tcW w:w="508" w:type="pct"/>
            <w:noWrap/>
            <w:hideMark/>
          </w:tcPr>
          <w:p w14:paraId="7F7A298C" w14:textId="0987313E"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0.49</w:t>
            </w:r>
            <w:r>
              <w:rPr>
                <w:color w:val="000000"/>
                <w:sz w:val="20"/>
                <w:szCs w:val="20"/>
                <w:lang w:eastAsia="en-GB"/>
              </w:rPr>
              <w:t>)</w:t>
            </w:r>
          </w:p>
        </w:tc>
      </w:tr>
      <w:tr w:rsidR="00CF10D5" w:rsidRPr="007477AF" w14:paraId="1D604423"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5DC4CF8F"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Incompatibility</w:t>
            </w:r>
          </w:p>
        </w:tc>
        <w:tc>
          <w:tcPr>
            <w:tcW w:w="507" w:type="pct"/>
            <w:tcBorders>
              <w:left w:val="single" w:sz="2" w:space="0" w:color="auto"/>
            </w:tcBorders>
            <w:noWrap/>
            <w:hideMark/>
          </w:tcPr>
          <w:p w14:paraId="625B836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-0.8</w:t>
            </w:r>
          </w:p>
        </w:tc>
        <w:tc>
          <w:tcPr>
            <w:tcW w:w="507" w:type="pct"/>
            <w:noWrap/>
            <w:hideMark/>
          </w:tcPr>
          <w:p w14:paraId="6BCCFA2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-0.63</w:t>
            </w:r>
          </w:p>
        </w:tc>
        <w:tc>
          <w:tcPr>
            <w:tcW w:w="509" w:type="pct"/>
            <w:tcBorders>
              <w:right w:val="single" w:sz="2" w:space="0" w:color="auto"/>
            </w:tcBorders>
            <w:noWrap/>
            <w:hideMark/>
          </w:tcPr>
          <w:p w14:paraId="31A6A8E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-1.17</w:t>
            </w:r>
          </w:p>
        </w:tc>
        <w:tc>
          <w:tcPr>
            <w:tcW w:w="507" w:type="pct"/>
            <w:tcBorders>
              <w:left w:val="single" w:sz="2" w:space="0" w:color="auto"/>
            </w:tcBorders>
            <w:noWrap/>
            <w:hideMark/>
          </w:tcPr>
          <w:p w14:paraId="61AA78D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508" w:type="pct"/>
            <w:noWrap/>
            <w:hideMark/>
          </w:tcPr>
          <w:p w14:paraId="63EB930B"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noWrap/>
            <w:hideMark/>
          </w:tcPr>
          <w:p w14:paraId="5F750840"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8" w:type="pct"/>
            <w:noWrap/>
            <w:hideMark/>
          </w:tcPr>
          <w:p w14:paraId="27CA77BD"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7477AF" w14:paraId="3F84B527"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1122A838" w14:textId="77777777" w:rsidR="00CF10D5" w:rsidRPr="00B61FDA" w:rsidRDefault="00CF10D5" w:rsidP="00B61FDA">
            <w:pPr>
              <w:spacing w:after="0" w:line="240" w:lineRule="auto"/>
              <w:ind w:firstLine="0"/>
              <w:contextualSpacing/>
              <w:jc w:val="right"/>
              <w:rPr>
                <w:b w:val="0"/>
                <w:bCs/>
                <w:sz w:val="20"/>
                <w:szCs w:val="20"/>
                <w:lang w:eastAsia="en-GB"/>
              </w:rPr>
            </w:pPr>
          </w:p>
        </w:tc>
        <w:tc>
          <w:tcPr>
            <w:tcW w:w="507" w:type="pct"/>
            <w:tcBorders>
              <w:left w:val="single" w:sz="2" w:space="0" w:color="auto"/>
            </w:tcBorders>
            <w:noWrap/>
            <w:hideMark/>
          </w:tcPr>
          <w:p w14:paraId="799C13FA" w14:textId="0FD12803"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0.94</w:t>
            </w:r>
            <w:r>
              <w:rPr>
                <w:color w:val="000000"/>
                <w:sz w:val="20"/>
                <w:szCs w:val="20"/>
                <w:lang w:eastAsia="en-GB"/>
              </w:rPr>
              <w:t>)</w:t>
            </w:r>
          </w:p>
        </w:tc>
        <w:tc>
          <w:tcPr>
            <w:tcW w:w="507" w:type="pct"/>
            <w:noWrap/>
            <w:hideMark/>
          </w:tcPr>
          <w:p w14:paraId="73B76164" w14:textId="0F1A3030"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0.90</w:t>
            </w:r>
            <w:r>
              <w:rPr>
                <w:color w:val="000000"/>
                <w:sz w:val="20"/>
                <w:szCs w:val="20"/>
                <w:lang w:eastAsia="en-GB"/>
              </w:rPr>
              <w:t>)</w:t>
            </w:r>
          </w:p>
        </w:tc>
        <w:tc>
          <w:tcPr>
            <w:tcW w:w="509" w:type="pct"/>
            <w:tcBorders>
              <w:right w:val="single" w:sz="2" w:space="0" w:color="auto"/>
            </w:tcBorders>
            <w:noWrap/>
            <w:hideMark/>
          </w:tcPr>
          <w:p w14:paraId="5D203808" w14:textId="690766BC"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1.14</w:t>
            </w:r>
            <w:r>
              <w:rPr>
                <w:color w:val="000000"/>
                <w:sz w:val="20"/>
                <w:szCs w:val="20"/>
                <w:lang w:eastAsia="en-GB"/>
              </w:rPr>
              <w:t>)</w:t>
            </w:r>
          </w:p>
        </w:tc>
        <w:tc>
          <w:tcPr>
            <w:tcW w:w="507" w:type="pct"/>
            <w:tcBorders>
              <w:left w:val="single" w:sz="2" w:space="0" w:color="auto"/>
            </w:tcBorders>
            <w:noWrap/>
            <w:hideMark/>
          </w:tcPr>
          <w:p w14:paraId="38126AB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508" w:type="pct"/>
            <w:noWrap/>
            <w:hideMark/>
          </w:tcPr>
          <w:p w14:paraId="3595BAB7"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7" w:type="pct"/>
            <w:noWrap/>
            <w:hideMark/>
          </w:tcPr>
          <w:p w14:paraId="4C28C117"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508" w:type="pct"/>
            <w:noWrap/>
            <w:hideMark/>
          </w:tcPr>
          <w:p w14:paraId="52847B8D" w14:textId="77777777" w:rsidR="00CF10D5" w:rsidRPr="007477AF"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7477AF" w14:paraId="233F7513"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61266658"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Constant</w:t>
            </w:r>
          </w:p>
        </w:tc>
        <w:tc>
          <w:tcPr>
            <w:tcW w:w="507" w:type="pct"/>
            <w:tcBorders>
              <w:left w:val="single" w:sz="2" w:space="0" w:color="auto"/>
            </w:tcBorders>
            <w:noWrap/>
            <w:hideMark/>
          </w:tcPr>
          <w:p w14:paraId="19311B4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-4.07</w:t>
            </w:r>
          </w:p>
        </w:tc>
        <w:tc>
          <w:tcPr>
            <w:tcW w:w="507" w:type="pct"/>
            <w:noWrap/>
            <w:hideMark/>
          </w:tcPr>
          <w:p w14:paraId="0BEF6BE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-4.18</w:t>
            </w:r>
          </w:p>
        </w:tc>
        <w:tc>
          <w:tcPr>
            <w:tcW w:w="509" w:type="pct"/>
            <w:tcBorders>
              <w:right w:val="single" w:sz="2" w:space="0" w:color="auto"/>
            </w:tcBorders>
            <w:noWrap/>
            <w:hideMark/>
          </w:tcPr>
          <w:p w14:paraId="7B0C185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-3.7</w:t>
            </w:r>
          </w:p>
        </w:tc>
        <w:tc>
          <w:tcPr>
            <w:tcW w:w="507" w:type="pct"/>
            <w:tcBorders>
              <w:left w:val="single" w:sz="2" w:space="0" w:color="auto"/>
            </w:tcBorders>
            <w:noWrap/>
            <w:hideMark/>
          </w:tcPr>
          <w:p w14:paraId="1A0FD3F9"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-18.53*</w:t>
            </w:r>
          </w:p>
        </w:tc>
        <w:tc>
          <w:tcPr>
            <w:tcW w:w="508" w:type="pct"/>
            <w:noWrap/>
            <w:hideMark/>
          </w:tcPr>
          <w:p w14:paraId="6C43BAD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-2.77</w:t>
            </w:r>
          </w:p>
        </w:tc>
        <w:tc>
          <w:tcPr>
            <w:tcW w:w="507" w:type="pct"/>
            <w:noWrap/>
            <w:hideMark/>
          </w:tcPr>
          <w:p w14:paraId="7D62C913"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-21.96*</w:t>
            </w:r>
          </w:p>
        </w:tc>
        <w:tc>
          <w:tcPr>
            <w:tcW w:w="508" w:type="pct"/>
            <w:noWrap/>
            <w:hideMark/>
          </w:tcPr>
          <w:p w14:paraId="51C8E67F"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-1.33</w:t>
            </w:r>
          </w:p>
        </w:tc>
      </w:tr>
      <w:tr w:rsidR="00CF10D5" w:rsidRPr="007477AF" w14:paraId="10D59972"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547B12B2"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10892ABB" w14:textId="199AF621"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3.24</w:t>
            </w:r>
            <w:r>
              <w:rPr>
                <w:color w:val="000000"/>
                <w:sz w:val="20"/>
                <w:szCs w:val="20"/>
                <w:lang w:eastAsia="en-GB"/>
              </w:rPr>
              <w:t>)</w:t>
            </w:r>
          </w:p>
        </w:tc>
        <w:tc>
          <w:tcPr>
            <w:tcW w:w="507" w:type="pct"/>
            <w:noWrap/>
            <w:hideMark/>
          </w:tcPr>
          <w:p w14:paraId="79390945" w14:textId="1A7447BC"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3.24</w:t>
            </w:r>
            <w:r>
              <w:rPr>
                <w:color w:val="000000"/>
                <w:sz w:val="20"/>
                <w:szCs w:val="20"/>
                <w:lang w:eastAsia="en-GB"/>
              </w:rPr>
              <w:t>)</w:t>
            </w:r>
          </w:p>
        </w:tc>
        <w:tc>
          <w:tcPr>
            <w:tcW w:w="509" w:type="pct"/>
            <w:tcBorders>
              <w:right w:val="single" w:sz="2" w:space="0" w:color="auto"/>
            </w:tcBorders>
            <w:noWrap/>
            <w:hideMark/>
          </w:tcPr>
          <w:p w14:paraId="1C2584E5" w14:textId="21B47584"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4.62</w:t>
            </w:r>
            <w:r>
              <w:rPr>
                <w:color w:val="000000"/>
                <w:sz w:val="20"/>
                <w:szCs w:val="20"/>
                <w:lang w:eastAsia="en-GB"/>
              </w:rPr>
              <w:t>)</w:t>
            </w:r>
          </w:p>
        </w:tc>
        <w:tc>
          <w:tcPr>
            <w:tcW w:w="507" w:type="pct"/>
            <w:tcBorders>
              <w:left w:val="single" w:sz="2" w:space="0" w:color="auto"/>
            </w:tcBorders>
            <w:noWrap/>
            <w:hideMark/>
          </w:tcPr>
          <w:p w14:paraId="6667FD29" w14:textId="47BDB148"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10.25</w:t>
            </w:r>
            <w:r>
              <w:rPr>
                <w:color w:val="000000"/>
                <w:sz w:val="20"/>
                <w:szCs w:val="20"/>
                <w:lang w:eastAsia="en-GB"/>
              </w:rPr>
              <w:t>)</w:t>
            </w:r>
          </w:p>
        </w:tc>
        <w:tc>
          <w:tcPr>
            <w:tcW w:w="508" w:type="pct"/>
            <w:noWrap/>
            <w:hideMark/>
          </w:tcPr>
          <w:p w14:paraId="3E680209" w14:textId="664FD902"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2.97</w:t>
            </w:r>
            <w:r>
              <w:rPr>
                <w:color w:val="000000"/>
                <w:sz w:val="20"/>
                <w:szCs w:val="20"/>
                <w:lang w:eastAsia="en-GB"/>
              </w:rPr>
              <w:t>)</w:t>
            </w:r>
          </w:p>
        </w:tc>
        <w:tc>
          <w:tcPr>
            <w:tcW w:w="507" w:type="pct"/>
            <w:noWrap/>
            <w:hideMark/>
          </w:tcPr>
          <w:p w14:paraId="3722DB94" w14:textId="1727F9A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12.09</w:t>
            </w:r>
            <w:r>
              <w:rPr>
                <w:color w:val="000000"/>
                <w:sz w:val="20"/>
                <w:szCs w:val="20"/>
                <w:lang w:eastAsia="en-GB"/>
              </w:rPr>
              <w:t>)</w:t>
            </w:r>
          </w:p>
        </w:tc>
        <w:tc>
          <w:tcPr>
            <w:tcW w:w="508" w:type="pct"/>
            <w:noWrap/>
            <w:hideMark/>
          </w:tcPr>
          <w:p w14:paraId="4F4E7B1B" w14:textId="0C019471"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4.23</w:t>
            </w:r>
            <w:r>
              <w:rPr>
                <w:color w:val="000000"/>
                <w:sz w:val="20"/>
                <w:szCs w:val="20"/>
                <w:lang w:eastAsia="en-GB"/>
              </w:rPr>
              <w:t>)</w:t>
            </w:r>
          </w:p>
        </w:tc>
      </w:tr>
      <w:tr w:rsidR="00CF10D5" w:rsidRPr="007477AF" w14:paraId="4A2D1384"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6D6C6DB2"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ln(α)</w:t>
            </w:r>
          </w:p>
        </w:tc>
        <w:tc>
          <w:tcPr>
            <w:tcW w:w="507" w:type="pct"/>
            <w:tcBorders>
              <w:left w:val="single" w:sz="2" w:space="0" w:color="auto"/>
            </w:tcBorders>
            <w:noWrap/>
            <w:hideMark/>
          </w:tcPr>
          <w:p w14:paraId="73B94A36"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1.71***</w:t>
            </w:r>
          </w:p>
        </w:tc>
        <w:tc>
          <w:tcPr>
            <w:tcW w:w="507" w:type="pct"/>
            <w:noWrap/>
            <w:hideMark/>
          </w:tcPr>
          <w:p w14:paraId="2660DFE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1.70***</w:t>
            </w:r>
          </w:p>
        </w:tc>
        <w:tc>
          <w:tcPr>
            <w:tcW w:w="509" w:type="pct"/>
            <w:tcBorders>
              <w:right w:val="single" w:sz="2" w:space="0" w:color="auto"/>
            </w:tcBorders>
            <w:noWrap/>
            <w:hideMark/>
          </w:tcPr>
          <w:p w14:paraId="6D7A2BC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1.73***</w:t>
            </w:r>
          </w:p>
        </w:tc>
        <w:tc>
          <w:tcPr>
            <w:tcW w:w="507" w:type="pct"/>
            <w:tcBorders>
              <w:left w:val="single" w:sz="2" w:space="0" w:color="auto"/>
            </w:tcBorders>
            <w:noWrap/>
            <w:hideMark/>
          </w:tcPr>
          <w:p w14:paraId="02EE7E76"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1.84***</w:t>
            </w:r>
          </w:p>
        </w:tc>
        <w:tc>
          <w:tcPr>
            <w:tcW w:w="508" w:type="pct"/>
            <w:noWrap/>
            <w:hideMark/>
          </w:tcPr>
          <w:p w14:paraId="1276307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1.51***</w:t>
            </w:r>
          </w:p>
        </w:tc>
        <w:tc>
          <w:tcPr>
            <w:tcW w:w="507" w:type="pct"/>
            <w:noWrap/>
            <w:hideMark/>
          </w:tcPr>
          <w:p w14:paraId="5B2CFBA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1.92***</w:t>
            </w:r>
          </w:p>
        </w:tc>
        <w:tc>
          <w:tcPr>
            <w:tcW w:w="508" w:type="pct"/>
            <w:noWrap/>
            <w:hideMark/>
          </w:tcPr>
          <w:p w14:paraId="67BFF529"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1.48***</w:t>
            </w:r>
          </w:p>
        </w:tc>
      </w:tr>
      <w:tr w:rsidR="00CF10D5" w:rsidRPr="007477AF" w14:paraId="454E885A"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3E527ED4" w14:textId="77777777" w:rsidR="00CF10D5" w:rsidRPr="00B61FDA" w:rsidRDefault="00CF10D5" w:rsidP="00B61FDA">
            <w:pPr>
              <w:spacing w:after="0" w:line="240" w:lineRule="auto"/>
              <w:ind w:firstLine="0"/>
              <w:contextualSpacing/>
              <w:jc w:val="right"/>
              <w:rPr>
                <w:b w:val="0"/>
                <w:bCs/>
                <w:color w:val="000000"/>
                <w:sz w:val="20"/>
                <w:szCs w:val="20"/>
                <w:lang w:eastAsia="en-GB"/>
              </w:rPr>
            </w:pPr>
          </w:p>
        </w:tc>
        <w:tc>
          <w:tcPr>
            <w:tcW w:w="507" w:type="pct"/>
            <w:tcBorders>
              <w:left w:val="single" w:sz="2" w:space="0" w:color="auto"/>
            </w:tcBorders>
            <w:noWrap/>
            <w:hideMark/>
          </w:tcPr>
          <w:p w14:paraId="7DD8569D" w14:textId="5E721AB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0.25</w:t>
            </w:r>
            <w:r>
              <w:rPr>
                <w:color w:val="000000"/>
                <w:sz w:val="20"/>
                <w:szCs w:val="20"/>
                <w:lang w:eastAsia="en-GB"/>
              </w:rPr>
              <w:t>)</w:t>
            </w:r>
          </w:p>
        </w:tc>
        <w:tc>
          <w:tcPr>
            <w:tcW w:w="507" w:type="pct"/>
            <w:noWrap/>
            <w:hideMark/>
          </w:tcPr>
          <w:p w14:paraId="6F7FCFCD" w14:textId="3DD5B43D"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0.25</w:t>
            </w:r>
            <w:r>
              <w:rPr>
                <w:color w:val="000000"/>
                <w:sz w:val="20"/>
                <w:szCs w:val="20"/>
                <w:lang w:eastAsia="en-GB"/>
              </w:rPr>
              <w:t>)</w:t>
            </w:r>
          </w:p>
        </w:tc>
        <w:tc>
          <w:tcPr>
            <w:tcW w:w="509" w:type="pct"/>
            <w:tcBorders>
              <w:right w:val="single" w:sz="2" w:space="0" w:color="auto"/>
            </w:tcBorders>
            <w:noWrap/>
            <w:hideMark/>
          </w:tcPr>
          <w:p w14:paraId="1553D49A" w14:textId="525003FC"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0.24</w:t>
            </w:r>
            <w:r>
              <w:rPr>
                <w:color w:val="000000"/>
                <w:sz w:val="20"/>
                <w:szCs w:val="20"/>
                <w:lang w:eastAsia="en-GB"/>
              </w:rPr>
              <w:t>)</w:t>
            </w:r>
          </w:p>
        </w:tc>
        <w:tc>
          <w:tcPr>
            <w:tcW w:w="507" w:type="pct"/>
            <w:tcBorders>
              <w:left w:val="single" w:sz="2" w:space="0" w:color="auto"/>
            </w:tcBorders>
            <w:noWrap/>
            <w:hideMark/>
          </w:tcPr>
          <w:p w14:paraId="4C0FC56D" w14:textId="70E43F7A"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0.49</w:t>
            </w:r>
            <w:r>
              <w:rPr>
                <w:color w:val="000000"/>
                <w:sz w:val="20"/>
                <w:szCs w:val="20"/>
                <w:lang w:eastAsia="en-GB"/>
              </w:rPr>
              <w:t>)</w:t>
            </w:r>
          </w:p>
        </w:tc>
        <w:tc>
          <w:tcPr>
            <w:tcW w:w="508" w:type="pct"/>
            <w:noWrap/>
            <w:hideMark/>
          </w:tcPr>
          <w:p w14:paraId="1415CA41" w14:textId="40458CAB"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0.32</w:t>
            </w:r>
            <w:r>
              <w:rPr>
                <w:color w:val="000000"/>
                <w:sz w:val="20"/>
                <w:szCs w:val="20"/>
                <w:lang w:eastAsia="en-GB"/>
              </w:rPr>
              <w:t>)</w:t>
            </w:r>
          </w:p>
        </w:tc>
        <w:tc>
          <w:tcPr>
            <w:tcW w:w="507" w:type="pct"/>
            <w:noWrap/>
            <w:hideMark/>
          </w:tcPr>
          <w:p w14:paraId="22FCE96B" w14:textId="722C839F"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0.46</w:t>
            </w:r>
            <w:r>
              <w:rPr>
                <w:color w:val="000000"/>
                <w:sz w:val="20"/>
                <w:szCs w:val="20"/>
                <w:lang w:eastAsia="en-GB"/>
              </w:rPr>
              <w:t>)</w:t>
            </w:r>
          </w:p>
        </w:tc>
        <w:tc>
          <w:tcPr>
            <w:tcW w:w="508" w:type="pct"/>
            <w:noWrap/>
            <w:hideMark/>
          </w:tcPr>
          <w:p w14:paraId="5B93847D" w14:textId="2BB12CF2"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0.30</w:t>
            </w:r>
            <w:r>
              <w:rPr>
                <w:color w:val="000000"/>
                <w:sz w:val="20"/>
                <w:szCs w:val="20"/>
                <w:lang w:eastAsia="en-GB"/>
              </w:rPr>
              <w:t>)</w:t>
            </w:r>
          </w:p>
        </w:tc>
      </w:tr>
      <w:tr w:rsidR="00CF10D5" w:rsidRPr="007477AF" w14:paraId="097C8361" w14:textId="77777777" w:rsidTr="00CF10D5">
        <w:trPr>
          <w:trHeight w:val="330"/>
        </w:trPr>
        <w:tc>
          <w:tcPr>
            <w:cnfStyle w:val="001000000000" w:firstRow="0" w:lastRow="0" w:firstColumn="1" w:lastColumn="0" w:oddVBand="0" w:evenVBand="0" w:oddHBand="0" w:evenHBand="0" w:firstRowFirstColumn="0" w:firstRowLastColumn="0" w:lastRowFirstColumn="0" w:lastRowLastColumn="0"/>
            <w:tcW w:w="1447" w:type="pct"/>
            <w:tcBorders>
              <w:right w:val="single" w:sz="2" w:space="0" w:color="auto"/>
            </w:tcBorders>
            <w:noWrap/>
            <w:hideMark/>
          </w:tcPr>
          <w:p w14:paraId="70D1AF79"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Further controls (Z</w:t>
            </w:r>
            <w:r w:rsidRPr="00B61FDA">
              <w:rPr>
                <w:b w:val="0"/>
                <w:bCs/>
                <w:color w:val="000000"/>
                <w:sz w:val="20"/>
                <w:szCs w:val="20"/>
                <w:vertAlign w:val="subscript"/>
                <w:lang w:eastAsia="en-GB"/>
              </w:rPr>
              <w:t>i</w:t>
            </w:r>
            <w:r w:rsidRPr="00B61FDA">
              <w:rPr>
                <w:b w:val="0"/>
                <w:bCs/>
                <w:color w:val="000000"/>
                <w:sz w:val="20"/>
                <w:szCs w:val="20"/>
                <w:lang w:eastAsia="en-GB"/>
              </w:rPr>
              <w:t>)</w:t>
            </w:r>
          </w:p>
        </w:tc>
        <w:tc>
          <w:tcPr>
            <w:tcW w:w="507" w:type="pct"/>
            <w:tcBorders>
              <w:left w:val="single" w:sz="2" w:space="0" w:color="auto"/>
            </w:tcBorders>
            <w:noWrap/>
            <w:hideMark/>
          </w:tcPr>
          <w:p w14:paraId="3745997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Yes</w:t>
            </w:r>
          </w:p>
        </w:tc>
        <w:tc>
          <w:tcPr>
            <w:tcW w:w="507" w:type="pct"/>
            <w:noWrap/>
            <w:hideMark/>
          </w:tcPr>
          <w:p w14:paraId="041C277F"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Yes</w:t>
            </w:r>
          </w:p>
        </w:tc>
        <w:tc>
          <w:tcPr>
            <w:tcW w:w="509" w:type="pct"/>
            <w:tcBorders>
              <w:right w:val="single" w:sz="2" w:space="0" w:color="auto"/>
            </w:tcBorders>
            <w:noWrap/>
            <w:hideMark/>
          </w:tcPr>
          <w:p w14:paraId="4723E364"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Yes</w:t>
            </w:r>
          </w:p>
        </w:tc>
        <w:tc>
          <w:tcPr>
            <w:tcW w:w="507" w:type="pct"/>
            <w:tcBorders>
              <w:left w:val="single" w:sz="2" w:space="0" w:color="auto"/>
            </w:tcBorders>
            <w:noWrap/>
            <w:hideMark/>
          </w:tcPr>
          <w:p w14:paraId="46D74C45"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Yes</w:t>
            </w:r>
          </w:p>
        </w:tc>
        <w:tc>
          <w:tcPr>
            <w:tcW w:w="508" w:type="pct"/>
            <w:noWrap/>
            <w:hideMark/>
          </w:tcPr>
          <w:p w14:paraId="4C95BDD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Yes</w:t>
            </w:r>
          </w:p>
        </w:tc>
        <w:tc>
          <w:tcPr>
            <w:tcW w:w="507" w:type="pct"/>
            <w:noWrap/>
            <w:hideMark/>
          </w:tcPr>
          <w:p w14:paraId="27A0EBF3"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Yes</w:t>
            </w:r>
          </w:p>
        </w:tc>
        <w:tc>
          <w:tcPr>
            <w:tcW w:w="508" w:type="pct"/>
            <w:noWrap/>
            <w:hideMark/>
          </w:tcPr>
          <w:p w14:paraId="6388930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Yes</w:t>
            </w:r>
          </w:p>
        </w:tc>
      </w:tr>
      <w:tr w:rsidR="00CF10D5" w:rsidRPr="007477AF" w14:paraId="4233F753" w14:textId="77777777" w:rsidTr="00CF10D5">
        <w:trPr>
          <w:trHeight w:val="290"/>
        </w:trPr>
        <w:tc>
          <w:tcPr>
            <w:cnfStyle w:val="001000000000" w:firstRow="0" w:lastRow="0" w:firstColumn="1" w:lastColumn="0" w:oddVBand="0" w:evenVBand="0" w:oddHBand="0" w:evenHBand="0" w:firstRowFirstColumn="0" w:firstRowLastColumn="0" w:lastRowFirstColumn="0" w:lastRowLastColumn="0"/>
            <w:tcW w:w="1447" w:type="pct"/>
            <w:tcBorders>
              <w:bottom w:val="single" w:sz="12" w:space="0" w:color="auto"/>
              <w:right w:val="single" w:sz="2" w:space="0" w:color="auto"/>
            </w:tcBorders>
            <w:noWrap/>
            <w:hideMark/>
          </w:tcPr>
          <w:p w14:paraId="08C8D6F1"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N</w:t>
            </w:r>
          </w:p>
        </w:tc>
        <w:tc>
          <w:tcPr>
            <w:tcW w:w="507" w:type="pct"/>
            <w:tcBorders>
              <w:left w:val="single" w:sz="2" w:space="0" w:color="auto"/>
            </w:tcBorders>
            <w:noWrap/>
            <w:hideMark/>
          </w:tcPr>
          <w:p w14:paraId="1BEA7F9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213</w:t>
            </w:r>
          </w:p>
        </w:tc>
        <w:tc>
          <w:tcPr>
            <w:tcW w:w="507" w:type="pct"/>
            <w:noWrap/>
            <w:hideMark/>
          </w:tcPr>
          <w:p w14:paraId="0E2DABDC"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213</w:t>
            </w:r>
          </w:p>
        </w:tc>
        <w:tc>
          <w:tcPr>
            <w:tcW w:w="509" w:type="pct"/>
            <w:tcBorders>
              <w:bottom w:val="single" w:sz="12" w:space="0" w:color="auto"/>
              <w:right w:val="single" w:sz="2" w:space="0" w:color="auto"/>
            </w:tcBorders>
            <w:noWrap/>
            <w:hideMark/>
          </w:tcPr>
          <w:p w14:paraId="0926CEE6"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186</w:t>
            </w:r>
          </w:p>
        </w:tc>
        <w:tc>
          <w:tcPr>
            <w:tcW w:w="507" w:type="pct"/>
            <w:tcBorders>
              <w:left w:val="single" w:sz="2" w:space="0" w:color="auto"/>
            </w:tcBorders>
            <w:noWrap/>
            <w:hideMark/>
          </w:tcPr>
          <w:p w14:paraId="30DBF4F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60</w:t>
            </w:r>
          </w:p>
        </w:tc>
        <w:tc>
          <w:tcPr>
            <w:tcW w:w="508" w:type="pct"/>
            <w:noWrap/>
            <w:hideMark/>
          </w:tcPr>
          <w:p w14:paraId="0151966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153</w:t>
            </w:r>
          </w:p>
        </w:tc>
        <w:tc>
          <w:tcPr>
            <w:tcW w:w="507" w:type="pct"/>
            <w:noWrap/>
            <w:hideMark/>
          </w:tcPr>
          <w:p w14:paraId="3203ABC2"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53</w:t>
            </w:r>
          </w:p>
        </w:tc>
        <w:tc>
          <w:tcPr>
            <w:tcW w:w="508" w:type="pct"/>
            <w:noWrap/>
            <w:hideMark/>
          </w:tcPr>
          <w:p w14:paraId="51E1101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133</w:t>
            </w:r>
          </w:p>
        </w:tc>
      </w:tr>
    </w:tbl>
    <w:p w14:paraId="5EA3F195" w14:textId="53F3907F" w:rsidR="00CF10D5" w:rsidRPr="004D3A5E" w:rsidRDefault="00CF10D5" w:rsidP="00CF10D5">
      <w:pPr>
        <w:pStyle w:val="Notes"/>
        <w:rPr>
          <w:szCs w:val="22"/>
        </w:rPr>
      </w:pPr>
      <w:r w:rsidRPr="00AB135E">
        <w:rPr>
          <w:lang w:val="en-US"/>
        </w:rPr>
        <w:t xml:space="preserve">Notes: An observation </w:t>
      </w:r>
      <w:r>
        <w:rPr>
          <w:lang w:val="en-US"/>
        </w:rPr>
        <w:t>represents one peace agreement</w:t>
      </w:r>
      <w:r w:rsidRPr="00AB135E">
        <w:rPr>
          <w:lang w:val="en-US"/>
        </w:rPr>
        <w:t xml:space="preserve">. The estimates come from negative binomial regressions; cluster-robust standard errors </w:t>
      </w:r>
      <w:r>
        <w:rPr>
          <w:lang w:val="en-US"/>
        </w:rPr>
        <w:t xml:space="preserve">(by conflict) </w:t>
      </w:r>
      <w:r w:rsidRPr="00AB135E">
        <w:rPr>
          <w:lang w:val="en-US"/>
        </w:rPr>
        <w:t xml:space="preserve">are </w:t>
      </w:r>
      <w:r w:rsidR="00E847E3">
        <w:rPr>
          <w:lang w:val="en-US"/>
        </w:rPr>
        <w:t>in parentheses</w:t>
      </w:r>
      <w:r w:rsidRPr="00AB135E">
        <w:rPr>
          <w:lang w:val="en-US"/>
        </w:rPr>
        <w:t>. “</w:t>
      </w:r>
      <w:proofErr w:type="gramStart"/>
      <w:r>
        <w:t>l</w:t>
      </w:r>
      <w:r w:rsidRPr="00B603A3">
        <w:t>n</w:t>
      </w:r>
      <w:r>
        <w:t>(</w:t>
      </w:r>
      <w:proofErr w:type="gramEnd"/>
      <m:oMath>
        <m:r>
          <w:rPr>
            <w:rFonts w:ascii="Cambria Math" w:hAnsi="Cambria Math"/>
          </w:rPr>
          <m:t>α</m:t>
        </m:r>
      </m:oMath>
      <w:r>
        <w:t>)</w:t>
      </w:r>
      <w:r w:rsidRPr="00AB135E">
        <w:rPr>
          <w:lang w:val="en-US"/>
        </w:rPr>
        <w:t xml:space="preserve">” is the estimate of the log of the dispersion parameter. </w:t>
      </w:r>
      <w:r>
        <w:rPr>
          <w:lang w:val="en-US"/>
        </w:rPr>
        <w:t>Further</w:t>
      </w:r>
      <w:r w:rsidRPr="00AB135E">
        <w:rPr>
          <w:lang w:val="en-US"/>
        </w:rPr>
        <w:t xml:space="preserve"> controls (</w:t>
      </w:r>
      <m:oMath>
        <m:sSub>
          <m:sSubPr>
            <m:ctrlPr>
              <w:rPr>
                <w:rFonts w:ascii="Cambria Math" w:hAnsi="Cambria Math"/>
                <w:lang w:val="en-US"/>
              </w:rPr>
            </m:ctrlPr>
          </m:sSubPr>
          <m:e>
            <m:r>
              <w:rPr>
                <w:rFonts w:ascii="Cambria Math" w:hAnsi="Cambria Math"/>
                <w:lang w:val="en-US"/>
              </w:rPr>
              <m:t>Z</m:t>
            </m:r>
          </m:e>
          <m:sub>
            <m:r>
              <w:rPr>
                <w:rFonts w:ascii="Cambria Math" w:hAnsi="Cambria Math"/>
                <w:lang w:val="en-US"/>
              </w:rPr>
              <m:t>i</m:t>
            </m:r>
          </m:sub>
        </m:sSub>
      </m:oMath>
      <w:r w:rsidRPr="00AB135E">
        <w:rPr>
          <w:lang w:val="en-US"/>
        </w:rPr>
        <w:t xml:space="preserve">) include </w:t>
      </w:r>
      <w:r>
        <w:rPr>
          <w:lang w:val="en-US"/>
        </w:rPr>
        <w:t xml:space="preserve">measures of the cumulative conflict intensity, </w:t>
      </w:r>
      <w:r>
        <w:rPr>
          <w:szCs w:val="22"/>
        </w:rPr>
        <w:t>GDP per capita,</w:t>
      </w:r>
      <w:r w:rsidRPr="00613649">
        <w:rPr>
          <w:szCs w:val="22"/>
        </w:rPr>
        <w:t xml:space="preserve"> population size</w:t>
      </w:r>
      <w:r>
        <w:rPr>
          <w:szCs w:val="22"/>
        </w:rPr>
        <w:t xml:space="preserve">, </w:t>
      </w:r>
      <w:r w:rsidRPr="00613649">
        <w:rPr>
          <w:szCs w:val="22"/>
        </w:rPr>
        <w:t xml:space="preserve">and </w:t>
      </w:r>
      <w:r>
        <w:rPr>
          <w:szCs w:val="22"/>
        </w:rPr>
        <w:t>ethnic fractionalisation.</w:t>
      </w:r>
      <w:r w:rsidRPr="00613649">
        <w:rPr>
          <w:szCs w:val="22"/>
        </w:rPr>
        <w:t xml:space="preserve"> </w:t>
      </w:r>
      <w:r w:rsidRPr="00AB135E">
        <w:rPr>
          <w:lang w:val="en-US"/>
        </w:rPr>
        <w:t>***, **, * denote statistical significance at 1%, 5% and 10% respectively.</w:t>
      </w:r>
      <w:r>
        <w:rPr>
          <w:lang w:val="en-US"/>
        </w:rPr>
        <w:t xml:space="preserve"> </w:t>
      </w:r>
    </w:p>
    <w:p w14:paraId="5277D771" w14:textId="77777777" w:rsidR="00CF10D5" w:rsidRPr="008F18D2" w:rsidRDefault="00CF10D5" w:rsidP="00B61FDA">
      <w:pPr>
        <w:pStyle w:val="Heading2"/>
      </w:pPr>
      <w:r w:rsidRPr="008F18D2">
        <w:t xml:space="preserve">Year and </w:t>
      </w:r>
      <w:r>
        <w:t>r</w:t>
      </w:r>
      <w:r w:rsidRPr="008F18D2">
        <w:t xml:space="preserve">egion </w:t>
      </w:r>
      <w:r w:rsidRPr="00B61FDA">
        <w:t>indicators</w:t>
      </w:r>
    </w:p>
    <w:p w14:paraId="5A90DC9F" w14:textId="5145F6B6" w:rsidR="00CF10D5" w:rsidRDefault="00CF10D5" w:rsidP="00CF10D5">
      <w:pPr>
        <w:rPr>
          <w:rFonts w:ascii="Calibri" w:hAnsi="Calibri" w:cs="Calibri"/>
          <w:szCs w:val="22"/>
        </w:rPr>
      </w:pPr>
      <w:r>
        <w:rPr>
          <w:lang w:val="en-US"/>
        </w:rPr>
        <w:t>The 258 peace agreements in our sample were signed over a 28-year period (1989-2016) and refer to conflicts affecting five different regions (Africa, America, Asia Europe</w:t>
      </w:r>
      <w:r w:rsidR="007477AF">
        <w:rPr>
          <w:lang w:val="en-US"/>
        </w:rPr>
        <w:t>,</w:t>
      </w:r>
      <w:r>
        <w:rPr>
          <w:lang w:val="en-US"/>
        </w:rPr>
        <w:t xml:space="preserve"> and the Middle East). In this section </w:t>
      </w:r>
      <w:r w:rsidR="007477AF">
        <w:rPr>
          <w:lang w:val="en-US"/>
        </w:rPr>
        <w:t xml:space="preserve">we </w:t>
      </w:r>
      <w:r>
        <w:rPr>
          <w:lang w:val="en-US"/>
        </w:rPr>
        <w:t xml:space="preserve">run two tests to check whether our findings are robust to the inclusion of indicator variables for the agreements’ year and region. The idea underlying these tests is to control for unobserved characteristics that are fixed at the year or regional level. </w:t>
      </w:r>
      <w:r w:rsidRPr="00B61FDA">
        <w:lastRenderedPageBreak/>
        <w:t>To this aim, we estimate two modified versions of both Equation</w:t>
      </w:r>
      <w:r w:rsidR="007477AF">
        <w:t xml:space="preserve"> (1</w:t>
      </w:r>
      <w:r w:rsidRPr="00B61FDA">
        <w:t>) and Equation</w:t>
      </w:r>
      <w:r w:rsidR="007477AF">
        <w:t xml:space="preserve"> (2</w:t>
      </w:r>
      <w:r w:rsidRPr="00B61FDA">
        <w:t>). In the first variant, we include year indicators among the covariates. In the second variant, we introduce regional indicators (without year indicators). Overall, these two tests reinforce our confidence in the baseline findings.</w:t>
      </w:r>
    </w:p>
    <w:p w14:paraId="026CA00C" w14:textId="74F8AAEA" w:rsidR="00CF10D5" w:rsidRDefault="00C3061C">
      <w:r>
        <w:fldChar w:fldCharType="begin"/>
      </w:r>
      <w:r>
        <w:instrText xml:space="preserve"> REF _Ref48907718 \h </w:instrText>
      </w:r>
      <w:r>
        <w:fldChar w:fldCharType="separate"/>
      </w:r>
      <w:r>
        <w:t xml:space="preserve">Table S. </w:t>
      </w:r>
      <w:r>
        <w:rPr>
          <w:noProof/>
        </w:rPr>
        <w:t>7</w:t>
      </w:r>
      <w:r>
        <w:fldChar w:fldCharType="end"/>
      </w:r>
      <w:r w:rsidR="007477AF">
        <w:t xml:space="preserve"> </w:t>
      </w:r>
      <w:r w:rsidR="00CF10D5">
        <w:t>reports the estimated coefficients and standard errors for the variables of interest (</w:t>
      </w:r>
      <w:r w:rsidR="007477AF">
        <w:t xml:space="preserve">CI </w:t>
      </w:r>
      <w:r w:rsidR="00CF10D5">
        <w:t>from Equation</w:t>
      </w:r>
      <w:r w:rsidR="007477AF">
        <w:t xml:space="preserve"> (1</w:t>
      </w:r>
      <w:r w:rsidR="00CF10D5">
        <w:t xml:space="preserve">), and </w:t>
      </w:r>
      <w:r w:rsidR="007477AF">
        <w:t xml:space="preserve">CI_ACC and CI_ITG </w:t>
      </w:r>
      <w:r w:rsidR="00CF10D5">
        <w:rPr>
          <w:rFonts w:eastAsiaTheme="minorEastAsia"/>
          <w:iCs/>
          <w:lang w:val="en-US"/>
        </w:rPr>
        <w:t xml:space="preserve">from </w:t>
      </w:r>
      <w:r w:rsidR="00CF10D5">
        <w:t>Equation</w:t>
      </w:r>
      <w:r w:rsidR="007477AF">
        <w:t xml:space="preserve"> (2</w:t>
      </w:r>
      <w:r w:rsidR="00CF10D5">
        <w:t>)). Panel “Year” refers to the analysis including year indicators. For each independent variable of interest, the sign of its relationship with sustainable peace coincides with our baseline results. The loss of statistical significance can most likely be attributed to the inclusion of a substantial number of additional covariates (the year indicators)</w:t>
      </w:r>
      <w:proofErr w:type="gramStart"/>
      <w:r w:rsidR="00CF10D5">
        <w:t xml:space="preserve">.  </w:t>
      </w:r>
      <w:proofErr w:type="gramEnd"/>
    </w:p>
    <w:p w14:paraId="1C44AF7F" w14:textId="77777777" w:rsidR="00CF10D5" w:rsidRDefault="00CF10D5">
      <w:r>
        <w:t xml:space="preserve">Panel “Region” refers to the analysis with regional indicators. Again, the sign of each relationship is maintained. However, controlling for regional indicators leads to more precisely measured coefficients. In fact, all relationships are significant in this specification. </w:t>
      </w:r>
    </w:p>
    <w:p w14:paraId="120D6B64" w14:textId="164AA654" w:rsidR="00CF10D5" w:rsidRDefault="00F63C78">
      <w:pPr>
        <w:pStyle w:val="CaptionIla"/>
      </w:pPr>
      <w:bookmarkStart w:id="7" w:name="_Ref48907718"/>
      <w:r>
        <w:t xml:space="preserve">Table S. </w:t>
      </w:r>
      <w:r>
        <w:fldChar w:fldCharType="begin"/>
      </w:r>
      <w:r>
        <w:instrText xml:space="preserve"> SEQ Table_S. \* ARABIC </w:instrText>
      </w:r>
      <w:r>
        <w:fldChar w:fldCharType="separate"/>
      </w:r>
      <w:r w:rsidR="000A299B">
        <w:rPr>
          <w:noProof/>
        </w:rPr>
        <w:t>8</w:t>
      </w:r>
      <w:r>
        <w:fldChar w:fldCharType="end"/>
      </w:r>
      <w:bookmarkEnd w:id="7"/>
      <w:r w:rsidR="00CF10D5">
        <w:t>: Sensitivity to the inclusion of year or region indicators</w:t>
      </w:r>
    </w:p>
    <w:tbl>
      <w:tblPr>
        <w:tblStyle w:val="Style11"/>
        <w:tblW w:w="0" w:type="auto"/>
        <w:tblLayout w:type="fixed"/>
        <w:tblLook w:val="04A0" w:firstRow="1" w:lastRow="0" w:firstColumn="1" w:lastColumn="0" w:noHBand="0" w:noVBand="1"/>
      </w:tblPr>
      <w:tblGrid>
        <w:gridCol w:w="3330"/>
        <w:gridCol w:w="990"/>
        <w:gridCol w:w="990"/>
        <w:gridCol w:w="990"/>
      </w:tblGrid>
      <w:tr w:rsidR="00CF10D5" w:rsidRPr="002B75ED" w14:paraId="31688AA7" w14:textId="77777777" w:rsidTr="002F1B6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30" w:type="dxa"/>
            <w:tcBorders>
              <w:bottom w:val="single" w:sz="2" w:space="0" w:color="auto"/>
            </w:tcBorders>
            <w:noWrap/>
            <w:hideMark/>
          </w:tcPr>
          <w:p w14:paraId="27DD940D"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DV: Cumulative n. of battle deaths</w:t>
            </w:r>
          </w:p>
        </w:tc>
        <w:tc>
          <w:tcPr>
            <w:tcW w:w="990" w:type="dxa"/>
            <w:tcBorders>
              <w:bottom w:val="single" w:sz="2" w:space="0" w:color="auto"/>
            </w:tcBorders>
            <w:noWrap/>
            <w:hideMark/>
          </w:tcPr>
          <w:p w14:paraId="7A857D74"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5Y</w:t>
            </w:r>
          </w:p>
        </w:tc>
        <w:tc>
          <w:tcPr>
            <w:tcW w:w="990" w:type="dxa"/>
            <w:tcBorders>
              <w:bottom w:val="single" w:sz="2" w:space="0" w:color="auto"/>
            </w:tcBorders>
            <w:noWrap/>
            <w:hideMark/>
          </w:tcPr>
          <w:p w14:paraId="6E2AB6F6"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5Y</w:t>
            </w:r>
          </w:p>
        </w:tc>
        <w:tc>
          <w:tcPr>
            <w:tcW w:w="990" w:type="dxa"/>
            <w:tcBorders>
              <w:bottom w:val="single" w:sz="2" w:space="0" w:color="auto"/>
            </w:tcBorders>
            <w:noWrap/>
            <w:hideMark/>
          </w:tcPr>
          <w:p w14:paraId="77B9E3E4" w14:textId="77777777" w:rsidR="00CF10D5" w:rsidRPr="00B61FDA" w:rsidRDefault="00CF10D5" w:rsidP="00B61FDA">
            <w:pPr>
              <w:spacing w:after="0" w:line="240" w:lineRule="auto"/>
              <w:ind w:firstLine="0"/>
              <w:contextualSpacing/>
              <w:jc w:val="right"/>
              <w:cnfStyle w:val="100000000000" w:firstRow="1"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10Y</w:t>
            </w:r>
          </w:p>
        </w:tc>
      </w:tr>
      <w:tr w:rsidR="00CF10D5" w:rsidRPr="002B75ED" w14:paraId="61AB5062"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top w:val="single" w:sz="2" w:space="0" w:color="auto"/>
              <w:bottom w:val="nil"/>
            </w:tcBorders>
            <w:noWrap/>
            <w:hideMark/>
          </w:tcPr>
          <w:p w14:paraId="129C0701"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Panel</w:t>
            </w:r>
          </w:p>
        </w:tc>
        <w:tc>
          <w:tcPr>
            <w:tcW w:w="2970" w:type="dxa"/>
            <w:gridSpan w:val="3"/>
            <w:tcBorders>
              <w:top w:val="single" w:sz="2" w:space="0" w:color="auto"/>
              <w:bottom w:val="nil"/>
            </w:tcBorders>
            <w:noWrap/>
            <w:hideMark/>
          </w:tcPr>
          <w:p w14:paraId="06C57F25" w14:textId="77777777" w:rsidR="00CF10D5" w:rsidRPr="00B61FDA" w:rsidRDefault="00CF10D5" w:rsidP="00B61FDA">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sz w:val="20"/>
                <w:szCs w:val="20"/>
                <w:lang w:eastAsia="en-GB"/>
              </w:rPr>
            </w:pPr>
            <w:r w:rsidRPr="00B61FDA">
              <w:rPr>
                <w:b/>
                <w:color w:val="000000"/>
                <w:sz w:val="20"/>
                <w:szCs w:val="20"/>
                <w:lang w:eastAsia="en-GB"/>
              </w:rPr>
              <w:t>Year</w:t>
            </w:r>
          </w:p>
        </w:tc>
      </w:tr>
      <w:tr w:rsidR="00CF10D5" w:rsidRPr="002B75ED" w14:paraId="302F0775"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bottom w:val="single" w:sz="12" w:space="0" w:color="auto"/>
            </w:tcBorders>
            <w:noWrap/>
            <w:hideMark/>
          </w:tcPr>
          <w:p w14:paraId="0437A44F"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Column</w:t>
            </w:r>
          </w:p>
        </w:tc>
        <w:tc>
          <w:tcPr>
            <w:tcW w:w="990" w:type="dxa"/>
            <w:tcBorders>
              <w:bottom w:val="single" w:sz="12" w:space="0" w:color="auto"/>
            </w:tcBorders>
            <w:noWrap/>
            <w:hideMark/>
          </w:tcPr>
          <w:p w14:paraId="65A722F8"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(1AY)</w:t>
            </w:r>
          </w:p>
        </w:tc>
        <w:tc>
          <w:tcPr>
            <w:tcW w:w="990" w:type="dxa"/>
            <w:tcBorders>
              <w:bottom w:val="single" w:sz="12" w:space="0" w:color="auto"/>
            </w:tcBorders>
            <w:noWrap/>
            <w:hideMark/>
          </w:tcPr>
          <w:p w14:paraId="57F56DB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(2AY)</w:t>
            </w:r>
          </w:p>
        </w:tc>
        <w:tc>
          <w:tcPr>
            <w:tcW w:w="990" w:type="dxa"/>
            <w:tcBorders>
              <w:bottom w:val="single" w:sz="12" w:space="0" w:color="auto"/>
            </w:tcBorders>
            <w:noWrap/>
            <w:hideMark/>
          </w:tcPr>
          <w:p w14:paraId="7D7FF034"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(3AY)</w:t>
            </w:r>
          </w:p>
        </w:tc>
      </w:tr>
      <w:tr w:rsidR="00CF10D5" w:rsidRPr="002B75ED" w14:paraId="657929C9"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top w:val="single" w:sz="12" w:space="0" w:color="auto"/>
            </w:tcBorders>
            <w:noWrap/>
            <w:hideMark/>
          </w:tcPr>
          <w:p w14:paraId="173DE40E"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Cultural reforms</w:t>
            </w:r>
          </w:p>
        </w:tc>
        <w:tc>
          <w:tcPr>
            <w:tcW w:w="990" w:type="dxa"/>
            <w:tcBorders>
              <w:top w:val="single" w:sz="12" w:space="0" w:color="auto"/>
            </w:tcBorders>
            <w:noWrap/>
            <w:hideMark/>
          </w:tcPr>
          <w:p w14:paraId="3C62AAA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0.05</w:t>
            </w:r>
          </w:p>
        </w:tc>
        <w:tc>
          <w:tcPr>
            <w:tcW w:w="990" w:type="dxa"/>
            <w:tcBorders>
              <w:top w:val="single" w:sz="12" w:space="0" w:color="auto"/>
            </w:tcBorders>
            <w:noWrap/>
            <w:hideMark/>
          </w:tcPr>
          <w:p w14:paraId="303A948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tcBorders>
              <w:top w:val="single" w:sz="12" w:space="0" w:color="auto"/>
            </w:tcBorders>
            <w:noWrap/>
            <w:hideMark/>
          </w:tcPr>
          <w:p w14:paraId="5260C52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2B75ED" w14:paraId="28DED796"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noWrap/>
            <w:hideMark/>
          </w:tcPr>
          <w:p w14:paraId="7444E712" w14:textId="77777777" w:rsidR="00CF10D5" w:rsidRPr="00B61FDA" w:rsidRDefault="00CF10D5" w:rsidP="00B61FDA">
            <w:pPr>
              <w:spacing w:after="0" w:line="240" w:lineRule="auto"/>
              <w:ind w:firstLine="0"/>
              <w:contextualSpacing/>
              <w:jc w:val="left"/>
              <w:rPr>
                <w:b w:val="0"/>
                <w:bCs/>
                <w:sz w:val="20"/>
                <w:szCs w:val="20"/>
                <w:lang w:eastAsia="en-GB"/>
              </w:rPr>
            </w:pPr>
          </w:p>
        </w:tc>
        <w:tc>
          <w:tcPr>
            <w:tcW w:w="990" w:type="dxa"/>
            <w:noWrap/>
            <w:hideMark/>
          </w:tcPr>
          <w:p w14:paraId="1261A2B1" w14:textId="35E9B2A8"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0.51</w:t>
            </w:r>
            <w:r>
              <w:rPr>
                <w:color w:val="000000"/>
                <w:sz w:val="20"/>
                <w:szCs w:val="20"/>
                <w:lang w:eastAsia="en-GB"/>
              </w:rPr>
              <w:t>)</w:t>
            </w:r>
          </w:p>
        </w:tc>
        <w:tc>
          <w:tcPr>
            <w:tcW w:w="990" w:type="dxa"/>
            <w:noWrap/>
            <w:hideMark/>
          </w:tcPr>
          <w:p w14:paraId="46AB0B3C"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noWrap/>
            <w:hideMark/>
          </w:tcPr>
          <w:p w14:paraId="2ADAD9B6"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2B75ED" w14:paraId="4698347F"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noWrap/>
            <w:hideMark/>
          </w:tcPr>
          <w:p w14:paraId="08015F60"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Accommodationist cultural reforms</w:t>
            </w:r>
          </w:p>
        </w:tc>
        <w:tc>
          <w:tcPr>
            <w:tcW w:w="990" w:type="dxa"/>
            <w:noWrap/>
            <w:hideMark/>
          </w:tcPr>
          <w:p w14:paraId="37B49D19"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noWrap/>
            <w:hideMark/>
          </w:tcPr>
          <w:p w14:paraId="26FB9CE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-0.47</w:t>
            </w:r>
          </w:p>
        </w:tc>
        <w:tc>
          <w:tcPr>
            <w:tcW w:w="990" w:type="dxa"/>
            <w:noWrap/>
            <w:hideMark/>
          </w:tcPr>
          <w:p w14:paraId="1DBF1513"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-0.49</w:t>
            </w:r>
          </w:p>
        </w:tc>
      </w:tr>
      <w:tr w:rsidR="00CF10D5" w:rsidRPr="002B75ED" w14:paraId="507207EB"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noWrap/>
            <w:hideMark/>
          </w:tcPr>
          <w:p w14:paraId="5822C79F" w14:textId="77777777" w:rsidR="00CF10D5" w:rsidRPr="00B61FDA" w:rsidRDefault="00CF10D5" w:rsidP="00B61FDA">
            <w:pPr>
              <w:spacing w:after="0" w:line="240" w:lineRule="auto"/>
              <w:ind w:firstLine="0"/>
              <w:contextualSpacing/>
              <w:jc w:val="left"/>
              <w:rPr>
                <w:b w:val="0"/>
                <w:bCs/>
                <w:color w:val="000000"/>
                <w:sz w:val="20"/>
                <w:szCs w:val="20"/>
                <w:lang w:eastAsia="en-GB"/>
              </w:rPr>
            </w:pPr>
          </w:p>
        </w:tc>
        <w:tc>
          <w:tcPr>
            <w:tcW w:w="990" w:type="dxa"/>
            <w:noWrap/>
            <w:hideMark/>
          </w:tcPr>
          <w:p w14:paraId="495116A6"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90" w:type="dxa"/>
            <w:noWrap/>
            <w:hideMark/>
          </w:tcPr>
          <w:p w14:paraId="46DEA9C2" w14:textId="4719D493"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0.52</w:t>
            </w:r>
            <w:r>
              <w:rPr>
                <w:color w:val="000000"/>
                <w:sz w:val="20"/>
                <w:szCs w:val="20"/>
                <w:lang w:eastAsia="en-GB"/>
              </w:rPr>
              <w:t>)</w:t>
            </w:r>
          </w:p>
        </w:tc>
        <w:tc>
          <w:tcPr>
            <w:tcW w:w="990" w:type="dxa"/>
            <w:noWrap/>
            <w:hideMark/>
          </w:tcPr>
          <w:p w14:paraId="67234DF1" w14:textId="324FCB97"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0.50</w:t>
            </w:r>
            <w:r>
              <w:rPr>
                <w:color w:val="000000"/>
                <w:sz w:val="20"/>
                <w:szCs w:val="20"/>
                <w:lang w:eastAsia="en-GB"/>
              </w:rPr>
              <w:t>)</w:t>
            </w:r>
          </w:p>
        </w:tc>
      </w:tr>
      <w:tr w:rsidR="00CF10D5" w:rsidRPr="002B75ED" w14:paraId="18C70235"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bottom w:val="nil"/>
            </w:tcBorders>
            <w:noWrap/>
            <w:hideMark/>
          </w:tcPr>
          <w:p w14:paraId="41A69564"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Integrationist cultural reforms</w:t>
            </w:r>
          </w:p>
        </w:tc>
        <w:tc>
          <w:tcPr>
            <w:tcW w:w="990" w:type="dxa"/>
            <w:tcBorders>
              <w:bottom w:val="nil"/>
            </w:tcBorders>
            <w:noWrap/>
            <w:hideMark/>
          </w:tcPr>
          <w:p w14:paraId="2EBE010F"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tcBorders>
              <w:bottom w:val="nil"/>
            </w:tcBorders>
            <w:noWrap/>
            <w:hideMark/>
          </w:tcPr>
          <w:p w14:paraId="4A3B6D39"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0.56</w:t>
            </w:r>
          </w:p>
        </w:tc>
        <w:tc>
          <w:tcPr>
            <w:tcW w:w="990" w:type="dxa"/>
            <w:tcBorders>
              <w:bottom w:val="nil"/>
            </w:tcBorders>
            <w:noWrap/>
            <w:hideMark/>
          </w:tcPr>
          <w:p w14:paraId="64D9F633"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0.46</w:t>
            </w:r>
          </w:p>
        </w:tc>
      </w:tr>
      <w:tr w:rsidR="00CF10D5" w:rsidRPr="002B75ED" w14:paraId="4EE8FBC8"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bottom w:val="single" w:sz="12" w:space="0" w:color="auto"/>
            </w:tcBorders>
            <w:noWrap/>
            <w:hideMark/>
          </w:tcPr>
          <w:p w14:paraId="25AC7283" w14:textId="77777777" w:rsidR="00CF10D5" w:rsidRPr="00B61FDA" w:rsidRDefault="00CF10D5" w:rsidP="00B61FDA">
            <w:pPr>
              <w:spacing w:after="0" w:line="240" w:lineRule="auto"/>
              <w:ind w:firstLine="0"/>
              <w:contextualSpacing/>
              <w:jc w:val="left"/>
              <w:rPr>
                <w:color w:val="000000"/>
                <w:sz w:val="20"/>
                <w:szCs w:val="20"/>
                <w:lang w:eastAsia="en-GB"/>
              </w:rPr>
            </w:pPr>
          </w:p>
        </w:tc>
        <w:tc>
          <w:tcPr>
            <w:tcW w:w="990" w:type="dxa"/>
            <w:tcBorders>
              <w:bottom w:val="single" w:sz="12" w:space="0" w:color="auto"/>
            </w:tcBorders>
            <w:noWrap/>
            <w:hideMark/>
          </w:tcPr>
          <w:p w14:paraId="63B1DB76"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90" w:type="dxa"/>
            <w:tcBorders>
              <w:bottom w:val="single" w:sz="12" w:space="0" w:color="auto"/>
            </w:tcBorders>
            <w:noWrap/>
            <w:hideMark/>
          </w:tcPr>
          <w:p w14:paraId="393D2FD5" w14:textId="1542862A"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0.80</w:t>
            </w:r>
            <w:r>
              <w:rPr>
                <w:color w:val="000000"/>
                <w:sz w:val="20"/>
                <w:szCs w:val="20"/>
                <w:lang w:eastAsia="en-GB"/>
              </w:rPr>
              <w:t>)</w:t>
            </w:r>
          </w:p>
        </w:tc>
        <w:tc>
          <w:tcPr>
            <w:tcW w:w="990" w:type="dxa"/>
            <w:tcBorders>
              <w:bottom w:val="single" w:sz="12" w:space="0" w:color="auto"/>
            </w:tcBorders>
            <w:noWrap/>
            <w:hideMark/>
          </w:tcPr>
          <w:p w14:paraId="7B60E2C8" w14:textId="0C1A4C65"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0.78</w:t>
            </w:r>
            <w:r>
              <w:rPr>
                <w:color w:val="000000"/>
                <w:sz w:val="20"/>
                <w:szCs w:val="20"/>
                <w:lang w:eastAsia="en-GB"/>
              </w:rPr>
              <w:t>)</w:t>
            </w:r>
          </w:p>
        </w:tc>
      </w:tr>
      <w:tr w:rsidR="00CF10D5" w:rsidRPr="002B75ED" w14:paraId="49406556"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top w:val="single" w:sz="12" w:space="0" w:color="auto"/>
              <w:bottom w:val="nil"/>
            </w:tcBorders>
            <w:noWrap/>
            <w:hideMark/>
          </w:tcPr>
          <w:p w14:paraId="5B0FFB80"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Panel</w:t>
            </w:r>
          </w:p>
        </w:tc>
        <w:tc>
          <w:tcPr>
            <w:tcW w:w="2970" w:type="dxa"/>
            <w:gridSpan w:val="3"/>
            <w:tcBorders>
              <w:top w:val="single" w:sz="12" w:space="0" w:color="auto"/>
              <w:bottom w:val="nil"/>
            </w:tcBorders>
            <w:noWrap/>
            <w:hideMark/>
          </w:tcPr>
          <w:p w14:paraId="0F304128" w14:textId="77777777" w:rsidR="00CF10D5" w:rsidRPr="00B61FDA" w:rsidRDefault="00CF10D5" w:rsidP="00B61FDA">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sz w:val="20"/>
                <w:szCs w:val="20"/>
                <w:lang w:eastAsia="en-GB"/>
              </w:rPr>
            </w:pPr>
            <w:r w:rsidRPr="00B61FDA">
              <w:rPr>
                <w:b/>
                <w:color w:val="000000"/>
                <w:sz w:val="20"/>
                <w:szCs w:val="20"/>
                <w:lang w:eastAsia="en-GB"/>
              </w:rPr>
              <w:t>Region</w:t>
            </w:r>
          </w:p>
        </w:tc>
      </w:tr>
      <w:tr w:rsidR="00CF10D5" w:rsidRPr="002B75ED" w14:paraId="645073F9"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bottom w:val="single" w:sz="12" w:space="0" w:color="auto"/>
            </w:tcBorders>
            <w:noWrap/>
            <w:hideMark/>
          </w:tcPr>
          <w:p w14:paraId="467C6ADC" w14:textId="77777777" w:rsidR="00CF10D5" w:rsidRPr="00B61FDA" w:rsidRDefault="00CF10D5" w:rsidP="00B61FDA">
            <w:pPr>
              <w:spacing w:after="0" w:line="240" w:lineRule="auto"/>
              <w:ind w:firstLine="0"/>
              <w:contextualSpacing/>
              <w:jc w:val="left"/>
              <w:rPr>
                <w:color w:val="000000"/>
                <w:sz w:val="20"/>
                <w:szCs w:val="20"/>
                <w:lang w:eastAsia="en-GB"/>
              </w:rPr>
            </w:pPr>
            <w:r w:rsidRPr="00B61FDA">
              <w:rPr>
                <w:color w:val="000000"/>
                <w:sz w:val="20"/>
                <w:szCs w:val="20"/>
                <w:lang w:eastAsia="en-GB"/>
              </w:rPr>
              <w:t>Column</w:t>
            </w:r>
          </w:p>
        </w:tc>
        <w:tc>
          <w:tcPr>
            <w:tcW w:w="990" w:type="dxa"/>
            <w:tcBorders>
              <w:bottom w:val="single" w:sz="12" w:space="0" w:color="auto"/>
            </w:tcBorders>
            <w:noWrap/>
            <w:hideMark/>
          </w:tcPr>
          <w:p w14:paraId="2E1C52D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(1AR)</w:t>
            </w:r>
          </w:p>
        </w:tc>
        <w:tc>
          <w:tcPr>
            <w:tcW w:w="990" w:type="dxa"/>
            <w:tcBorders>
              <w:bottom w:val="single" w:sz="12" w:space="0" w:color="auto"/>
            </w:tcBorders>
            <w:noWrap/>
            <w:hideMark/>
          </w:tcPr>
          <w:p w14:paraId="0FA3B31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(2AR)</w:t>
            </w:r>
          </w:p>
        </w:tc>
        <w:tc>
          <w:tcPr>
            <w:tcW w:w="990" w:type="dxa"/>
            <w:tcBorders>
              <w:bottom w:val="single" w:sz="12" w:space="0" w:color="auto"/>
            </w:tcBorders>
            <w:noWrap/>
            <w:hideMark/>
          </w:tcPr>
          <w:p w14:paraId="1619514B"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rPr>
            </w:pPr>
            <w:r w:rsidRPr="00B61FDA">
              <w:rPr>
                <w:b/>
                <w:color w:val="000000"/>
                <w:sz w:val="20"/>
                <w:szCs w:val="20"/>
                <w:lang w:eastAsia="en-GB"/>
              </w:rPr>
              <w:t>(3AR)</w:t>
            </w:r>
          </w:p>
        </w:tc>
      </w:tr>
      <w:tr w:rsidR="00CF10D5" w:rsidRPr="002B75ED" w14:paraId="48850845"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top w:val="single" w:sz="12" w:space="0" w:color="auto"/>
            </w:tcBorders>
            <w:noWrap/>
            <w:hideMark/>
          </w:tcPr>
          <w:p w14:paraId="7D7E0D77"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Cultural reforms</w:t>
            </w:r>
          </w:p>
        </w:tc>
        <w:tc>
          <w:tcPr>
            <w:tcW w:w="990" w:type="dxa"/>
            <w:tcBorders>
              <w:top w:val="single" w:sz="12" w:space="0" w:color="auto"/>
            </w:tcBorders>
            <w:noWrap/>
            <w:hideMark/>
          </w:tcPr>
          <w:p w14:paraId="67D791A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0.71*</w:t>
            </w:r>
          </w:p>
        </w:tc>
        <w:tc>
          <w:tcPr>
            <w:tcW w:w="990" w:type="dxa"/>
            <w:tcBorders>
              <w:top w:val="single" w:sz="12" w:space="0" w:color="auto"/>
            </w:tcBorders>
            <w:noWrap/>
            <w:hideMark/>
          </w:tcPr>
          <w:p w14:paraId="53FBA496"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tcBorders>
              <w:top w:val="single" w:sz="12" w:space="0" w:color="auto"/>
            </w:tcBorders>
            <w:noWrap/>
            <w:hideMark/>
          </w:tcPr>
          <w:p w14:paraId="77E5DE10"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2B75ED" w14:paraId="46BAD642"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noWrap/>
            <w:hideMark/>
          </w:tcPr>
          <w:p w14:paraId="329B0DAB" w14:textId="77777777" w:rsidR="00CF10D5" w:rsidRPr="00B61FDA" w:rsidRDefault="00CF10D5" w:rsidP="00B61FDA">
            <w:pPr>
              <w:spacing w:after="0" w:line="240" w:lineRule="auto"/>
              <w:ind w:firstLine="0"/>
              <w:contextualSpacing/>
              <w:jc w:val="left"/>
              <w:rPr>
                <w:b w:val="0"/>
                <w:bCs/>
                <w:sz w:val="20"/>
                <w:szCs w:val="20"/>
                <w:lang w:eastAsia="en-GB"/>
              </w:rPr>
            </w:pPr>
          </w:p>
        </w:tc>
        <w:tc>
          <w:tcPr>
            <w:tcW w:w="990" w:type="dxa"/>
            <w:noWrap/>
            <w:hideMark/>
          </w:tcPr>
          <w:p w14:paraId="0168215B" w14:textId="33096090"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0.43</w:t>
            </w:r>
            <w:r>
              <w:rPr>
                <w:color w:val="000000"/>
                <w:sz w:val="20"/>
                <w:szCs w:val="20"/>
                <w:lang w:eastAsia="en-GB"/>
              </w:rPr>
              <w:t>)</w:t>
            </w:r>
          </w:p>
        </w:tc>
        <w:tc>
          <w:tcPr>
            <w:tcW w:w="990" w:type="dxa"/>
            <w:noWrap/>
            <w:hideMark/>
          </w:tcPr>
          <w:p w14:paraId="12D4576F"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noWrap/>
            <w:hideMark/>
          </w:tcPr>
          <w:p w14:paraId="772AF9B7"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CF10D5" w:rsidRPr="002B75ED" w14:paraId="5316AFB5"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noWrap/>
            <w:hideMark/>
          </w:tcPr>
          <w:p w14:paraId="08BA6C16"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Accommodationist cultural reforms</w:t>
            </w:r>
          </w:p>
        </w:tc>
        <w:tc>
          <w:tcPr>
            <w:tcW w:w="990" w:type="dxa"/>
            <w:noWrap/>
            <w:hideMark/>
          </w:tcPr>
          <w:p w14:paraId="72D12DC1"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noWrap/>
            <w:hideMark/>
          </w:tcPr>
          <w:p w14:paraId="5DD533EE"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-0.78*</w:t>
            </w:r>
          </w:p>
        </w:tc>
        <w:tc>
          <w:tcPr>
            <w:tcW w:w="990" w:type="dxa"/>
            <w:noWrap/>
            <w:hideMark/>
          </w:tcPr>
          <w:p w14:paraId="5736242D"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-1.08**</w:t>
            </w:r>
          </w:p>
        </w:tc>
      </w:tr>
      <w:tr w:rsidR="00CF10D5" w:rsidRPr="002B75ED" w14:paraId="7335C5FD"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noWrap/>
            <w:hideMark/>
          </w:tcPr>
          <w:p w14:paraId="285F9908" w14:textId="77777777" w:rsidR="00CF10D5" w:rsidRPr="00B61FDA" w:rsidRDefault="00CF10D5" w:rsidP="00B61FDA">
            <w:pPr>
              <w:spacing w:after="0" w:line="240" w:lineRule="auto"/>
              <w:ind w:firstLine="0"/>
              <w:contextualSpacing/>
              <w:jc w:val="left"/>
              <w:rPr>
                <w:b w:val="0"/>
                <w:bCs/>
                <w:color w:val="000000"/>
                <w:sz w:val="20"/>
                <w:szCs w:val="20"/>
                <w:lang w:eastAsia="en-GB"/>
              </w:rPr>
            </w:pPr>
          </w:p>
        </w:tc>
        <w:tc>
          <w:tcPr>
            <w:tcW w:w="990" w:type="dxa"/>
            <w:noWrap/>
            <w:hideMark/>
          </w:tcPr>
          <w:p w14:paraId="767E9F6B"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90" w:type="dxa"/>
            <w:noWrap/>
            <w:hideMark/>
          </w:tcPr>
          <w:p w14:paraId="72B6D211" w14:textId="311C603B"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0.45</w:t>
            </w:r>
            <w:r>
              <w:rPr>
                <w:color w:val="000000"/>
                <w:sz w:val="20"/>
                <w:szCs w:val="20"/>
                <w:lang w:eastAsia="en-GB"/>
              </w:rPr>
              <w:t>)</w:t>
            </w:r>
          </w:p>
        </w:tc>
        <w:tc>
          <w:tcPr>
            <w:tcW w:w="990" w:type="dxa"/>
            <w:noWrap/>
            <w:hideMark/>
          </w:tcPr>
          <w:p w14:paraId="6AA5BC4D" w14:textId="486F49C1"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0.46</w:t>
            </w:r>
            <w:r>
              <w:rPr>
                <w:color w:val="000000"/>
                <w:sz w:val="20"/>
                <w:szCs w:val="20"/>
                <w:lang w:eastAsia="en-GB"/>
              </w:rPr>
              <w:t>)</w:t>
            </w:r>
          </w:p>
        </w:tc>
      </w:tr>
      <w:tr w:rsidR="00CF10D5" w:rsidRPr="002B75ED" w14:paraId="6DA8DF2B"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bottom w:val="nil"/>
            </w:tcBorders>
            <w:noWrap/>
            <w:hideMark/>
          </w:tcPr>
          <w:p w14:paraId="70F969F4" w14:textId="77777777" w:rsidR="00CF10D5" w:rsidRPr="00B61FDA" w:rsidRDefault="00CF10D5" w:rsidP="00B61FDA">
            <w:pPr>
              <w:spacing w:after="0" w:line="240" w:lineRule="auto"/>
              <w:ind w:firstLine="0"/>
              <w:contextualSpacing/>
              <w:jc w:val="left"/>
              <w:rPr>
                <w:b w:val="0"/>
                <w:bCs/>
                <w:color w:val="000000"/>
                <w:sz w:val="20"/>
                <w:szCs w:val="20"/>
                <w:lang w:eastAsia="en-GB"/>
              </w:rPr>
            </w:pPr>
            <w:r w:rsidRPr="00B61FDA">
              <w:rPr>
                <w:b w:val="0"/>
                <w:bCs/>
                <w:color w:val="000000"/>
                <w:sz w:val="20"/>
                <w:szCs w:val="20"/>
                <w:lang w:eastAsia="en-GB"/>
              </w:rPr>
              <w:t>Integrationist cultural reforms</w:t>
            </w:r>
          </w:p>
        </w:tc>
        <w:tc>
          <w:tcPr>
            <w:tcW w:w="990" w:type="dxa"/>
            <w:tcBorders>
              <w:bottom w:val="nil"/>
            </w:tcBorders>
            <w:noWrap/>
            <w:hideMark/>
          </w:tcPr>
          <w:p w14:paraId="2B6296F9"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p>
        </w:tc>
        <w:tc>
          <w:tcPr>
            <w:tcW w:w="990" w:type="dxa"/>
            <w:tcBorders>
              <w:bottom w:val="nil"/>
            </w:tcBorders>
            <w:noWrap/>
            <w:hideMark/>
          </w:tcPr>
          <w:p w14:paraId="0046A681"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1.14***</w:t>
            </w:r>
          </w:p>
        </w:tc>
        <w:tc>
          <w:tcPr>
            <w:tcW w:w="990" w:type="dxa"/>
            <w:tcBorders>
              <w:bottom w:val="nil"/>
            </w:tcBorders>
            <w:noWrap/>
            <w:hideMark/>
          </w:tcPr>
          <w:p w14:paraId="316E4063" w14:textId="77777777" w:rsidR="00CF10D5" w:rsidRPr="00B61FDA" w:rsidRDefault="00CF10D5"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B61FDA">
              <w:rPr>
                <w:color w:val="000000"/>
                <w:sz w:val="20"/>
                <w:szCs w:val="20"/>
                <w:lang w:eastAsia="en-GB"/>
              </w:rPr>
              <w:t>1.52***</w:t>
            </w:r>
          </w:p>
        </w:tc>
      </w:tr>
      <w:tr w:rsidR="00CF10D5" w:rsidRPr="002B75ED" w14:paraId="724A187F" w14:textId="77777777" w:rsidTr="002F1B6E">
        <w:trPr>
          <w:trHeight w:val="288"/>
        </w:trPr>
        <w:tc>
          <w:tcPr>
            <w:cnfStyle w:val="001000000000" w:firstRow="0" w:lastRow="0" w:firstColumn="1" w:lastColumn="0" w:oddVBand="0" w:evenVBand="0" w:oddHBand="0" w:evenHBand="0" w:firstRowFirstColumn="0" w:firstRowLastColumn="0" w:lastRowFirstColumn="0" w:lastRowLastColumn="0"/>
            <w:tcW w:w="3330" w:type="dxa"/>
            <w:tcBorders>
              <w:bottom w:val="single" w:sz="12" w:space="0" w:color="auto"/>
            </w:tcBorders>
            <w:noWrap/>
            <w:hideMark/>
          </w:tcPr>
          <w:p w14:paraId="02866E9C" w14:textId="77777777" w:rsidR="00CF10D5" w:rsidRPr="00B61FDA" w:rsidRDefault="00CF10D5" w:rsidP="00B61FDA">
            <w:pPr>
              <w:spacing w:after="0" w:line="240" w:lineRule="auto"/>
              <w:ind w:firstLine="0"/>
              <w:contextualSpacing/>
              <w:jc w:val="left"/>
              <w:rPr>
                <w:b w:val="0"/>
                <w:bCs/>
                <w:color w:val="000000"/>
                <w:sz w:val="20"/>
                <w:szCs w:val="20"/>
                <w:lang w:eastAsia="en-GB"/>
              </w:rPr>
            </w:pPr>
          </w:p>
        </w:tc>
        <w:tc>
          <w:tcPr>
            <w:tcW w:w="990" w:type="dxa"/>
            <w:tcBorders>
              <w:bottom w:val="single" w:sz="12" w:space="0" w:color="auto"/>
            </w:tcBorders>
            <w:noWrap/>
            <w:hideMark/>
          </w:tcPr>
          <w:p w14:paraId="7A4DFF0E" w14:textId="77777777" w:rsidR="00CF10D5" w:rsidRPr="00B61FDA" w:rsidRDefault="00CF10D5" w:rsidP="00B61FDA">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990" w:type="dxa"/>
            <w:tcBorders>
              <w:bottom w:val="single" w:sz="12" w:space="0" w:color="auto"/>
            </w:tcBorders>
            <w:noWrap/>
            <w:hideMark/>
          </w:tcPr>
          <w:p w14:paraId="1D3EB89F" w14:textId="2B5A2A64"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0.43</w:t>
            </w:r>
            <w:r>
              <w:rPr>
                <w:color w:val="000000"/>
                <w:sz w:val="20"/>
                <w:szCs w:val="20"/>
                <w:lang w:eastAsia="en-GB"/>
              </w:rPr>
              <w:t>)</w:t>
            </w:r>
          </w:p>
        </w:tc>
        <w:tc>
          <w:tcPr>
            <w:tcW w:w="990" w:type="dxa"/>
            <w:tcBorders>
              <w:bottom w:val="single" w:sz="12" w:space="0" w:color="auto"/>
            </w:tcBorders>
            <w:noWrap/>
            <w:hideMark/>
          </w:tcPr>
          <w:p w14:paraId="0A3D71F9" w14:textId="06FA78B6" w:rsidR="00CF10D5" w:rsidRPr="00B61FDA" w:rsidRDefault="00E847E3" w:rsidP="00B61FDA">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Pr>
                <w:color w:val="000000"/>
                <w:sz w:val="20"/>
                <w:szCs w:val="20"/>
                <w:lang w:eastAsia="en-GB"/>
              </w:rPr>
              <w:t>(</w:t>
            </w:r>
            <w:r w:rsidR="00CF10D5" w:rsidRPr="00B61FDA">
              <w:rPr>
                <w:color w:val="000000"/>
                <w:sz w:val="20"/>
                <w:szCs w:val="20"/>
                <w:lang w:eastAsia="en-GB"/>
              </w:rPr>
              <w:t>0.46</w:t>
            </w:r>
            <w:r>
              <w:rPr>
                <w:color w:val="000000"/>
                <w:sz w:val="20"/>
                <w:szCs w:val="20"/>
                <w:lang w:eastAsia="en-GB"/>
              </w:rPr>
              <w:t>)</w:t>
            </w:r>
          </w:p>
        </w:tc>
      </w:tr>
    </w:tbl>
    <w:p w14:paraId="0BB9B6BD" w14:textId="5B8E22F1" w:rsidR="001A7CD2" w:rsidRPr="002A7647" w:rsidRDefault="00CF10D5" w:rsidP="002A7647">
      <w:pPr>
        <w:pStyle w:val="Notes"/>
      </w:pPr>
      <w:r w:rsidRPr="00AB135E">
        <w:rPr>
          <w:lang w:val="en-US"/>
        </w:rPr>
        <w:t xml:space="preserve">Notes: An observation </w:t>
      </w:r>
      <w:r>
        <w:rPr>
          <w:lang w:val="en-US"/>
        </w:rPr>
        <w:t>represents one peace agreement</w:t>
      </w:r>
      <w:r w:rsidRPr="00AB135E">
        <w:rPr>
          <w:lang w:val="en-US"/>
        </w:rPr>
        <w:t>. The estimates come from negative binomial regressions</w:t>
      </w:r>
      <w:r>
        <w:rPr>
          <w:lang w:val="en-US"/>
        </w:rPr>
        <w:t xml:space="preserve"> on the entire sample</w:t>
      </w:r>
      <w:r w:rsidRPr="00AB135E">
        <w:rPr>
          <w:lang w:val="en-US"/>
        </w:rPr>
        <w:t xml:space="preserve">; cluster-robust standard errors </w:t>
      </w:r>
      <w:r>
        <w:rPr>
          <w:lang w:val="en-US"/>
        </w:rPr>
        <w:t xml:space="preserve">(by conflict) </w:t>
      </w:r>
      <w:r w:rsidRPr="00AB135E">
        <w:rPr>
          <w:lang w:val="en-US"/>
        </w:rPr>
        <w:t xml:space="preserve">are </w:t>
      </w:r>
      <w:r w:rsidR="00E847E3">
        <w:rPr>
          <w:lang w:val="en-US"/>
        </w:rPr>
        <w:t>in parentheses</w:t>
      </w:r>
      <w:r>
        <w:rPr>
          <w:lang w:val="en-US"/>
        </w:rPr>
        <w:t xml:space="preserve">. Estimates in panel “Year” were derived from the estimation of a variant of </w:t>
      </w:r>
      <w:r>
        <w:rPr>
          <w:szCs w:val="22"/>
        </w:rPr>
        <w:t>Equation</w:t>
      </w:r>
      <w:r w:rsidR="002B75ED">
        <w:rPr>
          <w:szCs w:val="22"/>
        </w:rPr>
        <w:t xml:space="preserve"> (1</w:t>
      </w:r>
      <w:r>
        <w:rPr>
          <w:szCs w:val="22"/>
        </w:rPr>
        <w:t>) and Equation</w:t>
      </w:r>
      <w:r w:rsidR="002B75ED">
        <w:rPr>
          <w:szCs w:val="22"/>
        </w:rPr>
        <w:t xml:space="preserve"> (2</w:t>
      </w:r>
      <w:r>
        <w:rPr>
          <w:szCs w:val="22"/>
        </w:rPr>
        <w:t xml:space="preserve">) </w:t>
      </w:r>
      <w:r>
        <w:rPr>
          <w:lang w:val="en-US"/>
        </w:rPr>
        <w:t xml:space="preserve">which includes year indicators among </w:t>
      </w:r>
      <w:r>
        <w:rPr>
          <w:szCs w:val="22"/>
        </w:rPr>
        <w:t xml:space="preserve">the covariates. </w:t>
      </w:r>
      <w:r>
        <w:rPr>
          <w:lang w:val="en-US"/>
        </w:rPr>
        <w:t xml:space="preserve">Estimates in panel “Region” were derived from the estimation of a variant of </w:t>
      </w:r>
      <w:r w:rsidR="002B75ED">
        <w:rPr>
          <w:szCs w:val="22"/>
        </w:rPr>
        <w:t xml:space="preserve">Equation (1) and Equation (2) </w:t>
      </w:r>
      <w:r>
        <w:rPr>
          <w:lang w:val="en-US"/>
        </w:rPr>
        <w:t xml:space="preserve">which includes regional indicators among </w:t>
      </w:r>
      <w:r>
        <w:rPr>
          <w:szCs w:val="22"/>
        </w:rPr>
        <w:t>the covariates.</w:t>
      </w:r>
      <w:r w:rsidRPr="00613649">
        <w:rPr>
          <w:szCs w:val="22"/>
        </w:rPr>
        <w:t xml:space="preserve"> </w:t>
      </w:r>
      <w:r w:rsidRPr="00AB135E">
        <w:rPr>
          <w:lang w:val="en-US"/>
        </w:rPr>
        <w:t>***, **, * denote statistical significance at 1%, 5% and 10% respectively.</w:t>
      </w:r>
    </w:p>
    <w:sectPr w:rsidR="001A7CD2" w:rsidRPr="002A7647" w:rsidSect="00CF1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4E17" w14:textId="77777777" w:rsidR="006C3EDF" w:rsidRDefault="006C3EDF" w:rsidP="002E4E60">
      <w:r>
        <w:separator/>
      </w:r>
    </w:p>
  </w:endnote>
  <w:endnote w:type="continuationSeparator" w:id="0">
    <w:p w14:paraId="4A75C981" w14:textId="77777777" w:rsidR="006C3EDF" w:rsidRDefault="006C3EDF" w:rsidP="002E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5853348"/>
      <w:docPartObj>
        <w:docPartGallery w:val="Page Numbers (Bottom of Page)"/>
        <w:docPartUnique/>
      </w:docPartObj>
    </w:sdtPr>
    <w:sdtEndPr>
      <w:rPr>
        <w:rStyle w:val="PageNumber"/>
      </w:rPr>
    </w:sdtEndPr>
    <w:sdtContent>
      <w:p w14:paraId="63839080" w14:textId="6C887C41" w:rsidR="000A299B" w:rsidRDefault="000A299B" w:rsidP="000E28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0DFB8" w14:textId="77777777" w:rsidR="000A299B" w:rsidRDefault="000A299B" w:rsidP="00A62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66556263"/>
      <w:docPartObj>
        <w:docPartGallery w:val="Page Numbers (Bottom of Page)"/>
        <w:docPartUnique/>
      </w:docPartObj>
    </w:sdtPr>
    <w:sdtEndPr>
      <w:rPr>
        <w:rStyle w:val="PageNumber"/>
      </w:rPr>
    </w:sdtEndPr>
    <w:sdtContent>
      <w:p w14:paraId="22D66B48" w14:textId="7FE7EEF6" w:rsidR="000A299B" w:rsidRPr="00045176" w:rsidRDefault="000A299B" w:rsidP="000E28FD">
        <w:pPr>
          <w:pStyle w:val="Footer"/>
          <w:framePr w:wrap="none" w:vAnchor="text" w:hAnchor="margin" w:xAlign="right" w:y="1"/>
          <w:rPr>
            <w:rStyle w:val="PageNumber"/>
            <w:rFonts w:ascii="Times New Roman" w:hAnsi="Times New Roman" w:cs="Times New Roman"/>
          </w:rPr>
        </w:pPr>
        <w:r w:rsidRPr="00045176">
          <w:rPr>
            <w:rStyle w:val="PageNumber"/>
            <w:rFonts w:ascii="Times New Roman" w:hAnsi="Times New Roman" w:cs="Times New Roman"/>
          </w:rPr>
          <w:fldChar w:fldCharType="begin"/>
        </w:r>
        <w:r w:rsidRPr="00045176">
          <w:rPr>
            <w:rStyle w:val="PageNumber"/>
            <w:rFonts w:ascii="Times New Roman" w:hAnsi="Times New Roman" w:cs="Times New Roman"/>
          </w:rPr>
          <w:instrText xml:space="preserve"> PAGE </w:instrText>
        </w:r>
        <w:r w:rsidRPr="00045176">
          <w:rPr>
            <w:rStyle w:val="PageNumber"/>
            <w:rFonts w:ascii="Times New Roman" w:hAnsi="Times New Roman" w:cs="Times New Roman"/>
          </w:rPr>
          <w:fldChar w:fldCharType="separate"/>
        </w:r>
        <w:r w:rsidRPr="00045176">
          <w:rPr>
            <w:rStyle w:val="PageNumber"/>
            <w:rFonts w:ascii="Times New Roman" w:hAnsi="Times New Roman" w:cs="Times New Roman"/>
            <w:noProof/>
          </w:rPr>
          <w:t>9</w:t>
        </w:r>
        <w:r w:rsidRPr="00045176">
          <w:rPr>
            <w:rStyle w:val="PageNumber"/>
            <w:rFonts w:ascii="Times New Roman" w:hAnsi="Times New Roman" w:cs="Times New Roman"/>
          </w:rPr>
          <w:fldChar w:fldCharType="end"/>
        </w:r>
      </w:p>
    </w:sdtContent>
  </w:sdt>
  <w:p w14:paraId="23DB885E" w14:textId="7BDE0360" w:rsidR="000A299B" w:rsidRDefault="000A299B" w:rsidP="00A62FE4">
    <w:pPr>
      <w:pStyle w:val="Footer"/>
      <w:ind w:right="360"/>
      <w:jc w:val="right"/>
    </w:pPr>
  </w:p>
  <w:p w14:paraId="380B4F12" w14:textId="77777777" w:rsidR="000A299B" w:rsidRDefault="000A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D79F" w14:textId="77777777" w:rsidR="006C3EDF" w:rsidRDefault="006C3EDF" w:rsidP="002E4E60">
      <w:r>
        <w:separator/>
      </w:r>
    </w:p>
  </w:footnote>
  <w:footnote w:type="continuationSeparator" w:id="0">
    <w:p w14:paraId="21ADD30D" w14:textId="77777777" w:rsidR="006C3EDF" w:rsidRDefault="006C3EDF" w:rsidP="002E4E60">
      <w:r>
        <w:continuationSeparator/>
      </w:r>
    </w:p>
  </w:footnote>
  <w:footnote w:id="1">
    <w:p w14:paraId="52948E02" w14:textId="10509BEF" w:rsidR="000A299B" w:rsidRPr="00051F6C" w:rsidRDefault="000A299B" w:rsidP="00045176">
      <w:pPr>
        <w:pStyle w:val="Footnote"/>
        <w:rPr>
          <w:lang w:eastAsia="en-GB"/>
        </w:rPr>
      </w:pPr>
      <w:r w:rsidRPr="00051F6C">
        <w:rPr>
          <w:rStyle w:val="FootnoteReference"/>
          <w:szCs w:val="20"/>
        </w:rPr>
        <w:footnoteRef/>
      </w:r>
      <w:r w:rsidRPr="00051F6C">
        <w:t xml:space="preserve"> </w:t>
      </w:r>
      <w:r>
        <w:tab/>
      </w:r>
      <w:r w:rsidRPr="00051F6C">
        <w:t xml:space="preserve">For the Codebook and full PAIC dataset, please </w:t>
      </w:r>
      <w:r>
        <w:t xml:space="preserve">also </w:t>
      </w:r>
      <w:r w:rsidRPr="00051F6C">
        <w:t xml:space="preserve">see: </w:t>
      </w:r>
      <w:r w:rsidRPr="00051F6C">
        <w:rPr>
          <w:shd w:val="clear" w:color="auto" w:fill="FEFEFE"/>
          <w:lang w:eastAsia="en-GB"/>
        </w:rPr>
        <w:t>Fontana, Giuditta and Kartsonaki, Argyro and Neudorfer, Natascha and Walsh, Dawn and Wolff, Stefan and Yakinthou, Christalla</w:t>
      </w:r>
      <w:r w:rsidRPr="00051F6C">
        <w:rPr>
          <w:lang w:eastAsia="en-GB"/>
        </w:rPr>
        <w:t xml:space="preserve"> (2021) </w:t>
      </w:r>
      <w:r w:rsidRPr="00051F6C">
        <w:t xml:space="preserve">Political </w:t>
      </w:r>
      <w:r w:rsidRPr="00051F6C">
        <w:rPr>
          <w:color w:val="000000"/>
        </w:rPr>
        <w:t xml:space="preserve">Agreements in Internal Conflicts (PAIC) Dataset and Codebook, </w:t>
      </w:r>
      <w:hyperlink r:id="rId1" w:history="1">
        <w:r w:rsidRPr="00051F6C">
          <w:rPr>
            <w:rStyle w:val="Hyperlink"/>
            <w:szCs w:val="20"/>
            <w:lang w:eastAsia="en-GB"/>
          </w:rPr>
          <w:t>https://doi.org/10.25500/edata.bham.00000581</w:t>
        </w:r>
      </w:hyperlink>
      <w:r w:rsidRPr="00051F6C">
        <w:rPr>
          <w:color w:val="000000"/>
          <w:lang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DF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DA4F19"/>
    <w:multiLevelType w:val="hybridMultilevel"/>
    <w:tmpl w:val="E296173E"/>
    <w:lvl w:ilvl="0" w:tplc="E6DC11F8">
      <w:start w:val="1"/>
      <w:numFmt w:val="bullet"/>
      <w:pStyle w:val="ListParagraph"/>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2F1A3D90"/>
    <w:multiLevelType w:val="hybridMultilevel"/>
    <w:tmpl w:val="16700D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8C094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60"/>
    <w:rsid w:val="0000008C"/>
    <w:rsid w:val="00001D0B"/>
    <w:rsid w:val="00003DD8"/>
    <w:rsid w:val="0001037A"/>
    <w:rsid w:val="00011754"/>
    <w:rsid w:val="000136F4"/>
    <w:rsid w:val="00013BAB"/>
    <w:rsid w:val="00014132"/>
    <w:rsid w:val="00015F18"/>
    <w:rsid w:val="00021056"/>
    <w:rsid w:val="00024569"/>
    <w:rsid w:val="000262F1"/>
    <w:rsid w:val="000263B6"/>
    <w:rsid w:val="000326DD"/>
    <w:rsid w:val="00035010"/>
    <w:rsid w:val="00036476"/>
    <w:rsid w:val="00040EB5"/>
    <w:rsid w:val="00041920"/>
    <w:rsid w:val="00042073"/>
    <w:rsid w:val="00043133"/>
    <w:rsid w:val="00045176"/>
    <w:rsid w:val="0004539C"/>
    <w:rsid w:val="00045C53"/>
    <w:rsid w:val="00050F2D"/>
    <w:rsid w:val="00051683"/>
    <w:rsid w:val="000517CD"/>
    <w:rsid w:val="00051F6C"/>
    <w:rsid w:val="000534FF"/>
    <w:rsid w:val="00057277"/>
    <w:rsid w:val="00064490"/>
    <w:rsid w:val="0006565F"/>
    <w:rsid w:val="000704F2"/>
    <w:rsid w:val="000721FA"/>
    <w:rsid w:val="00073250"/>
    <w:rsid w:val="0007551D"/>
    <w:rsid w:val="00081A81"/>
    <w:rsid w:val="00082767"/>
    <w:rsid w:val="000861B1"/>
    <w:rsid w:val="00091AD0"/>
    <w:rsid w:val="00092DC6"/>
    <w:rsid w:val="000945D2"/>
    <w:rsid w:val="00095EF8"/>
    <w:rsid w:val="000A299B"/>
    <w:rsid w:val="000A5DCC"/>
    <w:rsid w:val="000B0319"/>
    <w:rsid w:val="000B1223"/>
    <w:rsid w:val="000B29D7"/>
    <w:rsid w:val="000B3396"/>
    <w:rsid w:val="000B4A63"/>
    <w:rsid w:val="000B727B"/>
    <w:rsid w:val="000C02CB"/>
    <w:rsid w:val="000C080A"/>
    <w:rsid w:val="000C1FF5"/>
    <w:rsid w:val="000C2155"/>
    <w:rsid w:val="000C4926"/>
    <w:rsid w:val="000C63F5"/>
    <w:rsid w:val="000D7636"/>
    <w:rsid w:val="000D76C6"/>
    <w:rsid w:val="000D7AFC"/>
    <w:rsid w:val="000D7F16"/>
    <w:rsid w:val="000E28FD"/>
    <w:rsid w:val="000E2B72"/>
    <w:rsid w:val="000E2C20"/>
    <w:rsid w:val="000E38A6"/>
    <w:rsid w:val="000E76A6"/>
    <w:rsid w:val="000F57D4"/>
    <w:rsid w:val="000F63CD"/>
    <w:rsid w:val="000F6BD4"/>
    <w:rsid w:val="00106231"/>
    <w:rsid w:val="00107225"/>
    <w:rsid w:val="00107D9B"/>
    <w:rsid w:val="00110235"/>
    <w:rsid w:val="00112C00"/>
    <w:rsid w:val="00113B31"/>
    <w:rsid w:val="001156F8"/>
    <w:rsid w:val="00121B46"/>
    <w:rsid w:val="00122A35"/>
    <w:rsid w:val="00130000"/>
    <w:rsid w:val="001405CA"/>
    <w:rsid w:val="00140994"/>
    <w:rsid w:val="00147FF4"/>
    <w:rsid w:val="00161090"/>
    <w:rsid w:val="001629F2"/>
    <w:rsid w:val="001654C8"/>
    <w:rsid w:val="00172577"/>
    <w:rsid w:val="00172BD6"/>
    <w:rsid w:val="00174D26"/>
    <w:rsid w:val="001765C3"/>
    <w:rsid w:val="00183643"/>
    <w:rsid w:val="00183AC8"/>
    <w:rsid w:val="00184499"/>
    <w:rsid w:val="00185143"/>
    <w:rsid w:val="00185617"/>
    <w:rsid w:val="00185790"/>
    <w:rsid w:val="001928E1"/>
    <w:rsid w:val="00195506"/>
    <w:rsid w:val="00195FFF"/>
    <w:rsid w:val="00196C10"/>
    <w:rsid w:val="001A0B70"/>
    <w:rsid w:val="001A1085"/>
    <w:rsid w:val="001A7CD2"/>
    <w:rsid w:val="001B16E5"/>
    <w:rsid w:val="001B3FD8"/>
    <w:rsid w:val="001C0C46"/>
    <w:rsid w:val="001C0E3D"/>
    <w:rsid w:val="001C2F14"/>
    <w:rsid w:val="001C45ED"/>
    <w:rsid w:val="001C7A6B"/>
    <w:rsid w:val="001D068B"/>
    <w:rsid w:val="001D3F33"/>
    <w:rsid w:val="001D6CFF"/>
    <w:rsid w:val="001D73B0"/>
    <w:rsid w:val="001D7587"/>
    <w:rsid w:val="001E11EB"/>
    <w:rsid w:val="001E3782"/>
    <w:rsid w:val="001E3F44"/>
    <w:rsid w:val="001E477B"/>
    <w:rsid w:val="001E4894"/>
    <w:rsid w:val="001E725D"/>
    <w:rsid w:val="001F1011"/>
    <w:rsid w:val="001F7E3B"/>
    <w:rsid w:val="00200441"/>
    <w:rsid w:val="0020230D"/>
    <w:rsid w:val="0020278B"/>
    <w:rsid w:val="002034CB"/>
    <w:rsid w:val="00204B96"/>
    <w:rsid w:val="00206534"/>
    <w:rsid w:val="00207020"/>
    <w:rsid w:val="00207643"/>
    <w:rsid w:val="002076EE"/>
    <w:rsid w:val="002100B4"/>
    <w:rsid w:val="002114C7"/>
    <w:rsid w:val="00214990"/>
    <w:rsid w:val="00215745"/>
    <w:rsid w:val="00215D01"/>
    <w:rsid w:val="002203AD"/>
    <w:rsid w:val="00221BC4"/>
    <w:rsid w:val="00223118"/>
    <w:rsid w:val="00223FAC"/>
    <w:rsid w:val="002240A4"/>
    <w:rsid w:val="00224D67"/>
    <w:rsid w:val="00226E7B"/>
    <w:rsid w:val="002316DD"/>
    <w:rsid w:val="002360AD"/>
    <w:rsid w:val="00237126"/>
    <w:rsid w:val="00241FF8"/>
    <w:rsid w:val="002446FB"/>
    <w:rsid w:val="002475C4"/>
    <w:rsid w:val="00251208"/>
    <w:rsid w:val="00251E8B"/>
    <w:rsid w:val="00254219"/>
    <w:rsid w:val="0025792B"/>
    <w:rsid w:val="00261310"/>
    <w:rsid w:val="00262868"/>
    <w:rsid w:val="0026462D"/>
    <w:rsid w:val="00265956"/>
    <w:rsid w:val="00266322"/>
    <w:rsid w:val="002739A1"/>
    <w:rsid w:val="0027422C"/>
    <w:rsid w:val="00281DE9"/>
    <w:rsid w:val="002848C7"/>
    <w:rsid w:val="0028515B"/>
    <w:rsid w:val="00286C03"/>
    <w:rsid w:val="00287B6B"/>
    <w:rsid w:val="00291AC9"/>
    <w:rsid w:val="002933A9"/>
    <w:rsid w:val="0029571C"/>
    <w:rsid w:val="002A5731"/>
    <w:rsid w:val="002A63CA"/>
    <w:rsid w:val="002A6556"/>
    <w:rsid w:val="002A6DA0"/>
    <w:rsid w:val="002A7647"/>
    <w:rsid w:val="002A784F"/>
    <w:rsid w:val="002B19C6"/>
    <w:rsid w:val="002B21DC"/>
    <w:rsid w:val="002B75ED"/>
    <w:rsid w:val="002B7D24"/>
    <w:rsid w:val="002C284E"/>
    <w:rsid w:val="002C2FD9"/>
    <w:rsid w:val="002C42F8"/>
    <w:rsid w:val="002C489E"/>
    <w:rsid w:val="002C65CF"/>
    <w:rsid w:val="002D00A9"/>
    <w:rsid w:val="002D0100"/>
    <w:rsid w:val="002D0FA6"/>
    <w:rsid w:val="002D110D"/>
    <w:rsid w:val="002D4A73"/>
    <w:rsid w:val="002D6CC7"/>
    <w:rsid w:val="002E03A8"/>
    <w:rsid w:val="002E0F15"/>
    <w:rsid w:val="002E4E60"/>
    <w:rsid w:val="002F027B"/>
    <w:rsid w:val="002F0A1E"/>
    <w:rsid w:val="002F1B6E"/>
    <w:rsid w:val="00300037"/>
    <w:rsid w:val="00304970"/>
    <w:rsid w:val="0030586A"/>
    <w:rsid w:val="00306806"/>
    <w:rsid w:val="00313D55"/>
    <w:rsid w:val="00314E9D"/>
    <w:rsid w:val="00315377"/>
    <w:rsid w:val="0031584E"/>
    <w:rsid w:val="00316462"/>
    <w:rsid w:val="0032118A"/>
    <w:rsid w:val="00322309"/>
    <w:rsid w:val="00323C9D"/>
    <w:rsid w:val="00327335"/>
    <w:rsid w:val="003310E7"/>
    <w:rsid w:val="00331D17"/>
    <w:rsid w:val="003367B0"/>
    <w:rsid w:val="00340929"/>
    <w:rsid w:val="0034098E"/>
    <w:rsid w:val="00341323"/>
    <w:rsid w:val="003416B7"/>
    <w:rsid w:val="003423B6"/>
    <w:rsid w:val="003454D0"/>
    <w:rsid w:val="00345921"/>
    <w:rsid w:val="00345DCD"/>
    <w:rsid w:val="00346EA6"/>
    <w:rsid w:val="00351EA1"/>
    <w:rsid w:val="00354505"/>
    <w:rsid w:val="00354D44"/>
    <w:rsid w:val="00367559"/>
    <w:rsid w:val="00367C3E"/>
    <w:rsid w:val="0037127C"/>
    <w:rsid w:val="0037387C"/>
    <w:rsid w:val="0037422E"/>
    <w:rsid w:val="003754A5"/>
    <w:rsid w:val="003926F8"/>
    <w:rsid w:val="003928D6"/>
    <w:rsid w:val="003957C5"/>
    <w:rsid w:val="00395B72"/>
    <w:rsid w:val="0039623B"/>
    <w:rsid w:val="00396CDE"/>
    <w:rsid w:val="003A0805"/>
    <w:rsid w:val="003A3C01"/>
    <w:rsid w:val="003A7243"/>
    <w:rsid w:val="003B0A53"/>
    <w:rsid w:val="003B2573"/>
    <w:rsid w:val="003B72AD"/>
    <w:rsid w:val="003C0A53"/>
    <w:rsid w:val="003C3291"/>
    <w:rsid w:val="003C3946"/>
    <w:rsid w:val="003D0F2A"/>
    <w:rsid w:val="003D470C"/>
    <w:rsid w:val="003D4AFA"/>
    <w:rsid w:val="003D5568"/>
    <w:rsid w:val="003D78DC"/>
    <w:rsid w:val="003E6C9F"/>
    <w:rsid w:val="003F086E"/>
    <w:rsid w:val="003F6465"/>
    <w:rsid w:val="004008DD"/>
    <w:rsid w:val="00401339"/>
    <w:rsid w:val="004034E3"/>
    <w:rsid w:val="00403C77"/>
    <w:rsid w:val="00405114"/>
    <w:rsid w:val="00406FCA"/>
    <w:rsid w:val="00412E11"/>
    <w:rsid w:val="00414917"/>
    <w:rsid w:val="00416941"/>
    <w:rsid w:val="00416BE9"/>
    <w:rsid w:val="00422776"/>
    <w:rsid w:val="00424B2A"/>
    <w:rsid w:val="00425B06"/>
    <w:rsid w:val="00425BB2"/>
    <w:rsid w:val="00430494"/>
    <w:rsid w:val="004318F7"/>
    <w:rsid w:val="00431EC5"/>
    <w:rsid w:val="00443443"/>
    <w:rsid w:val="004436F4"/>
    <w:rsid w:val="004505B4"/>
    <w:rsid w:val="0045071D"/>
    <w:rsid w:val="00451BA9"/>
    <w:rsid w:val="00451DAE"/>
    <w:rsid w:val="004536F0"/>
    <w:rsid w:val="00462715"/>
    <w:rsid w:val="00462B2C"/>
    <w:rsid w:val="00463957"/>
    <w:rsid w:val="00463D36"/>
    <w:rsid w:val="00465DCD"/>
    <w:rsid w:val="004702B9"/>
    <w:rsid w:val="00471A6A"/>
    <w:rsid w:val="00474442"/>
    <w:rsid w:val="00474594"/>
    <w:rsid w:val="00475C8D"/>
    <w:rsid w:val="00477F84"/>
    <w:rsid w:val="0048041E"/>
    <w:rsid w:val="00480F4C"/>
    <w:rsid w:val="00482365"/>
    <w:rsid w:val="0048424F"/>
    <w:rsid w:val="004854C5"/>
    <w:rsid w:val="004900EA"/>
    <w:rsid w:val="004924A8"/>
    <w:rsid w:val="00495465"/>
    <w:rsid w:val="00497854"/>
    <w:rsid w:val="004A06DC"/>
    <w:rsid w:val="004A2FC2"/>
    <w:rsid w:val="004A608A"/>
    <w:rsid w:val="004A75D5"/>
    <w:rsid w:val="004B05DC"/>
    <w:rsid w:val="004B4FC9"/>
    <w:rsid w:val="004B79A9"/>
    <w:rsid w:val="004B7DDC"/>
    <w:rsid w:val="004C0303"/>
    <w:rsid w:val="004C6BEE"/>
    <w:rsid w:val="004D0772"/>
    <w:rsid w:val="004D0985"/>
    <w:rsid w:val="004D1D34"/>
    <w:rsid w:val="004D2B6E"/>
    <w:rsid w:val="004D31B6"/>
    <w:rsid w:val="004D4080"/>
    <w:rsid w:val="004D4813"/>
    <w:rsid w:val="004E1C25"/>
    <w:rsid w:val="004E261C"/>
    <w:rsid w:val="004E3646"/>
    <w:rsid w:val="004E4A82"/>
    <w:rsid w:val="004F0E4C"/>
    <w:rsid w:val="004F215C"/>
    <w:rsid w:val="004F73F7"/>
    <w:rsid w:val="005008CC"/>
    <w:rsid w:val="005021DB"/>
    <w:rsid w:val="0050259C"/>
    <w:rsid w:val="00503346"/>
    <w:rsid w:val="00504F5A"/>
    <w:rsid w:val="005074DE"/>
    <w:rsid w:val="00510F90"/>
    <w:rsid w:val="0051116E"/>
    <w:rsid w:val="00512D9B"/>
    <w:rsid w:val="00521EA8"/>
    <w:rsid w:val="005233A6"/>
    <w:rsid w:val="005275B0"/>
    <w:rsid w:val="005279D6"/>
    <w:rsid w:val="0053029F"/>
    <w:rsid w:val="005308A4"/>
    <w:rsid w:val="005316C0"/>
    <w:rsid w:val="005327B1"/>
    <w:rsid w:val="00532ACA"/>
    <w:rsid w:val="00533A9D"/>
    <w:rsid w:val="00533AEB"/>
    <w:rsid w:val="00540E65"/>
    <w:rsid w:val="005422CA"/>
    <w:rsid w:val="00543245"/>
    <w:rsid w:val="005504CB"/>
    <w:rsid w:val="00561295"/>
    <w:rsid w:val="00564CB2"/>
    <w:rsid w:val="0056703A"/>
    <w:rsid w:val="0057316C"/>
    <w:rsid w:val="00573410"/>
    <w:rsid w:val="0058052A"/>
    <w:rsid w:val="00580D31"/>
    <w:rsid w:val="00583FE5"/>
    <w:rsid w:val="005845FF"/>
    <w:rsid w:val="0059265B"/>
    <w:rsid w:val="00593908"/>
    <w:rsid w:val="005956A9"/>
    <w:rsid w:val="00595F08"/>
    <w:rsid w:val="00597C54"/>
    <w:rsid w:val="005A2365"/>
    <w:rsid w:val="005A2B3A"/>
    <w:rsid w:val="005A5C41"/>
    <w:rsid w:val="005B5C8D"/>
    <w:rsid w:val="005C131C"/>
    <w:rsid w:val="005C4CFC"/>
    <w:rsid w:val="005D3792"/>
    <w:rsid w:val="005E3482"/>
    <w:rsid w:val="005E3569"/>
    <w:rsid w:val="005E5C72"/>
    <w:rsid w:val="005E714D"/>
    <w:rsid w:val="005F434A"/>
    <w:rsid w:val="005F5DBD"/>
    <w:rsid w:val="00601710"/>
    <w:rsid w:val="00601ECB"/>
    <w:rsid w:val="00602732"/>
    <w:rsid w:val="006045B9"/>
    <w:rsid w:val="006056A0"/>
    <w:rsid w:val="0060601C"/>
    <w:rsid w:val="00607CF5"/>
    <w:rsid w:val="00610F2E"/>
    <w:rsid w:val="006141C2"/>
    <w:rsid w:val="0061421A"/>
    <w:rsid w:val="00617D8F"/>
    <w:rsid w:val="006208F8"/>
    <w:rsid w:val="006214EA"/>
    <w:rsid w:val="00621FEC"/>
    <w:rsid w:val="006239EB"/>
    <w:rsid w:val="006248CB"/>
    <w:rsid w:val="00624C13"/>
    <w:rsid w:val="006266C4"/>
    <w:rsid w:val="00626B13"/>
    <w:rsid w:val="00627ADC"/>
    <w:rsid w:val="006305E6"/>
    <w:rsid w:val="00632ADD"/>
    <w:rsid w:val="00634BF4"/>
    <w:rsid w:val="006414B8"/>
    <w:rsid w:val="00647814"/>
    <w:rsid w:val="006506D7"/>
    <w:rsid w:val="00653D12"/>
    <w:rsid w:val="00656176"/>
    <w:rsid w:val="00664E7D"/>
    <w:rsid w:val="0067129B"/>
    <w:rsid w:val="006713AF"/>
    <w:rsid w:val="00673F91"/>
    <w:rsid w:val="006752A4"/>
    <w:rsid w:val="00677374"/>
    <w:rsid w:val="00677616"/>
    <w:rsid w:val="006805FA"/>
    <w:rsid w:val="006813FA"/>
    <w:rsid w:val="00683AFE"/>
    <w:rsid w:val="00686468"/>
    <w:rsid w:val="00686B3B"/>
    <w:rsid w:val="00687346"/>
    <w:rsid w:val="00690C39"/>
    <w:rsid w:val="00692C4C"/>
    <w:rsid w:val="00696D1F"/>
    <w:rsid w:val="006A12A6"/>
    <w:rsid w:val="006A1C88"/>
    <w:rsid w:val="006A3823"/>
    <w:rsid w:val="006A39AE"/>
    <w:rsid w:val="006B0C4F"/>
    <w:rsid w:val="006B3286"/>
    <w:rsid w:val="006B4F8C"/>
    <w:rsid w:val="006B5047"/>
    <w:rsid w:val="006B5CA1"/>
    <w:rsid w:val="006B5D6F"/>
    <w:rsid w:val="006B74DA"/>
    <w:rsid w:val="006C054E"/>
    <w:rsid w:val="006C0F1C"/>
    <w:rsid w:val="006C1017"/>
    <w:rsid w:val="006C16DF"/>
    <w:rsid w:val="006C3EDF"/>
    <w:rsid w:val="006C5CB7"/>
    <w:rsid w:val="006C6532"/>
    <w:rsid w:val="006C7AF7"/>
    <w:rsid w:val="006D0CD5"/>
    <w:rsid w:val="006D12AE"/>
    <w:rsid w:val="006D224E"/>
    <w:rsid w:val="006D57C4"/>
    <w:rsid w:val="006D639A"/>
    <w:rsid w:val="006E020D"/>
    <w:rsid w:val="006E142A"/>
    <w:rsid w:val="006E212E"/>
    <w:rsid w:val="006E24F1"/>
    <w:rsid w:val="006E3089"/>
    <w:rsid w:val="006E5707"/>
    <w:rsid w:val="006E6A81"/>
    <w:rsid w:val="006E749F"/>
    <w:rsid w:val="006E7E49"/>
    <w:rsid w:val="006F034A"/>
    <w:rsid w:val="006F451F"/>
    <w:rsid w:val="006F750F"/>
    <w:rsid w:val="0070332E"/>
    <w:rsid w:val="00706194"/>
    <w:rsid w:val="00712274"/>
    <w:rsid w:val="00714186"/>
    <w:rsid w:val="007165F2"/>
    <w:rsid w:val="00717E26"/>
    <w:rsid w:val="00724C4C"/>
    <w:rsid w:val="00725EBA"/>
    <w:rsid w:val="00730B29"/>
    <w:rsid w:val="00732EB8"/>
    <w:rsid w:val="00735C8B"/>
    <w:rsid w:val="0073645B"/>
    <w:rsid w:val="007477AF"/>
    <w:rsid w:val="00750066"/>
    <w:rsid w:val="00751D99"/>
    <w:rsid w:val="00754352"/>
    <w:rsid w:val="00754484"/>
    <w:rsid w:val="00755604"/>
    <w:rsid w:val="0075586D"/>
    <w:rsid w:val="007622A9"/>
    <w:rsid w:val="007668C9"/>
    <w:rsid w:val="007670E7"/>
    <w:rsid w:val="00767797"/>
    <w:rsid w:val="0077503D"/>
    <w:rsid w:val="0077696A"/>
    <w:rsid w:val="00777994"/>
    <w:rsid w:val="007808A7"/>
    <w:rsid w:val="00781417"/>
    <w:rsid w:val="00782E8F"/>
    <w:rsid w:val="00790185"/>
    <w:rsid w:val="007A2918"/>
    <w:rsid w:val="007A47CB"/>
    <w:rsid w:val="007B3A2A"/>
    <w:rsid w:val="007B7D63"/>
    <w:rsid w:val="007B7F40"/>
    <w:rsid w:val="007C0889"/>
    <w:rsid w:val="007C357D"/>
    <w:rsid w:val="007D00E9"/>
    <w:rsid w:val="007D24EE"/>
    <w:rsid w:val="007E021A"/>
    <w:rsid w:val="007E1A04"/>
    <w:rsid w:val="007E287E"/>
    <w:rsid w:val="007E4D6D"/>
    <w:rsid w:val="007E4D7A"/>
    <w:rsid w:val="007E5EFF"/>
    <w:rsid w:val="007E6D15"/>
    <w:rsid w:val="007E74FE"/>
    <w:rsid w:val="007F1784"/>
    <w:rsid w:val="007F201D"/>
    <w:rsid w:val="007F26D8"/>
    <w:rsid w:val="007F47B3"/>
    <w:rsid w:val="007F6194"/>
    <w:rsid w:val="008041D5"/>
    <w:rsid w:val="00806139"/>
    <w:rsid w:val="00807F32"/>
    <w:rsid w:val="00810E44"/>
    <w:rsid w:val="0081467D"/>
    <w:rsid w:val="00817003"/>
    <w:rsid w:val="00817A43"/>
    <w:rsid w:val="00820D2C"/>
    <w:rsid w:val="008247FB"/>
    <w:rsid w:val="0082506E"/>
    <w:rsid w:val="00830C9B"/>
    <w:rsid w:val="008338D9"/>
    <w:rsid w:val="008354B6"/>
    <w:rsid w:val="008376CC"/>
    <w:rsid w:val="00837ABE"/>
    <w:rsid w:val="00841ED4"/>
    <w:rsid w:val="00843A78"/>
    <w:rsid w:val="00844755"/>
    <w:rsid w:val="008450DB"/>
    <w:rsid w:val="008453B3"/>
    <w:rsid w:val="00845B66"/>
    <w:rsid w:val="00845B95"/>
    <w:rsid w:val="0084709E"/>
    <w:rsid w:val="00847350"/>
    <w:rsid w:val="00850523"/>
    <w:rsid w:val="00851311"/>
    <w:rsid w:val="00851997"/>
    <w:rsid w:val="00853DB7"/>
    <w:rsid w:val="00854DA1"/>
    <w:rsid w:val="0086027B"/>
    <w:rsid w:val="00862FE7"/>
    <w:rsid w:val="008643BD"/>
    <w:rsid w:val="00865CF2"/>
    <w:rsid w:val="00871646"/>
    <w:rsid w:val="00871682"/>
    <w:rsid w:val="00872228"/>
    <w:rsid w:val="00872599"/>
    <w:rsid w:val="00880304"/>
    <w:rsid w:val="008827F3"/>
    <w:rsid w:val="00883943"/>
    <w:rsid w:val="00884399"/>
    <w:rsid w:val="00884EF6"/>
    <w:rsid w:val="00891741"/>
    <w:rsid w:val="00891894"/>
    <w:rsid w:val="00893F18"/>
    <w:rsid w:val="00896031"/>
    <w:rsid w:val="008A0554"/>
    <w:rsid w:val="008A13B9"/>
    <w:rsid w:val="008A2325"/>
    <w:rsid w:val="008A77A7"/>
    <w:rsid w:val="008B1CE6"/>
    <w:rsid w:val="008B219C"/>
    <w:rsid w:val="008B3F48"/>
    <w:rsid w:val="008B429F"/>
    <w:rsid w:val="008B4B2D"/>
    <w:rsid w:val="008B53F9"/>
    <w:rsid w:val="008B5E87"/>
    <w:rsid w:val="008B6EB3"/>
    <w:rsid w:val="008C0B18"/>
    <w:rsid w:val="008C0BDD"/>
    <w:rsid w:val="008C7919"/>
    <w:rsid w:val="008D4750"/>
    <w:rsid w:val="008E1038"/>
    <w:rsid w:val="008E246A"/>
    <w:rsid w:val="008E2DF3"/>
    <w:rsid w:val="008E2DF7"/>
    <w:rsid w:val="008E422C"/>
    <w:rsid w:val="008E44FE"/>
    <w:rsid w:val="008E6A63"/>
    <w:rsid w:val="008E7DD6"/>
    <w:rsid w:val="00900234"/>
    <w:rsid w:val="00900DCA"/>
    <w:rsid w:val="00901372"/>
    <w:rsid w:val="009019AE"/>
    <w:rsid w:val="00904EC8"/>
    <w:rsid w:val="009079E3"/>
    <w:rsid w:val="00910B50"/>
    <w:rsid w:val="009122C4"/>
    <w:rsid w:val="0091306E"/>
    <w:rsid w:val="0091439C"/>
    <w:rsid w:val="00915C6C"/>
    <w:rsid w:val="00924C66"/>
    <w:rsid w:val="00926D0E"/>
    <w:rsid w:val="009277D1"/>
    <w:rsid w:val="00930791"/>
    <w:rsid w:val="00931185"/>
    <w:rsid w:val="00946E85"/>
    <w:rsid w:val="00961035"/>
    <w:rsid w:val="009620E5"/>
    <w:rsid w:val="0096653F"/>
    <w:rsid w:val="00967453"/>
    <w:rsid w:val="00970192"/>
    <w:rsid w:val="00972249"/>
    <w:rsid w:val="00973E18"/>
    <w:rsid w:val="00977708"/>
    <w:rsid w:val="0098138D"/>
    <w:rsid w:val="00985E7A"/>
    <w:rsid w:val="0098677C"/>
    <w:rsid w:val="009872B7"/>
    <w:rsid w:val="00987BDF"/>
    <w:rsid w:val="00987DDE"/>
    <w:rsid w:val="009907FB"/>
    <w:rsid w:val="00994F0F"/>
    <w:rsid w:val="009953D2"/>
    <w:rsid w:val="00995B40"/>
    <w:rsid w:val="00996AE0"/>
    <w:rsid w:val="009A4730"/>
    <w:rsid w:val="009A491A"/>
    <w:rsid w:val="009A602F"/>
    <w:rsid w:val="009A61C8"/>
    <w:rsid w:val="009B0FDF"/>
    <w:rsid w:val="009B1CA2"/>
    <w:rsid w:val="009B1D7D"/>
    <w:rsid w:val="009B227D"/>
    <w:rsid w:val="009B234C"/>
    <w:rsid w:val="009B2B7C"/>
    <w:rsid w:val="009B3F88"/>
    <w:rsid w:val="009B48DB"/>
    <w:rsid w:val="009C38BA"/>
    <w:rsid w:val="009C7119"/>
    <w:rsid w:val="009C739C"/>
    <w:rsid w:val="009D0BF3"/>
    <w:rsid w:val="009D30E0"/>
    <w:rsid w:val="009D403D"/>
    <w:rsid w:val="009D5738"/>
    <w:rsid w:val="009E00F7"/>
    <w:rsid w:val="009E237D"/>
    <w:rsid w:val="009E4DE8"/>
    <w:rsid w:val="009E69E5"/>
    <w:rsid w:val="009E6E74"/>
    <w:rsid w:val="009E7848"/>
    <w:rsid w:val="009F1220"/>
    <w:rsid w:val="009F1BC1"/>
    <w:rsid w:val="009F2092"/>
    <w:rsid w:val="009F4DD5"/>
    <w:rsid w:val="009F52DB"/>
    <w:rsid w:val="009F6571"/>
    <w:rsid w:val="009F7698"/>
    <w:rsid w:val="00A01C8A"/>
    <w:rsid w:val="00A045A7"/>
    <w:rsid w:val="00A05B5A"/>
    <w:rsid w:val="00A14C37"/>
    <w:rsid w:val="00A17BB7"/>
    <w:rsid w:val="00A22EA6"/>
    <w:rsid w:val="00A343BB"/>
    <w:rsid w:val="00A35B1A"/>
    <w:rsid w:val="00A36811"/>
    <w:rsid w:val="00A37C42"/>
    <w:rsid w:val="00A419F2"/>
    <w:rsid w:val="00A4209F"/>
    <w:rsid w:val="00A5020F"/>
    <w:rsid w:val="00A52448"/>
    <w:rsid w:val="00A52FF9"/>
    <w:rsid w:val="00A5441D"/>
    <w:rsid w:val="00A61234"/>
    <w:rsid w:val="00A62DC2"/>
    <w:rsid w:val="00A62FE4"/>
    <w:rsid w:val="00A6360D"/>
    <w:rsid w:val="00A64E46"/>
    <w:rsid w:val="00A6609E"/>
    <w:rsid w:val="00A7097F"/>
    <w:rsid w:val="00A72869"/>
    <w:rsid w:val="00A736AA"/>
    <w:rsid w:val="00A910DD"/>
    <w:rsid w:val="00A91404"/>
    <w:rsid w:val="00A9207C"/>
    <w:rsid w:val="00AA0E50"/>
    <w:rsid w:val="00AA1047"/>
    <w:rsid w:val="00AA1CB1"/>
    <w:rsid w:val="00AA5882"/>
    <w:rsid w:val="00AB5E42"/>
    <w:rsid w:val="00AB6706"/>
    <w:rsid w:val="00AB6E43"/>
    <w:rsid w:val="00AC1CED"/>
    <w:rsid w:val="00AC61C7"/>
    <w:rsid w:val="00AC7FA0"/>
    <w:rsid w:val="00AD024D"/>
    <w:rsid w:val="00AD5CF3"/>
    <w:rsid w:val="00AD7780"/>
    <w:rsid w:val="00AE263F"/>
    <w:rsid w:val="00AE70D0"/>
    <w:rsid w:val="00AF11A4"/>
    <w:rsid w:val="00AF2614"/>
    <w:rsid w:val="00AF4791"/>
    <w:rsid w:val="00B05DCD"/>
    <w:rsid w:val="00B10250"/>
    <w:rsid w:val="00B10458"/>
    <w:rsid w:val="00B10F3B"/>
    <w:rsid w:val="00B123F6"/>
    <w:rsid w:val="00B1604E"/>
    <w:rsid w:val="00B20E0F"/>
    <w:rsid w:val="00B2176D"/>
    <w:rsid w:val="00B21ECD"/>
    <w:rsid w:val="00B22DCE"/>
    <w:rsid w:val="00B258D2"/>
    <w:rsid w:val="00B322B5"/>
    <w:rsid w:val="00B32D09"/>
    <w:rsid w:val="00B339E1"/>
    <w:rsid w:val="00B36A1E"/>
    <w:rsid w:val="00B378F9"/>
    <w:rsid w:val="00B37C1F"/>
    <w:rsid w:val="00B40061"/>
    <w:rsid w:val="00B40887"/>
    <w:rsid w:val="00B4190B"/>
    <w:rsid w:val="00B42800"/>
    <w:rsid w:val="00B4435E"/>
    <w:rsid w:val="00B4581D"/>
    <w:rsid w:val="00B573AC"/>
    <w:rsid w:val="00B60578"/>
    <w:rsid w:val="00B61FDA"/>
    <w:rsid w:val="00B62F17"/>
    <w:rsid w:val="00B633C6"/>
    <w:rsid w:val="00B67EB8"/>
    <w:rsid w:val="00B716FF"/>
    <w:rsid w:val="00B718E5"/>
    <w:rsid w:val="00B72483"/>
    <w:rsid w:val="00B7321C"/>
    <w:rsid w:val="00B73285"/>
    <w:rsid w:val="00B73849"/>
    <w:rsid w:val="00B778A2"/>
    <w:rsid w:val="00B820D9"/>
    <w:rsid w:val="00B823D8"/>
    <w:rsid w:val="00B82A03"/>
    <w:rsid w:val="00B8308E"/>
    <w:rsid w:val="00B842E7"/>
    <w:rsid w:val="00B85068"/>
    <w:rsid w:val="00B906BE"/>
    <w:rsid w:val="00B916BC"/>
    <w:rsid w:val="00B942DF"/>
    <w:rsid w:val="00B97118"/>
    <w:rsid w:val="00BA0DCF"/>
    <w:rsid w:val="00BA1551"/>
    <w:rsid w:val="00BA3983"/>
    <w:rsid w:val="00BA3F4F"/>
    <w:rsid w:val="00BA5EEE"/>
    <w:rsid w:val="00BB21C2"/>
    <w:rsid w:val="00BB4367"/>
    <w:rsid w:val="00BB787B"/>
    <w:rsid w:val="00BC115B"/>
    <w:rsid w:val="00BC1F41"/>
    <w:rsid w:val="00BC2C02"/>
    <w:rsid w:val="00BC3548"/>
    <w:rsid w:val="00BD15E8"/>
    <w:rsid w:val="00BD26C2"/>
    <w:rsid w:val="00BD3F72"/>
    <w:rsid w:val="00BD5F39"/>
    <w:rsid w:val="00BD6273"/>
    <w:rsid w:val="00BE122B"/>
    <w:rsid w:val="00BE1406"/>
    <w:rsid w:val="00BE3B31"/>
    <w:rsid w:val="00BE48CB"/>
    <w:rsid w:val="00BE6B27"/>
    <w:rsid w:val="00BF0D4E"/>
    <w:rsid w:val="00BF1CE6"/>
    <w:rsid w:val="00BF38F9"/>
    <w:rsid w:val="00BF4531"/>
    <w:rsid w:val="00BF6CA9"/>
    <w:rsid w:val="00C001B0"/>
    <w:rsid w:val="00C001E7"/>
    <w:rsid w:val="00C0132C"/>
    <w:rsid w:val="00C02347"/>
    <w:rsid w:val="00C07E0E"/>
    <w:rsid w:val="00C11982"/>
    <w:rsid w:val="00C14DDC"/>
    <w:rsid w:val="00C16D8B"/>
    <w:rsid w:val="00C1710B"/>
    <w:rsid w:val="00C17F3D"/>
    <w:rsid w:val="00C20CAB"/>
    <w:rsid w:val="00C252D6"/>
    <w:rsid w:val="00C25594"/>
    <w:rsid w:val="00C3061C"/>
    <w:rsid w:val="00C3403F"/>
    <w:rsid w:val="00C370C4"/>
    <w:rsid w:val="00C43115"/>
    <w:rsid w:val="00C44636"/>
    <w:rsid w:val="00C455B7"/>
    <w:rsid w:val="00C54A50"/>
    <w:rsid w:val="00C61EF7"/>
    <w:rsid w:val="00C62C22"/>
    <w:rsid w:val="00C63AEC"/>
    <w:rsid w:val="00C66461"/>
    <w:rsid w:val="00C67584"/>
    <w:rsid w:val="00C676E9"/>
    <w:rsid w:val="00C677AE"/>
    <w:rsid w:val="00C728B7"/>
    <w:rsid w:val="00C813A0"/>
    <w:rsid w:val="00C81AA4"/>
    <w:rsid w:val="00C85098"/>
    <w:rsid w:val="00C870CB"/>
    <w:rsid w:val="00C87B4F"/>
    <w:rsid w:val="00C90523"/>
    <w:rsid w:val="00C93CDB"/>
    <w:rsid w:val="00C973D7"/>
    <w:rsid w:val="00CA0CB5"/>
    <w:rsid w:val="00CA2090"/>
    <w:rsid w:val="00CA4C9B"/>
    <w:rsid w:val="00CA557C"/>
    <w:rsid w:val="00CA6A69"/>
    <w:rsid w:val="00CB16D7"/>
    <w:rsid w:val="00CB768C"/>
    <w:rsid w:val="00CC4B42"/>
    <w:rsid w:val="00CC5063"/>
    <w:rsid w:val="00CD40D3"/>
    <w:rsid w:val="00CD5256"/>
    <w:rsid w:val="00CD68E5"/>
    <w:rsid w:val="00CD74AC"/>
    <w:rsid w:val="00CE4077"/>
    <w:rsid w:val="00CE7C06"/>
    <w:rsid w:val="00CF10D5"/>
    <w:rsid w:val="00CF15D3"/>
    <w:rsid w:val="00CF2643"/>
    <w:rsid w:val="00CF3CEB"/>
    <w:rsid w:val="00CF7E4E"/>
    <w:rsid w:val="00D01BFD"/>
    <w:rsid w:val="00D01EF5"/>
    <w:rsid w:val="00D0347F"/>
    <w:rsid w:val="00D068AB"/>
    <w:rsid w:val="00D07FD2"/>
    <w:rsid w:val="00D14AA3"/>
    <w:rsid w:val="00D2065C"/>
    <w:rsid w:val="00D223D1"/>
    <w:rsid w:val="00D241AE"/>
    <w:rsid w:val="00D2455E"/>
    <w:rsid w:val="00D2539E"/>
    <w:rsid w:val="00D311BD"/>
    <w:rsid w:val="00D32687"/>
    <w:rsid w:val="00D41104"/>
    <w:rsid w:val="00D43A7E"/>
    <w:rsid w:val="00D50022"/>
    <w:rsid w:val="00D51D1F"/>
    <w:rsid w:val="00D53720"/>
    <w:rsid w:val="00D57618"/>
    <w:rsid w:val="00D64723"/>
    <w:rsid w:val="00D65177"/>
    <w:rsid w:val="00D67E56"/>
    <w:rsid w:val="00D73D4E"/>
    <w:rsid w:val="00D73E8F"/>
    <w:rsid w:val="00D75DA6"/>
    <w:rsid w:val="00D773BE"/>
    <w:rsid w:val="00D77EBA"/>
    <w:rsid w:val="00D80723"/>
    <w:rsid w:val="00D81373"/>
    <w:rsid w:val="00D82989"/>
    <w:rsid w:val="00D84B8F"/>
    <w:rsid w:val="00D85FD8"/>
    <w:rsid w:val="00D91B90"/>
    <w:rsid w:val="00D91CEB"/>
    <w:rsid w:val="00D94221"/>
    <w:rsid w:val="00D96782"/>
    <w:rsid w:val="00D978FE"/>
    <w:rsid w:val="00D97E82"/>
    <w:rsid w:val="00DA05AE"/>
    <w:rsid w:val="00DA08C2"/>
    <w:rsid w:val="00DA263B"/>
    <w:rsid w:val="00DA2C04"/>
    <w:rsid w:val="00DA2E33"/>
    <w:rsid w:val="00DB612C"/>
    <w:rsid w:val="00DB78A4"/>
    <w:rsid w:val="00DC2636"/>
    <w:rsid w:val="00DC6507"/>
    <w:rsid w:val="00DD2D13"/>
    <w:rsid w:val="00DD2FC8"/>
    <w:rsid w:val="00DD5DE7"/>
    <w:rsid w:val="00DE01E6"/>
    <w:rsid w:val="00DE250F"/>
    <w:rsid w:val="00DE3E1D"/>
    <w:rsid w:val="00DE580E"/>
    <w:rsid w:val="00DE6956"/>
    <w:rsid w:val="00DE6E49"/>
    <w:rsid w:val="00DE78DE"/>
    <w:rsid w:val="00DE78F4"/>
    <w:rsid w:val="00DF2814"/>
    <w:rsid w:val="00DF4860"/>
    <w:rsid w:val="00DF4F4F"/>
    <w:rsid w:val="00DF4FA2"/>
    <w:rsid w:val="00DF56A1"/>
    <w:rsid w:val="00E00633"/>
    <w:rsid w:val="00E0073A"/>
    <w:rsid w:val="00E00BD4"/>
    <w:rsid w:val="00E00DA8"/>
    <w:rsid w:val="00E06CF6"/>
    <w:rsid w:val="00E10BBD"/>
    <w:rsid w:val="00E13338"/>
    <w:rsid w:val="00E13370"/>
    <w:rsid w:val="00E133DB"/>
    <w:rsid w:val="00E14200"/>
    <w:rsid w:val="00E2259B"/>
    <w:rsid w:val="00E27EFE"/>
    <w:rsid w:val="00E30066"/>
    <w:rsid w:val="00E33E77"/>
    <w:rsid w:val="00E3616B"/>
    <w:rsid w:val="00E363FC"/>
    <w:rsid w:val="00E36CFE"/>
    <w:rsid w:val="00E4206E"/>
    <w:rsid w:val="00E43CB4"/>
    <w:rsid w:val="00E44BC2"/>
    <w:rsid w:val="00E46106"/>
    <w:rsid w:val="00E52C09"/>
    <w:rsid w:val="00E52E39"/>
    <w:rsid w:val="00E55CCF"/>
    <w:rsid w:val="00E571A0"/>
    <w:rsid w:val="00E57307"/>
    <w:rsid w:val="00E57DDB"/>
    <w:rsid w:val="00E60F44"/>
    <w:rsid w:val="00E61A9C"/>
    <w:rsid w:val="00E65F49"/>
    <w:rsid w:val="00E67605"/>
    <w:rsid w:val="00E679EB"/>
    <w:rsid w:val="00E7016E"/>
    <w:rsid w:val="00E70A29"/>
    <w:rsid w:val="00E70C2C"/>
    <w:rsid w:val="00E72A0F"/>
    <w:rsid w:val="00E72F94"/>
    <w:rsid w:val="00E75BCD"/>
    <w:rsid w:val="00E77EB1"/>
    <w:rsid w:val="00E80F95"/>
    <w:rsid w:val="00E81A88"/>
    <w:rsid w:val="00E81F7C"/>
    <w:rsid w:val="00E8337C"/>
    <w:rsid w:val="00E837E6"/>
    <w:rsid w:val="00E83B05"/>
    <w:rsid w:val="00E847E3"/>
    <w:rsid w:val="00E84C4E"/>
    <w:rsid w:val="00E85DCA"/>
    <w:rsid w:val="00E930E1"/>
    <w:rsid w:val="00EB1648"/>
    <w:rsid w:val="00EB2AAE"/>
    <w:rsid w:val="00EB65FD"/>
    <w:rsid w:val="00EC3C37"/>
    <w:rsid w:val="00EC4AC8"/>
    <w:rsid w:val="00EC51C4"/>
    <w:rsid w:val="00EC7337"/>
    <w:rsid w:val="00ED245B"/>
    <w:rsid w:val="00ED33A6"/>
    <w:rsid w:val="00ED49FA"/>
    <w:rsid w:val="00ED5FF0"/>
    <w:rsid w:val="00EE1D2F"/>
    <w:rsid w:val="00EE2A62"/>
    <w:rsid w:val="00EE5F90"/>
    <w:rsid w:val="00EF0E85"/>
    <w:rsid w:val="00EF276F"/>
    <w:rsid w:val="00EF36F2"/>
    <w:rsid w:val="00EF3944"/>
    <w:rsid w:val="00EF6477"/>
    <w:rsid w:val="00EF6A53"/>
    <w:rsid w:val="00EF6F47"/>
    <w:rsid w:val="00EF7CE5"/>
    <w:rsid w:val="00F00C7C"/>
    <w:rsid w:val="00F04559"/>
    <w:rsid w:val="00F04CB5"/>
    <w:rsid w:val="00F13CD8"/>
    <w:rsid w:val="00F1428C"/>
    <w:rsid w:val="00F2148E"/>
    <w:rsid w:val="00F21649"/>
    <w:rsid w:val="00F225B9"/>
    <w:rsid w:val="00F22C50"/>
    <w:rsid w:val="00F24F15"/>
    <w:rsid w:val="00F269A4"/>
    <w:rsid w:val="00F26FEE"/>
    <w:rsid w:val="00F35185"/>
    <w:rsid w:val="00F37803"/>
    <w:rsid w:val="00F415C4"/>
    <w:rsid w:val="00F4275E"/>
    <w:rsid w:val="00F446AC"/>
    <w:rsid w:val="00F478A8"/>
    <w:rsid w:val="00F47F9C"/>
    <w:rsid w:val="00F51031"/>
    <w:rsid w:val="00F51937"/>
    <w:rsid w:val="00F51C05"/>
    <w:rsid w:val="00F520AB"/>
    <w:rsid w:val="00F52CF4"/>
    <w:rsid w:val="00F57A74"/>
    <w:rsid w:val="00F60CC4"/>
    <w:rsid w:val="00F62ECE"/>
    <w:rsid w:val="00F63C78"/>
    <w:rsid w:val="00F644CC"/>
    <w:rsid w:val="00F67875"/>
    <w:rsid w:val="00F83A2A"/>
    <w:rsid w:val="00F85C48"/>
    <w:rsid w:val="00F86A99"/>
    <w:rsid w:val="00F90F38"/>
    <w:rsid w:val="00F92119"/>
    <w:rsid w:val="00F927CC"/>
    <w:rsid w:val="00F92A79"/>
    <w:rsid w:val="00F94034"/>
    <w:rsid w:val="00F955C4"/>
    <w:rsid w:val="00F958DB"/>
    <w:rsid w:val="00F96026"/>
    <w:rsid w:val="00F96DC3"/>
    <w:rsid w:val="00FA0151"/>
    <w:rsid w:val="00FA3A14"/>
    <w:rsid w:val="00FA4261"/>
    <w:rsid w:val="00FA7A9F"/>
    <w:rsid w:val="00FB13A8"/>
    <w:rsid w:val="00FB3795"/>
    <w:rsid w:val="00FC2781"/>
    <w:rsid w:val="00FC3426"/>
    <w:rsid w:val="00FC3512"/>
    <w:rsid w:val="00FC4945"/>
    <w:rsid w:val="00FC55E2"/>
    <w:rsid w:val="00FC63A5"/>
    <w:rsid w:val="00FC646E"/>
    <w:rsid w:val="00FD75A0"/>
    <w:rsid w:val="00FE00C2"/>
    <w:rsid w:val="00FE18F3"/>
    <w:rsid w:val="00FE3432"/>
    <w:rsid w:val="00FF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37F54"/>
  <w15:chartTrackingRefBased/>
  <w15:docId w15:val="{87446EE1-EF5B-45C5-A544-693C5FF6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F7"/>
    <w:pPr>
      <w:spacing w:after="120" w:line="36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10D5"/>
    <w:pPr>
      <w:keepNext/>
      <w:keepLines/>
      <w:numPr>
        <w:numId w:val="3"/>
      </w:numPr>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436F4"/>
    <w:pPr>
      <w:keepNext/>
      <w:keepLines/>
      <w:numPr>
        <w:ilvl w:val="1"/>
        <w:numId w:val="3"/>
      </w:numPr>
      <w:spacing w:before="240"/>
      <w:outlineLvl w:val="1"/>
    </w:pPr>
    <w:rPr>
      <w:rFonts w:eastAsiaTheme="majorEastAsia" w:cstheme="majorBidi"/>
      <w:b/>
      <w:color w:val="000000" w:themeColor="text1"/>
    </w:rPr>
  </w:style>
  <w:style w:type="paragraph" w:styleId="Heading3">
    <w:name w:val="heading 3"/>
    <w:basedOn w:val="Normal"/>
    <w:next w:val="Normal"/>
    <w:link w:val="Heading3Char"/>
    <w:uiPriority w:val="9"/>
    <w:unhideWhenUsed/>
    <w:qFormat/>
    <w:rsid w:val="006D224E"/>
    <w:pPr>
      <w:keepNext/>
      <w:keepLines/>
      <w:numPr>
        <w:ilvl w:val="2"/>
        <w:numId w:val="3"/>
      </w:numPr>
      <w:spacing w:before="240"/>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qFormat/>
    <w:rsid w:val="00561295"/>
    <w:pPr>
      <w:keepNext/>
      <w:keepLines/>
      <w:numPr>
        <w:ilvl w:val="3"/>
        <w:numId w:val="3"/>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87DDE"/>
    <w:pPr>
      <w:keepNext/>
      <w:keepLines/>
      <w:numPr>
        <w:ilvl w:val="4"/>
        <w:numId w:val="3"/>
      </w:numPr>
      <w:spacing w:before="40"/>
      <w:outlineLvl w:val="4"/>
    </w:pPr>
    <w:rPr>
      <w:rFonts w:asciiTheme="majorHAnsi" w:eastAsiaTheme="majorEastAsia" w:hAnsiTheme="majorHAnsi" w:cstheme="majorBidi"/>
      <w:color w:val="2F5496" w:themeColor="accent1" w:themeShade="BF"/>
      <w:sz w:val="22"/>
    </w:rPr>
  </w:style>
  <w:style w:type="paragraph" w:styleId="Heading6">
    <w:name w:val="heading 6"/>
    <w:basedOn w:val="Normal"/>
    <w:next w:val="Normal"/>
    <w:link w:val="Heading6Char"/>
    <w:uiPriority w:val="9"/>
    <w:semiHidden/>
    <w:unhideWhenUsed/>
    <w:qFormat/>
    <w:rsid w:val="00987DDE"/>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87DDE"/>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87DD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7DD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1">
    <w:name w:val="Style11"/>
    <w:basedOn w:val="TableNormal"/>
    <w:uiPriority w:val="99"/>
    <w:rsid w:val="00844755"/>
    <w:pPr>
      <w:keepNext/>
      <w:keepLines/>
      <w:spacing w:after="0" w:line="240" w:lineRule="auto"/>
      <w:jc w:val="right"/>
    </w:pPr>
    <w:rPr>
      <w:sz w:val="16"/>
    </w:rPr>
    <w:tblPr>
      <w:tblBorders>
        <w:bottom w:val="single" w:sz="12" w:space="0" w:color="auto"/>
      </w:tblBorders>
    </w:tblPr>
    <w:tcPr>
      <w:vAlign w:val="center"/>
    </w:tcPr>
    <w:tblStylePr w:type="firstRow">
      <w:pPr>
        <w:jc w:val="right"/>
      </w:pPr>
      <w:rPr>
        <w:b/>
      </w:rPr>
      <w:tblPr/>
      <w:tcPr>
        <w:tcBorders>
          <w:top w:val="single" w:sz="12" w:space="0" w:color="auto"/>
          <w:bottom w:val="single" w:sz="12" w:space="0" w:color="auto"/>
        </w:tcBorders>
      </w:tcPr>
    </w:tblStylePr>
    <w:tblStylePr w:type="lastRow">
      <w:pPr>
        <w:wordWrap/>
        <w:spacing w:afterLines="0" w:after="240" w:afterAutospacing="0"/>
      </w:pPr>
      <w:tblPr/>
      <w:tcPr>
        <w:tcBorders>
          <w:bottom w:val="single" w:sz="12" w:space="0" w:color="auto"/>
        </w:tcBorders>
      </w:tcPr>
    </w:tblStylePr>
    <w:tblStylePr w:type="firstCol">
      <w:pPr>
        <w:jc w:val="left"/>
      </w:pPr>
      <w:rPr>
        <w:b/>
      </w:rPr>
    </w:tblStylePr>
  </w:style>
  <w:style w:type="paragraph" w:customStyle="1" w:styleId="CaptionIla">
    <w:name w:val="Caption Ila"/>
    <w:basedOn w:val="Caption"/>
    <w:qFormat/>
    <w:rsid w:val="00F63C78"/>
    <w:pPr>
      <w:keepNext/>
      <w:keepLines/>
      <w:ind w:firstLine="0"/>
      <w:contextualSpacing/>
    </w:pPr>
    <w:rPr>
      <w:rFonts w:ascii="Times New Roman" w:hAnsi="Times New Roman"/>
      <w:b/>
      <w:bCs/>
      <w:i w:val="0"/>
      <w:iCs w:val="0"/>
      <w:smallCaps/>
      <w:sz w:val="20"/>
      <w:szCs w:val="24"/>
      <w:lang w:val="en-US"/>
    </w:rPr>
  </w:style>
  <w:style w:type="paragraph" w:styleId="Caption">
    <w:name w:val="caption"/>
    <w:aliases w:val="Equation,Equations"/>
    <w:basedOn w:val="Normal"/>
    <w:next w:val="Normal"/>
    <w:uiPriority w:val="35"/>
    <w:unhideWhenUsed/>
    <w:qFormat/>
    <w:rsid w:val="00B942DF"/>
    <w:pPr>
      <w:spacing w:before="240"/>
      <w:ind w:firstLine="432"/>
    </w:pPr>
    <w:rPr>
      <w:rFonts w:asciiTheme="minorHAnsi" w:hAnsiTheme="minorHAnsi"/>
      <w:i/>
      <w:iCs/>
      <w:sz w:val="22"/>
      <w:szCs w:val="18"/>
    </w:rPr>
  </w:style>
  <w:style w:type="paragraph" w:customStyle="1" w:styleId="Notes">
    <w:name w:val="Notes"/>
    <w:basedOn w:val="Normal"/>
    <w:qFormat/>
    <w:rsid w:val="00BE122B"/>
    <w:pPr>
      <w:keepNext/>
      <w:keepLines/>
      <w:spacing w:before="120" w:after="240" w:line="160" w:lineRule="exact"/>
      <w:ind w:firstLine="0"/>
      <w:contextualSpacing/>
    </w:pPr>
    <w:rPr>
      <w:rFonts w:cs="Calibri"/>
      <w:i/>
      <w:iCs/>
      <w:sz w:val="18"/>
      <w:szCs w:val="18"/>
    </w:rPr>
  </w:style>
  <w:style w:type="paragraph" w:styleId="BalloonText">
    <w:name w:val="Balloon Text"/>
    <w:basedOn w:val="Normal"/>
    <w:link w:val="BalloonTextChar"/>
    <w:uiPriority w:val="99"/>
    <w:semiHidden/>
    <w:unhideWhenUsed/>
    <w:rsid w:val="002E4E60"/>
    <w:pPr>
      <w:spacing w:before="120"/>
      <w:ind w:firstLine="432"/>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60"/>
    <w:rPr>
      <w:rFonts w:ascii="Segoe UI" w:hAnsi="Segoe UI" w:cs="Segoe UI"/>
      <w:sz w:val="18"/>
      <w:szCs w:val="18"/>
    </w:rPr>
  </w:style>
  <w:style w:type="character" w:customStyle="1" w:styleId="Heading1Char">
    <w:name w:val="Heading 1 Char"/>
    <w:basedOn w:val="DefaultParagraphFont"/>
    <w:link w:val="Heading1"/>
    <w:uiPriority w:val="9"/>
    <w:rsid w:val="00CF10D5"/>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436F4"/>
    <w:rPr>
      <w:rFonts w:ascii="Times New Roman" w:eastAsiaTheme="majorEastAsia" w:hAnsi="Times New Roman" w:cstheme="majorBidi"/>
      <w:b/>
      <w:color w:val="000000" w:themeColor="text1"/>
      <w:sz w:val="24"/>
      <w:szCs w:val="24"/>
    </w:rPr>
  </w:style>
  <w:style w:type="character" w:customStyle="1" w:styleId="Heading3Char">
    <w:name w:val="Heading 3 Char"/>
    <w:basedOn w:val="DefaultParagraphFont"/>
    <w:link w:val="Heading3"/>
    <w:uiPriority w:val="9"/>
    <w:rsid w:val="006D224E"/>
    <w:rPr>
      <w:rFonts w:ascii="Times New Roman" w:eastAsiaTheme="majorEastAsia" w:hAnsi="Times New Roman" w:cstheme="majorBidi"/>
      <w:i/>
      <w:color w:val="000000" w:themeColor="text1"/>
      <w:sz w:val="24"/>
      <w:szCs w:val="24"/>
    </w:rPr>
  </w:style>
  <w:style w:type="character" w:customStyle="1" w:styleId="Heading4Char">
    <w:name w:val="Heading 4 Char"/>
    <w:basedOn w:val="DefaultParagraphFont"/>
    <w:link w:val="Heading4"/>
    <w:uiPriority w:val="9"/>
    <w:rsid w:val="00561295"/>
    <w:rPr>
      <w:rFonts w:asciiTheme="majorHAnsi" w:eastAsiaTheme="majorEastAsia" w:hAnsiTheme="majorHAnsi" w:cstheme="majorBidi"/>
      <w:i/>
      <w:iCs/>
      <w:sz w:val="24"/>
      <w:szCs w:val="24"/>
    </w:rPr>
  </w:style>
  <w:style w:type="paragraph" w:styleId="ListParagraph">
    <w:name w:val="List Paragraph"/>
    <w:basedOn w:val="Normal"/>
    <w:uiPriority w:val="34"/>
    <w:qFormat/>
    <w:rsid w:val="009E6E74"/>
    <w:pPr>
      <w:numPr>
        <w:numId w:val="1"/>
      </w:numPr>
      <w:spacing w:before="120"/>
      <w:ind w:left="990" w:hanging="450"/>
      <w:contextualSpacing/>
    </w:pPr>
    <w:rPr>
      <w:rFonts w:eastAsiaTheme="minorHAnsi" w:cstheme="minorBidi"/>
    </w:rPr>
  </w:style>
  <w:style w:type="paragraph" w:styleId="FootnoteText">
    <w:name w:val="footnote text"/>
    <w:basedOn w:val="Normal"/>
    <w:link w:val="FootnoteTextChar"/>
    <w:uiPriority w:val="99"/>
    <w:semiHidden/>
    <w:unhideWhenUsed/>
    <w:rsid w:val="002E4E60"/>
    <w:pPr>
      <w:spacing w:before="120"/>
      <w:ind w:firstLine="432"/>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E4E60"/>
    <w:rPr>
      <w:sz w:val="20"/>
      <w:szCs w:val="20"/>
    </w:rPr>
  </w:style>
  <w:style w:type="character" w:styleId="FootnoteReference">
    <w:name w:val="footnote reference"/>
    <w:basedOn w:val="DefaultParagraphFont"/>
    <w:uiPriority w:val="99"/>
    <w:semiHidden/>
    <w:unhideWhenUsed/>
    <w:rsid w:val="002E4E60"/>
    <w:rPr>
      <w:vertAlign w:val="superscript"/>
    </w:rPr>
  </w:style>
  <w:style w:type="paragraph" w:styleId="Bibliography">
    <w:name w:val="Bibliography"/>
    <w:basedOn w:val="Normal"/>
    <w:next w:val="Normal"/>
    <w:link w:val="BibliographyChar"/>
    <w:uiPriority w:val="37"/>
    <w:unhideWhenUsed/>
    <w:rsid w:val="002E4E60"/>
    <w:pPr>
      <w:spacing w:before="120" w:line="480" w:lineRule="auto"/>
      <w:ind w:left="720" w:hanging="720"/>
    </w:pPr>
    <w:rPr>
      <w:rFonts w:asciiTheme="minorHAnsi" w:eastAsiaTheme="minorHAnsi" w:hAnsiTheme="minorHAnsi" w:cstheme="minorBidi"/>
      <w:sz w:val="22"/>
    </w:rPr>
  </w:style>
  <w:style w:type="paragraph" w:customStyle="1" w:styleId="Biblio">
    <w:name w:val="Biblio"/>
    <w:basedOn w:val="Bibliography"/>
    <w:link w:val="BiblioChar"/>
    <w:qFormat/>
    <w:rsid w:val="002E4E60"/>
    <w:pPr>
      <w:spacing w:line="240" w:lineRule="auto"/>
    </w:pPr>
  </w:style>
  <w:style w:type="character" w:customStyle="1" w:styleId="BibliographyChar">
    <w:name w:val="Bibliography Char"/>
    <w:basedOn w:val="DefaultParagraphFont"/>
    <w:link w:val="Bibliography"/>
    <w:uiPriority w:val="37"/>
    <w:rsid w:val="002E4E60"/>
    <w:rPr>
      <w:szCs w:val="24"/>
    </w:rPr>
  </w:style>
  <w:style w:type="character" w:customStyle="1" w:styleId="BiblioChar">
    <w:name w:val="Biblio Char"/>
    <w:basedOn w:val="BibliographyChar"/>
    <w:link w:val="Biblio"/>
    <w:rsid w:val="002E4E60"/>
    <w:rPr>
      <w:szCs w:val="24"/>
    </w:rPr>
  </w:style>
  <w:style w:type="character" w:styleId="CommentReference">
    <w:name w:val="annotation reference"/>
    <w:basedOn w:val="DefaultParagraphFont"/>
    <w:uiPriority w:val="99"/>
    <w:semiHidden/>
    <w:unhideWhenUsed/>
    <w:rsid w:val="002E4E60"/>
    <w:rPr>
      <w:sz w:val="16"/>
      <w:szCs w:val="16"/>
    </w:rPr>
  </w:style>
  <w:style w:type="paragraph" w:styleId="CommentText">
    <w:name w:val="annotation text"/>
    <w:basedOn w:val="Normal"/>
    <w:link w:val="CommentTextChar"/>
    <w:uiPriority w:val="99"/>
    <w:unhideWhenUsed/>
    <w:rsid w:val="002E4E60"/>
    <w:pPr>
      <w:spacing w:before="120"/>
      <w:ind w:firstLine="432"/>
    </w:pPr>
    <w:rPr>
      <w:rFonts w:asciiTheme="minorHAnsi" w:hAnsiTheme="minorHAnsi"/>
      <w:sz w:val="20"/>
      <w:szCs w:val="20"/>
    </w:rPr>
  </w:style>
  <w:style w:type="character" w:customStyle="1" w:styleId="CommentTextChar">
    <w:name w:val="Comment Text Char"/>
    <w:basedOn w:val="DefaultParagraphFont"/>
    <w:link w:val="CommentText"/>
    <w:uiPriority w:val="99"/>
    <w:rsid w:val="002E4E6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4E60"/>
    <w:rPr>
      <w:b/>
      <w:bCs/>
    </w:rPr>
  </w:style>
  <w:style w:type="character" w:customStyle="1" w:styleId="CommentSubjectChar">
    <w:name w:val="Comment Subject Char"/>
    <w:basedOn w:val="CommentTextChar"/>
    <w:link w:val="CommentSubject"/>
    <w:uiPriority w:val="99"/>
    <w:semiHidden/>
    <w:rsid w:val="002E4E60"/>
    <w:rPr>
      <w:rFonts w:eastAsia="Times New Roman" w:cs="Times New Roman"/>
      <w:b/>
      <w:bCs/>
      <w:sz w:val="20"/>
      <w:szCs w:val="20"/>
    </w:rPr>
  </w:style>
  <w:style w:type="paragraph" w:styleId="Header">
    <w:name w:val="header"/>
    <w:basedOn w:val="Normal"/>
    <w:link w:val="HeaderChar"/>
    <w:uiPriority w:val="99"/>
    <w:unhideWhenUsed/>
    <w:rsid w:val="002E4E60"/>
    <w:pPr>
      <w:tabs>
        <w:tab w:val="center" w:pos="4513"/>
        <w:tab w:val="right" w:pos="9026"/>
      </w:tabs>
      <w:spacing w:before="120"/>
      <w:ind w:firstLine="432"/>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2E4E60"/>
    <w:rPr>
      <w:szCs w:val="24"/>
    </w:rPr>
  </w:style>
  <w:style w:type="paragraph" w:styleId="Footer">
    <w:name w:val="footer"/>
    <w:basedOn w:val="Normal"/>
    <w:link w:val="FooterChar"/>
    <w:uiPriority w:val="99"/>
    <w:unhideWhenUsed/>
    <w:rsid w:val="002E4E60"/>
    <w:pPr>
      <w:tabs>
        <w:tab w:val="center" w:pos="4513"/>
        <w:tab w:val="right" w:pos="9026"/>
      </w:tabs>
      <w:spacing w:before="120"/>
      <w:ind w:firstLine="432"/>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2E4E60"/>
    <w:rPr>
      <w:szCs w:val="24"/>
    </w:rPr>
  </w:style>
  <w:style w:type="character" w:styleId="Hyperlink">
    <w:name w:val="Hyperlink"/>
    <w:basedOn w:val="DefaultParagraphFont"/>
    <w:uiPriority w:val="99"/>
    <w:unhideWhenUsed/>
    <w:rsid w:val="002E4E60"/>
    <w:rPr>
      <w:color w:val="0000FF"/>
      <w:u w:val="single"/>
    </w:rPr>
  </w:style>
  <w:style w:type="paragraph" w:styleId="Quote">
    <w:name w:val="Quote"/>
    <w:basedOn w:val="Normal"/>
    <w:next w:val="Normal"/>
    <w:link w:val="QuoteChar"/>
    <w:uiPriority w:val="29"/>
    <w:qFormat/>
    <w:rsid w:val="004E1C25"/>
    <w:pPr>
      <w:spacing w:before="120"/>
      <w:ind w:left="864" w:right="864" w:firstLine="0"/>
    </w:pPr>
    <w:rPr>
      <w:i/>
      <w:iCs/>
      <w:sz w:val="22"/>
    </w:rPr>
  </w:style>
  <w:style w:type="character" w:customStyle="1" w:styleId="QuoteChar">
    <w:name w:val="Quote Char"/>
    <w:basedOn w:val="DefaultParagraphFont"/>
    <w:link w:val="Quote"/>
    <w:uiPriority w:val="29"/>
    <w:rsid w:val="004E1C25"/>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2E4E60"/>
    <w:rPr>
      <w:color w:val="605E5C"/>
      <w:shd w:val="clear" w:color="auto" w:fill="E1DFDD"/>
    </w:rPr>
  </w:style>
  <w:style w:type="table" w:styleId="TableGrid">
    <w:name w:val="Table Grid"/>
    <w:basedOn w:val="TableNormal"/>
    <w:uiPriority w:val="39"/>
    <w:rsid w:val="002E4E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4E60"/>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ypothese">
    <w:name w:val="Hypothese"/>
    <w:basedOn w:val="Normal"/>
    <w:link w:val="HypotheseChar"/>
    <w:qFormat/>
    <w:rsid w:val="00D64723"/>
    <w:pPr>
      <w:spacing w:before="120"/>
      <w:ind w:left="1296" w:right="720" w:firstLine="0"/>
    </w:pPr>
    <w:rPr>
      <w:rFonts w:cs="Calibri"/>
      <w:i/>
      <w:sz w:val="22"/>
      <w:szCs w:val="22"/>
    </w:rPr>
  </w:style>
  <w:style w:type="paragraph" w:customStyle="1" w:styleId="Tables">
    <w:name w:val="Tables"/>
    <w:basedOn w:val="Normal"/>
    <w:link w:val="TablesChar"/>
    <w:qFormat/>
    <w:rsid w:val="002A7647"/>
    <w:pPr>
      <w:keepNext/>
      <w:keepLines/>
      <w:spacing w:before="60" w:after="60" w:line="240" w:lineRule="auto"/>
      <w:ind w:firstLine="0"/>
      <w:jc w:val="left"/>
    </w:pPr>
    <w:rPr>
      <w:rFonts w:cs="Calibri"/>
      <w:bCs/>
      <w:sz w:val="20"/>
      <w:szCs w:val="22"/>
      <w:lang w:eastAsia="en-GB"/>
    </w:rPr>
  </w:style>
  <w:style w:type="character" w:customStyle="1" w:styleId="HypotheseChar">
    <w:name w:val="Hypothese Char"/>
    <w:basedOn w:val="DefaultParagraphFont"/>
    <w:link w:val="Hypothese"/>
    <w:rsid w:val="00D64723"/>
    <w:rPr>
      <w:rFonts w:ascii="Times New Roman" w:eastAsia="Times New Roman" w:hAnsi="Times New Roman" w:cs="Calibri"/>
      <w:i/>
    </w:rPr>
  </w:style>
  <w:style w:type="character" w:customStyle="1" w:styleId="TablesChar">
    <w:name w:val="Tables Char"/>
    <w:basedOn w:val="DefaultParagraphFont"/>
    <w:link w:val="Tables"/>
    <w:rsid w:val="002A7647"/>
    <w:rPr>
      <w:rFonts w:ascii="Times New Roman" w:eastAsia="Times New Roman" w:hAnsi="Times New Roman" w:cs="Calibri"/>
      <w:bCs/>
      <w:sz w:val="20"/>
      <w:lang w:eastAsia="en-GB"/>
    </w:rPr>
  </w:style>
  <w:style w:type="paragraph" w:styleId="Revision">
    <w:name w:val="Revision"/>
    <w:hidden/>
    <w:uiPriority w:val="99"/>
    <w:semiHidden/>
    <w:rsid w:val="002E4E60"/>
    <w:pPr>
      <w:spacing w:after="0" w:line="240" w:lineRule="auto"/>
    </w:pPr>
    <w:rPr>
      <w:rFonts w:eastAsia="Times New Roman" w:cs="Times New Roman"/>
      <w:sz w:val="24"/>
      <w:szCs w:val="24"/>
    </w:rPr>
  </w:style>
  <w:style w:type="table" w:customStyle="1" w:styleId="Style2">
    <w:name w:val="Style2"/>
    <w:basedOn w:val="TableNormal"/>
    <w:uiPriority w:val="99"/>
    <w:rsid w:val="002E4E60"/>
    <w:pPr>
      <w:keepNext/>
      <w:keepLines/>
      <w:spacing w:after="0" w:line="240" w:lineRule="auto"/>
      <w:jc w:val="center"/>
    </w:pPr>
    <w:rPr>
      <w:sz w:val="20"/>
    </w:rPr>
    <w:tblPr>
      <w:tblBorders>
        <w:bottom w:val="single" w:sz="12" w:space="0" w:color="auto"/>
      </w:tblBorders>
    </w:tblPr>
    <w:trPr>
      <w:cantSplit/>
    </w:trPr>
    <w:tcPr>
      <w:vAlign w:val="center"/>
    </w:tcPr>
    <w:tblStylePr w:type="firstRow">
      <w:pPr>
        <w:jc w:val="center"/>
      </w:pPr>
      <w:rPr>
        <w:b/>
      </w:rPr>
      <w:tblPr/>
      <w:tcPr>
        <w:tcBorders>
          <w:top w:val="single" w:sz="12" w:space="0" w:color="auto"/>
          <w:left w:val="nil"/>
          <w:bottom w:val="single" w:sz="12" w:space="0" w:color="auto"/>
          <w:right w:val="nil"/>
          <w:insideH w:val="nil"/>
          <w:insideV w:val="nil"/>
        </w:tcBorders>
      </w:tcPr>
    </w:tblStylePr>
    <w:tblStylePr w:type="lastRow">
      <w:pPr>
        <w:wordWrap/>
      </w:pPr>
      <w:rPr>
        <w:color w:val="auto"/>
      </w:rPr>
      <w:tblPr/>
      <w:tcPr>
        <w:tcBorders>
          <w:bottom w:val="nil"/>
        </w:tcBorders>
      </w:tcPr>
    </w:tblStylePr>
    <w:tblStylePr w:type="firstCol">
      <w:pPr>
        <w:jc w:val="left"/>
      </w:pPr>
      <w:tblPr/>
      <w:tcPr>
        <w:vAlign w:val="center"/>
      </w:tcPr>
    </w:tblStylePr>
  </w:style>
  <w:style w:type="character" w:styleId="EndnoteReference">
    <w:name w:val="endnote reference"/>
    <w:basedOn w:val="DefaultParagraphFont"/>
    <w:uiPriority w:val="99"/>
    <w:semiHidden/>
    <w:unhideWhenUsed/>
    <w:rsid w:val="00CA557C"/>
    <w:rPr>
      <w:vertAlign w:val="superscript"/>
    </w:rPr>
  </w:style>
  <w:style w:type="character" w:styleId="Strong">
    <w:name w:val="Strong"/>
    <w:basedOn w:val="DefaultParagraphFont"/>
    <w:uiPriority w:val="22"/>
    <w:qFormat/>
    <w:rsid w:val="00E3616B"/>
    <w:rPr>
      <w:b/>
      <w:bCs/>
    </w:rPr>
  </w:style>
  <w:style w:type="paragraph" w:styleId="NormalWeb">
    <w:name w:val="Normal (Web)"/>
    <w:basedOn w:val="Normal"/>
    <w:uiPriority w:val="99"/>
    <w:unhideWhenUsed/>
    <w:rsid w:val="00E3616B"/>
    <w:pPr>
      <w:spacing w:before="100" w:beforeAutospacing="1" w:after="100" w:afterAutospacing="1"/>
    </w:pPr>
  </w:style>
  <w:style w:type="character" w:styleId="PlaceholderText">
    <w:name w:val="Placeholder Text"/>
    <w:basedOn w:val="DefaultParagraphFont"/>
    <w:uiPriority w:val="99"/>
    <w:semiHidden/>
    <w:rsid w:val="00B37C1F"/>
    <w:rPr>
      <w:color w:val="808080"/>
    </w:rPr>
  </w:style>
  <w:style w:type="paragraph" w:customStyle="1" w:styleId="Footnote">
    <w:name w:val="Footnote"/>
    <w:basedOn w:val="FootnoteText"/>
    <w:link w:val="FootnoteChar"/>
    <w:qFormat/>
    <w:rsid w:val="00215D01"/>
    <w:pPr>
      <w:tabs>
        <w:tab w:val="left" w:pos="720"/>
      </w:tabs>
      <w:spacing w:before="0" w:after="0" w:line="240" w:lineRule="auto"/>
      <w:ind w:left="720" w:hanging="539"/>
    </w:pPr>
    <w:rPr>
      <w:rFonts w:ascii="Times New Roman" w:hAnsi="Times New Roman" w:cs="Calibri"/>
      <w:color w:val="000000" w:themeColor="text1"/>
      <w:szCs w:val="22"/>
    </w:rPr>
  </w:style>
  <w:style w:type="character" w:customStyle="1" w:styleId="FootnoteChar">
    <w:name w:val="Footnote Char"/>
    <w:basedOn w:val="FootnoteTextChar"/>
    <w:link w:val="Footnote"/>
    <w:rsid w:val="00215D01"/>
    <w:rPr>
      <w:rFonts w:ascii="Times New Roman" w:hAnsi="Times New Roman" w:cs="Calibri"/>
      <w:color w:val="000000" w:themeColor="text1"/>
      <w:sz w:val="20"/>
      <w:szCs w:val="20"/>
    </w:rPr>
  </w:style>
  <w:style w:type="character" w:customStyle="1" w:styleId="Heading5Char">
    <w:name w:val="Heading 5 Char"/>
    <w:basedOn w:val="DefaultParagraphFont"/>
    <w:link w:val="Heading5"/>
    <w:uiPriority w:val="9"/>
    <w:semiHidden/>
    <w:rsid w:val="00987DDE"/>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987DD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87DD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987D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7DD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00C2"/>
    <w:pPr>
      <w:spacing w:after="360" w:line="240" w:lineRule="auto"/>
      <w:ind w:firstLine="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E00C2"/>
    <w:rPr>
      <w:rFonts w:ascii="Times New Roman" w:eastAsiaTheme="majorEastAsia" w:hAnsi="Times New Roman" w:cstheme="majorBidi"/>
      <w:b/>
      <w:spacing w:val="-10"/>
      <w:kern w:val="28"/>
      <w:sz w:val="44"/>
      <w:szCs w:val="56"/>
    </w:rPr>
  </w:style>
  <w:style w:type="character" w:customStyle="1" w:styleId="a">
    <w:name w:val="_"/>
    <w:basedOn w:val="DefaultParagraphFont"/>
    <w:rsid w:val="00266322"/>
  </w:style>
  <w:style w:type="numbering" w:styleId="111111">
    <w:name w:val="Outline List 2"/>
    <w:basedOn w:val="NoList"/>
    <w:uiPriority w:val="99"/>
    <w:semiHidden/>
    <w:unhideWhenUsed/>
    <w:rsid w:val="00CF10D5"/>
    <w:pPr>
      <w:numPr>
        <w:numId w:val="2"/>
      </w:numPr>
    </w:pPr>
  </w:style>
  <w:style w:type="character" w:styleId="PageNumber">
    <w:name w:val="page number"/>
    <w:basedOn w:val="DefaultParagraphFont"/>
    <w:uiPriority w:val="99"/>
    <w:semiHidden/>
    <w:unhideWhenUsed/>
    <w:rsid w:val="00A62FE4"/>
  </w:style>
  <w:style w:type="character" w:customStyle="1" w:styleId="personname">
    <w:name w:val="person_name"/>
    <w:basedOn w:val="DefaultParagraphFont"/>
    <w:rsid w:val="00051F6C"/>
  </w:style>
  <w:style w:type="character" w:styleId="FollowedHyperlink">
    <w:name w:val="FollowedHyperlink"/>
    <w:basedOn w:val="DefaultParagraphFont"/>
    <w:uiPriority w:val="99"/>
    <w:semiHidden/>
    <w:unhideWhenUsed/>
    <w:rsid w:val="006E020D"/>
    <w:rPr>
      <w:color w:val="954F72"/>
      <w:u w:val="single"/>
    </w:rPr>
  </w:style>
  <w:style w:type="paragraph" w:customStyle="1" w:styleId="msonormal0">
    <w:name w:val="msonormal"/>
    <w:basedOn w:val="Normal"/>
    <w:rsid w:val="006E020D"/>
    <w:pPr>
      <w:spacing w:before="100" w:beforeAutospacing="1" w:after="100" w:afterAutospacing="1" w:line="240" w:lineRule="auto"/>
      <w:ind w:firstLine="0"/>
      <w:jc w:val="left"/>
    </w:pPr>
    <w:rPr>
      <w:lang w:eastAsia="en-GB"/>
    </w:rPr>
  </w:style>
  <w:style w:type="paragraph" w:customStyle="1" w:styleId="xl66">
    <w:name w:val="xl66"/>
    <w:basedOn w:val="Normal"/>
    <w:rsid w:val="006E020D"/>
    <w:pPr>
      <w:spacing w:before="100" w:beforeAutospacing="1" w:after="100" w:afterAutospacing="1" w:line="240" w:lineRule="auto"/>
      <w:ind w:firstLine="0"/>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062">
      <w:bodyDiv w:val="1"/>
      <w:marLeft w:val="0"/>
      <w:marRight w:val="0"/>
      <w:marTop w:val="0"/>
      <w:marBottom w:val="0"/>
      <w:divBdr>
        <w:top w:val="none" w:sz="0" w:space="0" w:color="auto"/>
        <w:left w:val="none" w:sz="0" w:space="0" w:color="auto"/>
        <w:bottom w:val="none" w:sz="0" w:space="0" w:color="auto"/>
        <w:right w:val="none" w:sz="0" w:space="0" w:color="auto"/>
      </w:divBdr>
    </w:div>
    <w:div w:id="65222948">
      <w:bodyDiv w:val="1"/>
      <w:marLeft w:val="0"/>
      <w:marRight w:val="0"/>
      <w:marTop w:val="0"/>
      <w:marBottom w:val="0"/>
      <w:divBdr>
        <w:top w:val="none" w:sz="0" w:space="0" w:color="auto"/>
        <w:left w:val="none" w:sz="0" w:space="0" w:color="auto"/>
        <w:bottom w:val="none" w:sz="0" w:space="0" w:color="auto"/>
        <w:right w:val="none" w:sz="0" w:space="0" w:color="auto"/>
      </w:divBdr>
    </w:div>
    <w:div w:id="102697832">
      <w:bodyDiv w:val="1"/>
      <w:marLeft w:val="0"/>
      <w:marRight w:val="0"/>
      <w:marTop w:val="0"/>
      <w:marBottom w:val="0"/>
      <w:divBdr>
        <w:top w:val="none" w:sz="0" w:space="0" w:color="auto"/>
        <w:left w:val="none" w:sz="0" w:space="0" w:color="auto"/>
        <w:bottom w:val="none" w:sz="0" w:space="0" w:color="auto"/>
        <w:right w:val="none" w:sz="0" w:space="0" w:color="auto"/>
      </w:divBdr>
      <w:divsChild>
        <w:div w:id="1593584026">
          <w:marLeft w:val="0"/>
          <w:marRight w:val="0"/>
          <w:marTop w:val="0"/>
          <w:marBottom w:val="0"/>
          <w:divBdr>
            <w:top w:val="none" w:sz="0" w:space="0" w:color="auto"/>
            <w:left w:val="none" w:sz="0" w:space="0" w:color="auto"/>
            <w:bottom w:val="none" w:sz="0" w:space="0" w:color="auto"/>
            <w:right w:val="none" w:sz="0" w:space="0" w:color="auto"/>
          </w:divBdr>
          <w:divsChild>
            <w:div w:id="1881280135">
              <w:marLeft w:val="0"/>
              <w:marRight w:val="0"/>
              <w:marTop w:val="0"/>
              <w:marBottom w:val="0"/>
              <w:divBdr>
                <w:top w:val="none" w:sz="0" w:space="0" w:color="auto"/>
                <w:left w:val="none" w:sz="0" w:space="0" w:color="auto"/>
                <w:bottom w:val="none" w:sz="0" w:space="0" w:color="auto"/>
                <w:right w:val="none" w:sz="0" w:space="0" w:color="auto"/>
              </w:divBdr>
              <w:divsChild>
                <w:div w:id="16269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1641">
      <w:bodyDiv w:val="1"/>
      <w:marLeft w:val="0"/>
      <w:marRight w:val="0"/>
      <w:marTop w:val="0"/>
      <w:marBottom w:val="0"/>
      <w:divBdr>
        <w:top w:val="none" w:sz="0" w:space="0" w:color="auto"/>
        <w:left w:val="none" w:sz="0" w:space="0" w:color="auto"/>
        <w:bottom w:val="none" w:sz="0" w:space="0" w:color="auto"/>
        <w:right w:val="none" w:sz="0" w:space="0" w:color="auto"/>
      </w:divBdr>
    </w:div>
    <w:div w:id="201089892">
      <w:bodyDiv w:val="1"/>
      <w:marLeft w:val="0"/>
      <w:marRight w:val="0"/>
      <w:marTop w:val="0"/>
      <w:marBottom w:val="0"/>
      <w:divBdr>
        <w:top w:val="none" w:sz="0" w:space="0" w:color="auto"/>
        <w:left w:val="none" w:sz="0" w:space="0" w:color="auto"/>
        <w:bottom w:val="none" w:sz="0" w:space="0" w:color="auto"/>
        <w:right w:val="none" w:sz="0" w:space="0" w:color="auto"/>
      </w:divBdr>
    </w:div>
    <w:div w:id="255796971">
      <w:bodyDiv w:val="1"/>
      <w:marLeft w:val="0"/>
      <w:marRight w:val="0"/>
      <w:marTop w:val="0"/>
      <w:marBottom w:val="0"/>
      <w:divBdr>
        <w:top w:val="none" w:sz="0" w:space="0" w:color="auto"/>
        <w:left w:val="none" w:sz="0" w:space="0" w:color="auto"/>
        <w:bottom w:val="none" w:sz="0" w:space="0" w:color="auto"/>
        <w:right w:val="none" w:sz="0" w:space="0" w:color="auto"/>
      </w:divBdr>
    </w:div>
    <w:div w:id="264116177">
      <w:bodyDiv w:val="1"/>
      <w:marLeft w:val="0"/>
      <w:marRight w:val="0"/>
      <w:marTop w:val="0"/>
      <w:marBottom w:val="0"/>
      <w:divBdr>
        <w:top w:val="none" w:sz="0" w:space="0" w:color="auto"/>
        <w:left w:val="none" w:sz="0" w:space="0" w:color="auto"/>
        <w:bottom w:val="none" w:sz="0" w:space="0" w:color="auto"/>
        <w:right w:val="none" w:sz="0" w:space="0" w:color="auto"/>
      </w:divBdr>
    </w:div>
    <w:div w:id="290668032">
      <w:bodyDiv w:val="1"/>
      <w:marLeft w:val="0"/>
      <w:marRight w:val="0"/>
      <w:marTop w:val="0"/>
      <w:marBottom w:val="0"/>
      <w:divBdr>
        <w:top w:val="none" w:sz="0" w:space="0" w:color="auto"/>
        <w:left w:val="none" w:sz="0" w:space="0" w:color="auto"/>
        <w:bottom w:val="none" w:sz="0" w:space="0" w:color="auto"/>
        <w:right w:val="none" w:sz="0" w:space="0" w:color="auto"/>
      </w:divBdr>
    </w:div>
    <w:div w:id="368336032">
      <w:bodyDiv w:val="1"/>
      <w:marLeft w:val="0"/>
      <w:marRight w:val="0"/>
      <w:marTop w:val="0"/>
      <w:marBottom w:val="0"/>
      <w:divBdr>
        <w:top w:val="none" w:sz="0" w:space="0" w:color="auto"/>
        <w:left w:val="none" w:sz="0" w:space="0" w:color="auto"/>
        <w:bottom w:val="none" w:sz="0" w:space="0" w:color="auto"/>
        <w:right w:val="none" w:sz="0" w:space="0" w:color="auto"/>
      </w:divBdr>
    </w:div>
    <w:div w:id="400518040">
      <w:bodyDiv w:val="1"/>
      <w:marLeft w:val="0"/>
      <w:marRight w:val="0"/>
      <w:marTop w:val="0"/>
      <w:marBottom w:val="0"/>
      <w:divBdr>
        <w:top w:val="none" w:sz="0" w:space="0" w:color="auto"/>
        <w:left w:val="none" w:sz="0" w:space="0" w:color="auto"/>
        <w:bottom w:val="none" w:sz="0" w:space="0" w:color="auto"/>
        <w:right w:val="none" w:sz="0" w:space="0" w:color="auto"/>
      </w:divBdr>
    </w:div>
    <w:div w:id="418914187">
      <w:bodyDiv w:val="1"/>
      <w:marLeft w:val="0"/>
      <w:marRight w:val="0"/>
      <w:marTop w:val="0"/>
      <w:marBottom w:val="0"/>
      <w:divBdr>
        <w:top w:val="none" w:sz="0" w:space="0" w:color="auto"/>
        <w:left w:val="none" w:sz="0" w:space="0" w:color="auto"/>
        <w:bottom w:val="none" w:sz="0" w:space="0" w:color="auto"/>
        <w:right w:val="none" w:sz="0" w:space="0" w:color="auto"/>
      </w:divBdr>
    </w:div>
    <w:div w:id="493108183">
      <w:bodyDiv w:val="1"/>
      <w:marLeft w:val="0"/>
      <w:marRight w:val="0"/>
      <w:marTop w:val="0"/>
      <w:marBottom w:val="0"/>
      <w:divBdr>
        <w:top w:val="none" w:sz="0" w:space="0" w:color="auto"/>
        <w:left w:val="none" w:sz="0" w:space="0" w:color="auto"/>
        <w:bottom w:val="none" w:sz="0" w:space="0" w:color="auto"/>
        <w:right w:val="none" w:sz="0" w:space="0" w:color="auto"/>
      </w:divBdr>
    </w:div>
    <w:div w:id="533662873">
      <w:bodyDiv w:val="1"/>
      <w:marLeft w:val="0"/>
      <w:marRight w:val="0"/>
      <w:marTop w:val="0"/>
      <w:marBottom w:val="0"/>
      <w:divBdr>
        <w:top w:val="none" w:sz="0" w:space="0" w:color="auto"/>
        <w:left w:val="none" w:sz="0" w:space="0" w:color="auto"/>
        <w:bottom w:val="none" w:sz="0" w:space="0" w:color="auto"/>
        <w:right w:val="none" w:sz="0" w:space="0" w:color="auto"/>
      </w:divBdr>
    </w:div>
    <w:div w:id="549070086">
      <w:bodyDiv w:val="1"/>
      <w:marLeft w:val="0"/>
      <w:marRight w:val="0"/>
      <w:marTop w:val="0"/>
      <w:marBottom w:val="0"/>
      <w:divBdr>
        <w:top w:val="none" w:sz="0" w:space="0" w:color="auto"/>
        <w:left w:val="none" w:sz="0" w:space="0" w:color="auto"/>
        <w:bottom w:val="none" w:sz="0" w:space="0" w:color="auto"/>
        <w:right w:val="none" w:sz="0" w:space="0" w:color="auto"/>
      </w:divBdr>
    </w:div>
    <w:div w:id="552696032">
      <w:bodyDiv w:val="1"/>
      <w:marLeft w:val="0"/>
      <w:marRight w:val="0"/>
      <w:marTop w:val="0"/>
      <w:marBottom w:val="0"/>
      <w:divBdr>
        <w:top w:val="none" w:sz="0" w:space="0" w:color="auto"/>
        <w:left w:val="none" w:sz="0" w:space="0" w:color="auto"/>
        <w:bottom w:val="none" w:sz="0" w:space="0" w:color="auto"/>
        <w:right w:val="none" w:sz="0" w:space="0" w:color="auto"/>
      </w:divBdr>
      <w:divsChild>
        <w:div w:id="444806922">
          <w:marLeft w:val="0"/>
          <w:marRight w:val="0"/>
          <w:marTop w:val="0"/>
          <w:marBottom w:val="0"/>
          <w:divBdr>
            <w:top w:val="none" w:sz="0" w:space="0" w:color="auto"/>
            <w:left w:val="none" w:sz="0" w:space="0" w:color="auto"/>
            <w:bottom w:val="none" w:sz="0" w:space="0" w:color="auto"/>
            <w:right w:val="none" w:sz="0" w:space="0" w:color="auto"/>
          </w:divBdr>
          <w:divsChild>
            <w:div w:id="779759950">
              <w:marLeft w:val="0"/>
              <w:marRight w:val="0"/>
              <w:marTop w:val="0"/>
              <w:marBottom w:val="0"/>
              <w:divBdr>
                <w:top w:val="none" w:sz="0" w:space="0" w:color="auto"/>
                <w:left w:val="none" w:sz="0" w:space="0" w:color="auto"/>
                <w:bottom w:val="none" w:sz="0" w:space="0" w:color="auto"/>
                <w:right w:val="none" w:sz="0" w:space="0" w:color="auto"/>
              </w:divBdr>
              <w:divsChild>
                <w:div w:id="14252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6541">
      <w:bodyDiv w:val="1"/>
      <w:marLeft w:val="0"/>
      <w:marRight w:val="0"/>
      <w:marTop w:val="0"/>
      <w:marBottom w:val="0"/>
      <w:divBdr>
        <w:top w:val="none" w:sz="0" w:space="0" w:color="auto"/>
        <w:left w:val="none" w:sz="0" w:space="0" w:color="auto"/>
        <w:bottom w:val="none" w:sz="0" w:space="0" w:color="auto"/>
        <w:right w:val="none" w:sz="0" w:space="0" w:color="auto"/>
      </w:divBdr>
      <w:divsChild>
        <w:div w:id="604121432">
          <w:marLeft w:val="0"/>
          <w:marRight w:val="0"/>
          <w:marTop w:val="0"/>
          <w:marBottom w:val="0"/>
          <w:divBdr>
            <w:top w:val="none" w:sz="0" w:space="0" w:color="auto"/>
            <w:left w:val="none" w:sz="0" w:space="0" w:color="auto"/>
            <w:bottom w:val="none" w:sz="0" w:space="0" w:color="auto"/>
            <w:right w:val="none" w:sz="0" w:space="0" w:color="auto"/>
          </w:divBdr>
          <w:divsChild>
            <w:div w:id="1646352351">
              <w:marLeft w:val="0"/>
              <w:marRight w:val="0"/>
              <w:marTop w:val="0"/>
              <w:marBottom w:val="0"/>
              <w:divBdr>
                <w:top w:val="none" w:sz="0" w:space="0" w:color="auto"/>
                <w:left w:val="none" w:sz="0" w:space="0" w:color="auto"/>
                <w:bottom w:val="none" w:sz="0" w:space="0" w:color="auto"/>
                <w:right w:val="none" w:sz="0" w:space="0" w:color="auto"/>
              </w:divBdr>
              <w:divsChild>
                <w:div w:id="20788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755">
      <w:bodyDiv w:val="1"/>
      <w:marLeft w:val="0"/>
      <w:marRight w:val="0"/>
      <w:marTop w:val="0"/>
      <w:marBottom w:val="0"/>
      <w:divBdr>
        <w:top w:val="none" w:sz="0" w:space="0" w:color="auto"/>
        <w:left w:val="none" w:sz="0" w:space="0" w:color="auto"/>
        <w:bottom w:val="none" w:sz="0" w:space="0" w:color="auto"/>
        <w:right w:val="none" w:sz="0" w:space="0" w:color="auto"/>
      </w:divBdr>
    </w:div>
    <w:div w:id="657998298">
      <w:bodyDiv w:val="1"/>
      <w:marLeft w:val="0"/>
      <w:marRight w:val="0"/>
      <w:marTop w:val="0"/>
      <w:marBottom w:val="0"/>
      <w:divBdr>
        <w:top w:val="none" w:sz="0" w:space="0" w:color="auto"/>
        <w:left w:val="none" w:sz="0" w:space="0" w:color="auto"/>
        <w:bottom w:val="none" w:sz="0" w:space="0" w:color="auto"/>
        <w:right w:val="none" w:sz="0" w:space="0" w:color="auto"/>
      </w:divBdr>
    </w:div>
    <w:div w:id="674501834">
      <w:bodyDiv w:val="1"/>
      <w:marLeft w:val="0"/>
      <w:marRight w:val="0"/>
      <w:marTop w:val="0"/>
      <w:marBottom w:val="0"/>
      <w:divBdr>
        <w:top w:val="none" w:sz="0" w:space="0" w:color="auto"/>
        <w:left w:val="none" w:sz="0" w:space="0" w:color="auto"/>
        <w:bottom w:val="none" w:sz="0" w:space="0" w:color="auto"/>
        <w:right w:val="none" w:sz="0" w:space="0" w:color="auto"/>
      </w:divBdr>
    </w:div>
    <w:div w:id="688993068">
      <w:bodyDiv w:val="1"/>
      <w:marLeft w:val="0"/>
      <w:marRight w:val="0"/>
      <w:marTop w:val="0"/>
      <w:marBottom w:val="0"/>
      <w:divBdr>
        <w:top w:val="none" w:sz="0" w:space="0" w:color="auto"/>
        <w:left w:val="none" w:sz="0" w:space="0" w:color="auto"/>
        <w:bottom w:val="none" w:sz="0" w:space="0" w:color="auto"/>
        <w:right w:val="none" w:sz="0" w:space="0" w:color="auto"/>
      </w:divBdr>
      <w:divsChild>
        <w:div w:id="368261208">
          <w:marLeft w:val="0"/>
          <w:marRight w:val="0"/>
          <w:marTop w:val="0"/>
          <w:marBottom w:val="0"/>
          <w:divBdr>
            <w:top w:val="none" w:sz="0" w:space="0" w:color="auto"/>
            <w:left w:val="none" w:sz="0" w:space="0" w:color="auto"/>
            <w:bottom w:val="none" w:sz="0" w:space="0" w:color="auto"/>
            <w:right w:val="none" w:sz="0" w:space="0" w:color="auto"/>
          </w:divBdr>
          <w:divsChild>
            <w:div w:id="1700856646">
              <w:marLeft w:val="0"/>
              <w:marRight w:val="0"/>
              <w:marTop w:val="0"/>
              <w:marBottom w:val="0"/>
              <w:divBdr>
                <w:top w:val="none" w:sz="0" w:space="0" w:color="auto"/>
                <w:left w:val="none" w:sz="0" w:space="0" w:color="auto"/>
                <w:bottom w:val="none" w:sz="0" w:space="0" w:color="auto"/>
                <w:right w:val="none" w:sz="0" w:space="0" w:color="auto"/>
              </w:divBdr>
              <w:divsChild>
                <w:div w:id="10182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3154">
      <w:bodyDiv w:val="1"/>
      <w:marLeft w:val="0"/>
      <w:marRight w:val="0"/>
      <w:marTop w:val="0"/>
      <w:marBottom w:val="0"/>
      <w:divBdr>
        <w:top w:val="none" w:sz="0" w:space="0" w:color="auto"/>
        <w:left w:val="none" w:sz="0" w:space="0" w:color="auto"/>
        <w:bottom w:val="none" w:sz="0" w:space="0" w:color="auto"/>
        <w:right w:val="none" w:sz="0" w:space="0" w:color="auto"/>
      </w:divBdr>
    </w:div>
    <w:div w:id="869033498">
      <w:bodyDiv w:val="1"/>
      <w:marLeft w:val="0"/>
      <w:marRight w:val="0"/>
      <w:marTop w:val="0"/>
      <w:marBottom w:val="0"/>
      <w:divBdr>
        <w:top w:val="none" w:sz="0" w:space="0" w:color="auto"/>
        <w:left w:val="none" w:sz="0" w:space="0" w:color="auto"/>
        <w:bottom w:val="none" w:sz="0" w:space="0" w:color="auto"/>
        <w:right w:val="none" w:sz="0" w:space="0" w:color="auto"/>
      </w:divBdr>
    </w:div>
    <w:div w:id="953170366">
      <w:bodyDiv w:val="1"/>
      <w:marLeft w:val="0"/>
      <w:marRight w:val="0"/>
      <w:marTop w:val="0"/>
      <w:marBottom w:val="0"/>
      <w:divBdr>
        <w:top w:val="none" w:sz="0" w:space="0" w:color="auto"/>
        <w:left w:val="none" w:sz="0" w:space="0" w:color="auto"/>
        <w:bottom w:val="none" w:sz="0" w:space="0" w:color="auto"/>
        <w:right w:val="none" w:sz="0" w:space="0" w:color="auto"/>
      </w:divBdr>
      <w:divsChild>
        <w:div w:id="351028741">
          <w:marLeft w:val="0"/>
          <w:marRight w:val="0"/>
          <w:marTop w:val="0"/>
          <w:marBottom w:val="0"/>
          <w:divBdr>
            <w:top w:val="none" w:sz="0" w:space="0" w:color="auto"/>
            <w:left w:val="none" w:sz="0" w:space="0" w:color="auto"/>
            <w:bottom w:val="none" w:sz="0" w:space="0" w:color="auto"/>
            <w:right w:val="none" w:sz="0" w:space="0" w:color="auto"/>
          </w:divBdr>
          <w:divsChild>
            <w:div w:id="1287850212">
              <w:marLeft w:val="0"/>
              <w:marRight w:val="0"/>
              <w:marTop w:val="0"/>
              <w:marBottom w:val="0"/>
              <w:divBdr>
                <w:top w:val="none" w:sz="0" w:space="0" w:color="auto"/>
                <w:left w:val="none" w:sz="0" w:space="0" w:color="auto"/>
                <w:bottom w:val="none" w:sz="0" w:space="0" w:color="auto"/>
                <w:right w:val="none" w:sz="0" w:space="0" w:color="auto"/>
              </w:divBdr>
              <w:divsChild>
                <w:div w:id="1291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8711">
      <w:bodyDiv w:val="1"/>
      <w:marLeft w:val="0"/>
      <w:marRight w:val="0"/>
      <w:marTop w:val="0"/>
      <w:marBottom w:val="0"/>
      <w:divBdr>
        <w:top w:val="none" w:sz="0" w:space="0" w:color="auto"/>
        <w:left w:val="none" w:sz="0" w:space="0" w:color="auto"/>
        <w:bottom w:val="none" w:sz="0" w:space="0" w:color="auto"/>
        <w:right w:val="none" w:sz="0" w:space="0" w:color="auto"/>
      </w:divBdr>
    </w:div>
    <w:div w:id="1149204378">
      <w:bodyDiv w:val="1"/>
      <w:marLeft w:val="0"/>
      <w:marRight w:val="0"/>
      <w:marTop w:val="0"/>
      <w:marBottom w:val="0"/>
      <w:divBdr>
        <w:top w:val="none" w:sz="0" w:space="0" w:color="auto"/>
        <w:left w:val="none" w:sz="0" w:space="0" w:color="auto"/>
        <w:bottom w:val="none" w:sz="0" w:space="0" w:color="auto"/>
        <w:right w:val="none" w:sz="0" w:space="0" w:color="auto"/>
      </w:divBdr>
    </w:div>
    <w:div w:id="1193567245">
      <w:bodyDiv w:val="1"/>
      <w:marLeft w:val="0"/>
      <w:marRight w:val="0"/>
      <w:marTop w:val="0"/>
      <w:marBottom w:val="0"/>
      <w:divBdr>
        <w:top w:val="none" w:sz="0" w:space="0" w:color="auto"/>
        <w:left w:val="none" w:sz="0" w:space="0" w:color="auto"/>
        <w:bottom w:val="none" w:sz="0" w:space="0" w:color="auto"/>
        <w:right w:val="none" w:sz="0" w:space="0" w:color="auto"/>
      </w:divBdr>
    </w:div>
    <w:div w:id="1242982342">
      <w:bodyDiv w:val="1"/>
      <w:marLeft w:val="0"/>
      <w:marRight w:val="0"/>
      <w:marTop w:val="0"/>
      <w:marBottom w:val="0"/>
      <w:divBdr>
        <w:top w:val="none" w:sz="0" w:space="0" w:color="auto"/>
        <w:left w:val="none" w:sz="0" w:space="0" w:color="auto"/>
        <w:bottom w:val="none" w:sz="0" w:space="0" w:color="auto"/>
        <w:right w:val="none" w:sz="0" w:space="0" w:color="auto"/>
      </w:divBdr>
    </w:div>
    <w:div w:id="1274942901">
      <w:bodyDiv w:val="1"/>
      <w:marLeft w:val="0"/>
      <w:marRight w:val="0"/>
      <w:marTop w:val="0"/>
      <w:marBottom w:val="0"/>
      <w:divBdr>
        <w:top w:val="none" w:sz="0" w:space="0" w:color="auto"/>
        <w:left w:val="none" w:sz="0" w:space="0" w:color="auto"/>
        <w:bottom w:val="none" w:sz="0" w:space="0" w:color="auto"/>
        <w:right w:val="none" w:sz="0" w:space="0" w:color="auto"/>
      </w:divBdr>
      <w:divsChild>
        <w:div w:id="1696732901">
          <w:marLeft w:val="0"/>
          <w:marRight w:val="0"/>
          <w:marTop w:val="0"/>
          <w:marBottom w:val="0"/>
          <w:divBdr>
            <w:top w:val="none" w:sz="0" w:space="0" w:color="auto"/>
            <w:left w:val="none" w:sz="0" w:space="0" w:color="auto"/>
            <w:bottom w:val="none" w:sz="0" w:space="0" w:color="auto"/>
            <w:right w:val="none" w:sz="0" w:space="0" w:color="auto"/>
          </w:divBdr>
        </w:div>
        <w:div w:id="1658149178">
          <w:marLeft w:val="0"/>
          <w:marRight w:val="0"/>
          <w:marTop w:val="0"/>
          <w:marBottom w:val="0"/>
          <w:divBdr>
            <w:top w:val="none" w:sz="0" w:space="0" w:color="auto"/>
            <w:left w:val="none" w:sz="0" w:space="0" w:color="auto"/>
            <w:bottom w:val="none" w:sz="0" w:space="0" w:color="auto"/>
            <w:right w:val="none" w:sz="0" w:space="0" w:color="auto"/>
          </w:divBdr>
        </w:div>
        <w:div w:id="971134347">
          <w:marLeft w:val="0"/>
          <w:marRight w:val="0"/>
          <w:marTop w:val="0"/>
          <w:marBottom w:val="0"/>
          <w:divBdr>
            <w:top w:val="none" w:sz="0" w:space="0" w:color="auto"/>
            <w:left w:val="none" w:sz="0" w:space="0" w:color="auto"/>
            <w:bottom w:val="none" w:sz="0" w:space="0" w:color="auto"/>
            <w:right w:val="none" w:sz="0" w:space="0" w:color="auto"/>
          </w:divBdr>
        </w:div>
      </w:divsChild>
    </w:div>
    <w:div w:id="1284649823">
      <w:bodyDiv w:val="1"/>
      <w:marLeft w:val="0"/>
      <w:marRight w:val="0"/>
      <w:marTop w:val="0"/>
      <w:marBottom w:val="0"/>
      <w:divBdr>
        <w:top w:val="none" w:sz="0" w:space="0" w:color="auto"/>
        <w:left w:val="none" w:sz="0" w:space="0" w:color="auto"/>
        <w:bottom w:val="none" w:sz="0" w:space="0" w:color="auto"/>
        <w:right w:val="none" w:sz="0" w:space="0" w:color="auto"/>
      </w:divBdr>
      <w:divsChild>
        <w:div w:id="421101412">
          <w:marLeft w:val="0"/>
          <w:marRight w:val="0"/>
          <w:marTop w:val="0"/>
          <w:marBottom w:val="0"/>
          <w:divBdr>
            <w:top w:val="none" w:sz="0" w:space="0" w:color="auto"/>
            <w:left w:val="none" w:sz="0" w:space="0" w:color="auto"/>
            <w:bottom w:val="none" w:sz="0" w:space="0" w:color="auto"/>
            <w:right w:val="none" w:sz="0" w:space="0" w:color="auto"/>
          </w:divBdr>
        </w:div>
        <w:div w:id="1088847072">
          <w:marLeft w:val="0"/>
          <w:marRight w:val="0"/>
          <w:marTop w:val="0"/>
          <w:marBottom w:val="0"/>
          <w:divBdr>
            <w:top w:val="none" w:sz="0" w:space="0" w:color="auto"/>
            <w:left w:val="none" w:sz="0" w:space="0" w:color="auto"/>
            <w:bottom w:val="none" w:sz="0" w:space="0" w:color="auto"/>
            <w:right w:val="none" w:sz="0" w:space="0" w:color="auto"/>
          </w:divBdr>
        </w:div>
      </w:divsChild>
    </w:div>
    <w:div w:id="1317104107">
      <w:bodyDiv w:val="1"/>
      <w:marLeft w:val="0"/>
      <w:marRight w:val="0"/>
      <w:marTop w:val="0"/>
      <w:marBottom w:val="0"/>
      <w:divBdr>
        <w:top w:val="none" w:sz="0" w:space="0" w:color="auto"/>
        <w:left w:val="none" w:sz="0" w:space="0" w:color="auto"/>
        <w:bottom w:val="none" w:sz="0" w:space="0" w:color="auto"/>
        <w:right w:val="none" w:sz="0" w:space="0" w:color="auto"/>
      </w:divBdr>
    </w:div>
    <w:div w:id="1330250359">
      <w:bodyDiv w:val="1"/>
      <w:marLeft w:val="0"/>
      <w:marRight w:val="0"/>
      <w:marTop w:val="0"/>
      <w:marBottom w:val="0"/>
      <w:divBdr>
        <w:top w:val="none" w:sz="0" w:space="0" w:color="auto"/>
        <w:left w:val="none" w:sz="0" w:space="0" w:color="auto"/>
        <w:bottom w:val="none" w:sz="0" w:space="0" w:color="auto"/>
        <w:right w:val="none" w:sz="0" w:space="0" w:color="auto"/>
      </w:divBdr>
    </w:div>
    <w:div w:id="1422948669">
      <w:bodyDiv w:val="1"/>
      <w:marLeft w:val="0"/>
      <w:marRight w:val="0"/>
      <w:marTop w:val="0"/>
      <w:marBottom w:val="0"/>
      <w:divBdr>
        <w:top w:val="none" w:sz="0" w:space="0" w:color="auto"/>
        <w:left w:val="none" w:sz="0" w:space="0" w:color="auto"/>
        <w:bottom w:val="none" w:sz="0" w:space="0" w:color="auto"/>
        <w:right w:val="none" w:sz="0" w:space="0" w:color="auto"/>
      </w:divBdr>
      <w:divsChild>
        <w:div w:id="185484625">
          <w:marLeft w:val="0"/>
          <w:marRight w:val="0"/>
          <w:marTop w:val="0"/>
          <w:marBottom w:val="0"/>
          <w:divBdr>
            <w:top w:val="none" w:sz="0" w:space="0" w:color="auto"/>
            <w:left w:val="none" w:sz="0" w:space="0" w:color="auto"/>
            <w:bottom w:val="none" w:sz="0" w:space="0" w:color="auto"/>
            <w:right w:val="none" w:sz="0" w:space="0" w:color="auto"/>
          </w:divBdr>
          <w:divsChild>
            <w:div w:id="736780251">
              <w:marLeft w:val="0"/>
              <w:marRight w:val="0"/>
              <w:marTop w:val="0"/>
              <w:marBottom w:val="0"/>
              <w:divBdr>
                <w:top w:val="none" w:sz="0" w:space="0" w:color="auto"/>
                <w:left w:val="none" w:sz="0" w:space="0" w:color="auto"/>
                <w:bottom w:val="none" w:sz="0" w:space="0" w:color="auto"/>
                <w:right w:val="none" w:sz="0" w:space="0" w:color="auto"/>
              </w:divBdr>
              <w:divsChild>
                <w:div w:id="15871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4486">
      <w:bodyDiv w:val="1"/>
      <w:marLeft w:val="0"/>
      <w:marRight w:val="0"/>
      <w:marTop w:val="0"/>
      <w:marBottom w:val="0"/>
      <w:divBdr>
        <w:top w:val="none" w:sz="0" w:space="0" w:color="auto"/>
        <w:left w:val="none" w:sz="0" w:space="0" w:color="auto"/>
        <w:bottom w:val="none" w:sz="0" w:space="0" w:color="auto"/>
        <w:right w:val="none" w:sz="0" w:space="0" w:color="auto"/>
      </w:divBdr>
    </w:div>
    <w:div w:id="1485008078">
      <w:bodyDiv w:val="1"/>
      <w:marLeft w:val="0"/>
      <w:marRight w:val="0"/>
      <w:marTop w:val="0"/>
      <w:marBottom w:val="0"/>
      <w:divBdr>
        <w:top w:val="none" w:sz="0" w:space="0" w:color="auto"/>
        <w:left w:val="none" w:sz="0" w:space="0" w:color="auto"/>
        <w:bottom w:val="none" w:sz="0" w:space="0" w:color="auto"/>
        <w:right w:val="none" w:sz="0" w:space="0" w:color="auto"/>
      </w:divBdr>
    </w:div>
    <w:div w:id="1491825359">
      <w:bodyDiv w:val="1"/>
      <w:marLeft w:val="0"/>
      <w:marRight w:val="0"/>
      <w:marTop w:val="0"/>
      <w:marBottom w:val="0"/>
      <w:divBdr>
        <w:top w:val="none" w:sz="0" w:space="0" w:color="auto"/>
        <w:left w:val="none" w:sz="0" w:space="0" w:color="auto"/>
        <w:bottom w:val="none" w:sz="0" w:space="0" w:color="auto"/>
        <w:right w:val="none" w:sz="0" w:space="0" w:color="auto"/>
      </w:divBdr>
    </w:div>
    <w:div w:id="1513760484">
      <w:bodyDiv w:val="1"/>
      <w:marLeft w:val="0"/>
      <w:marRight w:val="0"/>
      <w:marTop w:val="0"/>
      <w:marBottom w:val="0"/>
      <w:divBdr>
        <w:top w:val="none" w:sz="0" w:space="0" w:color="auto"/>
        <w:left w:val="none" w:sz="0" w:space="0" w:color="auto"/>
        <w:bottom w:val="none" w:sz="0" w:space="0" w:color="auto"/>
        <w:right w:val="none" w:sz="0" w:space="0" w:color="auto"/>
      </w:divBdr>
    </w:div>
    <w:div w:id="1521511896">
      <w:bodyDiv w:val="1"/>
      <w:marLeft w:val="0"/>
      <w:marRight w:val="0"/>
      <w:marTop w:val="0"/>
      <w:marBottom w:val="0"/>
      <w:divBdr>
        <w:top w:val="none" w:sz="0" w:space="0" w:color="auto"/>
        <w:left w:val="none" w:sz="0" w:space="0" w:color="auto"/>
        <w:bottom w:val="none" w:sz="0" w:space="0" w:color="auto"/>
        <w:right w:val="none" w:sz="0" w:space="0" w:color="auto"/>
      </w:divBdr>
    </w:div>
    <w:div w:id="1551843736">
      <w:bodyDiv w:val="1"/>
      <w:marLeft w:val="0"/>
      <w:marRight w:val="0"/>
      <w:marTop w:val="0"/>
      <w:marBottom w:val="0"/>
      <w:divBdr>
        <w:top w:val="none" w:sz="0" w:space="0" w:color="auto"/>
        <w:left w:val="none" w:sz="0" w:space="0" w:color="auto"/>
        <w:bottom w:val="none" w:sz="0" w:space="0" w:color="auto"/>
        <w:right w:val="none" w:sz="0" w:space="0" w:color="auto"/>
      </w:divBdr>
    </w:div>
    <w:div w:id="1571038257">
      <w:bodyDiv w:val="1"/>
      <w:marLeft w:val="0"/>
      <w:marRight w:val="0"/>
      <w:marTop w:val="0"/>
      <w:marBottom w:val="0"/>
      <w:divBdr>
        <w:top w:val="none" w:sz="0" w:space="0" w:color="auto"/>
        <w:left w:val="none" w:sz="0" w:space="0" w:color="auto"/>
        <w:bottom w:val="none" w:sz="0" w:space="0" w:color="auto"/>
        <w:right w:val="none" w:sz="0" w:space="0" w:color="auto"/>
      </w:divBdr>
    </w:div>
    <w:div w:id="1589266102">
      <w:bodyDiv w:val="1"/>
      <w:marLeft w:val="0"/>
      <w:marRight w:val="0"/>
      <w:marTop w:val="0"/>
      <w:marBottom w:val="0"/>
      <w:divBdr>
        <w:top w:val="none" w:sz="0" w:space="0" w:color="auto"/>
        <w:left w:val="none" w:sz="0" w:space="0" w:color="auto"/>
        <w:bottom w:val="none" w:sz="0" w:space="0" w:color="auto"/>
        <w:right w:val="none" w:sz="0" w:space="0" w:color="auto"/>
      </w:divBdr>
      <w:divsChild>
        <w:div w:id="1323436445">
          <w:marLeft w:val="0"/>
          <w:marRight w:val="0"/>
          <w:marTop w:val="0"/>
          <w:marBottom w:val="0"/>
          <w:divBdr>
            <w:top w:val="none" w:sz="0" w:space="0" w:color="auto"/>
            <w:left w:val="none" w:sz="0" w:space="0" w:color="auto"/>
            <w:bottom w:val="none" w:sz="0" w:space="0" w:color="auto"/>
            <w:right w:val="none" w:sz="0" w:space="0" w:color="auto"/>
          </w:divBdr>
          <w:divsChild>
            <w:div w:id="1477986508">
              <w:marLeft w:val="0"/>
              <w:marRight w:val="0"/>
              <w:marTop w:val="0"/>
              <w:marBottom w:val="0"/>
              <w:divBdr>
                <w:top w:val="none" w:sz="0" w:space="0" w:color="auto"/>
                <w:left w:val="none" w:sz="0" w:space="0" w:color="auto"/>
                <w:bottom w:val="none" w:sz="0" w:space="0" w:color="auto"/>
                <w:right w:val="none" w:sz="0" w:space="0" w:color="auto"/>
              </w:divBdr>
              <w:divsChild>
                <w:div w:id="963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47423">
      <w:bodyDiv w:val="1"/>
      <w:marLeft w:val="0"/>
      <w:marRight w:val="0"/>
      <w:marTop w:val="0"/>
      <w:marBottom w:val="0"/>
      <w:divBdr>
        <w:top w:val="none" w:sz="0" w:space="0" w:color="auto"/>
        <w:left w:val="none" w:sz="0" w:space="0" w:color="auto"/>
        <w:bottom w:val="none" w:sz="0" w:space="0" w:color="auto"/>
        <w:right w:val="none" w:sz="0" w:space="0" w:color="auto"/>
      </w:divBdr>
    </w:div>
    <w:div w:id="1638104778">
      <w:bodyDiv w:val="1"/>
      <w:marLeft w:val="0"/>
      <w:marRight w:val="0"/>
      <w:marTop w:val="0"/>
      <w:marBottom w:val="0"/>
      <w:divBdr>
        <w:top w:val="none" w:sz="0" w:space="0" w:color="auto"/>
        <w:left w:val="none" w:sz="0" w:space="0" w:color="auto"/>
        <w:bottom w:val="none" w:sz="0" w:space="0" w:color="auto"/>
        <w:right w:val="none" w:sz="0" w:space="0" w:color="auto"/>
      </w:divBdr>
      <w:divsChild>
        <w:div w:id="460881788">
          <w:marLeft w:val="0"/>
          <w:marRight w:val="0"/>
          <w:marTop w:val="0"/>
          <w:marBottom w:val="0"/>
          <w:divBdr>
            <w:top w:val="none" w:sz="0" w:space="0" w:color="auto"/>
            <w:left w:val="none" w:sz="0" w:space="0" w:color="auto"/>
            <w:bottom w:val="none" w:sz="0" w:space="0" w:color="auto"/>
            <w:right w:val="none" w:sz="0" w:space="0" w:color="auto"/>
          </w:divBdr>
          <w:divsChild>
            <w:div w:id="562134693">
              <w:marLeft w:val="0"/>
              <w:marRight w:val="0"/>
              <w:marTop w:val="0"/>
              <w:marBottom w:val="0"/>
              <w:divBdr>
                <w:top w:val="none" w:sz="0" w:space="0" w:color="auto"/>
                <w:left w:val="none" w:sz="0" w:space="0" w:color="auto"/>
                <w:bottom w:val="none" w:sz="0" w:space="0" w:color="auto"/>
                <w:right w:val="none" w:sz="0" w:space="0" w:color="auto"/>
              </w:divBdr>
              <w:divsChild>
                <w:div w:id="11400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1081">
      <w:bodyDiv w:val="1"/>
      <w:marLeft w:val="0"/>
      <w:marRight w:val="0"/>
      <w:marTop w:val="0"/>
      <w:marBottom w:val="0"/>
      <w:divBdr>
        <w:top w:val="none" w:sz="0" w:space="0" w:color="auto"/>
        <w:left w:val="none" w:sz="0" w:space="0" w:color="auto"/>
        <w:bottom w:val="none" w:sz="0" w:space="0" w:color="auto"/>
        <w:right w:val="none" w:sz="0" w:space="0" w:color="auto"/>
      </w:divBdr>
    </w:div>
    <w:div w:id="1775243335">
      <w:bodyDiv w:val="1"/>
      <w:marLeft w:val="0"/>
      <w:marRight w:val="0"/>
      <w:marTop w:val="0"/>
      <w:marBottom w:val="0"/>
      <w:divBdr>
        <w:top w:val="none" w:sz="0" w:space="0" w:color="auto"/>
        <w:left w:val="none" w:sz="0" w:space="0" w:color="auto"/>
        <w:bottom w:val="none" w:sz="0" w:space="0" w:color="auto"/>
        <w:right w:val="none" w:sz="0" w:space="0" w:color="auto"/>
      </w:divBdr>
    </w:div>
    <w:div w:id="1826704454">
      <w:bodyDiv w:val="1"/>
      <w:marLeft w:val="0"/>
      <w:marRight w:val="0"/>
      <w:marTop w:val="0"/>
      <w:marBottom w:val="0"/>
      <w:divBdr>
        <w:top w:val="none" w:sz="0" w:space="0" w:color="auto"/>
        <w:left w:val="none" w:sz="0" w:space="0" w:color="auto"/>
        <w:bottom w:val="none" w:sz="0" w:space="0" w:color="auto"/>
        <w:right w:val="none" w:sz="0" w:space="0" w:color="auto"/>
      </w:divBdr>
    </w:div>
    <w:div w:id="1836606377">
      <w:bodyDiv w:val="1"/>
      <w:marLeft w:val="0"/>
      <w:marRight w:val="0"/>
      <w:marTop w:val="0"/>
      <w:marBottom w:val="0"/>
      <w:divBdr>
        <w:top w:val="none" w:sz="0" w:space="0" w:color="auto"/>
        <w:left w:val="none" w:sz="0" w:space="0" w:color="auto"/>
        <w:bottom w:val="none" w:sz="0" w:space="0" w:color="auto"/>
        <w:right w:val="none" w:sz="0" w:space="0" w:color="auto"/>
      </w:divBdr>
    </w:div>
    <w:div w:id="1991444310">
      <w:bodyDiv w:val="1"/>
      <w:marLeft w:val="0"/>
      <w:marRight w:val="0"/>
      <w:marTop w:val="0"/>
      <w:marBottom w:val="0"/>
      <w:divBdr>
        <w:top w:val="none" w:sz="0" w:space="0" w:color="auto"/>
        <w:left w:val="none" w:sz="0" w:space="0" w:color="auto"/>
        <w:bottom w:val="none" w:sz="0" w:space="0" w:color="auto"/>
        <w:right w:val="none" w:sz="0" w:space="0" w:color="auto"/>
      </w:divBdr>
      <w:divsChild>
        <w:div w:id="1125582935">
          <w:marLeft w:val="0"/>
          <w:marRight w:val="0"/>
          <w:marTop w:val="0"/>
          <w:marBottom w:val="0"/>
          <w:divBdr>
            <w:top w:val="none" w:sz="0" w:space="0" w:color="auto"/>
            <w:left w:val="none" w:sz="0" w:space="0" w:color="auto"/>
            <w:bottom w:val="none" w:sz="0" w:space="0" w:color="auto"/>
            <w:right w:val="none" w:sz="0" w:space="0" w:color="auto"/>
          </w:divBdr>
          <w:divsChild>
            <w:div w:id="1096756696">
              <w:marLeft w:val="0"/>
              <w:marRight w:val="0"/>
              <w:marTop w:val="0"/>
              <w:marBottom w:val="0"/>
              <w:divBdr>
                <w:top w:val="none" w:sz="0" w:space="0" w:color="auto"/>
                <w:left w:val="none" w:sz="0" w:space="0" w:color="auto"/>
                <w:bottom w:val="none" w:sz="0" w:space="0" w:color="auto"/>
                <w:right w:val="none" w:sz="0" w:space="0" w:color="auto"/>
              </w:divBdr>
              <w:divsChild>
                <w:div w:id="14016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892">
      <w:bodyDiv w:val="1"/>
      <w:marLeft w:val="0"/>
      <w:marRight w:val="0"/>
      <w:marTop w:val="0"/>
      <w:marBottom w:val="0"/>
      <w:divBdr>
        <w:top w:val="none" w:sz="0" w:space="0" w:color="auto"/>
        <w:left w:val="none" w:sz="0" w:space="0" w:color="auto"/>
        <w:bottom w:val="none" w:sz="0" w:space="0" w:color="auto"/>
        <w:right w:val="none" w:sz="0" w:space="0" w:color="auto"/>
      </w:divBdr>
      <w:divsChild>
        <w:div w:id="1397976742">
          <w:marLeft w:val="0"/>
          <w:marRight w:val="0"/>
          <w:marTop w:val="0"/>
          <w:marBottom w:val="0"/>
          <w:divBdr>
            <w:top w:val="none" w:sz="0" w:space="0" w:color="auto"/>
            <w:left w:val="none" w:sz="0" w:space="0" w:color="auto"/>
            <w:bottom w:val="none" w:sz="0" w:space="0" w:color="auto"/>
            <w:right w:val="none" w:sz="0" w:space="0" w:color="auto"/>
          </w:divBdr>
          <w:divsChild>
            <w:div w:id="1040478551">
              <w:marLeft w:val="0"/>
              <w:marRight w:val="0"/>
              <w:marTop w:val="0"/>
              <w:marBottom w:val="0"/>
              <w:divBdr>
                <w:top w:val="none" w:sz="0" w:space="0" w:color="auto"/>
                <w:left w:val="none" w:sz="0" w:space="0" w:color="auto"/>
                <w:bottom w:val="none" w:sz="0" w:space="0" w:color="auto"/>
                <w:right w:val="none" w:sz="0" w:space="0" w:color="auto"/>
              </w:divBdr>
              <w:divsChild>
                <w:div w:id="1182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9598">
      <w:bodyDiv w:val="1"/>
      <w:marLeft w:val="0"/>
      <w:marRight w:val="0"/>
      <w:marTop w:val="0"/>
      <w:marBottom w:val="0"/>
      <w:divBdr>
        <w:top w:val="none" w:sz="0" w:space="0" w:color="auto"/>
        <w:left w:val="none" w:sz="0" w:space="0" w:color="auto"/>
        <w:bottom w:val="none" w:sz="0" w:space="0" w:color="auto"/>
        <w:right w:val="none" w:sz="0" w:space="0" w:color="auto"/>
      </w:divBdr>
      <w:divsChild>
        <w:div w:id="159588784">
          <w:marLeft w:val="0"/>
          <w:marRight w:val="0"/>
          <w:marTop w:val="90"/>
          <w:marBottom w:val="0"/>
          <w:divBdr>
            <w:top w:val="none" w:sz="0" w:space="0" w:color="auto"/>
            <w:left w:val="none" w:sz="0" w:space="0" w:color="auto"/>
            <w:bottom w:val="none" w:sz="0" w:space="0" w:color="auto"/>
            <w:right w:val="none" w:sz="0" w:space="0" w:color="auto"/>
          </w:divBdr>
          <w:divsChild>
            <w:div w:id="194931049">
              <w:marLeft w:val="0"/>
              <w:marRight w:val="0"/>
              <w:marTop w:val="0"/>
              <w:marBottom w:val="420"/>
              <w:divBdr>
                <w:top w:val="none" w:sz="0" w:space="0" w:color="auto"/>
                <w:left w:val="none" w:sz="0" w:space="0" w:color="auto"/>
                <w:bottom w:val="none" w:sz="0" w:space="0" w:color="auto"/>
                <w:right w:val="none" w:sz="0" w:space="0" w:color="auto"/>
              </w:divBdr>
              <w:divsChild>
                <w:div w:id="2100833447">
                  <w:marLeft w:val="0"/>
                  <w:marRight w:val="0"/>
                  <w:marTop w:val="0"/>
                  <w:marBottom w:val="0"/>
                  <w:divBdr>
                    <w:top w:val="none" w:sz="0" w:space="0" w:color="auto"/>
                    <w:left w:val="none" w:sz="0" w:space="0" w:color="auto"/>
                    <w:bottom w:val="none" w:sz="0" w:space="0" w:color="auto"/>
                    <w:right w:val="none" w:sz="0" w:space="0" w:color="auto"/>
                  </w:divBdr>
                  <w:divsChild>
                    <w:div w:id="1025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5500/edata.bham.00000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E48E-9AE4-4D77-8954-A9772929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6953</Words>
  <Characters>38245</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Masiero, Ilaria</dc:creator>
  <cp:keywords/>
  <dc:description/>
  <cp:lastModifiedBy>Ilaria Masiero</cp:lastModifiedBy>
  <cp:revision>3</cp:revision>
  <cp:lastPrinted>2020-06-10T15:49:00Z</cp:lastPrinted>
  <dcterms:created xsi:type="dcterms:W3CDTF">2021-11-08T14:13:00Z</dcterms:created>
  <dcterms:modified xsi:type="dcterms:W3CDTF">2021-11-08T14:16:00Z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id="rMjenPp6"/&gt;&lt;style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