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F4F0" w14:textId="3A675AE1" w:rsidR="000659E9" w:rsidRPr="00621AF7" w:rsidRDefault="002538AA" w:rsidP="000659E9">
      <w:pPr>
        <w:jc w:val="center"/>
        <w:rPr>
          <w:sz w:val="28"/>
          <w:szCs w:val="28"/>
        </w:rPr>
      </w:pPr>
      <w:r w:rsidRPr="00621AF7">
        <w:rPr>
          <w:sz w:val="28"/>
          <w:szCs w:val="28"/>
        </w:rPr>
        <w:t>Online Appendix</w:t>
      </w:r>
    </w:p>
    <w:p w14:paraId="7EA50548" w14:textId="602D4D0C" w:rsidR="007A7ED7" w:rsidRDefault="00DD09CB" w:rsidP="000659E9">
      <w:pPr>
        <w:jc w:val="center"/>
        <w:rPr>
          <w:b/>
          <w:bCs/>
          <w:sz w:val="40"/>
          <w:szCs w:val="40"/>
        </w:rPr>
      </w:pPr>
      <w:r>
        <w:rPr>
          <w:b/>
          <w:bCs/>
          <w:sz w:val="40"/>
          <w:szCs w:val="40"/>
        </w:rPr>
        <w:t>Twelve</w:t>
      </w:r>
      <w:r w:rsidR="000659E9" w:rsidRPr="003B3B13">
        <w:rPr>
          <w:b/>
          <w:bCs/>
          <w:sz w:val="40"/>
          <w:szCs w:val="40"/>
        </w:rPr>
        <w:t xml:space="preserve"> </w:t>
      </w:r>
      <w:r w:rsidR="00BF7B1F" w:rsidRPr="003B3B13">
        <w:rPr>
          <w:b/>
          <w:bCs/>
          <w:sz w:val="40"/>
          <w:szCs w:val="40"/>
        </w:rPr>
        <w:t>V</w:t>
      </w:r>
      <w:r w:rsidR="000659E9" w:rsidRPr="003B3B13">
        <w:rPr>
          <w:b/>
          <w:bCs/>
          <w:sz w:val="40"/>
          <w:szCs w:val="40"/>
        </w:rPr>
        <w:t xml:space="preserve">otes for an </w:t>
      </w:r>
      <w:r w:rsidR="00BF7B1F" w:rsidRPr="003B3B13">
        <w:rPr>
          <w:b/>
          <w:bCs/>
          <w:sz w:val="40"/>
          <w:szCs w:val="40"/>
        </w:rPr>
        <w:t>E</w:t>
      </w:r>
      <w:r w:rsidR="000659E9" w:rsidRPr="003B3B13">
        <w:rPr>
          <w:b/>
          <w:bCs/>
          <w:sz w:val="40"/>
          <w:szCs w:val="40"/>
        </w:rPr>
        <w:t>xit</w:t>
      </w:r>
      <w:r w:rsidR="00DE3025">
        <w:rPr>
          <w:b/>
          <w:bCs/>
          <w:sz w:val="40"/>
          <w:szCs w:val="40"/>
        </w:rPr>
        <w:t>.</w:t>
      </w:r>
    </w:p>
    <w:p w14:paraId="73C56399" w14:textId="4CC38224" w:rsidR="00DE3025" w:rsidRDefault="00DE3025" w:rsidP="00DE3025">
      <w:pPr>
        <w:jc w:val="center"/>
        <w:rPr>
          <w:b/>
          <w:bCs/>
          <w:sz w:val="32"/>
          <w:szCs w:val="32"/>
        </w:rPr>
      </w:pPr>
      <w:r w:rsidRPr="00DE3025">
        <w:rPr>
          <w:b/>
          <w:bCs/>
          <w:sz w:val="32"/>
          <w:szCs w:val="32"/>
        </w:rPr>
        <w:t>Compromise and Responsiveness in the Brexit Process</w:t>
      </w:r>
    </w:p>
    <w:p w14:paraId="15A062BF" w14:textId="77777777" w:rsidR="00621AF7" w:rsidRDefault="00621AF7" w:rsidP="00621AF7">
      <w:pPr>
        <w:jc w:val="center"/>
      </w:pPr>
    </w:p>
    <w:p w14:paraId="03647FE4" w14:textId="66EFB930" w:rsidR="00621AF7" w:rsidRPr="00621AF7" w:rsidRDefault="00621AF7" w:rsidP="00621AF7">
      <w:pPr>
        <w:jc w:val="center"/>
        <w:rPr>
          <w:sz w:val="28"/>
          <w:szCs w:val="28"/>
        </w:rPr>
      </w:pPr>
      <w:r w:rsidRPr="00621AF7">
        <w:rPr>
          <w:sz w:val="28"/>
          <w:szCs w:val="28"/>
        </w:rPr>
        <w:t>Marco Giuliani</w:t>
      </w:r>
    </w:p>
    <w:p w14:paraId="75CC3A5B" w14:textId="4B611858" w:rsidR="00621AF7" w:rsidRDefault="00621AF7" w:rsidP="00621AF7">
      <w:pPr>
        <w:jc w:val="center"/>
      </w:pPr>
      <w:r w:rsidRPr="00621AF7">
        <w:rPr>
          <w:i/>
          <w:iCs/>
        </w:rPr>
        <w:t>Department of Social and Political Sciences</w:t>
      </w:r>
      <w:r>
        <w:t>,</w:t>
      </w:r>
    </w:p>
    <w:p w14:paraId="09F4B5FC" w14:textId="36E7B8B5" w:rsidR="00621AF7" w:rsidRPr="00621AF7" w:rsidRDefault="00621AF7" w:rsidP="00621AF7">
      <w:pPr>
        <w:jc w:val="center"/>
        <w:rPr>
          <w:lang w:val="it-IT"/>
        </w:rPr>
      </w:pPr>
      <w:r w:rsidRPr="00621AF7">
        <w:rPr>
          <w:lang w:val="it-IT"/>
        </w:rPr>
        <w:t>Università degli studi di Milano, Milano (</w:t>
      </w:r>
      <w:proofErr w:type="spellStart"/>
      <w:r w:rsidRPr="00621AF7">
        <w:rPr>
          <w:lang w:val="it-IT"/>
        </w:rPr>
        <w:t>Italy</w:t>
      </w:r>
      <w:proofErr w:type="spellEnd"/>
      <w:r w:rsidRPr="00621AF7">
        <w:rPr>
          <w:lang w:val="it-IT"/>
        </w:rPr>
        <w:t>)</w:t>
      </w:r>
    </w:p>
    <w:p w14:paraId="72A5D723" w14:textId="648EE327" w:rsidR="00621AF7" w:rsidRDefault="00EE5F6B" w:rsidP="00621AF7">
      <w:pPr>
        <w:jc w:val="center"/>
        <w:rPr>
          <w:lang w:val="it-IT"/>
        </w:rPr>
      </w:pPr>
      <w:hyperlink r:id="rId7" w:history="1">
        <w:r w:rsidR="00621AF7" w:rsidRPr="00604111">
          <w:rPr>
            <w:rStyle w:val="Hyperlink"/>
            <w:lang w:val="it-IT"/>
          </w:rPr>
          <w:t>marco.giuliani@unimi.it</w:t>
        </w:r>
      </w:hyperlink>
    </w:p>
    <w:p w14:paraId="5337D7DC" w14:textId="6F642718" w:rsidR="00621AF7" w:rsidRDefault="00D53F94" w:rsidP="00621AF7">
      <w:pPr>
        <w:jc w:val="center"/>
      </w:pPr>
      <w:r w:rsidRPr="00D53F94">
        <w:t xml:space="preserve">Replication files in Harvard </w:t>
      </w:r>
      <w:proofErr w:type="spellStart"/>
      <w:r w:rsidRPr="00D53F94">
        <w:t>D</w:t>
      </w:r>
      <w:r>
        <w:t>ataverse</w:t>
      </w:r>
      <w:proofErr w:type="spellEnd"/>
      <w:r>
        <w:t xml:space="preserve">: </w:t>
      </w:r>
      <w:hyperlink r:id="rId8" w:history="1">
        <w:r w:rsidRPr="00DF0A76">
          <w:rPr>
            <w:rStyle w:val="Hyperlink"/>
          </w:rPr>
          <w:t>https://doi.org/10.7910/DVN/B1PD6X</w:t>
        </w:r>
      </w:hyperlink>
    </w:p>
    <w:p w14:paraId="279E6FEC" w14:textId="77777777" w:rsidR="00D53F94" w:rsidRPr="00D53F94" w:rsidRDefault="00D53F94" w:rsidP="00621AF7">
      <w:pPr>
        <w:jc w:val="center"/>
      </w:pPr>
    </w:p>
    <w:p w14:paraId="6E98B785" w14:textId="41765FAC" w:rsidR="00DE3025" w:rsidRPr="00DE3025" w:rsidRDefault="00621AF7" w:rsidP="000659E9">
      <w:pPr>
        <w:jc w:val="center"/>
        <w:rPr>
          <w:b/>
          <w:bCs/>
          <w:sz w:val="40"/>
          <w:szCs w:val="40"/>
          <w:lang w:val="en-GB"/>
        </w:rPr>
      </w:pPr>
      <w:r w:rsidRPr="00621AF7">
        <w:rPr>
          <w:b/>
          <w:bCs/>
          <w:noProof/>
          <w:sz w:val="40"/>
          <w:szCs w:val="40"/>
          <w:lang w:val="en-GB"/>
        </w:rPr>
        <w:drawing>
          <wp:inline distT="0" distB="0" distL="0" distR="0" wp14:anchorId="754129EA" wp14:editId="5FF1ED71">
            <wp:extent cx="1819529" cy="724001"/>
            <wp:effectExtent l="0" t="0" r="9525"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9"/>
                    <a:stretch>
                      <a:fillRect/>
                    </a:stretch>
                  </pic:blipFill>
                  <pic:spPr>
                    <a:xfrm>
                      <a:off x="0" y="0"/>
                      <a:ext cx="1819529" cy="724001"/>
                    </a:xfrm>
                    <a:prstGeom prst="rect">
                      <a:avLst/>
                    </a:prstGeom>
                  </pic:spPr>
                </pic:pic>
              </a:graphicData>
            </a:graphic>
          </wp:inline>
        </w:drawing>
      </w:r>
    </w:p>
    <w:sdt>
      <w:sdtPr>
        <w:rPr>
          <w:rFonts w:ascii="CMU Serif" w:eastAsiaTheme="minorHAnsi" w:hAnsi="CMU Serif" w:cs="CMU Serif"/>
          <w:color w:val="000000" w:themeColor="text1"/>
          <w:sz w:val="24"/>
          <w:szCs w:val="24"/>
        </w:rPr>
        <w:id w:val="1012030682"/>
        <w:docPartObj>
          <w:docPartGallery w:val="Table of Contents"/>
          <w:docPartUnique/>
        </w:docPartObj>
      </w:sdtPr>
      <w:sdtEndPr>
        <w:rPr>
          <w:b/>
          <w:bCs/>
          <w:noProof/>
        </w:rPr>
      </w:sdtEndPr>
      <w:sdtContent>
        <w:p w14:paraId="3F5BC1D1" w14:textId="085774D1" w:rsidR="00835BD1" w:rsidRDefault="00835BD1">
          <w:pPr>
            <w:pStyle w:val="TOCHeading"/>
          </w:pPr>
          <w:r>
            <w:t>Contents</w:t>
          </w:r>
        </w:p>
        <w:p w14:paraId="66318814" w14:textId="0F93D569" w:rsidR="00D94122" w:rsidRDefault="00835BD1">
          <w:pPr>
            <w:pStyle w:val="TOC1"/>
            <w:tabs>
              <w:tab w:val="right" w:leader="dot" w:pos="9736"/>
            </w:tabs>
            <w:rPr>
              <w:rFonts w:asciiTheme="minorHAnsi" w:eastAsiaTheme="minorEastAsia" w:hAnsiTheme="minorHAnsi" w:cstheme="minorBidi"/>
              <w:noProof/>
              <w:color w:val="auto"/>
              <w:sz w:val="22"/>
              <w:szCs w:val="22"/>
              <w:lang w:val="it-IT" w:eastAsia="it-IT"/>
            </w:rPr>
          </w:pPr>
          <w:r>
            <w:fldChar w:fldCharType="begin"/>
          </w:r>
          <w:r>
            <w:instrText xml:space="preserve"> TOC \o "1-3" \h \z \u </w:instrText>
          </w:r>
          <w:r>
            <w:fldChar w:fldCharType="separate"/>
          </w:r>
          <w:hyperlink w:anchor="_Toc83217014" w:history="1">
            <w:r w:rsidR="00D94122" w:rsidRPr="0030047E">
              <w:rPr>
                <w:rStyle w:val="Hyperlink"/>
                <w:noProof/>
              </w:rPr>
              <w:t>Tactical voting</w:t>
            </w:r>
            <w:r w:rsidR="00D94122">
              <w:rPr>
                <w:noProof/>
                <w:webHidden/>
              </w:rPr>
              <w:tab/>
            </w:r>
            <w:r w:rsidR="00D94122">
              <w:rPr>
                <w:noProof/>
                <w:webHidden/>
              </w:rPr>
              <w:fldChar w:fldCharType="begin"/>
            </w:r>
            <w:r w:rsidR="00D94122">
              <w:rPr>
                <w:noProof/>
                <w:webHidden/>
              </w:rPr>
              <w:instrText xml:space="preserve"> PAGEREF _Toc83217014 \h </w:instrText>
            </w:r>
            <w:r w:rsidR="00D94122">
              <w:rPr>
                <w:noProof/>
                <w:webHidden/>
              </w:rPr>
            </w:r>
            <w:r w:rsidR="00D94122">
              <w:rPr>
                <w:noProof/>
                <w:webHidden/>
              </w:rPr>
              <w:fldChar w:fldCharType="separate"/>
            </w:r>
            <w:r w:rsidR="00D94122">
              <w:rPr>
                <w:noProof/>
                <w:webHidden/>
              </w:rPr>
              <w:t>2</w:t>
            </w:r>
            <w:r w:rsidR="00D94122">
              <w:rPr>
                <w:noProof/>
                <w:webHidden/>
              </w:rPr>
              <w:fldChar w:fldCharType="end"/>
            </w:r>
          </w:hyperlink>
        </w:p>
        <w:p w14:paraId="153E5484" w14:textId="5489DBB0" w:rsidR="00D94122" w:rsidRDefault="00EE5F6B">
          <w:pPr>
            <w:pStyle w:val="TOC1"/>
            <w:tabs>
              <w:tab w:val="right" w:leader="dot" w:pos="9736"/>
            </w:tabs>
            <w:rPr>
              <w:rFonts w:asciiTheme="minorHAnsi" w:eastAsiaTheme="minorEastAsia" w:hAnsiTheme="minorHAnsi" w:cstheme="minorBidi"/>
              <w:noProof/>
              <w:color w:val="auto"/>
              <w:sz w:val="22"/>
              <w:szCs w:val="22"/>
              <w:lang w:val="it-IT" w:eastAsia="it-IT"/>
            </w:rPr>
          </w:pPr>
          <w:hyperlink w:anchor="_Toc83217015" w:history="1">
            <w:r w:rsidR="00D94122" w:rsidRPr="0030047E">
              <w:rPr>
                <w:rStyle w:val="Hyperlink"/>
                <w:noProof/>
              </w:rPr>
              <w:t>Agreement indices</w:t>
            </w:r>
            <w:r w:rsidR="00D94122">
              <w:rPr>
                <w:noProof/>
                <w:webHidden/>
              </w:rPr>
              <w:tab/>
            </w:r>
            <w:r w:rsidR="00D94122">
              <w:rPr>
                <w:noProof/>
                <w:webHidden/>
              </w:rPr>
              <w:fldChar w:fldCharType="begin"/>
            </w:r>
            <w:r w:rsidR="00D94122">
              <w:rPr>
                <w:noProof/>
                <w:webHidden/>
              </w:rPr>
              <w:instrText xml:space="preserve"> PAGEREF _Toc83217015 \h </w:instrText>
            </w:r>
            <w:r w:rsidR="00D94122">
              <w:rPr>
                <w:noProof/>
                <w:webHidden/>
              </w:rPr>
            </w:r>
            <w:r w:rsidR="00D94122">
              <w:rPr>
                <w:noProof/>
                <w:webHidden/>
              </w:rPr>
              <w:fldChar w:fldCharType="separate"/>
            </w:r>
            <w:r w:rsidR="00D94122">
              <w:rPr>
                <w:noProof/>
                <w:webHidden/>
              </w:rPr>
              <w:t>16</w:t>
            </w:r>
            <w:r w:rsidR="00D94122">
              <w:rPr>
                <w:noProof/>
                <w:webHidden/>
              </w:rPr>
              <w:fldChar w:fldCharType="end"/>
            </w:r>
          </w:hyperlink>
        </w:p>
        <w:p w14:paraId="133CF8FD" w14:textId="1359194F" w:rsidR="00D94122" w:rsidRDefault="00EE5F6B">
          <w:pPr>
            <w:pStyle w:val="TOC1"/>
            <w:tabs>
              <w:tab w:val="right" w:leader="dot" w:pos="9736"/>
            </w:tabs>
            <w:rPr>
              <w:rFonts w:asciiTheme="minorHAnsi" w:eastAsiaTheme="minorEastAsia" w:hAnsiTheme="minorHAnsi" w:cstheme="minorBidi"/>
              <w:noProof/>
              <w:color w:val="auto"/>
              <w:sz w:val="22"/>
              <w:szCs w:val="22"/>
              <w:lang w:val="it-IT" w:eastAsia="it-IT"/>
            </w:rPr>
          </w:pPr>
          <w:hyperlink w:anchor="_Toc83217016" w:history="1">
            <w:r w:rsidR="00D94122" w:rsidRPr="0030047E">
              <w:rPr>
                <w:rStyle w:val="Hyperlink"/>
                <w:noProof/>
              </w:rPr>
              <w:t>Maps and dimensions</w:t>
            </w:r>
            <w:r w:rsidR="00D94122">
              <w:rPr>
                <w:noProof/>
                <w:webHidden/>
              </w:rPr>
              <w:tab/>
            </w:r>
            <w:r w:rsidR="00D94122">
              <w:rPr>
                <w:noProof/>
                <w:webHidden/>
              </w:rPr>
              <w:fldChar w:fldCharType="begin"/>
            </w:r>
            <w:r w:rsidR="00D94122">
              <w:rPr>
                <w:noProof/>
                <w:webHidden/>
              </w:rPr>
              <w:instrText xml:space="preserve"> PAGEREF _Toc83217016 \h </w:instrText>
            </w:r>
            <w:r w:rsidR="00D94122">
              <w:rPr>
                <w:noProof/>
                <w:webHidden/>
              </w:rPr>
            </w:r>
            <w:r w:rsidR="00D94122">
              <w:rPr>
                <w:noProof/>
                <w:webHidden/>
              </w:rPr>
              <w:fldChar w:fldCharType="separate"/>
            </w:r>
            <w:r w:rsidR="00D94122">
              <w:rPr>
                <w:noProof/>
                <w:webHidden/>
              </w:rPr>
              <w:t>17</w:t>
            </w:r>
            <w:r w:rsidR="00D94122">
              <w:rPr>
                <w:noProof/>
                <w:webHidden/>
              </w:rPr>
              <w:fldChar w:fldCharType="end"/>
            </w:r>
          </w:hyperlink>
        </w:p>
        <w:p w14:paraId="2528BBC2" w14:textId="01B588B0" w:rsidR="00D94122" w:rsidRDefault="00EE5F6B">
          <w:pPr>
            <w:pStyle w:val="TOC1"/>
            <w:tabs>
              <w:tab w:val="right" w:leader="dot" w:pos="9736"/>
            </w:tabs>
            <w:rPr>
              <w:rFonts w:asciiTheme="minorHAnsi" w:eastAsiaTheme="minorEastAsia" w:hAnsiTheme="minorHAnsi" w:cstheme="minorBidi"/>
              <w:noProof/>
              <w:color w:val="auto"/>
              <w:sz w:val="22"/>
              <w:szCs w:val="22"/>
              <w:lang w:val="it-IT" w:eastAsia="it-IT"/>
            </w:rPr>
          </w:pPr>
          <w:hyperlink w:anchor="_Toc83217017" w:history="1">
            <w:r w:rsidR="00D94122" w:rsidRPr="0030047E">
              <w:rPr>
                <w:rStyle w:val="Hyperlink"/>
                <w:noProof/>
              </w:rPr>
              <w:t>Background models</w:t>
            </w:r>
            <w:r w:rsidR="00D94122">
              <w:rPr>
                <w:noProof/>
                <w:webHidden/>
              </w:rPr>
              <w:tab/>
            </w:r>
            <w:r w:rsidR="00D94122">
              <w:rPr>
                <w:noProof/>
                <w:webHidden/>
              </w:rPr>
              <w:fldChar w:fldCharType="begin"/>
            </w:r>
            <w:r w:rsidR="00D94122">
              <w:rPr>
                <w:noProof/>
                <w:webHidden/>
              </w:rPr>
              <w:instrText xml:space="preserve"> PAGEREF _Toc83217017 \h </w:instrText>
            </w:r>
            <w:r w:rsidR="00D94122">
              <w:rPr>
                <w:noProof/>
                <w:webHidden/>
              </w:rPr>
            </w:r>
            <w:r w:rsidR="00D94122">
              <w:rPr>
                <w:noProof/>
                <w:webHidden/>
              </w:rPr>
              <w:fldChar w:fldCharType="separate"/>
            </w:r>
            <w:r w:rsidR="00D94122">
              <w:rPr>
                <w:noProof/>
                <w:webHidden/>
              </w:rPr>
              <w:t>22</w:t>
            </w:r>
            <w:r w:rsidR="00D94122">
              <w:rPr>
                <w:noProof/>
                <w:webHidden/>
              </w:rPr>
              <w:fldChar w:fldCharType="end"/>
            </w:r>
          </w:hyperlink>
        </w:p>
        <w:p w14:paraId="26B7BDA5" w14:textId="579FCADA" w:rsidR="00D94122" w:rsidRDefault="00EE5F6B">
          <w:pPr>
            <w:pStyle w:val="TOC1"/>
            <w:tabs>
              <w:tab w:val="right" w:leader="dot" w:pos="9736"/>
            </w:tabs>
            <w:rPr>
              <w:rFonts w:asciiTheme="minorHAnsi" w:eastAsiaTheme="minorEastAsia" w:hAnsiTheme="minorHAnsi" w:cstheme="minorBidi"/>
              <w:noProof/>
              <w:color w:val="auto"/>
              <w:sz w:val="22"/>
              <w:szCs w:val="22"/>
              <w:lang w:val="it-IT" w:eastAsia="it-IT"/>
            </w:rPr>
          </w:pPr>
          <w:hyperlink w:anchor="_Toc83217018" w:history="1">
            <w:r w:rsidR="00D94122" w:rsidRPr="0030047E">
              <w:rPr>
                <w:rStyle w:val="Hyperlink"/>
                <w:noProof/>
              </w:rPr>
              <w:t>Responsiveness and compromise</w:t>
            </w:r>
            <w:r w:rsidR="00D94122">
              <w:rPr>
                <w:noProof/>
                <w:webHidden/>
              </w:rPr>
              <w:tab/>
            </w:r>
            <w:r w:rsidR="00D94122">
              <w:rPr>
                <w:noProof/>
                <w:webHidden/>
              </w:rPr>
              <w:fldChar w:fldCharType="begin"/>
            </w:r>
            <w:r w:rsidR="00D94122">
              <w:rPr>
                <w:noProof/>
                <w:webHidden/>
              </w:rPr>
              <w:instrText xml:space="preserve"> PAGEREF _Toc83217018 \h </w:instrText>
            </w:r>
            <w:r w:rsidR="00D94122">
              <w:rPr>
                <w:noProof/>
                <w:webHidden/>
              </w:rPr>
            </w:r>
            <w:r w:rsidR="00D94122">
              <w:rPr>
                <w:noProof/>
                <w:webHidden/>
              </w:rPr>
              <w:fldChar w:fldCharType="separate"/>
            </w:r>
            <w:r w:rsidR="00D94122">
              <w:rPr>
                <w:noProof/>
                <w:webHidden/>
              </w:rPr>
              <w:t>27</w:t>
            </w:r>
            <w:r w:rsidR="00D94122">
              <w:rPr>
                <w:noProof/>
                <w:webHidden/>
              </w:rPr>
              <w:fldChar w:fldCharType="end"/>
            </w:r>
          </w:hyperlink>
        </w:p>
        <w:p w14:paraId="71F3374F" w14:textId="45572A95" w:rsidR="00D94122" w:rsidRDefault="00EE5F6B">
          <w:pPr>
            <w:pStyle w:val="TOC1"/>
            <w:tabs>
              <w:tab w:val="right" w:leader="dot" w:pos="9736"/>
            </w:tabs>
            <w:rPr>
              <w:rFonts w:asciiTheme="minorHAnsi" w:eastAsiaTheme="minorEastAsia" w:hAnsiTheme="minorHAnsi" w:cstheme="minorBidi"/>
              <w:noProof/>
              <w:color w:val="auto"/>
              <w:sz w:val="22"/>
              <w:szCs w:val="22"/>
              <w:lang w:val="it-IT" w:eastAsia="it-IT"/>
            </w:rPr>
          </w:pPr>
          <w:hyperlink w:anchor="_Toc83217019" w:history="1">
            <w:r w:rsidR="00D94122" w:rsidRPr="0030047E">
              <w:rPr>
                <w:rStyle w:val="Hyperlink"/>
                <w:noProof/>
              </w:rPr>
              <w:t>Extended list of EU divisions</w:t>
            </w:r>
            <w:r w:rsidR="00D94122">
              <w:rPr>
                <w:noProof/>
                <w:webHidden/>
              </w:rPr>
              <w:tab/>
            </w:r>
            <w:r w:rsidR="00D94122">
              <w:rPr>
                <w:noProof/>
                <w:webHidden/>
              </w:rPr>
              <w:fldChar w:fldCharType="begin"/>
            </w:r>
            <w:r w:rsidR="00D94122">
              <w:rPr>
                <w:noProof/>
                <w:webHidden/>
              </w:rPr>
              <w:instrText xml:space="preserve"> PAGEREF _Toc83217019 \h </w:instrText>
            </w:r>
            <w:r w:rsidR="00D94122">
              <w:rPr>
                <w:noProof/>
                <w:webHidden/>
              </w:rPr>
            </w:r>
            <w:r w:rsidR="00D94122">
              <w:rPr>
                <w:noProof/>
                <w:webHidden/>
              </w:rPr>
              <w:fldChar w:fldCharType="separate"/>
            </w:r>
            <w:r w:rsidR="00D94122">
              <w:rPr>
                <w:noProof/>
                <w:webHidden/>
              </w:rPr>
              <w:t>29</w:t>
            </w:r>
            <w:r w:rsidR="00D94122">
              <w:rPr>
                <w:noProof/>
                <w:webHidden/>
              </w:rPr>
              <w:fldChar w:fldCharType="end"/>
            </w:r>
          </w:hyperlink>
        </w:p>
        <w:p w14:paraId="1A9DBFC6" w14:textId="20A17734" w:rsidR="00D94122" w:rsidRDefault="00EE5F6B">
          <w:pPr>
            <w:pStyle w:val="TOC1"/>
            <w:tabs>
              <w:tab w:val="right" w:leader="dot" w:pos="9736"/>
            </w:tabs>
            <w:rPr>
              <w:rFonts w:asciiTheme="minorHAnsi" w:eastAsiaTheme="minorEastAsia" w:hAnsiTheme="minorHAnsi" w:cstheme="minorBidi"/>
              <w:noProof/>
              <w:color w:val="auto"/>
              <w:sz w:val="22"/>
              <w:szCs w:val="22"/>
              <w:lang w:val="it-IT" w:eastAsia="it-IT"/>
            </w:rPr>
          </w:pPr>
          <w:hyperlink w:anchor="_Toc83217020" w:history="1">
            <w:r w:rsidR="00D94122" w:rsidRPr="0030047E">
              <w:rPr>
                <w:rStyle w:val="Hyperlink"/>
                <w:noProof/>
              </w:rPr>
              <w:t>References</w:t>
            </w:r>
            <w:r w:rsidR="00D94122">
              <w:rPr>
                <w:noProof/>
                <w:webHidden/>
              </w:rPr>
              <w:tab/>
            </w:r>
            <w:r w:rsidR="00D94122">
              <w:rPr>
                <w:noProof/>
                <w:webHidden/>
              </w:rPr>
              <w:fldChar w:fldCharType="begin"/>
            </w:r>
            <w:r w:rsidR="00D94122">
              <w:rPr>
                <w:noProof/>
                <w:webHidden/>
              </w:rPr>
              <w:instrText xml:space="preserve"> PAGEREF _Toc83217020 \h </w:instrText>
            </w:r>
            <w:r w:rsidR="00D94122">
              <w:rPr>
                <w:noProof/>
                <w:webHidden/>
              </w:rPr>
            </w:r>
            <w:r w:rsidR="00D94122">
              <w:rPr>
                <w:noProof/>
                <w:webHidden/>
              </w:rPr>
              <w:fldChar w:fldCharType="separate"/>
            </w:r>
            <w:r w:rsidR="00D94122">
              <w:rPr>
                <w:noProof/>
                <w:webHidden/>
              </w:rPr>
              <w:t>32</w:t>
            </w:r>
            <w:r w:rsidR="00D94122">
              <w:rPr>
                <w:noProof/>
                <w:webHidden/>
              </w:rPr>
              <w:fldChar w:fldCharType="end"/>
            </w:r>
          </w:hyperlink>
        </w:p>
        <w:p w14:paraId="3E274F8C" w14:textId="30D2BBF6" w:rsidR="00835BD1" w:rsidRDefault="00835BD1">
          <w:r>
            <w:rPr>
              <w:b/>
              <w:bCs/>
              <w:noProof/>
            </w:rPr>
            <w:fldChar w:fldCharType="end"/>
          </w:r>
        </w:p>
      </w:sdtContent>
    </w:sdt>
    <w:p w14:paraId="7296811B" w14:textId="77777777" w:rsidR="00835BD1" w:rsidRDefault="00835BD1" w:rsidP="00835BD1"/>
    <w:p w14:paraId="6F79E884" w14:textId="77777777" w:rsidR="00835BD1" w:rsidRDefault="00835BD1" w:rsidP="000659E9">
      <w:pPr>
        <w:jc w:val="center"/>
        <w:rPr>
          <w:sz w:val="40"/>
          <w:szCs w:val="40"/>
        </w:rPr>
      </w:pPr>
    </w:p>
    <w:p w14:paraId="0C9FD551" w14:textId="77777777" w:rsidR="00256241" w:rsidRDefault="00256241">
      <w:pPr>
        <w:rPr>
          <w:rFonts w:asciiTheme="majorHAnsi" w:eastAsiaTheme="majorEastAsia" w:hAnsiTheme="majorHAnsi" w:cstheme="majorBidi"/>
          <w:color w:val="2F5496" w:themeColor="accent1" w:themeShade="BF"/>
          <w:sz w:val="32"/>
          <w:szCs w:val="32"/>
        </w:rPr>
      </w:pPr>
      <w:r>
        <w:br w:type="page"/>
      </w:r>
    </w:p>
    <w:p w14:paraId="12C0851A" w14:textId="631DE324" w:rsidR="00256241" w:rsidRPr="002869F1" w:rsidRDefault="00256241" w:rsidP="00256241">
      <w:pPr>
        <w:pStyle w:val="Heading1"/>
      </w:pPr>
      <w:bookmarkStart w:id="0" w:name="_Toc83217014"/>
      <w:r>
        <w:lastRenderedPageBreak/>
        <w:t>Tactical voting</w:t>
      </w:r>
      <w:bookmarkEnd w:id="0"/>
    </w:p>
    <w:p w14:paraId="07D8F854" w14:textId="29BB5568" w:rsidR="002538AA" w:rsidRPr="008C72B3" w:rsidRDefault="002538AA" w:rsidP="008C72B3"/>
    <w:p w14:paraId="58DFCD9F" w14:textId="77777777" w:rsidR="00E85B59" w:rsidRPr="008C72B3" w:rsidRDefault="00E85B59" w:rsidP="00E85B59">
      <w:pPr>
        <w:sectPr w:rsidR="00E85B59" w:rsidRPr="008C72B3" w:rsidSect="00190FFE">
          <w:footerReference w:type="first" r:id="rId10"/>
          <w:pgSz w:w="11906" w:h="16838"/>
          <w:pgMar w:top="1440" w:right="1080" w:bottom="1440" w:left="1080" w:header="708" w:footer="708" w:gutter="0"/>
          <w:cols w:space="708"/>
          <w:docGrid w:linePitch="360"/>
        </w:sectPr>
      </w:pPr>
      <w:r w:rsidRPr="008C72B3">
        <w:t xml:space="preserve">In the article, we reported that Kenneth Clarke suspected that tactical voting was an obstacle to the success of his proposal of a Customs Union. We can check Clarke’s idea more in detail with the data reported in Figure A. 1, where we </w:t>
      </w:r>
      <w:r>
        <w:t xml:space="preserve">have </w:t>
      </w:r>
      <w:r w:rsidRPr="008C72B3">
        <w:t>cross</w:t>
      </w:r>
      <w:r>
        <w:t>-</w:t>
      </w:r>
      <w:r w:rsidRPr="008C72B3">
        <w:t xml:space="preserve">tabulated the vote expressed on his motion with the one proposing a Confirmatory referendum. Both were defeated with similar results. 192 MPs (green cell in the left panel) voted in </w:t>
      </w:r>
      <w:proofErr w:type="spellStart"/>
      <w:r w:rsidRPr="008C72B3">
        <w:t>favour</w:t>
      </w:r>
      <w:proofErr w:type="spellEnd"/>
      <w:r w:rsidRPr="008C72B3">
        <w:t xml:space="preserve"> of both motions, whereas 247 opposed </w:t>
      </w:r>
      <w:proofErr w:type="gramStart"/>
      <w:r w:rsidRPr="008C72B3">
        <w:t>both of them</w:t>
      </w:r>
      <w:proofErr w:type="gramEnd"/>
      <w:r w:rsidRPr="008C72B3">
        <w:t xml:space="preserve">. </w:t>
      </w:r>
    </w:p>
    <w:tbl>
      <w:tblPr>
        <w:tblW w:w="4898" w:type="dxa"/>
        <w:tblInd w:w="-70" w:type="dxa"/>
        <w:tblCellMar>
          <w:left w:w="70" w:type="dxa"/>
          <w:right w:w="70" w:type="dxa"/>
        </w:tblCellMar>
        <w:tblLook w:val="04A0" w:firstRow="1" w:lastRow="0" w:firstColumn="1" w:lastColumn="0" w:noHBand="0" w:noVBand="1"/>
      </w:tblPr>
      <w:tblGrid>
        <w:gridCol w:w="980"/>
        <w:gridCol w:w="665"/>
        <w:gridCol w:w="851"/>
        <w:gridCol w:w="851"/>
        <w:gridCol w:w="880"/>
        <w:gridCol w:w="709"/>
      </w:tblGrid>
      <w:tr w:rsidR="002538AA" w:rsidRPr="008C72B3" w14:paraId="42CAB05C" w14:textId="77777777" w:rsidTr="008C72B3">
        <w:trPr>
          <w:trHeight w:val="374"/>
        </w:trPr>
        <w:tc>
          <w:tcPr>
            <w:tcW w:w="942" w:type="dxa"/>
            <w:tcBorders>
              <w:top w:val="nil"/>
              <w:left w:val="nil"/>
              <w:bottom w:val="nil"/>
              <w:right w:val="nil"/>
            </w:tcBorders>
            <w:shd w:val="clear" w:color="auto" w:fill="auto"/>
            <w:noWrap/>
            <w:vAlign w:val="bottom"/>
            <w:hideMark/>
          </w:tcPr>
          <w:p w14:paraId="28CCDD66" w14:textId="77777777" w:rsidR="002538AA" w:rsidRPr="002538AA" w:rsidRDefault="002538AA" w:rsidP="008C72B3">
            <w:pPr>
              <w:rPr>
                <w:lang w:eastAsia="it-IT"/>
              </w:rPr>
            </w:pPr>
          </w:p>
          <w:p w14:paraId="56566BD1" w14:textId="77777777" w:rsidR="002538AA" w:rsidRPr="002538AA" w:rsidRDefault="002538AA" w:rsidP="008C72B3">
            <w:pPr>
              <w:rPr>
                <w:lang w:eastAsia="it-IT"/>
              </w:rPr>
            </w:pPr>
          </w:p>
        </w:tc>
        <w:tc>
          <w:tcPr>
            <w:tcW w:w="665" w:type="dxa"/>
            <w:tcBorders>
              <w:top w:val="nil"/>
              <w:left w:val="nil"/>
              <w:bottom w:val="nil"/>
              <w:right w:val="nil"/>
            </w:tcBorders>
            <w:shd w:val="clear" w:color="auto" w:fill="auto"/>
            <w:noWrap/>
            <w:vAlign w:val="bottom"/>
            <w:hideMark/>
          </w:tcPr>
          <w:p w14:paraId="4C7321FE" w14:textId="77777777" w:rsidR="002538AA" w:rsidRPr="008C72B3" w:rsidRDefault="002538AA" w:rsidP="008C72B3">
            <w:pPr>
              <w:rPr>
                <w:sz w:val="20"/>
                <w:szCs w:val="20"/>
                <w:lang w:eastAsia="it-IT"/>
              </w:rPr>
            </w:pPr>
          </w:p>
        </w:tc>
        <w:tc>
          <w:tcPr>
            <w:tcW w:w="2582" w:type="dxa"/>
            <w:gridSpan w:val="3"/>
            <w:tcBorders>
              <w:top w:val="nil"/>
              <w:left w:val="nil"/>
              <w:bottom w:val="nil"/>
              <w:right w:val="nil"/>
            </w:tcBorders>
            <w:shd w:val="clear" w:color="auto" w:fill="auto"/>
            <w:noWrap/>
            <w:vAlign w:val="bottom"/>
            <w:hideMark/>
          </w:tcPr>
          <w:p w14:paraId="77EBEAC8" w14:textId="77777777" w:rsidR="002538AA" w:rsidRPr="008C72B3" w:rsidRDefault="002538AA" w:rsidP="008C72B3">
            <w:pPr>
              <w:rPr>
                <w:sz w:val="22"/>
                <w:szCs w:val="22"/>
                <w:lang w:eastAsia="it-IT"/>
              </w:rPr>
            </w:pPr>
            <w:r w:rsidRPr="008C72B3">
              <w:rPr>
                <w:sz w:val="22"/>
                <w:szCs w:val="22"/>
                <w:lang w:eastAsia="it-IT"/>
              </w:rPr>
              <w:t>Referendum</w:t>
            </w:r>
          </w:p>
        </w:tc>
        <w:tc>
          <w:tcPr>
            <w:tcW w:w="709" w:type="dxa"/>
            <w:tcBorders>
              <w:top w:val="nil"/>
              <w:left w:val="nil"/>
              <w:bottom w:val="nil"/>
              <w:right w:val="nil"/>
            </w:tcBorders>
            <w:shd w:val="clear" w:color="auto" w:fill="auto"/>
            <w:noWrap/>
            <w:vAlign w:val="bottom"/>
            <w:hideMark/>
          </w:tcPr>
          <w:p w14:paraId="309AEEDF" w14:textId="77777777" w:rsidR="002538AA" w:rsidRPr="008C72B3" w:rsidRDefault="002538AA" w:rsidP="008C72B3">
            <w:pPr>
              <w:rPr>
                <w:sz w:val="20"/>
                <w:szCs w:val="20"/>
                <w:lang w:eastAsia="it-IT"/>
              </w:rPr>
            </w:pPr>
          </w:p>
        </w:tc>
      </w:tr>
      <w:tr w:rsidR="002538AA" w:rsidRPr="008C72B3" w14:paraId="35490D6D" w14:textId="77777777" w:rsidTr="008C72B3">
        <w:trPr>
          <w:trHeight w:val="374"/>
        </w:trPr>
        <w:tc>
          <w:tcPr>
            <w:tcW w:w="942" w:type="dxa"/>
            <w:tcBorders>
              <w:top w:val="nil"/>
              <w:left w:val="nil"/>
              <w:bottom w:val="nil"/>
              <w:right w:val="nil"/>
            </w:tcBorders>
            <w:shd w:val="clear" w:color="auto" w:fill="auto"/>
            <w:noWrap/>
            <w:vAlign w:val="bottom"/>
            <w:hideMark/>
          </w:tcPr>
          <w:p w14:paraId="74DCA0F8" w14:textId="77777777" w:rsidR="002538AA" w:rsidRPr="007A6EE5" w:rsidRDefault="002538AA" w:rsidP="008C72B3">
            <w:pPr>
              <w:rPr>
                <w:lang w:eastAsia="it-IT"/>
              </w:rPr>
            </w:pPr>
          </w:p>
        </w:tc>
        <w:tc>
          <w:tcPr>
            <w:tcW w:w="665" w:type="dxa"/>
            <w:tcBorders>
              <w:top w:val="nil"/>
              <w:left w:val="nil"/>
              <w:bottom w:val="single" w:sz="4" w:space="0" w:color="auto"/>
              <w:right w:val="single" w:sz="4" w:space="0" w:color="auto"/>
            </w:tcBorders>
            <w:shd w:val="clear" w:color="auto" w:fill="auto"/>
            <w:noWrap/>
            <w:vAlign w:val="bottom"/>
            <w:hideMark/>
          </w:tcPr>
          <w:p w14:paraId="4F184B58" w14:textId="77777777" w:rsidR="002538AA" w:rsidRPr="008C72B3" w:rsidRDefault="002538AA" w:rsidP="008C72B3">
            <w:pPr>
              <w:rPr>
                <w:sz w:val="20"/>
                <w:szCs w:val="20"/>
                <w:lang w:eastAsia="it-IT"/>
              </w:rPr>
            </w:pPr>
          </w:p>
        </w:tc>
        <w:tc>
          <w:tcPr>
            <w:tcW w:w="851" w:type="dxa"/>
            <w:tcBorders>
              <w:top w:val="nil"/>
              <w:left w:val="single" w:sz="4" w:space="0" w:color="auto"/>
              <w:bottom w:val="single" w:sz="4" w:space="0" w:color="auto"/>
              <w:right w:val="nil"/>
            </w:tcBorders>
            <w:shd w:val="clear" w:color="auto" w:fill="auto"/>
            <w:noWrap/>
            <w:vAlign w:val="bottom"/>
            <w:hideMark/>
          </w:tcPr>
          <w:p w14:paraId="720F558B" w14:textId="77777777" w:rsidR="002538AA" w:rsidRPr="008C72B3" w:rsidRDefault="002538AA" w:rsidP="008C72B3">
            <w:pPr>
              <w:rPr>
                <w:sz w:val="20"/>
                <w:szCs w:val="20"/>
                <w:lang w:eastAsia="it-IT"/>
              </w:rPr>
            </w:pPr>
            <w:r w:rsidRPr="008C72B3">
              <w:rPr>
                <w:sz w:val="20"/>
                <w:szCs w:val="20"/>
                <w:lang w:eastAsia="it-IT"/>
              </w:rPr>
              <w:t>Noes</w:t>
            </w:r>
          </w:p>
        </w:tc>
        <w:tc>
          <w:tcPr>
            <w:tcW w:w="851" w:type="dxa"/>
            <w:tcBorders>
              <w:top w:val="nil"/>
              <w:left w:val="nil"/>
              <w:bottom w:val="single" w:sz="4" w:space="0" w:color="auto"/>
              <w:right w:val="nil"/>
            </w:tcBorders>
            <w:shd w:val="clear" w:color="auto" w:fill="auto"/>
            <w:noWrap/>
            <w:vAlign w:val="bottom"/>
            <w:hideMark/>
          </w:tcPr>
          <w:p w14:paraId="5151A8E3" w14:textId="77777777" w:rsidR="002538AA" w:rsidRPr="008C72B3" w:rsidRDefault="002538AA" w:rsidP="008C72B3">
            <w:pPr>
              <w:rPr>
                <w:sz w:val="20"/>
                <w:szCs w:val="20"/>
                <w:lang w:eastAsia="it-IT"/>
              </w:rPr>
            </w:pPr>
            <w:proofErr w:type="spellStart"/>
            <w:r w:rsidRPr="008C72B3">
              <w:rPr>
                <w:sz w:val="20"/>
                <w:szCs w:val="20"/>
                <w:lang w:eastAsia="it-IT"/>
              </w:rPr>
              <w:t>Abst</w:t>
            </w:r>
            <w:proofErr w:type="spellEnd"/>
            <w:r w:rsidRPr="008C72B3">
              <w:rPr>
                <w:sz w:val="20"/>
                <w:szCs w:val="20"/>
                <w:lang w:eastAsia="it-IT"/>
              </w:rPr>
              <w:t>.</w:t>
            </w:r>
          </w:p>
        </w:tc>
        <w:tc>
          <w:tcPr>
            <w:tcW w:w="880" w:type="dxa"/>
            <w:tcBorders>
              <w:top w:val="nil"/>
              <w:left w:val="nil"/>
              <w:bottom w:val="single" w:sz="4" w:space="0" w:color="auto"/>
              <w:right w:val="single" w:sz="4" w:space="0" w:color="auto"/>
            </w:tcBorders>
            <w:shd w:val="clear" w:color="auto" w:fill="auto"/>
            <w:noWrap/>
            <w:vAlign w:val="bottom"/>
            <w:hideMark/>
          </w:tcPr>
          <w:p w14:paraId="44C8DBD0" w14:textId="77777777" w:rsidR="002538AA" w:rsidRPr="008C72B3" w:rsidRDefault="002538AA" w:rsidP="008C72B3">
            <w:pPr>
              <w:rPr>
                <w:sz w:val="20"/>
                <w:szCs w:val="20"/>
                <w:lang w:eastAsia="it-IT"/>
              </w:rPr>
            </w:pPr>
            <w:r w:rsidRPr="008C72B3">
              <w:rPr>
                <w:sz w:val="20"/>
                <w:szCs w:val="20"/>
                <w:lang w:eastAsia="it-IT"/>
              </w:rPr>
              <w:t>Ayes</w:t>
            </w:r>
          </w:p>
        </w:tc>
        <w:tc>
          <w:tcPr>
            <w:tcW w:w="709" w:type="dxa"/>
            <w:tcBorders>
              <w:top w:val="nil"/>
              <w:left w:val="single" w:sz="4" w:space="0" w:color="auto"/>
              <w:bottom w:val="single" w:sz="4" w:space="0" w:color="auto"/>
              <w:right w:val="nil"/>
            </w:tcBorders>
            <w:shd w:val="clear" w:color="auto" w:fill="auto"/>
            <w:noWrap/>
            <w:vAlign w:val="bottom"/>
            <w:hideMark/>
          </w:tcPr>
          <w:p w14:paraId="68A5A21C" w14:textId="77777777" w:rsidR="002538AA" w:rsidRPr="008C72B3" w:rsidRDefault="002538AA" w:rsidP="008C72B3">
            <w:pPr>
              <w:rPr>
                <w:sz w:val="20"/>
                <w:szCs w:val="20"/>
                <w:lang w:eastAsia="it-IT"/>
              </w:rPr>
            </w:pPr>
            <w:r w:rsidRPr="008C72B3">
              <w:rPr>
                <w:sz w:val="20"/>
                <w:szCs w:val="20"/>
                <w:lang w:eastAsia="it-IT"/>
              </w:rPr>
              <w:t>Total</w:t>
            </w:r>
          </w:p>
        </w:tc>
      </w:tr>
      <w:tr w:rsidR="002538AA" w:rsidRPr="008C72B3" w14:paraId="6E9B4634" w14:textId="77777777" w:rsidTr="008C72B3">
        <w:trPr>
          <w:trHeight w:val="374"/>
        </w:trPr>
        <w:tc>
          <w:tcPr>
            <w:tcW w:w="942" w:type="dxa"/>
            <w:vMerge w:val="restart"/>
            <w:tcBorders>
              <w:top w:val="nil"/>
              <w:left w:val="nil"/>
              <w:bottom w:val="nil"/>
              <w:right w:val="nil"/>
            </w:tcBorders>
            <w:shd w:val="clear" w:color="auto" w:fill="auto"/>
            <w:textDirection w:val="btLr"/>
            <w:vAlign w:val="bottom"/>
            <w:hideMark/>
          </w:tcPr>
          <w:p w14:paraId="4E94CEBC" w14:textId="77777777" w:rsidR="002538AA" w:rsidRPr="008C72B3" w:rsidRDefault="002538AA" w:rsidP="008C72B3">
            <w:pPr>
              <w:rPr>
                <w:sz w:val="20"/>
                <w:szCs w:val="20"/>
                <w:lang w:eastAsia="it-IT"/>
              </w:rPr>
            </w:pPr>
            <w:r w:rsidRPr="008C72B3">
              <w:rPr>
                <w:sz w:val="20"/>
                <w:szCs w:val="20"/>
                <w:lang w:eastAsia="it-IT"/>
              </w:rPr>
              <w:t>Customs</w:t>
            </w:r>
            <w:r w:rsidRPr="008C72B3">
              <w:rPr>
                <w:sz w:val="20"/>
                <w:szCs w:val="20"/>
                <w:lang w:eastAsia="it-IT"/>
              </w:rPr>
              <w:br/>
              <w:t xml:space="preserve"> union</w:t>
            </w:r>
          </w:p>
        </w:tc>
        <w:tc>
          <w:tcPr>
            <w:tcW w:w="665" w:type="dxa"/>
            <w:tcBorders>
              <w:top w:val="single" w:sz="4" w:space="0" w:color="auto"/>
              <w:left w:val="nil"/>
              <w:bottom w:val="nil"/>
              <w:right w:val="single" w:sz="4" w:space="0" w:color="auto"/>
            </w:tcBorders>
            <w:shd w:val="clear" w:color="auto" w:fill="auto"/>
            <w:noWrap/>
            <w:vAlign w:val="bottom"/>
            <w:hideMark/>
          </w:tcPr>
          <w:p w14:paraId="3DCBEEB8" w14:textId="77777777" w:rsidR="002538AA" w:rsidRPr="008C72B3" w:rsidRDefault="002538AA" w:rsidP="008C72B3">
            <w:pPr>
              <w:rPr>
                <w:sz w:val="20"/>
                <w:szCs w:val="20"/>
                <w:lang w:eastAsia="it-IT"/>
              </w:rPr>
            </w:pPr>
            <w:r w:rsidRPr="008C72B3">
              <w:rPr>
                <w:sz w:val="20"/>
                <w:szCs w:val="20"/>
                <w:lang w:eastAsia="it-IT"/>
              </w:rPr>
              <w:t>Noes</w:t>
            </w:r>
          </w:p>
        </w:tc>
        <w:tc>
          <w:tcPr>
            <w:tcW w:w="851" w:type="dxa"/>
            <w:tcBorders>
              <w:top w:val="single" w:sz="4" w:space="0" w:color="auto"/>
              <w:left w:val="single" w:sz="4" w:space="0" w:color="auto"/>
              <w:bottom w:val="nil"/>
              <w:right w:val="nil"/>
            </w:tcBorders>
            <w:shd w:val="clear" w:color="000000" w:fill="FF0000"/>
            <w:noWrap/>
            <w:vAlign w:val="bottom"/>
            <w:hideMark/>
          </w:tcPr>
          <w:p w14:paraId="5391DC50" w14:textId="77777777" w:rsidR="002538AA" w:rsidRPr="008C72B3" w:rsidRDefault="002538AA" w:rsidP="008C72B3">
            <w:pPr>
              <w:rPr>
                <w:sz w:val="20"/>
                <w:szCs w:val="20"/>
                <w:lang w:eastAsia="it-IT"/>
              </w:rPr>
            </w:pPr>
            <w:r w:rsidRPr="008C72B3">
              <w:rPr>
                <w:sz w:val="20"/>
                <w:szCs w:val="20"/>
                <w:lang w:eastAsia="it-IT"/>
              </w:rPr>
              <w:t>247</w:t>
            </w:r>
          </w:p>
        </w:tc>
        <w:tc>
          <w:tcPr>
            <w:tcW w:w="851" w:type="dxa"/>
            <w:tcBorders>
              <w:top w:val="single" w:sz="4" w:space="0" w:color="auto"/>
              <w:left w:val="nil"/>
              <w:bottom w:val="nil"/>
              <w:right w:val="nil"/>
            </w:tcBorders>
            <w:shd w:val="clear" w:color="auto" w:fill="auto"/>
            <w:noWrap/>
            <w:vAlign w:val="bottom"/>
            <w:hideMark/>
          </w:tcPr>
          <w:p w14:paraId="1DBDD03E" w14:textId="77777777" w:rsidR="002538AA" w:rsidRPr="008C72B3" w:rsidRDefault="002538AA" w:rsidP="008C72B3">
            <w:pPr>
              <w:rPr>
                <w:sz w:val="20"/>
                <w:szCs w:val="20"/>
                <w:lang w:eastAsia="it-IT"/>
              </w:rPr>
            </w:pPr>
            <w:r w:rsidRPr="008C72B3">
              <w:rPr>
                <w:sz w:val="20"/>
                <w:szCs w:val="20"/>
                <w:lang w:eastAsia="it-IT"/>
              </w:rPr>
              <w:t>2</w:t>
            </w:r>
          </w:p>
        </w:tc>
        <w:tc>
          <w:tcPr>
            <w:tcW w:w="880" w:type="dxa"/>
            <w:tcBorders>
              <w:top w:val="single" w:sz="4" w:space="0" w:color="auto"/>
              <w:left w:val="nil"/>
              <w:bottom w:val="nil"/>
              <w:right w:val="single" w:sz="4" w:space="0" w:color="auto"/>
            </w:tcBorders>
            <w:shd w:val="clear" w:color="auto" w:fill="FFC000"/>
            <w:noWrap/>
            <w:vAlign w:val="bottom"/>
            <w:hideMark/>
          </w:tcPr>
          <w:p w14:paraId="15EA9293" w14:textId="77777777" w:rsidR="002538AA" w:rsidRPr="008C72B3" w:rsidRDefault="002538AA" w:rsidP="008C72B3">
            <w:pPr>
              <w:rPr>
                <w:sz w:val="20"/>
                <w:szCs w:val="20"/>
                <w:lang w:eastAsia="it-IT"/>
              </w:rPr>
            </w:pPr>
            <w:r w:rsidRPr="008C72B3">
              <w:rPr>
                <w:sz w:val="20"/>
                <w:szCs w:val="20"/>
                <w:lang w:eastAsia="it-IT"/>
              </w:rPr>
              <w:t>22</w:t>
            </w:r>
          </w:p>
        </w:tc>
        <w:tc>
          <w:tcPr>
            <w:tcW w:w="709" w:type="dxa"/>
            <w:tcBorders>
              <w:top w:val="single" w:sz="4" w:space="0" w:color="auto"/>
              <w:left w:val="single" w:sz="4" w:space="0" w:color="auto"/>
              <w:bottom w:val="nil"/>
              <w:right w:val="nil"/>
            </w:tcBorders>
            <w:shd w:val="clear" w:color="auto" w:fill="auto"/>
            <w:noWrap/>
            <w:vAlign w:val="bottom"/>
            <w:hideMark/>
          </w:tcPr>
          <w:p w14:paraId="6305BFC8" w14:textId="77777777" w:rsidR="002538AA" w:rsidRPr="008C72B3" w:rsidRDefault="002538AA" w:rsidP="008C72B3">
            <w:pPr>
              <w:rPr>
                <w:sz w:val="20"/>
                <w:szCs w:val="20"/>
                <w:lang w:eastAsia="it-IT"/>
              </w:rPr>
            </w:pPr>
            <w:r w:rsidRPr="008C72B3">
              <w:rPr>
                <w:sz w:val="20"/>
                <w:szCs w:val="20"/>
                <w:lang w:eastAsia="it-IT"/>
              </w:rPr>
              <w:t>271</w:t>
            </w:r>
          </w:p>
        </w:tc>
      </w:tr>
      <w:tr w:rsidR="002538AA" w:rsidRPr="008C72B3" w14:paraId="13C16667" w14:textId="77777777" w:rsidTr="008C72B3">
        <w:trPr>
          <w:trHeight w:val="374"/>
        </w:trPr>
        <w:tc>
          <w:tcPr>
            <w:tcW w:w="942" w:type="dxa"/>
            <w:vMerge/>
            <w:tcBorders>
              <w:top w:val="nil"/>
              <w:left w:val="nil"/>
              <w:bottom w:val="nil"/>
              <w:right w:val="nil"/>
            </w:tcBorders>
            <w:vAlign w:val="center"/>
            <w:hideMark/>
          </w:tcPr>
          <w:p w14:paraId="55E11DF8" w14:textId="77777777" w:rsidR="002538AA" w:rsidRPr="008C72B3" w:rsidRDefault="002538AA" w:rsidP="008C72B3">
            <w:pPr>
              <w:rPr>
                <w:sz w:val="20"/>
                <w:szCs w:val="20"/>
                <w:lang w:eastAsia="it-IT"/>
              </w:rPr>
            </w:pPr>
          </w:p>
        </w:tc>
        <w:tc>
          <w:tcPr>
            <w:tcW w:w="665" w:type="dxa"/>
            <w:tcBorders>
              <w:top w:val="nil"/>
              <w:left w:val="nil"/>
              <w:right w:val="single" w:sz="4" w:space="0" w:color="auto"/>
            </w:tcBorders>
            <w:shd w:val="clear" w:color="auto" w:fill="auto"/>
            <w:noWrap/>
            <w:vAlign w:val="bottom"/>
            <w:hideMark/>
          </w:tcPr>
          <w:p w14:paraId="38478E48" w14:textId="77777777" w:rsidR="002538AA" w:rsidRPr="008C72B3" w:rsidRDefault="002538AA" w:rsidP="008C72B3">
            <w:pPr>
              <w:rPr>
                <w:sz w:val="20"/>
                <w:szCs w:val="20"/>
                <w:lang w:eastAsia="it-IT"/>
              </w:rPr>
            </w:pPr>
            <w:proofErr w:type="spellStart"/>
            <w:r w:rsidRPr="008C72B3">
              <w:rPr>
                <w:sz w:val="20"/>
                <w:szCs w:val="20"/>
                <w:lang w:eastAsia="it-IT"/>
              </w:rPr>
              <w:t>Abst</w:t>
            </w:r>
            <w:proofErr w:type="spellEnd"/>
            <w:r w:rsidRPr="008C72B3">
              <w:rPr>
                <w:sz w:val="20"/>
                <w:szCs w:val="20"/>
                <w:lang w:eastAsia="it-IT"/>
              </w:rPr>
              <w:t xml:space="preserve"> </w:t>
            </w:r>
          </w:p>
        </w:tc>
        <w:tc>
          <w:tcPr>
            <w:tcW w:w="851" w:type="dxa"/>
            <w:tcBorders>
              <w:top w:val="nil"/>
              <w:left w:val="single" w:sz="4" w:space="0" w:color="auto"/>
              <w:right w:val="nil"/>
            </w:tcBorders>
            <w:shd w:val="clear" w:color="auto" w:fill="auto"/>
            <w:noWrap/>
            <w:vAlign w:val="bottom"/>
            <w:hideMark/>
          </w:tcPr>
          <w:p w14:paraId="2C2A3C2B" w14:textId="77777777" w:rsidR="002538AA" w:rsidRPr="008C72B3" w:rsidRDefault="002538AA" w:rsidP="008C72B3">
            <w:pPr>
              <w:rPr>
                <w:sz w:val="20"/>
                <w:szCs w:val="20"/>
                <w:lang w:eastAsia="it-IT"/>
              </w:rPr>
            </w:pPr>
            <w:r w:rsidRPr="008C72B3">
              <w:rPr>
                <w:sz w:val="20"/>
                <w:szCs w:val="20"/>
                <w:lang w:eastAsia="it-IT"/>
              </w:rPr>
              <w:t>9</w:t>
            </w:r>
          </w:p>
        </w:tc>
        <w:tc>
          <w:tcPr>
            <w:tcW w:w="851" w:type="dxa"/>
            <w:tcBorders>
              <w:top w:val="nil"/>
              <w:left w:val="nil"/>
              <w:right w:val="nil"/>
            </w:tcBorders>
            <w:shd w:val="clear" w:color="auto" w:fill="auto"/>
            <w:noWrap/>
            <w:vAlign w:val="bottom"/>
            <w:hideMark/>
          </w:tcPr>
          <w:p w14:paraId="6B53198E" w14:textId="77777777" w:rsidR="002538AA" w:rsidRPr="008C72B3" w:rsidRDefault="002538AA" w:rsidP="008C72B3">
            <w:pPr>
              <w:rPr>
                <w:sz w:val="20"/>
                <w:szCs w:val="20"/>
                <w:lang w:eastAsia="it-IT"/>
              </w:rPr>
            </w:pPr>
            <w:r w:rsidRPr="008C72B3">
              <w:rPr>
                <w:sz w:val="20"/>
                <w:szCs w:val="20"/>
                <w:lang w:eastAsia="it-IT"/>
              </w:rPr>
              <w:t>43</w:t>
            </w:r>
          </w:p>
        </w:tc>
        <w:tc>
          <w:tcPr>
            <w:tcW w:w="880" w:type="dxa"/>
            <w:tcBorders>
              <w:top w:val="nil"/>
              <w:left w:val="nil"/>
              <w:right w:val="single" w:sz="4" w:space="0" w:color="auto"/>
            </w:tcBorders>
            <w:shd w:val="clear" w:color="000000" w:fill="FFFF00"/>
            <w:noWrap/>
            <w:vAlign w:val="bottom"/>
            <w:hideMark/>
          </w:tcPr>
          <w:p w14:paraId="6E0857EA" w14:textId="77777777" w:rsidR="002538AA" w:rsidRPr="008C72B3" w:rsidRDefault="002538AA" w:rsidP="008C72B3">
            <w:pPr>
              <w:rPr>
                <w:sz w:val="20"/>
                <w:szCs w:val="20"/>
                <w:lang w:eastAsia="it-IT"/>
              </w:rPr>
            </w:pPr>
            <w:r w:rsidRPr="008C72B3">
              <w:rPr>
                <w:sz w:val="20"/>
                <w:szCs w:val="20"/>
                <w:lang w:eastAsia="it-IT"/>
              </w:rPr>
              <w:t>54</w:t>
            </w:r>
          </w:p>
        </w:tc>
        <w:tc>
          <w:tcPr>
            <w:tcW w:w="709" w:type="dxa"/>
            <w:tcBorders>
              <w:top w:val="nil"/>
              <w:left w:val="single" w:sz="4" w:space="0" w:color="auto"/>
              <w:right w:val="nil"/>
            </w:tcBorders>
            <w:shd w:val="clear" w:color="auto" w:fill="auto"/>
            <w:noWrap/>
            <w:vAlign w:val="bottom"/>
            <w:hideMark/>
          </w:tcPr>
          <w:p w14:paraId="5121AB9C" w14:textId="77777777" w:rsidR="002538AA" w:rsidRPr="008C72B3" w:rsidRDefault="002538AA" w:rsidP="008C72B3">
            <w:pPr>
              <w:rPr>
                <w:sz w:val="20"/>
                <w:szCs w:val="20"/>
                <w:lang w:eastAsia="it-IT"/>
              </w:rPr>
            </w:pPr>
            <w:r w:rsidRPr="008C72B3">
              <w:rPr>
                <w:sz w:val="20"/>
                <w:szCs w:val="20"/>
                <w:lang w:eastAsia="it-IT"/>
              </w:rPr>
              <w:t>106</w:t>
            </w:r>
          </w:p>
        </w:tc>
      </w:tr>
      <w:tr w:rsidR="002538AA" w:rsidRPr="008C72B3" w14:paraId="5514F84B" w14:textId="77777777" w:rsidTr="008C72B3">
        <w:trPr>
          <w:trHeight w:val="374"/>
        </w:trPr>
        <w:tc>
          <w:tcPr>
            <w:tcW w:w="942" w:type="dxa"/>
            <w:vMerge/>
            <w:tcBorders>
              <w:top w:val="nil"/>
              <w:left w:val="nil"/>
              <w:bottom w:val="nil"/>
              <w:right w:val="nil"/>
            </w:tcBorders>
            <w:vAlign w:val="center"/>
            <w:hideMark/>
          </w:tcPr>
          <w:p w14:paraId="7D823204" w14:textId="77777777" w:rsidR="002538AA" w:rsidRPr="008C72B3" w:rsidRDefault="002538AA" w:rsidP="008C72B3">
            <w:pPr>
              <w:rPr>
                <w:sz w:val="20"/>
                <w:szCs w:val="20"/>
                <w:lang w:eastAsia="it-IT"/>
              </w:rPr>
            </w:pPr>
          </w:p>
        </w:tc>
        <w:tc>
          <w:tcPr>
            <w:tcW w:w="665" w:type="dxa"/>
            <w:tcBorders>
              <w:top w:val="nil"/>
              <w:left w:val="nil"/>
              <w:bottom w:val="single" w:sz="4" w:space="0" w:color="auto"/>
              <w:right w:val="single" w:sz="4" w:space="0" w:color="auto"/>
            </w:tcBorders>
            <w:shd w:val="clear" w:color="auto" w:fill="auto"/>
            <w:noWrap/>
            <w:vAlign w:val="bottom"/>
            <w:hideMark/>
          </w:tcPr>
          <w:p w14:paraId="06C5B0ED" w14:textId="77777777" w:rsidR="002538AA" w:rsidRPr="008C72B3" w:rsidRDefault="002538AA" w:rsidP="008C72B3">
            <w:pPr>
              <w:rPr>
                <w:sz w:val="20"/>
                <w:szCs w:val="20"/>
                <w:lang w:eastAsia="it-IT"/>
              </w:rPr>
            </w:pPr>
            <w:r w:rsidRPr="008C72B3">
              <w:rPr>
                <w:sz w:val="20"/>
                <w:szCs w:val="20"/>
                <w:lang w:eastAsia="it-IT"/>
              </w:rPr>
              <w:t>Ayes</w:t>
            </w:r>
          </w:p>
        </w:tc>
        <w:tc>
          <w:tcPr>
            <w:tcW w:w="851" w:type="dxa"/>
            <w:tcBorders>
              <w:top w:val="nil"/>
              <w:left w:val="single" w:sz="4" w:space="0" w:color="auto"/>
              <w:bottom w:val="single" w:sz="4" w:space="0" w:color="auto"/>
              <w:right w:val="nil"/>
            </w:tcBorders>
            <w:shd w:val="clear" w:color="auto" w:fill="FFC000"/>
            <w:noWrap/>
            <w:vAlign w:val="bottom"/>
            <w:hideMark/>
          </w:tcPr>
          <w:p w14:paraId="6921361B" w14:textId="77777777" w:rsidR="002538AA" w:rsidRPr="008C72B3" w:rsidRDefault="002538AA" w:rsidP="008C72B3">
            <w:pPr>
              <w:rPr>
                <w:sz w:val="20"/>
                <w:szCs w:val="20"/>
                <w:lang w:eastAsia="it-IT"/>
              </w:rPr>
            </w:pPr>
            <w:r w:rsidRPr="008C72B3">
              <w:rPr>
                <w:sz w:val="20"/>
                <w:szCs w:val="20"/>
                <w:lang w:eastAsia="it-IT"/>
              </w:rPr>
              <w:t>39</w:t>
            </w:r>
          </w:p>
        </w:tc>
        <w:tc>
          <w:tcPr>
            <w:tcW w:w="851" w:type="dxa"/>
            <w:tcBorders>
              <w:top w:val="nil"/>
              <w:left w:val="nil"/>
              <w:bottom w:val="single" w:sz="4" w:space="0" w:color="auto"/>
              <w:right w:val="nil"/>
            </w:tcBorders>
            <w:shd w:val="clear" w:color="000000" w:fill="FFFF00"/>
            <w:noWrap/>
            <w:vAlign w:val="bottom"/>
            <w:hideMark/>
          </w:tcPr>
          <w:p w14:paraId="3A25AAFC" w14:textId="77777777" w:rsidR="002538AA" w:rsidRPr="008C72B3" w:rsidRDefault="002538AA" w:rsidP="008C72B3">
            <w:pPr>
              <w:rPr>
                <w:sz w:val="20"/>
                <w:szCs w:val="20"/>
                <w:lang w:eastAsia="it-IT"/>
              </w:rPr>
            </w:pPr>
            <w:r w:rsidRPr="008C72B3">
              <w:rPr>
                <w:sz w:val="20"/>
                <w:szCs w:val="20"/>
                <w:lang w:eastAsia="it-IT"/>
              </w:rPr>
              <w:t>34</w:t>
            </w:r>
          </w:p>
        </w:tc>
        <w:tc>
          <w:tcPr>
            <w:tcW w:w="880" w:type="dxa"/>
            <w:tcBorders>
              <w:top w:val="nil"/>
              <w:left w:val="nil"/>
              <w:bottom w:val="single" w:sz="4" w:space="0" w:color="auto"/>
              <w:right w:val="single" w:sz="4" w:space="0" w:color="auto"/>
            </w:tcBorders>
            <w:shd w:val="clear" w:color="000000" w:fill="92D050"/>
            <w:noWrap/>
            <w:vAlign w:val="bottom"/>
            <w:hideMark/>
          </w:tcPr>
          <w:p w14:paraId="521D6514" w14:textId="77777777" w:rsidR="002538AA" w:rsidRPr="008C72B3" w:rsidRDefault="002538AA" w:rsidP="008C72B3">
            <w:pPr>
              <w:rPr>
                <w:sz w:val="20"/>
                <w:szCs w:val="20"/>
                <w:lang w:eastAsia="it-IT"/>
              </w:rPr>
            </w:pPr>
            <w:r w:rsidRPr="008C72B3">
              <w:rPr>
                <w:sz w:val="20"/>
                <w:szCs w:val="20"/>
                <w:lang w:eastAsia="it-IT"/>
              </w:rPr>
              <w:t>192</w:t>
            </w:r>
          </w:p>
        </w:tc>
        <w:tc>
          <w:tcPr>
            <w:tcW w:w="709" w:type="dxa"/>
            <w:tcBorders>
              <w:top w:val="nil"/>
              <w:left w:val="single" w:sz="4" w:space="0" w:color="auto"/>
              <w:bottom w:val="single" w:sz="4" w:space="0" w:color="auto"/>
              <w:right w:val="nil"/>
            </w:tcBorders>
            <w:shd w:val="clear" w:color="auto" w:fill="auto"/>
            <w:noWrap/>
            <w:vAlign w:val="bottom"/>
            <w:hideMark/>
          </w:tcPr>
          <w:p w14:paraId="4CBBA0CF" w14:textId="77777777" w:rsidR="002538AA" w:rsidRPr="008C72B3" w:rsidRDefault="002538AA" w:rsidP="008C72B3">
            <w:pPr>
              <w:rPr>
                <w:sz w:val="20"/>
                <w:szCs w:val="20"/>
                <w:lang w:eastAsia="it-IT"/>
              </w:rPr>
            </w:pPr>
            <w:r w:rsidRPr="008C72B3">
              <w:rPr>
                <w:sz w:val="20"/>
                <w:szCs w:val="20"/>
                <w:lang w:eastAsia="it-IT"/>
              </w:rPr>
              <w:t>265</w:t>
            </w:r>
          </w:p>
        </w:tc>
      </w:tr>
      <w:tr w:rsidR="002538AA" w:rsidRPr="008C72B3" w14:paraId="7920CE09" w14:textId="77777777" w:rsidTr="008C72B3">
        <w:trPr>
          <w:trHeight w:val="374"/>
        </w:trPr>
        <w:tc>
          <w:tcPr>
            <w:tcW w:w="942" w:type="dxa"/>
            <w:tcBorders>
              <w:top w:val="nil"/>
              <w:left w:val="nil"/>
              <w:bottom w:val="nil"/>
              <w:right w:val="nil"/>
            </w:tcBorders>
            <w:shd w:val="clear" w:color="auto" w:fill="auto"/>
            <w:noWrap/>
            <w:vAlign w:val="bottom"/>
            <w:hideMark/>
          </w:tcPr>
          <w:p w14:paraId="20863FF2" w14:textId="77777777" w:rsidR="002538AA" w:rsidRPr="008C72B3" w:rsidRDefault="002538AA" w:rsidP="008C72B3">
            <w:pPr>
              <w:rPr>
                <w:sz w:val="20"/>
                <w:szCs w:val="20"/>
                <w:lang w:eastAsia="it-IT"/>
              </w:rPr>
            </w:pPr>
            <w:r w:rsidRPr="008C72B3">
              <w:rPr>
                <w:sz w:val="20"/>
                <w:szCs w:val="20"/>
                <w:lang w:eastAsia="it-IT"/>
              </w:rPr>
              <w:t xml:space="preserve"> </w:t>
            </w:r>
          </w:p>
        </w:tc>
        <w:tc>
          <w:tcPr>
            <w:tcW w:w="665" w:type="dxa"/>
            <w:tcBorders>
              <w:top w:val="single" w:sz="4" w:space="0" w:color="auto"/>
              <w:left w:val="nil"/>
              <w:bottom w:val="nil"/>
              <w:right w:val="single" w:sz="4" w:space="0" w:color="auto"/>
            </w:tcBorders>
            <w:shd w:val="clear" w:color="auto" w:fill="auto"/>
            <w:noWrap/>
            <w:vAlign w:val="bottom"/>
            <w:hideMark/>
          </w:tcPr>
          <w:p w14:paraId="594FF391" w14:textId="77777777" w:rsidR="002538AA" w:rsidRPr="008C72B3" w:rsidRDefault="002538AA" w:rsidP="008C72B3">
            <w:pPr>
              <w:rPr>
                <w:sz w:val="20"/>
                <w:szCs w:val="20"/>
                <w:lang w:eastAsia="it-IT"/>
              </w:rPr>
            </w:pPr>
            <w:r w:rsidRPr="008C72B3">
              <w:rPr>
                <w:sz w:val="20"/>
                <w:szCs w:val="20"/>
                <w:lang w:eastAsia="it-IT"/>
              </w:rPr>
              <w:t>Total</w:t>
            </w:r>
          </w:p>
        </w:tc>
        <w:tc>
          <w:tcPr>
            <w:tcW w:w="851" w:type="dxa"/>
            <w:tcBorders>
              <w:top w:val="single" w:sz="4" w:space="0" w:color="auto"/>
              <w:left w:val="single" w:sz="4" w:space="0" w:color="auto"/>
              <w:bottom w:val="nil"/>
              <w:right w:val="nil"/>
            </w:tcBorders>
            <w:shd w:val="clear" w:color="auto" w:fill="auto"/>
            <w:noWrap/>
            <w:vAlign w:val="bottom"/>
            <w:hideMark/>
          </w:tcPr>
          <w:p w14:paraId="6B3FD48B" w14:textId="77777777" w:rsidR="002538AA" w:rsidRPr="008C72B3" w:rsidRDefault="002538AA" w:rsidP="008C72B3">
            <w:pPr>
              <w:rPr>
                <w:sz w:val="20"/>
                <w:szCs w:val="20"/>
                <w:lang w:eastAsia="it-IT"/>
              </w:rPr>
            </w:pPr>
            <w:r w:rsidRPr="008C72B3">
              <w:rPr>
                <w:sz w:val="20"/>
                <w:szCs w:val="20"/>
                <w:lang w:eastAsia="it-IT"/>
              </w:rPr>
              <w:t>295</w:t>
            </w:r>
          </w:p>
        </w:tc>
        <w:tc>
          <w:tcPr>
            <w:tcW w:w="851" w:type="dxa"/>
            <w:tcBorders>
              <w:top w:val="single" w:sz="4" w:space="0" w:color="auto"/>
              <w:left w:val="nil"/>
              <w:bottom w:val="nil"/>
              <w:right w:val="nil"/>
            </w:tcBorders>
            <w:shd w:val="clear" w:color="auto" w:fill="auto"/>
            <w:noWrap/>
            <w:vAlign w:val="bottom"/>
            <w:hideMark/>
          </w:tcPr>
          <w:p w14:paraId="0AC9D4A8" w14:textId="77777777" w:rsidR="002538AA" w:rsidRPr="008C72B3" w:rsidRDefault="002538AA" w:rsidP="008C72B3">
            <w:pPr>
              <w:rPr>
                <w:sz w:val="20"/>
                <w:szCs w:val="20"/>
                <w:lang w:eastAsia="it-IT"/>
              </w:rPr>
            </w:pPr>
            <w:r w:rsidRPr="008C72B3">
              <w:rPr>
                <w:sz w:val="20"/>
                <w:szCs w:val="20"/>
                <w:lang w:eastAsia="it-IT"/>
              </w:rPr>
              <w:t>79</w:t>
            </w:r>
          </w:p>
        </w:tc>
        <w:tc>
          <w:tcPr>
            <w:tcW w:w="880" w:type="dxa"/>
            <w:tcBorders>
              <w:top w:val="single" w:sz="4" w:space="0" w:color="auto"/>
              <w:left w:val="nil"/>
              <w:bottom w:val="nil"/>
              <w:right w:val="single" w:sz="4" w:space="0" w:color="auto"/>
            </w:tcBorders>
            <w:shd w:val="clear" w:color="auto" w:fill="auto"/>
            <w:noWrap/>
            <w:vAlign w:val="bottom"/>
            <w:hideMark/>
          </w:tcPr>
          <w:p w14:paraId="7BEFE3C1" w14:textId="77777777" w:rsidR="002538AA" w:rsidRPr="008C72B3" w:rsidRDefault="002538AA" w:rsidP="008C72B3">
            <w:pPr>
              <w:rPr>
                <w:sz w:val="20"/>
                <w:szCs w:val="20"/>
                <w:lang w:eastAsia="it-IT"/>
              </w:rPr>
            </w:pPr>
            <w:r w:rsidRPr="008C72B3">
              <w:rPr>
                <w:sz w:val="20"/>
                <w:szCs w:val="20"/>
                <w:lang w:eastAsia="it-IT"/>
              </w:rPr>
              <w:t>268</w:t>
            </w:r>
          </w:p>
        </w:tc>
        <w:tc>
          <w:tcPr>
            <w:tcW w:w="709" w:type="dxa"/>
            <w:tcBorders>
              <w:top w:val="single" w:sz="4" w:space="0" w:color="auto"/>
              <w:left w:val="single" w:sz="4" w:space="0" w:color="auto"/>
              <w:bottom w:val="nil"/>
              <w:right w:val="nil"/>
            </w:tcBorders>
            <w:shd w:val="clear" w:color="auto" w:fill="auto"/>
            <w:noWrap/>
            <w:vAlign w:val="bottom"/>
            <w:hideMark/>
          </w:tcPr>
          <w:p w14:paraId="3D016231" w14:textId="77777777" w:rsidR="002538AA" w:rsidRPr="008C72B3" w:rsidRDefault="002538AA" w:rsidP="008C72B3">
            <w:pPr>
              <w:rPr>
                <w:sz w:val="20"/>
                <w:szCs w:val="20"/>
                <w:lang w:eastAsia="it-IT"/>
              </w:rPr>
            </w:pPr>
          </w:p>
        </w:tc>
      </w:tr>
      <w:tr w:rsidR="002538AA" w:rsidRPr="008C72B3" w14:paraId="14D62F26" w14:textId="77777777" w:rsidTr="008C72B3">
        <w:trPr>
          <w:trHeight w:val="374"/>
        </w:trPr>
        <w:tc>
          <w:tcPr>
            <w:tcW w:w="942" w:type="dxa"/>
            <w:tcBorders>
              <w:top w:val="nil"/>
              <w:left w:val="nil"/>
              <w:bottom w:val="nil"/>
              <w:right w:val="nil"/>
            </w:tcBorders>
            <w:shd w:val="clear" w:color="auto" w:fill="auto"/>
            <w:noWrap/>
            <w:vAlign w:val="bottom"/>
          </w:tcPr>
          <w:p w14:paraId="7A8D201C" w14:textId="77777777" w:rsidR="002538AA" w:rsidRPr="007A6EE5" w:rsidRDefault="002538AA" w:rsidP="008C72B3">
            <w:pPr>
              <w:rPr>
                <w:lang w:eastAsia="it-IT"/>
              </w:rPr>
            </w:pPr>
          </w:p>
          <w:p w14:paraId="1315C14B" w14:textId="77777777" w:rsidR="002538AA" w:rsidRPr="007A6EE5" w:rsidRDefault="002538AA" w:rsidP="008C72B3">
            <w:pPr>
              <w:rPr>
                <w:lang w:eastAsia="it-IT"/>
              </w:rPr>
            </w:pPr>
          </w:p>
        </w:tc>
        <w:tc>
          <w:tcPr>
            <w:tcW w:w="665" w:type="dxa"/>
            <w:tcBorders>
              <w:top w:val="nil"/>
              <w:left w:val="nil"/>
              <w:bottom w:val="nil"/>
              <w:right w:val="nil"/>
            </w:tcBorders>
            <w:shd w:val="clear" w:color="auto" w:fill="auto"/>
            <w:noWrap/>
            <w:vAlign w:val="bottom"/>
            <w:hideMark/>
          </w:tcPr>
          <w:p w14:paraId="44A51C1C" w14:textId="77777777" w:rsidR="002538AA" w:rsidRPr="008C72B3" w:rsidRDefault="002538AA" w:rsidP="008C72B3">
            <w:pPr>
              <w:rPr>
                <w:sz w:val="20"/>
                <w:szCs w:val="20"/>
                <w:lang w:eastAsia="it-IT"/>
              </w:rPr>
            </w:pPr>
          </w:p>
        </w:tc>
        <w:tc>
          <w:tcPr>
            <w:tcW w:w="2582" w:type="dxa"/>
            <w:gridSpan w:val="3"/>
            <w:tcBorders>
              <w:top w:val="nil"/>
              <w:left w:val="nil"/>
              <w:bottom w:val="nil"/>
              <w:right w:val="nil"/>
            </w:tcBorders>
            <w:shd w:val="clear" w:color="auto" w:fill="auto"/>
            <w:noWrap/>
            <w:vAlign w:val="bottom"/>
            <w:hideMark/>
          </w:tcPr>
          <w:p w14:paraId="0D342B0D" w14:textId="77777777" w:rsidR="002538AA" w:rsidRPr="008C72B3" w:rsidRDefault="002538AA" w:rsidP="008C72B3">
            <w:pPr>
              <w:rPr>
                <w:sz w:val="22"/>
                <w:szCs w:val="22"/>
                <w:lang w:eastAsia="it-IT"/>
              </w:rPr>
            </w:pPr>
            <w:r w:rsidRPr="008C72B3">
              <w:rPr>
                <w:sz w:val="22"/>
                <w:szCs w:val="22"/>
                <w:lang w:eastAsia="it-IT"/>
              </w:rPr>
              <w:t>Referendum</w:t>
            </w:r>
          </w:p>
        </w:tc>
        <w:tc>
          <w:tcPr>
            <w:tcW w:w="709" w:type="dxa"/>
            <w:tcBorders>
              <w:top w:val="nil"/>
              <w:left w:val="nil"/>
              <w:bottom w:val="nil"/>
              <w:right w:val="nil"/>
            </w:tcBorders>
            <w:shd w:val="clear" w:color="auto" w:fill="auto"/>
            <w:noWrap/>
            <w:vAlign w:val="bottom"/>
            <w:hideMark/>
          </w:tcPr>
          <w:p w14:paraId="25645323" w14:textId="77777777" w:rsidR="002538AA" w:rsidRPr="008C72B3" w:rsidRDefault="002538AA" w:rsidP="008C72B3">
            <w:pPr>
              <w:rPr>
                <w:sz w:val="20"/>
                <w:szCs w:val="20"/>
                <w:lang w:eastAsia="it-IT"/>
              </w:rPr>
            </w:pPr>
          </w:p>
        </w:tc>
      </w:tr>
      <w:tr w:rsidR="002538AA" w:rsidRPr="008C72B3" w14:paraId="08F8F6A3" w14:textId="77777777" w:rsidTr="008C72B3">
        <w:trPr>
          <w:trHeight w:val="374"/>
        </w:trPr>
        <w:tc>
          <w:tcPr>
            <w:tcW w:w="942" w:type="dxa"/>
            <w:tcBorders>
              <w:top w:val="nil"/>
              <w:left w:val="nil"/>
              <w:bottom w:val="nil"/>
              <w:right w:val="nil"/>
            </w:tcBorders>
            <w:shd w:val="clear" w:color="auto" w:fill="auto"/>
            <w:noWrap/>
            <w:vAlign w:val="bottom"/>
            <w:hideMark/>
          </w:tcPr>
          <w:p w14:paraId="77DB7894" w14:textId="77777777" w:rsidR="002538AA" w:rsidRPr="007A6EE5" w:rsidRDefault="002538AA" w:rsidP="008C72B3">
            <w:pPr>
              <w:rPr>
                <w:lang w:eastAsia="it-IT"/>
              </w:rPr>
            </w:pPr>
          </w:p>
        </w:tc>
        <w:tc>
          <w:tcPr>
            <w:tcW w:w="665" w:type="dxa"/>
            <w:tcBorders>
              <w:top w:val="nil"/>
              <w:left w:val="nil"/>
              <w:bottom w:val="single" w:sz="4" w:space="0" w:color="auto"/>
              <w:right w:val="single" w:sz="4" w:space="0" w:color="auto"/>
            </w:tcBorders>
            <w:shd w:val="clear" w:color="auto" w:fill="auto"/>
            <w:noWrap/>
            <w:vAlign w:val="bottom"/>
            <w:hideMark/>
          </w:tcPr>
          <w:p w14:paraId="39ADB350" w14:textId="77777777" w:rsidR="002538AA" w:rsidRPr="008C72B3" w:rsidRDefault="002538AA" w:rsidP="008C72B3">
            <w:pPr>
              <w:rPr>
                <w:sz w:val="20"/>
                <w:szCs w:val="20"/>
                <w:lang w:eastAsia="it-IT"/>
              </w:rPr>
            </w:pPr>
          </w:p>
        </w:tc>
        <w:tc>
          <w:tcPr>
            <w:tcW w:w="851" w:type="dxa"/>
            <w:tcBorders>
              <w:top w:val="nil"/>
              <w:left w:val="single" w:sz="4" w:space="0" w:color="auto"/>
              <w:bottom w:val="single" w:sz="4" w:space="0" w:color="auto"/>
              <w:right w:val="nil"/>
            </w:tcBorders>
            <w:shd w:val="clear" w:color="auto" w:fill="auto"/>
            <w:noWrap/>
            <w:vAlign w:val="bottom"/>
            <w:hideMark/>
          </w:tcPr>
          <w:p w14:paraId="57C4CD1E" w14:textId="77777777" w:rsidR="002538AA" w:rsidRPr="008C72B3" w:rsidRDefault="002538AA" w:rsidP="008C72B3">
            <w:pPr>
              <w:rPr>
                <w:sz w:val="20"/>
                <w:szCs w:val="20"/>
                <w:lang w:eastAsia="it-IT"/>
              </w:rPr>
            </w:pPr>
            <w:r w:rsidRPr="008C72B3">
              <w:rPr>
                <w:sz w:val="20"/>
                <w:szCs w:val="20"/>
                <w:lang w:eastAsia="it-IT"/>
              </w:rPr>
              <w:t>Noes</w:t>
            </w:r>
          </w:p>
        </w:tc>
        <w:tc>
          <w:tcPr>
            <w:tcW w:w="851" w:type="dxa"/>
            <w:tcBorders>
              <w:top w:val="nil"/>
              <w:left w:val="nil"/>
              <w:bottom w:val="single" w:sz="4" w:space="0" w:color="auto"/>
              <w:right w:val="nil"/>
            </w:tcBorders>
            <w:shd w:val="clear" w:color="auto" w:fill="auto"/>
            <w:noWrap/>
            <w:vAlign w:val="bottom"/>
            <w:hideMark/>
          </w:tcPr>
          <w:p w14:paraId="33FDD58F" w14:textId="77777777" w:rsidR="002538AA" w:rsidRPr="008C72B3" w:rsidRDefault="002538AA" w:rsidP="008C72B3">
            <w:pPr>
              <w:rPr>
                <w:sz w:val="20"/>
                <w:szCs w:val="20"/>
                <w:lang w:eastAsia="it-IT"/>
              </w:rPr>
            </w:pPr>
            <w:proofErr w:type="spellStart"/>
            <w:r w:rsidRPr="008C72B3">
              <w:rPr>
                <w:sz w:val="20"/>
                <w:szCs w:val="20"/>
                <w:lang w:eastAsia="it-IT"/>
              </w:rPr>
              <w:t>Abst</w:t>
            </w:r>
            <w:proofErr w:type="spellEnd"/>
            <w:r w:rsidRPr="008C72B3">
              <w:rPr>
                <w:sz w:val="20"/>
                <w:szCs w:val="20"/>
                <w:lang w:eastAsia="it-IT"/>
              </w:rPr>
              <w:t>.</w:t>
            </w:r>
          </w:p>
        </w:tc>
        <w:tc>
          <w:tcPr>
            <w:tcW w:w="880" w:type="dxa"/>
            <w:tcBorders>
              <w:top w:val="nil"/>
              <w:left w:val="nil"/>
              <w:bottom w:val="single" w:sz="4" w:space="0" w:color="auto"/>
              <w:right w:val="single" w:sz="4" w:space="0" w:color="auto"/>
            </w:tcBorders>
            <w:shd w:val="clear" w:color="auto" w:fill="auto"/>
            <w:noWrap/>
            <w:vAlign w:val="bottom"/>
            <w:hideMark/>
          </w:tcPr>
          <w:p w14:paraId="2BF6AABD" w14:textId="77777777" w:rsidR="002538AA" w:rsidRPr="008C72B3" w:rsidRDefault="002538AA" w:rsidP="008C72B3">
            <w:pPr>
              <w:rPr>
                <w:sz w:val="20"/>
                <w:szCs w:val="20"/>
                <w:lang w:eastAsia="it-IT"/>
              </w:rPr>
            </w:pPr>
            <w:r w:rsidRPr="008C72B3">
              <w:rPr>
                <w:sz w:val="20"/>
                <w:szCs w:val="20"/>
                <w:lang w:eastAsia="it-IT"/>
              </w:rPr>
              <w:t>Ayes</w:t>
            </w:r>
          </w:p>
        </w:tc>
        <w:tc>
          <w:tcPr>
            <w:tcW w:w="709" w:type="dxa"/>
            <w:tcBorders>
              <w:top w:val="nil"/>
              <w:left w:val="single" w:sz="4" w:space="0" w:color="auto"/>
              <w:bottom w:val="single" w:sz="4" w:space="0" w:color="auto"/>
              <w:right w:val="nil"/>
            </w:tcBorders>
            <w:shd w:val="clear" w:color="auto" w:fill="auto"/>
            <w:noWrap/>
            <w:vAlign w:val="bottom"/>
            <w:hideMark/>
          </w:tcPr>
          <w:p w14:paraId="3100DBB2" w14:textId="77777777" w:rsidR="002538AA" w:rsidRPr="008C72B3" w:rsidRDefault="002538AA" w:rsidP="008C72B3">
            <w:pPr>
              <w:rPr>
                <w:sz w:val="20"/>
                <w:szCs w:val="20"/>
                <w:lang w:eastAsia="it-IT"/>
              </w:rPr>
            </w:pPr>
            <w:r w:rsidRPr="008C72B3">
              <w:rPr>
                <w:sz w:val="20"/>
                <w:szCs w:val="20"/>
                <w:lang w:eastAsia="it-IT"/>
              </w:rPr>
              <w:t>Total</w:t>
            </w:r>
          </w:p>
        </w:tc>
      </w:tr>
      <w:tr w:rsidR="002538AA" w:rsidRPr="008C72B3" w14:paraId="104773BF" w14:textId="77777777" w:rsidTr="008C72B3">
        <w:trPr>
          <w:trHeight w:val="374"/>
        </w:trPr>
        <w:tc>
          <w:tcPr>
            <w:tcW w:w="942" w:type="dxa"/>
            <w:vMerge w:val="restart"/>
            <w:tcBorders>
              <w:top w:val="nil"/>
              <w:left w:val="nil"/>
              <w:bottom w:val="nil"/>
              <w:right w:val="nil"/>
            </w:tcBorders>
            <w:shd w:val="clear" w:color="auto" w:fill="auto"/>
            <w:textDirection w:val="btLr"/>
            <w:vAlign w:val="bottom"/>
            <w:hideMark/>
          </w:tcPr>
          <w:p w14:paraId="521A7CD1" w14:textId="77777777" w:rsidR="002538AA" w:rsidRPr="008C72B3" w:rsidRDefault="002538AA" w:rsidP="008C72B3">
            <w:pPr>
              <w:rPr>
                <w:sz w:val="22"/>
                <w:szCs w:val="22"/>
                <w:lang w:eastAsia="it-IT"/>
              </w:rPr>
            </w:pPr>
            <w:r w:rsidRPr="008C72B3">
              <w:rPr>
                <w:sz w:val="22"/>
                <w:szCs w:val="22"/>
                <w:lang w:eastAsia="it-IT"/>
              </w:rPr>
              <w:t>Customs</w:t>
            </w:r>
            <w:r w:rsidRPr="008C72B3">
              <w:rPr>
                <w:sz w:val="22"/>
                <w:szCs w:val="22"/>
                <w:lang w:eastAsia="it-IT"/>
              </w:rPr>
              <w:br/>
              <w:t xml:space="preserve"> union</w:t>
            </w:r>
          </w:p>
        </w:tc>
        <w:tc>
          <w:tcPr>
            <w:tcW w:w="665" w:type="dxa"/>
            <w:tcBorders>
              <w:top w:val="single" w:sz="4" w:space="0" w:color="auto"/>
              <w:left w:val="nil"/>
              <w:bottom w:val="nil"/>
              <w:right w:val="single" w:sz="4" w:space="0" w:color="auto"/>
            </w:tcBorders>
            <w:shd w:val="clear" w:color="auto" w:fill="auto"/>
            <w:noWrap/>
            <w:vAlign w:val="bottom"/>
            <w:hideMark/>
          </w:tcPr>
          <w:p w14:paraId="5D334134" w14:textId="77777777" w:rsidR="002538AA" w:rsidRPr="008C72B3" w:rsidRDefault="002538AA" w:rsidP="008C72B3">
            <w:pPr>
              <w:rPr>
                <w:sz w:val="20"/>
                <w:szCs w:val="20"/>
                <w:lang w:eastAsia="it-IT"/>
              </w:rPr>
            </w:pPr>
            <w:r w:rsidRPr="008C72B3">
              <w:rPr>
                <w:sz w:val="20"/>
                <w:szCs w:val="20"/>
                <w:lang w:eastAsia="it-IT"/>
              </w:rPr>
              <w:t>Noes</w:t>
            </w:r>
          </w:p>
        </w:tc>
        <w:tc>
          <w:tcPr>
            <w:tcW w:w="851" w:type="dxa"/>
            <w:tcBorders>
              <w:top w:val="single" w:sz="4" w:space="0" w:color="auto"/>
              <w:left w:val="single" w:sz="4" w:space="0" w:color="auto"/>
              <w:bottom w:val="nil"/>
              <w:right w:val="nil"/>
            </w:tcBorders>
            <w:shd w:val="clear" w:color="000000" w:fill="FF0000"/>
            <w:noWrap/>
            <w:vAlign w:val="bottom"/>
            <w:hideMark/>
          </w:tcPr>
          <w:p w14:paraId="12595B95" w14:textId="77777777" w:rsidR="002538AA" w:rsidRPr="008C72B3" w:rsidRDefault="002538AA" w:rsidP="008C72B3">
            <w:pPr>
              <w:rPr>
                <w:sz w:val="20"/>
                <w:szCs w:val="20"/>
                <w:lang w:eastAsia="it-IT"/>
              </w:rPr>
            </w:pPr>
            <w:r w:rsidRPr="008C72B3">
              <w:rPr>
                <w:sz w:val="20"/>
                <w:szCs w:val="20"/>
                <w:lang w:eastAsia="it-IT"/>
              </w:rPr>
              <w:t>247</w:t>
            </w:r>
          </w:p>
        </w:tc>
        <w:tc>
          <w:tcPr>
            <w:tcW w:w="851" w:type="dxa"/>
            <w:tcBorders>
              <w:top w:val="single" w:sz="4" w:space="0" w:color="auto"/>
              <w:left w:val="nil"/>
              <w:bottom w:val="nil"/>
              <w:right w:val="nil"/>
            </w:tcBorders>
            <w:shd w:val="clear" w:color="auto" w:fill="auto"/>
            <w:noWrap/>
            <w:vAlign w:val="bottom"/>
            <w:hideMark/>
          </w:tcPr>
          <w:p w14:paraId="091B27FE" w14:textId="77777777" w:rsidR="002538AA" w:rsidRPr="008C72B3" w:rsidRDefault="002538AA" w:rsidP="008C72B3">
            <w:pPr>
              <w:rPr>
                <w:sz w:val="20"/>
                <w:szCs w:val="20"/>
                <w:lang w:eastAsia="it-IT"/>
              </w:rPr>
            </w:pPr>
            <w:r w:rsidRPr="008C72B3">
              <w:rPr>
                <w:sz w:val="20"/>
                <w:szCs w:val="20"/>
                <w:lang w:eastAsia="it-IT"/>
              </w:rPr>
              <w:t>2</w:t>
            </w:r>
          </w:p>
        </w:tc>
        <w:tc>
          <w:tcPr>
            <w:tcW w:w="880" w:type="dxa"/>
            <w:tcBorders>
              <w:top w:val="single" w:sz="4" w:space="0" w:color="auto"/>
              <w:left w:val="nil"/>
              <w:bottom w:val="nil"/>
              <w:right w:val="single" w:sz="4" w:space="0" w:color="auto"/>
            </w:tcBorders>
            <w:shd w:val="clear" w:color="auto" w:fill="FFC000"/>
            <w:noWrap/>
            <w:vAlign w:val="bottom"/>
            <w:hideMark/>
          </w:tcPr>
          <w:p w14:paraId="71D9EBF9" w14:textId="77777777" w:rsidR="002538AA" w:rsidRPr="008C72B3" w:rsidRDefault="002538AA" w:rsidP="008C72B3">
            <w:pPr>
              <w:rPr>
                <w:sz w:val="20"/>
                <w:szCs w:val="20"/>
                <w:lang w:eastAsia="it-IT"/>
              </w:rPr>
            </w:pPr>
            <w:r w:rsidRPr="008C72B3">
              <w:rPr>
                <w:sz w:val="20"/>
                <w:szCs w:val="20"/>
                <w:lang w:eastAsia="it-IT"/>
              </w:rPr>
              <w:t>22</w:t>
            </w:r>
          </w:p>
        </w:tc>
        <w:tc>
          <w:tcPr>
            <w:tcW w:w="709" w:type="dxa"/>
            <w:tcBorders>
              <w:top w:val="single" w:sz="4" w:space="0" w:color="auto"/>
              <w:left w:val="single" w:sz="4" w:space="0" w:color="auto"/>
              <w:bottom w:val="nil"/>
              <w:right w:val="nil"/>
            </w:tcBorders>
            <w:shd w:val="clear" w:color="auto" w:fill="auto"/>
            <w:noWrap/>
            <w:vAlign w:val="bottom"/>
            <w:hideMark/>
          </w:tcPr>
          <w:p w14:paraId="503EB235" w14:textId="77777777" w:rsidR="002538AA" w:rsidRPr="008C72B3" w:rsidRDefault="002538AA" w:rsidP="008C72B3">
            <w:pPr>
              <w:rPr>
                <w:sz w:val="20"/>
                <w:szCs w:val="20"/>
                <w:lang w:eastAsia="it-IT"/>
              </w:rPr>
            </w:pPr>
            <w:r w:rsidRPr="008C72B3">
              <w:rPr>
                <w:sz w:val="20"/>
                <w:szCs w:val="20"/>
                <w:lang w:eastAsia="it-IT"/>
              </w:rPr>
              <w:t>271</w:t>
            </w:r>
          </w:p>
        </w:tc>
      </w:tr>
      <w:tr w:rsidR="002538AA" w:rsidRPr="008C72B3" w14:paraId="606DA82A" w14:textId="77777777" w:rsidTr="008C72B3">
        <w:trPr>
          <w:trHeight w:val="374"/>
        </w:trPr>
        <w:tc>
          <w:tcPr>
            <w:tcW w:w="942" w:type="dxa"/>
            <w:vMerge/>
            <w:tcBorders>
              <w:top w:val="nil"/>
              <w:left w:val="nil"/>
              <w:bottom w:val="nil"/>
              <w:right w:val="nil"/>
            </w:tcBorders>
            <w:vAlign w:val="center"/>
            <w:hideMark/>
          </w:tcPr>
          <w:p w14:paraId="20302DB9" w14:textId="77777777" w:rsidR="002538AA" w:rsidRPr="008C72B3" w:rsidRDefault="002538AA" w:rsidP="008C72B3">
            <w:pPr>
              <w:rPr>
                <w:sz w:val="22"/>
                <w:szCs w:val="22"/>
                <w:lang w:eastAsia="it-IT"/>
              </w:rPr>
            </w:pPr>
          </w:p>
        </w:tc>
        <w:tc>
          <w:tcPr>
            <w:tcW w:w="665" w:type="dxa"/>
            <w:tcBorders>
              <w:top w:val="nil"/>
              <w:left w:val="nil"/>
              <w:right w:val="single" w:sz="4" w:space="0" w:color="auto"/>
            </w:tcBorders>
            <w:shd w:val="clear" w:color="auto" w:fill="auto"/>
            <w:noWrap/>
            <w:vAlign w:val="bottom"/>
            <w:hideMark/>
          </w:tcPr>
          <w:p w14:paraId="7356C2AF" w14:textId="77777777" w:rsidR="002538AA" w:rsidRPr="008C72B3" w:rsidRDefault="002538AA" w:rsidP="008C72B3">
            <w:pPr>
              <w:rPr>
                <w:sz w:val="20"/>
                <w:szCs w:val="20"/>
                <w:lang w:eastAsia="it-IT"/>
              </w:rPr>
            </w:pPr>
            <w:proofErr w:type="spellStart"/>
            <w:r w:rsidRPr="008C72B3">
              <w:rPr>
                <w:sz w:val="20"/>
                <w:szCs w:val="20"/>
                <w:lang w:eastAsia="it-IT"/>
              </w:rPr>
              <w:t>Abst</w:t>
            </w:r>
            <w:proofErr w:type="spellEnd"/>
            <w:r w:rsidRPr="008C72B3">
              <w:rPr>
                <w:sz w:val="20"/>
                <w:szCs w:val="20"/>
                <w:lang w:eastAsia="it-IT"/>
              </w:rPr>
              <w:t xml:space="preserve"> </w:t>
            </w:r>
          </w:p>
        </w:tc>
        <w:tc>
          <w:tcPr>
            <w:tcW w:w="851" w:type="dxa"/>
            <w:tcBorders>
              <w:top w:val="nil"/>
              <w:left w:val="single" w:sz="4" w:space="0" w:color="auto"/>
              <w:right w:val="nil"/>
            </w:tcBorders>
            <w:shd w:val="clear" w:color="auto" w:fill="auto"/>
            <w:noWrap/>
            <w:vAlign w:val="bottom"/>
            <w:hideMark/>
          </w:tcPr>
          <w:p w14:paraId="6277A16B" w14:textId="77777777" w:rsidR="002538AA" w:rsidRPr="008C72B3" w:rsidRDefault="002538AA" w:rsidP="008C72B3">
            <w:pPr>
              <w:rPr>
                <w:sz w:val="20"/>
                <w:szCs w:val="20"/>
                <w:lang w:eastAsia="it-IT"/>
              </w:rPr>
            </w:pPr>
            <w:r w:rsidRPr="008C72B3">
              <w:rPr>
                <w:sz w:val="20"/>
                <w:szCs w:val="20"/>
                <w:lang w:eastAsia="it-IT"/>
              </w:rPr>
              <w:t>9</w:t>
            </w:r>
          </w:p>
        </w:tc>
        <w:tc>
          <w:tcPr>
            <w:tcW w:w="851" w:type="dxa"/>
            <w:tcBorders>
              <w:top w:val="nil"/>
              <w:left w:val="nil"/>
              <w:right w:val="nil"/>
            </w:tcBorders>
            <w:shd w:val="clear" w:color="auto" w:fill="auto"/>
            <w:noWrap/>
            <w:vAlign w:val="bottom"/>
            <w:hideMark/>
          </w:tcPr>
          <w:p w14:paraId="22786ACD" w14:textId="77777777" w:rsidR="002538AA" w:rsidRPr="008C72B3" w:rsidRDefault="002538AA" w:rsidP="008C72B3">
            <w:pPr>
              <w:rPr>
                <w:sz w:val="20"/>
                <w:szCs w:val="20"/>
                <w:lang w:eastAsia="it-IT"/>
              </w:rPr>
            </w:pPr>
            <w:r w:rsidRPr="008C72B3">
              <w:rPr>
                <w:sz w:val="20"/>
                <w:szCs w:val="20"/>
                <w:lang w:eastAsia="it-IT"/>
              </w:rPr>
              <w:t>43</w:t>
            </w:r>
          </w:p>
        </w:tc>
        <w:tc>
          <w:tcPr>
            <w:tcW w:w="880" w:type="dxa"/>
            <w:tcBorders>
              <w:top w:val="nil"/>
              <w:left w:val="nil"/>
              <w:right w:val="single" w:sz="4" w:space="0" w:color="auto"/>
            </w:tcBorders>
            <w:shd w:val="clear" w:color="auto" w:fill="FFFFFF" w:themeFill="background1"/>
            <w:noWrap/>
            <w:vAlign w:val="bottom"/>
            <w:hideMark/>
          </w:tcPr>
          <w:p w14:paraId="00A607A7" w14:textId="77777777" w:rsidR="002538AA" w:rsidRPr="008C72B3" w:rsidRDefault="002538AA" w:rsidP="008C72B3">
            <w:pPr>
              <w:rPr>
                <w:sz w:val="20"/>
                <w:szCs w:val="20"/>
                <w:lang w:eastAsia="it-IT"/>
              </w:rPr>
            </w:pPr>
          </w:p>
        </w:tc>
        <w:tc>
          <w:tcPr>
            <w:tcW w:w="709" w:type="dxa"/>
            <w:tcBorders>
              <w:top w:val="nil"/>
              <w:left w:val="single" w:sz="4" w:space="0" w:color="auto"/>
              <w:right w:val="nil"/>
            </w:tcBorders>
            <w:shd w:val="clear" w:color="auto" w:fill="auto"/>
            <w:noWrap/>
            <w:vAlign w:val="bottom"/>
            <w:hideMark/>
          </w:tcPr>
          <w:p w14:paraId="7C804896" w14:textId="77777777" w:rsidR="002538AA" w:rsidRPr="008C72B3" w:rsidRDefault="002538AA" w:rsidP="008C72B3">
            <w:pPr>
              <w:rPr>
                <w:sz w:val="20"/>
                <w:szCs w:val="20"/>
                <w:lang w:eastAsia="it-IT"/>
              </w:rPr>
            </w:pPr>
            <w:r w:rsidRPr="008C72B3">
              <w:rPr>
                <w:sz w:val="20"/>
                <w:szCs w:val="20"/>
                <w:lang w:eastAsia="it-IT"/>
              </w:rPr>
              <w:t>52</w:t>
            </w:r>
          </w:p>
        </w:tc>
      </w:tr>
      <w:tr w:rsidR="002538AA" w:rsidRPr="008C72B3" w14:paraId="65175B2E" w14:textId="77777777" w:rsidTr="008C72B3">
        <w:trPr>
          <w:trHeight w:val="374"/>
        </w:trPr>
        <w:tc>
          <w:tcPr>
            <w:tcW w:w="942" w:type="dxa"/>
            <w:vMerge/>
            <w:tcBorders>
              <w:top w:val="nil"/>
              <w:left w:val="nil"/>
              <w:bottom w:val="nil"/>
              <w:right w:val="nil"/>
            </w:tcBorders>
            <w:vAlign w:val="center"/>
            <w:hideMark/>
          </w:tcPr>
          <w:p w14:paraId="69D93A6F" w14:textId="77777777" w:rsidR="002538AA" w:rsidRPr="008C72B3" w:rsidRDefault="002538AA" w:rsidP="008C72B3">
            <w:pPr>
              <w:rPr>
                <w:sz w:val="22"/>
                <w:szCs w:val="22"/>
                <w:lang w:eastAsia="it-IT"/>
              </w:rPr>
            </w:pPr>
          </w:p>
        </w:tc>
        <w:tc>
          <w:tcPr>
            <w:tcW w:w="665" w:type="dxa"/>
            <w:tcBorders>
              <w:top w:val="nil"/>
              <w:left w:val="nil"/>
              <w:bottom w:val="single" w:sz="4" w:space="0" w:color="auto"/>
              <w:right w:val="single" w:sz="4" w:space="0" w:color="auto"/>
            </w:tcBorders>
            <w:shd w:val="clear" w:color="auto" w:fill="auto"/>
            <w:noWrap/>
            <w:vAlign w:val="bottom"/>
            <w:hideMark/>
          </w:tcPr>
          <w:p w14:paraId="4DA392BC" w14:textId="77777777" w:rsidR="002538AA" w:rsidRPr="008C72B3" w:rsidRDefault="002538AA" w:rsidP="008C72B3">
            <w:pPr>
              <w:rPr>
                <w:sz w:val="20"/>
                <w:szCs w:val="20"/>
                <w:lang w:eastAsia="it-IT"/>
              </w:rPr>
            </w:pPr>
            <w:r w:rsidRPr="008C72B3">
              <w:rPr>
                <w:sz w:val="20"/>
                <w:szCs w:val="20"/>
                <w:lang w:eastAsia="it-IT"/>
              </w:rPr>
              <w:t>Ayes</w:t>
            </w:r>
          </w:p>
        </w:tc>
        <w:tc>
          <w:tcPr>
            <w:tcW w:w="851" w:type="dxa"/>
            <w:tcBorders>
              <w:top w:val="nil"/>
              <w:left w:val="single" w:sz="4" w:space="0" w:color="auto"/>
              <w:bottom w:val="single" w:sz="4" w:space="0" w:color="auto"/>
              <w:right w:val="nil"/>
            </w:tcBorders>
            <w:shd w:val="clear" w:color="auto" w:fill="FFC000"/>
            <w:noWrap/>
            <w:vAlign w:val="bottom"/>
            <w:hideMark/>
          </w:tcPr>
          <w:p w14:paraId="17410B0B" w14:textId="77777777" w:rsidR="002538AA" w:rsidRPr="008C72B3" w:rsidRDefault="002538AA" w:rsidP="008C72B3">
            <w:pPr>
              <w:rPr>
                <w:sz w:val="20"/>
                <w:szCs w:val="20"/>
                <w:lang w:eastAsia="it-IT"/>
              </w:rPr>
            </w:pPr>
            <w:r w:rsidRPr="008C72B3">
              <w:rPr>
                <w:sz w:val="20"/>
                <w:szCs w:val="20"/>
                <w:lang w:eastAsia="it-IT"/>
              </w:rPr>
              <w:t>39</w:t>
            </w:r>
          </w:p>
        </w:tc>
        <w:tc>
          <w:tcPr>
            <w:tcW w:w="851" w:type="dxa"/>
            <w:tcBorders>
              <w:top w:val="nil"/>
              <w:left w:val="nil"/>
              <w:bottom w:val="single" w:sz="4" w:space="0" w:color="auto"/>
              <w:right w:val="nil"/>
            </w:tcBorders>
            <w:shd w:val="clear" w:color="auto" w:fill="FFFFFF" w:themeFill="background1"/>
            <w:noWrap/>
            <w:vAlign w:val="bottom"/>
            <w:hideMark/>
          </w:tcPr>
          <w:p w14:paraId="3551692F" w14:textId="77777777" w:rsidR="002538AA" w:rsidRPr="008C72B3" w:rsidRDefault="002538AA" w:rsidP="008C72B3">
            <w:pPr>
              <w:rPr>
                <w:sz w:val="20"/>
                <w:szCs w:val="20"/>
                <w:lang w:eastAsia="it-IT"/>
              </w:rPr>
            </w:pPr>
          </w:p>
        </w:tc>
        <w:tc>
          <w:tcPr>
            <w:tcW w:w="880" w:type="dxa"/>
            <w:tcBorders>
              <w:top w:val="nil"/>
              <w:left w:val="nil"/>
              <w:bottom w:val="single" w:sz="4" w:space="0" w:color="auto"/>
              <w:right w:val="single" w:sz="4" w:space="0" w:color="auto"/>
            </w:tcBorders>
            <w:shd w:val="clear" w:color="000000" w:fill="92D050"/>
            <w:noWrap/>
            <w:vAlign w:val="bottom"/>
            <w:hideMark/>
          </w:tcPr>
          <w:p w14:paraId="0F3CEECB" w14:textId="77777777" w:rsidR="002538AA" w:rsidRPr="008C72B3" w:rsidRDefault="002538AA" w:rsidP="008C72B3">
            <w:pPr>
              <w:rPr>
                <w:sz w:val="20"/>
                <w:szCs w:val="20"/>
                <w:lang w:eastAsia="it-IT"/>
              </w:rPr>
            </w:pPr>
            <w:r w:rsidRPr="008C72B3">
              <w:rPr>
                <w:sz w:val="20"/>
                <w:szCs w:val="20"/>
                <w:lang w:eastAsia="it-IT"/>
              </w:rPr>
              <w:t>281</w:t>
            </w:r>
          </w:p>
        </w:tc>
        <w:tc>
          <w:tcPr>
            <w:tcW w:w="709" w:type="dxa"/>
            <w:tcBorders>
              <w:top w:val="nil"/>
              <w:left w:val="single" w:sz="4" w:space="0" w:color="auto"/>
              <w:bottom w:val="single" w:sz="4" w:space="0" w:color="auto"/>
              <w:right w:val="nil"/>
            </w:tcBorders>
            <w:shd w:val="clear" w:color="auto" w:fill="auto"/>
            <w:noWrap/>
            <w:vAlign w:val="bottom"/>
            <w:hideMark/>
          </w:tcPr>
          <w:p w14:paraId="2FA1967F" w14:textId="77777777" w:rsidR="002538AA" w:rsidRPr="008C72B3" w:rsidRDefault="002538AA" w:rsidP="008C72B3">
            <w:pPr>
              <w:rPr>
                <w:sz w:val="20"/>
                <w:szCs w:val="20"/>
                <w:lang w:eastAsia="it-IT"/>
              </w:rPr>
            </w:pPr>
            <w:r w:rsidRPr="008C72B3">
              <w:rPr>
                <w:sz w:val="20"/>
                <w:szCs w:val="20"/>
                <w:lang w:eastAsia="it-IT"/>
              </w:rPr>
              <w:t>320</w:t>
            </w:r>
          </w:p>
        </w:tc>
      </w:tr>
      <w:tr w:rsidR="002538AA" w:rsidRPr="008C72B3" w14:paraId="1E8DF7D6" w14:textId="77777777" w:rsidTr="008C72B3">
        <w:trPr>
          <w:trHeight w:val="374"/>
        </w:trPr>
        <w:tc>
          <w:tcPr>
            <w:tcW w:w="942" w:type="dxa"/>
            <w:tcBorders>
              <w:top w:val="nil"/>
              <w:left w:val="nil"/>
              <w:bottom w:val="nil"/>
              <w:right w:val="nil"/>
            </w:tcBorders>
            <w:shd w:val="clear" w:color="auto" w:fill="auto"/>
            <w:noWrap/>
            <w:vAlign w:val="bottom"/>
            <w:hideMark/>
          </w:tcPr>
          <w:p w14:paraId="4C11D3C5" w14:textId="77777777" w:rsidR="002538AA" w:rsidRPr="008C72B3" w:rsidRDefault="002538AA" w:rsidP="008C72B3">
            <w:pPr>
              <w:rPr>
                <w:sz w:val="22"/>
                <w:szCs w:val="22"/>
                <w:lang w:eastAsia="it-IT"/>
              </w:rPr>
            </w:pPr>
          </w:p>
        </w:tc>
        <w:tc>
          <w:tcPr>
            <w:tcW w:w="665" w:type="dxa"/>
            <w:tcBorders>
              <w:top w:val="single" w:sz="4" w:space="0" w:color="auto"/>
              <w:left w:val="nil"/>
              <w:bottom w:val="nil"/>
              <w:right w:val="single" w:sz="4" w:space="0" w:color="auto"/>
            </w:tcBorders>
            <w:shd w:val="clear" w:color="auto" w:fill="auto"/>
            <w:noWrap/>
            <w:vAlign w:val="bottom"/>
            <w:hideMark/>
          </w:tcPr>
          <w:p w14:paraId="62F60129" w14:textId="77777777" w:rsidR="002538AA" w:rsidRPr="008C72B3" w:rsidRDefault="002538AA" w:rsidP="008C72B3">
            <w:pPr>
              <w:rPr>
                <w:sz w:val="20"/>
                <w:szCs w:val="20"/>
                <w:lang w:eastAsia="it-IT"/>
              </w:rPr>
            </w:pPr>
            <w:r w:rsidRPr="008C72B3">
              <w:rPr>
                <w:sz w:val="20"/>
                <w:szCs w:val="20"/>
                <w:lang w:eastAsia="it-IT"/>
              </w:rPr>
              <w:t>Total</w:t>
            </w:r>
          </w:p>
        </w:tc>
        <w:tc>
          <w:tcPr>
            <w:tcW w:w="851" w:type="dxa"/>
            <w:tcBorders>
              <w:top w:val="single" w:sz="4" w:space="0" w:color="auto"/>
              <w:left w:val="single" w:sz="4" w:space="0" w:color="auto"/>
              <w:bottom w:val="nil"/>
              <w:right w:val="nil"/>
            </w:tcBorders>
            <w:shd w:val="clear" w:color="auto" w:fill="auto"/>
            <w:noWrap/>
            <w:vAlign w:val="bottom"/>
            <w:hideMark/>
          </w:tcPr>
          <w:p w14:paraId="12975E82" w14:textId="77777777" w:rsidR="002538AA" w:rsidRPr="008C72B3" w:rsidRDefault="002538AA" w:rsidP="008C72B3">
            <w:pPr>
              <w:rPr>
                <w:sz w:val="20"/>
                <w:szCs w:val="20"/>
                <w:lang w:eastAsia="it-IT"/>
              </w:rPr>
            </w:pPr>
            <w:r w:rsidRPr="008C72B3">
              <w:rPr>
                <w:sz w:val="20"/>
                <w:szCs w:val="20"/>
                <w:lang w:eastAsia="it-IT"/>
              </w:rPr>
              <w:t>295</w:t>
            </w:r>
          </w:p>
        </w:tc>
        <w:tc>
          <w:tcPr>
            <w:tcW w:w="851" w:type="dxa"/>
            <w:tcBorders>
              <w:top w:val="single" w:sz="4" w:space="0" w:color="auto"/>
              <w:left w:val="nil"/>
              <w:bottom w:val="nil"/>
              <w:right w:val="nil"/>
            </w:tcBorders>
            <w:shd w:val="clear" w:color="auto" w:fill="auto"/>
            <w:noWrap/>
            <w:vAlign w:val="bottom"/>
            <w:hideMark/>
          </w:tcPr>
          <w:p w14:paraId="5411682F" w14:textId="77777777" w:rsidR="002538AA" w:rsidRPr="008C72B3" w:rsidRDefault="002538AA" w:rsidP="008C72B3">
            <w:pPr>
              <w:rPr>
                <w:sz w:val="20"/>
                <w:szCs w:val="20"/>
                <w:lang w:eastAsia="it-IT"/>
              </w:rPr>
            </w:pPr>
            <w:r w:rsidRPr="008C72B3">
              <w:rPr>
                <w:sz w:val="20"/>
                <w:szCs w:val="20"/>
                <w:lang w:eastAsia="it-IT"/>
              </w:rPr>
              <w:t>45</w:t>
            </w:r>
          </w:p>
        </w:tc>
        <w:tc>
          <w:tcPr>
            <w:tcW w:w="880" w:type="dxa"/>
            <w:tcBorders>
              <w:top w:val="single" w:sz="4" w:space="0" w:color="auto"/>
              <w:left w:val="nil"/>
              <w:bottom w:val="nil"/>
              <w:right w:val="single" w:sz="4" w:space="0" w:color="auto"/>
            </w:tcBorders>
            <w:shd w:val="clear" w:color="auto" w:fill="auto"/>
            <w:noWrap/>
            <w:vAlign w:val="bottom"/>
            <w:hideMark/>
          </w:tcPr>
          <w:p w14:paraId="3AD6AD70" w14:textId="77777777" w:rsidR="002538AA" w:rsidRPr="008C72B3" w:rsidRDefault="002538AA" w:rsidP="008C72B3">
            <w:pPr>
              <w:rPr>
                <w:sz w:val="20"/>
                <w:szCs w:val="20"/>
                <w:lang w:eastAsia="it-IT"/>
              </w:rPr>
            </w:pPr>
            <w:r w:rsidRPr="008C72B3">
              <w:rPr>
                <w:sz w:val="20"/>
                <w:szCs w:val="20"/>
                <w:lang w:eastAsia="it-IT"/>
              </w:rPr>
              <w:t>303</w:t>
            </w:r>
          </w:p>
        </w:tc>
        <w:tc>
          <w:tcPr>
            <w:tcW w:w="709" w:type="dxa"/>
            <w:tcBorders>
              <w:top w:val="single" w:sz="4" w:space="0" w:color="auto"/>
              <w:left w:val="single" w:sz="4" w:space="0" w:color="auto"/>
              <w:bottom w:val="nil"/>
              <w:right w:val="nil"/>
            </w:tcBorders>
            <w:shd w:val="clear" w:color="auto" w:fill="auto"/>
            <w:noWrap/>
            <w:vAlign w:val="bottom"/>
            <w:hideMark/>
          </w:tcPr>
          <w:p w14:paraId="58C87DC6" w14:textId="77777777" w:rsidR="002538AA" w:rsidRPr="008C72B3" w:rsidRDefault="002538AA" w:rsidP="008C72B3">
            <w:pPr>
              <w:rPr>
                <w:sz w:val="20"/>
                <w:szCs w:val="20"/>
                <w:lang w:eastAsia="it-IT"/>
              </w:rPr>
            </w:pPr>
          </w:p>
        </w:tc>
      </w:tr>
    </w:tbl>
    <w:p w14:paraId="47699D97" w14:textId="77777777" w:rsidR="002538AA" w:rsidRPr="007A6EE5" w:rsidRDefault="002538AA" w:rsidP="008C72B3">
      <w:pPr>
        <w:sectPr w:rsidR="002538AA" w:rsidRPr="007A6EE5" w:rsidSect="00514E62">
          <w:footerReference w:type="default" r:id="rId11"/>
          <w:footerReference w:type="first" r:id="rId12"/>
          <w:type w:val="continuous"/>
          <w:pgSz w:w="11906" w:h="16838"/>
          <w:pgMar w:top="1417" w:right="1134" w:bottom="1134" w:left="1134" w:header="708" w:footer="708" w:gutter="0"/>
          <w:pgNumType w:start="0"/>
          <w:cols w:num="2" w:space="708"/>
          <w:titlePg/>
          <w:docGrid w:linePitch="360"/>
        </w:sectPr>
      </w:pPr>
    </w:p>
    <w:p w14:paraId="39CF8352" w14:textId="343F51D0" w:rsidR="002538AA" w:rsidRPr="002538AA" w:rsidRDefault="002538AA" w:rsidP="008C72B3">
      <w:r w:rsidRPr="002538AA">
        <w:t xml:space="preserve">Fig. </w:t>
      </w:r>
      <w:r w:rsidR="00823341">
        <w:t>A.1</w:t>
      </w:r>
      <w:r w:rsidRPr="002538AA">
        <w:t xml:space="preserve"> Actual and hypothetical votes on Customs Union and Confirmatory referendum </w:t>
      </w:r>
    </w:p>
    <w:p w14:paraId="68EDB5FB" w14:textId="77777777" w:rsidR="002538AA" w:rsidRPr="002538AA" w:rsidRDefault="002538AA" w:rsidP="008C72B3"/>
    <w:p w14:paraId="69564D10" w14:textId="34DE8281" w:rsidR="006F3240" w:rsidRPr="002538AA" w:rsidRDefault="00E85B59" w:rsidP="008C72B3">
      <w:pPr>
        <w:sectPr w:rsidR="006F3240" w:rsidRPr="002538AA" w:rsidSect="00190FFE">
          <w:type w:val="continuous"/>
          <w:pgSz w:w="11906" w:h="16838"/>
          <w:pgMar w:top="720" w:right="720" w:bottom="720" w:left="720" w:header="708" w:footer="708" w:gutter="0"/>
          <w:pgNumType w:start="13"/>
          <w:cols w:space="708"/>
          <w:docGrid w:linePitch="360"/>
        </w:sectPr>
      </w:pPr>
      <w:r w:rsidRPr="002538AA">
        <w:t xml:space="preserve">The </w:t>
      </w:r>
      <w:r>
        <w:t>suspicion</w:t>
      </w:r>
      <w:r w:rsidRPr="002538AA">
        <w:t xml:space="preserve"> is that there </w:t>
      </w:r>
      <w:r>
        <w:t>were</w:t>
      </w:r>
      <w:r w:rsidRPr="002538AA">
        <w:t xml:space="preserve"> some tactical abstentions (yellow), or even opposition (orange). Excluding those who abstained on both motions (who </w:t>
      </w:r>
      <w:r>
        <w:t>may</w:t>
      </w:r>
      <w:r w:rsidRPr="002538AA">
        <w:t xml:space="preserve"> have been absent, or not convinced at all), and reshuffling those potential tactical absentees we obtain the hypothetical results presented in the right-hand panel. This time, both motions </w:t>
      </w:r>
      <w:proofErr w:type="gramStart"/>
      <w:r w:rsidRPr="002538AA">
        <w:t>are able to</w:t>
      </w:r>
      <w:proofErr w:type="gramEnd"/>
      <w:r w:rsidRPr="002538AA">
        <w:t xml:space="preserve"> </w:t>
      </w:r>
      <w:r w:rsidRPr="002D589E">
        <w:t>move a majority, and Clarke’s proposal even</w:t>
      </w:r>
      <w:r w:rsidRPr="002538AA">
        <w:t xml:space="preserve"> with a clear advantage of almost 50 votes against its opponents. Politically speaking, since the Customs </w:t>
      </w:r>
      <w:r>
        <w:t>U</w:t>
      </w:r>
      <w:r w:rsidRPr="002538AA">
        <w:t xml:space="preserve">nion motion is median on the second dimension, it is more probable that there </w:t>
      </w:r>
      <w:r>
        <w:t>were</w:t>
      </w:r>
      <w:r w:rsidRPr="002538AA">
        <w:t xml:space="preserve"> tactical abstentions damaging it, compared to those damaging the Confirmatory referendum option.</w:t>
      </w:r>
    </w:p>
    <w:tbl>
      <w:tblPr>
        <w:tblW w:w="4840" w:type="dxa"/>
        <w:tblCellMar>
          <w:left w:w="70" w:type="dxa"/>
          <w:right w:w="70" w:type="dxa"/>
        </w:tblCellMar>
        <w:tblLook w:val="04A0" w:firstRow="1" w:lastRow="0" w:firstColumn="1" w:lastColumn="0" w:noHBand="0" w:noVBand="1"/>
      </w:tblPr>
      <w:tblGrid>
        <w:gridCol w:w="918"/>
        <w:gridCol w:w="665"/>
        <w:gridCol w:w="851"/>
        <w:gridCol w:w="851"/>
        <w:gridCol w:w="880"/>
        <w:gridCol w:w="709"/>
      </w:tblGrid>
      <w:tr w:rsidR="002538AA" w:rsidRPr="008C72B3" w14:paraId="6E609A7E" w14:textId="77777777" w:rsidTr="008C72B3">
        <w:trPr>
          <w:trHeight w:val="374"/>
        </w:trPr>
        <w:tc>
          <w:tcPr>
            <w:tcW w:w="884" w:type="dxa"/>
            <w:tcBorders>
              <w:top w:val="nil"/>
              <w:left w:val="nil"/>
              <w:bottom w:val="nil"/>
              <w:right w:val="nil"/>
            </w:tcBorders>
            <w:shd w:val="clear" w:color="auto" w:fill="auto"/>
            <w:noWrap/>
            <w:vAlign w:val="bottom"/>
            <w:hideMark/>
          </w:tcPr>
          <w:p w14:paraId="2ED73C2D" w14:textId="77777777" w:rsidR="002538AA" w:rsidRPr="008C72B3" w:rsidRDefault="002538AA" w:rsidP="008C72B3">
            <w:pPr>
              <w:rPr>
                <w:sz w:val="20"/>
                <w:szCs w:val="20"/>
                <w:lang w:eastAsia="it-IT"/>
              </w:rPr>
            </w:pPr>
          </w:p>
          <w:p w14:paraId="122C6145" w14:textId="77777777" w:rsidR="002538AA" w:rsidRPr="008C72B3" w:rsidRDefault="002538AA" w:rsidP="008C72B3">
            <w:pPr>
              <w:rPr>
                <w:sz w:val="20"/>
                <w:szCs w:val="20"/>
                <w:lang w:eastAsia="it-IT"/>
              </w:rPr>
            </w:pPr>
          </w:p>
        </w:tc>
        <w:tc>
          <w:tcPr>
            <w:tcW w:w="665" w:type="dxa"/>
            <w:tcBorders>
              <w:top w:val="nil"/>
              <w:left w:val="nil"/>
              <w:bottom w:val="nil"/>
              <w:right w:val="nil"/>
            </w:tcBorders>
            <w:shd w:val="clear" w:color="auto" w:fill="auto"/>
            <w:noWrap/>
            <w:vAlign w:val="bottom"/>
            <w:hideMark/>
          </w:tcPr>
          <w:p w14:paraId="4B9C3C27" w14:textId="77777777" w:rsidR="002538AA" w:rsidRPr="008C72B3" w:rsidRDefault="002538AA" w:rsidP="008C72B3">
            <w:pPr>
              <w:rPr>
                <w:sz w:val="20"/>
                <w:szCs w:val="20"/>
                <w:lang w:eastAsia="it-IT"/>
              </w:rPr>
            </w:pPr>
          </w:p>
        </w:tc>
        <w:tc>
          <w:tcPr>
            <w:tcW w:w="2582" w:type="dxa"/>
            <w:gridSpan w:val="3"/>
            <w:tcBorders>
              <w:top w:val="nil"/>
              <w:left w:val="nil"/>
              <w:bottom w:val="nil"/>
              <w:right w:val="nil"/>
            </w:tcBorders>
            <w:shd w:val="clear" w:color="auto" w:fill="auto"/>
            <w:noWrap/>
            <w:vAlign w:val="bottom"/>
            <w:hideMark/>
          </w:tcPr>
          <w:p w14:paraId="43BC84D3" w14:textId="77777777" w:rsidR="002538AA" w:rsidRPr="008C72B3" w:rsidRDefault="002538AA" w:rsidP="008C72B3">
            <w:pPr>
              <w:rPr>
                <w:sz w:val="20"/>
                <w:szCs w:val="20"/>
                <w:lang w:eastAsia="it-IT"/>
              </w:rPr>
            </w:pPr>
            <w:r w:rsidRPr="008C72B3">
              <w:rPr>
                <w:sz w:val="20"/>
                <w:szCs w:val="20"/>
                <w:lang w:eastAsia="it-IT"/>
              </w:rPr>
              <w:t>Common Market 2.0</w:t>
            </w:r>
          </w:p>
        </w:tc>
        <w:tc>
          <w:tcPr>
            <w:tcW w:w="709" w:type="dxa"/>
            <w:tcBorders>
              <w:top w:val="nil"/>
              <w:left w:val="nil"/>
              <w:bottom w:val="nil"/>
              <w:right w:val="nil"/>
            </w:tcBorders>
            <w:shd w:val="clear" w:color="auto" w:fill="auto"/>
            <w:noWrap/>
            <w:vAlign w:val="bottom"/>
            <w:hideMark/>
          </w:tcPr>
          <w:p w14:paraId="324078A2" w14:textId="77777777" w:rsidR="002538AA" w:rsidRPr="008C72B3" w:rsidRDefault="002538AA" w:rsidP="008C72B3">
            <w:pPr>
              <w:rPr>
                <w:sz w:val="20"/>
                <w:szCs w:val="20"/>
                <w:lang w:eastAsia="it-IT"/>
              </w:rPr>
            </w:pPr>
          </w:p>
        </w:tc>
      </w:tr>
      <w:tr w:rsidR="002538AA" w:rsidRPr="008C72B3" w14:paraId="1116FDD3" w14:textId="77777777" w:rsidTr="008C72B3">
        <w:trPr>
          <w:trHeight w:val="374"/>
        </w:trPr>
        <w:tc>
          <w:tcPr>
            <w:tcW w:w="884" w:type="dxa"/>
            <w:tcBorders>
              <w:top w:val="nil"/>
              <w:left w:val="nil"/>
              <w:bottom w:val="nil"/>
              <w:right w:val="nil"/>
            </w:tcBorders>
            <w:shd w:val="clear" w:color="auto" w:fill="auto"/>
            <w:noWrap/>
            <w:vAlign w:val="bottom"/>
            <w:hideMark/>
          </w:tcPr>
          <w:p w14:paraId="0B13C418" w14:textId="77777777" w:rsidR="002538AA" w:rsidRPr="008C72B3" w:rsidRDefault="002538AA" w:rsidP="008C72B3">
            <w:pPr>
              <w:rPr>
                <w:sz w:val="20"/>
                <w:szCs w:val="20"/>
                <w:lang w:eastAsia="it-IT"/>
              </w:rPr>
            </w:pPr>
          </w:p>
        </w:tc>
        <w:tc>
          <w:tcPr>
            <w:tcW w:w="665" w:type="dxa"/>
            <w:tcBorders>
              <w:top w:val="nil"/>
              <w:left w:val="nil"/>
              <w:bottom w:val="single" w:sz="4" w:space="0" w:color="auto"/>
              <w:right w:val="single" w:sz="4" w:space="0" w:color="auto"/>
            </w:tcBorders>
            <w:shd w:val="clear" w:color="auto" w:fill="auto"/>
            <w:noWrap/>
            <w:vAlign w:val="bottom"/>
            <w:hideMark/>
          </w:tcPr>
          <w:p w14:paraId="10568AFD" w14:textId="77777777" w:rsidR="002538AA" w:rsidRPr="008C72B3" w:rsidRDefault="002538AA" w:rsidP="008C72B3">
            <w:pPr>
              <w:rPr>
                <w:sz w:val="20"/>
                <w:szCs w:val="20"/>
                <w:lang w:eastAsia="it-IT"/>
              </w:rPr>
            </w:pPr>
          </w:p>
        </w:tc>
        <w:tc>
          <w:tcPr>
            <w:tcW w:w="851" w:type="dxa"/>
            <w:tcBorders>
              <w:top w:val="nil"/>
              <w:left w:val="single" w:sz="4" w:space="0" w:color="auto"/>
              <w:bottom w:val="single" w:sz="4" w:space="0" w:color="auto"/>
              <w:right w:val="nil"/>
            </w:tcBorders>
            <w:shd w:val="clear" w:color="auto" w:fill="auto"/>
            <w:noWrap/>
            <w:vAlign w:val="bottom"/>
            <w:hideMark/>
          </w:tcPr>
          <w:p w14:paraId="631EBD36" w14:textId="77777777" w:rsidR="002538AA" w:rsidRPr="008C72B3" w:rsidRDefault="002538AA" w:rsidP="008C72B3">
            <w:pPr>
              <w:rPr>
                <w:sz w:val="20"/>
                <w:szCs w:val="20"/>
                <w:lang w:eastAsia="it-IT"/>
              </w:rPr>
            </w:pPr>
            <w:r w:rsidRPr="008C72B3">
              <w:rPr>
                <w:sz w:val="20"/>
                <w:szCs w:val="20"/>
                <w:lang w:eastAsia="it-IT"/>
              </w:rPr>
              <w:t>Noes</w:t>
            </w:r>
          </w:p>
        </w:tc>
        <w:tc>
          <w:tcPr>
            <w:tcW w:w="851" w:type="dxa"/>
            <w:tcBorders>
              <w:top w:val="nil"/>
              <w:left w:val="nil"/>
              <w:bottom w:val="single" w:sz="4" w:space="0" w:color="auto"/>
              <w:right w:val="nil"/>
            </w:tcBorders>
            <w:shd w:val="clear" w:color="auto" w:fill="auto"/>
            <w:noWrap/>
            <w:vAlign w:val="bottom"/>
            <w:hideMark/>
          </w:tcPr>
          <w:p w14:paraId="2D4DAE63" w14:textId="77777777" w:rsidR="002538AA" w:rsidRPr="008C72B3" w:rsidRDefault="002538AA" w:rsidP="008C72B3">
            <w:pPr>
              <w:rPr>
                <w:sz w:val="20"/>
                <w:szCs w:val="20"/>
                <w:lang w:eastAsia="it-IT"/>
              </w:rPr>
            </w:pPr>
            <w:proofErr w:type="spellStart"/>
            <w:r w:rsidRPr="008C72B3">
              <w:rPr>
                <w:sz w:val="20"/>
                <w:szCs w:val="20"/>
                <w:lang w:eastAsia="it-IT"/>
              </w:rPr>
              <w:t>Abst</w:t>
            </w:r>
            <w:proofErr w:type="spellEnd"/>
            <w:r w:rsidRPr="008C72B3">
              <w:rPr>
                <w:sz w:val="20"/>
                <w:szCs w:val="20"/>
                <w:lang w:eastAsia="it-IT"/>
              </w:rPr>
              <w:t>.</w:t>
            </w:r>
          </w:p>
        </w:tc>
        <w:tc>
          <w:tcPr>
            <w:tcW w:w="880" w:type="dxa"/>
            <w:tcBorders>
              <w:top w:val="nil"/>
              <w:left w:val="nil"/>
              <w:bottom w:val="single" w:sz="4" w:space="0" w:color="auto"/>
              <w:right w:val="single" w:sz="4" w:space="0" w:color="auto"/>
            </w:tcBorders>
            <w:shd w:val="clear" w:color="auto" w:fill="auto"/>
            <w:noWrap/>
            <w:vAlign w:val="bottom"/>
            <w:hideMark/>
          </w:tcPr>
          <w:p w14:paraId="1827E9C7" w14:textId="77777777" w:rsidR="002538AA" w:rsidRPr="008C72B3" w:rsidRDefault="002538AA" w:rsidP="008C72B3">
            <w:pPr>
              <w:rPr>
                <w:sz w:val="20"/>
                <w:szCs w:val="20"/>
                <w:lang w:eastAsia="it-IT"/>
              </w:rPr>
            </w:pPr>
            <w:r w:rsidRPr="008C72B3">
              <w:rPr>
                <w:sz w:val="20"/>
                <w:szCs w:val="20"/>
                <w:lang w:eastAsia="it-IT"/>
              </w:rPr>
              <w:t>Ayes</w:t>
            </w:r>
          </w:p>
        </w:tc>
        <w:tc>
          <w:tcPr>
            <w:tcW w:w="709" w:type="dxa"/>
            <w:tcBorders>
              <w:top w:val="nil"/>
              <w:left w:val="single" w:sz="4" w:space="0" w:color="auto"/>
              <w:bottom w:val="single" w:sz="4" w:space="0" w:color="auto"/>
              <w:right w:val="nil"/>
            </w:tcBorders>
            <w:shd w:val="clear" w:color="auto" w:fill="auto"/>
            <w:noWrap/>
            <w:vAlign w:val="bottom"/>
            <w:hideMark/>
          </w:tcPr>
          <w:p w14:paraId="4E403AA7" w14:textId="77777777" w:rsidR="002538AA" w:rsidRPr="008C72B3" w:rsidRDefault="002538AA" w:rsidP="008C72B3">
            <w:pPr>
              <w:rPr>
                <w:sz w:val="20"/>
                <w:szCs w:val="20"/>
                <w:lang w:eastAsia="it-IT"/>
              </w:rPr>
            </w:pPr>
            <w:r w:rsidRPr="008C72B3">
              <w:rPr>
                <w:sz w:val="20"/>
                <w:szCs w:val="20"/>
                <w:lang w:eastAsia="it-IT"/>
              </w:rPr>
              <w:t>Total</w:t>
            </w:r>
          </w:p>
        </w:tc>
      </w:tr>
      <w:tr w:rsidR="002538AA" w:rsidRPr="008C72B3" w14:paraId="2EEA0F55" w14:textId="77777777" w:rsidTr="008C72B3">
        <w:trPr>
          <w:trHeight w:val="374"/>
        </w:trPr>
        <w:tc>
          <w:tcPr>
            <w:tcW w:w="884" w:type="dxa"/>
            <w:vMerge w:val="restart"/>
            <w:tcBorders>
              <w:top w:val="nil"/>
              <w:left w:val="nil"/>
              <w:bottom w:val="nil"/>
              <w:right w:val="nil"/>
            </w:tcBorders>
            <w:shd w:val="clear" w:color="auto" w:fill="auto"/>
            <w:textDirection w:val="btLr"/>
            <w:vAlign w:val="bottom"/>
            <w:hideMark/>
          </w:tcPr>
          <w:p w14:paraId="3A14435F" w14:textId="77777777" w:rsidR="002538AA" w:rsidRPr="008C72B3" w:rsidRDefault="002538AA" w:rsidP="008C72B3">
            <w:pPr>
              <w:rPr>
                <w:sz w:val="20"/>
                <w:szCs w:val="20"/>
                <w:lang w:eastAsia="it-IT"/>
              </w:rPr>
            </w:pPr>
            <w:r w:rsidRPr="008C72B3">
              <w:rPr>
                <w:sz w:val="20"/>
                <w:szCs w:val="20"/>
                <w:lang w:eastAsia="it-IT"/>
              </w:rPr>
              <w:t>Customs</w:t>
            </w:r>
            <w:r w:rsidRPr="008C72B3">
              <w:rPr>
                <w:sz w:val="20"/>
                <w:szCs w:val="20"/>
                <w:lang w:eastAsia="it-IT"/>
              </w:rPr>
              <w:br/>
              <w:t xml:space="preserve"> union</w:t>
            </w:r>
          </w:p>
        </w:tc>
        <w:tc>
          <w:tcPr>
            <w:tcW w:w="665" w:type="dxa"/>
            <w:tcBorders>
              <w:top w:val="single" w:sz="4" w:space="0" w:color="auto"/>
              <w:left w:val="nil"/>
              <w:bottom w:val="nil"/>
              <w:right w:val="single" w:sz="4" w:space="0" w:color="auto"/>
            </w:tcBorders>
            <w:shd w:val="clear" w:color="auto" w:fill="auto"/>
            <w:noWrap/>
            <w:vAlign w:val="bottom"/>
            <w:hideMark/>
          </w:tcPr>
          <w:p w14:paraId="3669646F" w14:textId="77777777" w:rsidR="002538AA" w:rsidRPr="008C72B3" w:rsidRDefault="002538AA" w:rsidP="008C72B3">
            <w:pPr>
              <w:rPr>
                <w:sz w:val="20"/>
                <w:szCs w:val="20"/>
                <w:lang w:eastAsia="it-IT"/>
              </w:rPr>
            </w:pPr>
            <w:r w:rsidRPr="008C72B3">
              <w:rPr>
                <w:sz w:val="20"/>
                <w:szCs w:val="20"/>
                <w:lang w:eastAsia="it-IT"/>
              </w:rPr>
              <w:t>Noes</w:t>
            </w:r>
          </w:p>
        </w:tc>
        <w:tc>
          <w:tcPr>
            <w:tcW w:w="851" w:type="dxa"/>
            <w:tcBorders>
              <w:top w:val="single" w:sz="4" w:space="0" w:color="auto"/>
              <w:left w:val="single" w:sz="4" w:space="0" w:color="auto"/>
              <w:bottom w:val="nil"/>
              <w:right w:val="nil"/>
            </w:tcBorders>
            <w:shd w:val="clear" w:color="000000" w:fill="FF0000"/>
            <w:noWrap/>
            <w:vAlign w:val="bottom"/>
            <w:hideMark/>
          </w:tcPr>
          <w:p w14:paraId="043ED6C3" w14:textId="77777777" w:rsidR="002538AA" w:rsidRPr="008C72B3" w:rsidRDefault="002538AA" w:rsidP="008C72B3">
            <w:pPr>
              <w:rPr>
                <w:sz w:val="20"/>
                <w:szCs w:val="20"/>
                <w:lang w:eastAsia="it-IT"/>
              </w:rPr>
            </w:pPr>
            <w:r w:rsidRPr="008C72B3">
              <w:rPr>
                <w:sz w:val="20"/>
                <w:szCs w:val="20"/>
                <w:lang w:eastAsia="it-IT"/>
              </w:rPr>
              <w:t>243</w:t>
            </w:r>
          </w:p>
        </w:tc>
        <w:tc>
          <w:tcPr>
            <w:tcW w:w="851" w:type="dxa"/>
            <w:tcBorders>
              <w:top w:val="single" w:sz="4" w:space="0" w:color="auto"/>
              <w:left w:val="nil"/>
              <w:bottom w:val="nil"/>
              <w:right w:val="nil"/>
            </w:tcBorders>
            <w:shd w:val="clear" w:color="auto" w:fill="auto"/>
            <w:noWrap/>
            <w:vAlign w:val="bottom"/>
            <w:hideMark/>
          </w:tcPr>
          <w:p w14:paraId="79C1A18C" w14:textId="77777777" w:rsidR="002538AA" w:rsidRPr="008C72B3" w:rsidRDefault="002538AA" w:rsidP="008C72B3">
            <w:pPr>
              <w:rPr>
                <w:sz w:val="20"/>
                <w:szCs w:val="20"/>
                <w:lang w:eastAsia="it-IT"/>
              </w:rPr>
            </w:pPr>
            <w:r w:rsidRPr="008C72B3">
              <w:rPr>
                <w:sz w:val="20"/>
                <w:szCs w:val="20"/>
                <w:lang w:eastAsia="it-IT"/>
              </w:rPr>
              <w:t>14</w:t>
            </w:r>
          </w:p>
        </w:tc>
        <w:tc>
          <w:tcPr>
            <w:tcW w:w="880" w:type="dxa"/>
            <w:tcBorders>
              <w:top w:val="single" w:sz="4" w:space="0" w:color="auto"/>
              <w:left w:val="nil"/>
              <w:bottom w:val="nil"/>
              <w:right w:val="single" w:sz="4" w:space="0" w:color="auto"/>
            </w:tcBorders>
            <w:shd w:val="clear" w:color="auto" w:fill="FFC000"/>
            <w:noWrap/>
            <w:vAlign w:val="bottom"/>
            <w:hideMark/>
          </w:tcPr>
          <w:p w14:paraId="145F663B" w14:textId="77777777" w:rsidR="002538AA" w:rsidRPr="008C72B3" w:rsidRDefault="002538AA" w:rsidP="008C72B3">
            <w:pPr>
              <w:rPr>
                <w:sz w:val="20"/>
                <w:szCs w:val="20"/>
                <w:lang w:eastAsia="it-IT"/>
              </w:rPr>
            </w:pPr>
            <w:r w:rsidRPr="008C72B3">
              <w:rPr>
                <w:sz w:val="20"/>
                <w:szCs w:val="20"/>
                <w:lang w:eastAsia="it-IT"/>
              </w:rPr>
              <w:t>14</w:t>
            </w:r>
          </w:p>
        </w:tc>
        <w:tc>
          <w:tcPr>
            <w:tcW w:w="709" w:type="dxa"/>
            <w:tcBorders>
              <w:top w:val="single" w:sz="4" w:space="0" w:color="auto"/>
              <w:left w:val="single" w:sz="4" w:space="0" w:color="auto"/>
              <w:bottom w:val="nil"/>
              <w:right w:val="nil"/>
            </w:tcBorders>
            <w:shd w:val="clear" w:color="auto" w:fill="auto"/>
            <w:noWrap/>
            <w:vAlign w:val="bottom"/>
            <w:hideMark/>
          </w:tcPr>
          <w:p w14:paraId="2AE1AE57" w14:textId="77777777" w:rsidR="002538AA" w:rsidRPr="008C72B3" w:rsidRDefault="002538AA" w:rsidP="008C72B3">
            <w:pPr>
              <w:rPr>
                <w:sz w:val="20"/>
                <w:szCs w:val="20"/>
                <w:lang w:eastAsia="it-IT"/>
              </w:rPr>
            </w:pPr>
            <w:r w:rsidRPr="008C72B3">
              <w:rPr>
                <w:sz w:val="20"/>
                <w:szCs w:val="20"/>
                <w:lang w:eastAsia="it-IT"/>
              </w:rPr>
              <w:t>271</w:t>
            </w:r>
          </w:p>
        </w:tc>
      </w:tr>
      <w:tr w:rsidR="002538AA" w:rsidRPr="008C72B3" w14:paraId="56BA4123" w14:textId="77777777" w:rsidTr="008C72B3">
        <w:trPr>
          <w:trHeight w:val="374"/>
        </w:trPr>
        <w:tc>
          <w:tcPr>
            <w:tcW w:w="884" w:type="dxa"/>
            <w:vMerge/>
            <w:tcBorders>
              <w:top w:val="nil"/>
              <w:left w:val="nil"/>
              <w:bottom w:val="nil"/>
              <w:right w:val="nil"/>
            </w:tcBorders>
            <w:vAlign w:val="center"/>
            <w:hideMark/>
          </w:tcPr>
          <w:p w14:paraId="645AED8B" w14:textId="77777777" w:rsidR="002538AA" w:rsidRPr="008C72B3" w:rsidRDefault="002538AA" w:rsidP="008C72B3">
            <w:pPr>
              <w:rPr>
                <w:sz w:val="20"/>
                <w:szCs w:val="20"/>
                <w:lang w:eastAsia="it-IT"/>
              </w:rPr>
            </w:pPr>
          </w:p>
        </w:tc>
        <w:tc>
          <w:tcPr>
            <w:tcW w:w="665" w:type="dxa"/>
            <w:tcBorders>
              <w:top w:val="nil"/>
              <w:left w:val="nil"/>
              <w:right w:val="single" w:sz="4" w:space="0" w:color="auto"/>
            </w:tcBorders>
            <w:shd w:val="clear" w:color="auto" w:fill="auto"/>
            <w:noWrap/>
            <w:vAlign w:val="bottom"/>
            <w:hideMark/>
          </w:tcPr>
          <w:p w14:paraId="0F57DA25" w14:textId="77777777" w:rsidR="002538AA" w:rsidRPr="008C72B3" w:rsidRDefault="002538AA" w:rsidP="008C72B3">
            <w:pPr>
              <w:rPr>
                <w:sz w:val="20"/>
                <w:szCs w:val="20"/>
                <w:lang w:eastAsia="it-IT"/>
              </w:rPr>
            </w:pPr>
            <w:proofErr w:type="spellStart"/>
            <w:r w:rsidRPr="008C72B3">
              <w:rPr>
                <w:sz w:val="20"/>
                <w:szCs w:val="20"/>
                <w:lang w:eastAsia="it-IT"/>
              </w:rPr>
              <w:t>Abst</w:t>
            </w:r>
            <w:proofErr w:type="spellEnd"/>
            <w:r w:rsidRPr="008C72B3">
              <w:rPr>
                <w:sz w:val="20"/>
                <w:szCs w:val="20"/>
                <w:lang w:eastAsia="it-IT"/>
              </w:rPr>
              <w:t xml:space="preserve"> </w:t>
            </w:r>
          </w:p>
        </w:tc>
        <w:tc>
          <w:tcPr>
            <w:tcW w:w="851" w:type="dxa"/>
            <w:tcBorders>
              <w:top w:val="nil"/>
              <w:left w:val="single" w:sz="4" w:space="0" w:color="auto"/>
              <w:right w:val="nil"/>
            </w:tcBorders>
            <w:shd w:val="clear" w:color="auto" w:fill="auto"/>
            <w:noWrap/>
            <w:vAlign w:val="bottom"/>
            <w:hideMark/>
          </w:tcPr>
          <w:p w14:paraId="38587F74" w14:textId="77777777" w:rsidR="002538AA" w:rsidRPr="008C72B3" w:rsidRDefault="002538AA" w:rsidP="008C72B3">
            <w:pPr>
              <w:rPr>
                <w:sz w:val="20"/>
                <w:szCs w:val="20"/>
                <w:lang w:eastAsia="it-IT"/>
              </w:rPr>
            </w:pPr>
            <w:r w:rsidRPr="008C72B3">
              <w:rPr>
                <w:sz w:val="20"/>
                <w:szCs w:val="20"/>
                <w:lang w:eastAsia="it-IT"/>
              </w:rPr>
              <w:t>8</w:t>
            </w:r>
          </w:p>
        </w:tc>
        <w:tc>
          <w:tcPr>
            <w:tcW w:w="851" w:type="dxa"/>
            <w:tcBorders>
              <w:top w:val="nil"/>
              <w:left w:val="nil"/>
              <w:right w:val="nil"/>
            </w:tcBorders>
            <w:shd w:val="clear" w:color="auto" w:fill="auto"/>
            <w:noWrap/>
            <w:vAlign w:val="bottom"/>
            <w:hideMark/>
          </w:tcPr>
          <w:p w14:paraId="361E5FF4" w14:textId="77777777" w:rsidR="002538AA" w:rsidRPr="008C72B3" w:rsidRDefault="002538AA" w:rsidP="008C72B3">
            <w:pPr>
              <w:rPr>
                <w:sz w:val="20"/>
                <w:szCs w:val="20"/>
                <w:lang w:eastAsia="it-IT"/>
              </w:rPr>
            </w:pPr>
            <w:r w:rsidRPr="008C72B3">
              <w:rPr>
                <w:sz w:val="20"/>
                <w:szCs w:val="20"/>
                <w:lang w:eastAsia="it-IT"/>
              </w:rPr>
              <w:t>93</w:t>
            </w:r>
          </w:p>
        </w:tc>
        <w:tc>
          <w:tcPr>
            <w:tcW w:w="880" w:type="dxa"/>
            <w:tcBorders>
              <w:top w:val="nil"/>
              <w:left w:val="nil"/>
              <w:right w:val="single" w:sz="4" w:space="0" w:color="auto"/>
            </w:tcBorders>
            <w:shd w:val="clear" w:color="000000" w:fill="FFFF00"/>
            <w:noWrap/>
            <w:vAlign w:val="bottom"/>
            <w:hideMark/>
          </w:tcPr>
          <w:p w14:paraId="4653F32D" w14:textId="77777777" w:rsidR="002538AA" w:rsidRPr="008C72B3" w:rsidRDefault="002538AA" w:rsidP="008C72B3">
            <w:pPr>
              <w:rPr>
                <w:sz w:val="20"/>
                <w:szCs w:val="20"/>
                <w:lang w:eastAsia="it-IT"/>
              </w:rPr>
            </w:pPr>
            <w:r w:rsidRPr="008C72B3">
              <w:rPr>
                <w:sz w:val="20"/>
                <w:szCs w:val="20"/>
                <w:lang w:eastAsia="it-IT"/>
              </w:rPr>
              <w:t>4</w:t>
            </w:r>
          </w:p>
        </w:tc>
        <w:tc>
          <w:tcPr>
            <w:tcW w:w="709" w:type="dxa"/>
            <w:tcBorders>
              <w:top w:val="nil"/>
              <w:left w:val="single" w:sz="4" w:space="0" w:color="auto"/>
              <w:right w:val="nil"/>
            </w:tcBorders>
            <w:shd w:val="clear" w:color="auto" w:fill="auto"/>
            <w:noWrap/>
            <w:vAlign w:val="bottom"/>
            <w:hideMark/>
          </w:tcPr>
          <w:p w14:paraId="1DA4CF87" w14:textId="77777777" w:rsidR="002538AA" w:rsidRPr="008C72B3" w:rsidRDefault="002538AA" w:rsidP="008C72B3">
            <w:pPr>
              <w:rPr>
                <w:sz w:val="20"/>
                <w:szCs w:val="20"/>
                <w:lang w:eastAsia="it-IT"/>
              </w:rPr>
            </w:pPr>
            <w:r w:rsidRPr="008C72B3">
              <w:rPr>
                <w:sz w:val="20"/>
                <w:szCs w:val="20"/>
                <w:lang w:eastAsia="it-IT"/>
              </w:rPr>
              <w:t>106</w:t>
            </w:r>
          </w:p>
        </w:tc>
      </w:tr>
      <w:tr w:rsidR="002538AA" w:rsidRPr="008C72B3" w14:paraId="32E405DE" w14:textId="77777777" w:rsidTr="008C72B3">
        <w:trPr>
          <w:trHeight w:val="374"/>
        </w:trPr>
        <w:tc>
          <w:tcPr>
            <w:tcW w:w="884" w:type="dxa"/>
            <w:vMerge/>
            <w:tcBorders>
              <w:top w:val="nil"/>
              <w:left w:val="nil"/>
              <w:bottom w:val="nil"/>
              <w:right w:val="nil"/>
            </w:tcBorders>
            <w:vAlign w:val="center"/>
            <w:hideMark/>
          </w:tcPr>
          <w:p w14:paraId="4261C66A" w14:textId="77777777" w:rsidR="002538AA" w:rsidRPr="008C72B3" w:rsidRDefault="002538AA" w:rsidP="008C72B3">
            <w:pPr>
              <w:rPr>
                <w:sz w:val="20"/>
                <w:szCs w:val="20"/>
                <w:lang w:eastAsia="it-IT"/>
              </w:rPr>
            </w:pPr>
          </w:p>
        </w:tc>
        <w:tc>
          <w:tcPr>
            <w:tcW w:w="665" w:type="dxa"/>
            <w:tcBorders>
              <w:top w:val="nil"/>
              <w:left w:val="nil"/>
              <w:bottom w:val="single" w:sz="4" w:space="0" w:color="auto"/>
              <w:right w:val="single" w:sz="4" w:space="0" w:color="auto"/>
            </w:tcBorders>
            <w:shd w:val="clear" w:color="auto" w:fill="auto"/>
            <w:noWrap/>
            <w:vAlign w:val="bottom"/>
            <w:hideMark/>
          </w:tcPr>
          <w:p w14:paraId="3C059D29" w14:textId="77777777" w:rsidR="002538AA" w:rsidRPr="008C72B3" w:rsidRDefault="002538AA" w:rsidP="008C72B3">
            <w:pPr>
              <w:rPr>
                <w:sz w:val="20"/>
                <w:szCs w:val="20"/>
                <w:lang w:eastAsia="it-IT"/>
              </w:rPr>
            </w:pPr>
            <w:r w:rsidRPr="008C72B3">
              <w:rPr>
                <w:sz w:val="20"/>
                <w:szCs w:val="20"/>
                <w:lang w:eastAsia="it-IT"/>
              </w:rPr>
              <w:t>Ayes</w:t>
            </w:r>
          </w:p>
        </w:tc>
        <w:tc>
          <w:tcPr>
            <w:tcW w:w="851" w:type="dxa"/>
            <w:tcBorders>
              <w:top w:val="nil"/>
              <w:left w:val="single" w:sz="4" w:space="0" w:color="auto"/>
              <w:bottom w:val="single" w:sz="4" w:space="0" w:color="auto"/>
              <w:right w:val="nil"/>
            </w:tcBorders>
            <w:shd w:val="clear" w:color="auto" w:fill="FFC000"/>
            <w:noWrap/>
            <w:vAlign w:val="bottom"/>
            <w:hideMark/>
          </w:tcPr>
          <w:p w14:paraId="3E6B00C4" w14:textId="77777777" w:rsidR="002538AA" w:rsidRPr="008C72B3" w:rsidRDefault="002538AA" w:rsidP="008C72B3">
            <w:pPr>
              <w:rPr>
                <w:sz w:val="20"/>
                <w:szCs w:val="20"/>
                <w:lang w:eastAsia="it-IT"/>
              </w:rPr>
            </w:pPr>
            <w:r w:rsidRPr="008C72B3">
              <w:rPr>
                <w:sz w:val="20"/>
                <w:szCs w:val="20"/>
                <w:lang w:eastAsia="it-IT"/>
              </w:rPr>
              <w:t>32</w:t>
            </w:r>
          </w:p>
        </w:tc>
        <w:tc>
          <w:tcPr>
            <w:tcW w:w="851" w:type="dxa"/>
            <w:tcBorders>
              <w:top w:val="nil"/>
              <w:left w:val="nil"/>
              <w:bottom w:val="single" w:sz="4" w:space="0" w:color="auto"/>
              <w:right w:val="nil"/>
            </w:tcBorders>
            <w:shd w:val="clear" w:color="000000" w:fill="FFFF00"/>
            <w:noWrap/>
            <w:vAlign w:val="bottom"/>
            <w:hideMark/>
          </w:tcPr>
          <w:p w14:paraId="2A0934FF" w14:textId="77777777" w:rsidR="002538AA" w:rsidRPr="008C72B3" w:rsidRDefault="002538AA" w:rsidP="008C72B3">
            <w:pPr>
              <w:rPr>
                <w:sz w:val="20"/>
                <w:szCs w:val="20"/>
                <w:lang w:eastAsia="it-IT"/>
              </w:rPr>
            </w:pPr>
            <w:r w:rsidRPr="008C72B3">
              <w:rPr>
                <w:sz w:val="20"/>
                <w:szCs w:val="20"/>
                <w:lang w:eastAsia="it-IT"/>
              </w:rPr>
              <w:t>63</w:t>
            </w:r>
          </w:p>
        </w:tc>
        <w:tc>
          <w:tcPr>
            <w:tcW w:w="880" w:type="dxa"/>
            <w:tcBorders>
              <w:top w:val="nil"/>
              <w:left w:val="nil"/>
              <w:bottom w:val="single" w:sz="4" w:space="0" w:color="auto"/>
              <w:right w:val="single" w:sz="4" w:space="0" w:color="auto"/>
            </w:tcBorders>
            <w:shd w:val="clear" w:color="000000" w:fill="92D050"/>
            <w:noWrap/>
            <w:vAlign w:val="bottom"/>
            <w:hideMark/>
          </w:tcPr>
          <w:p w14:paraId="3E42F3A7" w14:textId="77777777" w:rsidR="002538AA" w:rsidRPr="008C72B3" w:rsidRDefault="002538AA" w:rsidP="008C72B3">
            <w:pPr>
              <w:rPr>
                <w:sz w:val="20"/>
                <w:szCs w:val="20"/>
                <w:lang w:eastAsia="it-IT"/>
              </w:rPr>
            </w:pPr>
            <w:r w:rsidRPr="008C72B3">
              <w:rPr>
                <w:sz w:val="20"/>
                <w:szCs w:val="20"/>
                <w:lang w:eastAsia="it-IT"/>
              </w:rPr>
              <w:t>170</w:t>
            </w:r>
          </w:p>
        </w:tc>
        <w:tc>
          <w:tcPr>
            <w:tcW w:w="709" w:type="dxa"/>
            <w:tcBorders>
              <w:top w:val="nil"/>
              <w:left w:val="single" w:sz="4" w:space="0" w:color="auto"/>
              <w:bottom w:val="single" w:sz="4" w:space="0" w:color="auto"/>
              <w:right w:val="nil"/>
            </w:tcBorders>
            <w:shd w:val="clear" w:color="auto" w:fill="auto"/>
            <w:noWrap/>
            <w:vAlign w:val="bottom"/>
            <w:hideMark/>
          </w:tcPr>
          <w:p w14:paraId="298A1F6B" w14:textId="77777777" w:rsidR="002538AA" w:rsidRPr="008C72B3" w:rsidRDefault="002538AA" w:rsidP="008C72B3">
            <w:pPr>
              <w:rPr>
                <w:sz w:val="20"/>
                <w:szCs w:val="20"/>
                <w:lang w:eastAsia="it-IT"/>
              </w:rPr>
            </w:pPr>
            <w:r w:rsidRPr="008C72B3">
              <w:rPr>
                <w:sz w:val="20"/>
                <w:szCs w:val="20"/>
                <w:lang w:eastAsia="it-IT"/>
              </w:rPr>
              <w:t>265</w:t>
            </w:r>
          </w:p>
        </w:tc>
      </w:tr>
      <w:tr w:rsidR="002538AA" w:rsidRPr="008C72B3" w14:paraId="52445B04" w14:textId="77777777" w:rsidTr="008C72B3">
        <w:trPr>
          <w:trHeight w:val="374"/>
        </w:trPr>
        <w:tc>
          <w:tcPr>
            <w:tcW w:w="884" w:type="dxa"/>
            <w:tcBorders>
              <w:top w:val="nil"/>
              <w:left w:val="nil"/>
              <w:bottom w:val="nil"/>
              <w:right w:val="nil"/>
            </w:tcBorders>
            <w:shd w:val="clear" w:color="auto" w:fill="auto"/>
            <w:noWrap/>
            <w:vAlign w:val="bottom"/>
            <w:hideMark/>
          </w:tcPr>
          <w:p w14:paraId="70C1DFC0" w14:textId="77777777" w:rsidR="002538AA" w:rsidRPr="008C72B3" w:rsidRDefault="002538AA" w:rsidP="008C72B3">
            <w:pPr>
              <w:rPr>
                <w:sz w:val="20"/>
                <w:szCs w:val="20"/>
                <w:lang w:eastAsia="it-IT"/>
              </w:rPr>
            </w:pPr>
            <w:r w:rsidRPr="008C72B3">
              <w:rPr>
                <w:sz w:val="20"/>
                <w:szCs w:val="20"/>
                <w:lang w:eastAsia="it-IT"/>
              </w:rPr>
              <w:t xml:space="preserve"> </w:t>
            </w:r>
          </w:p>
        </w:tc>
        <w:tc>
          <w:tcPr>
            <w:tcW w:w="665" w:type="dxa"/>
            <w:tcBorders>
              <w:top w:val="single" w:sz="4" w:space="0" w:color="auto"/>
              <w:left w:val="nil"/>
              <w:bottom w:val="nil"/>
              <w:right w:val="single" w:sz="4" w:space="0" w:color="auto"/>
            </w:tcBorders>
            <w:shd w:val="clear" w:color="auto" w:fill="auto"/>
            <w:noWrap/>
            <w:vAlign w:val="bottom"/>
            <w:hideMark/>
          </w:tcPr>
          <w:p w14:paraId="58B1BB3D" w14:textId="77777777" w:rsidR="002538AA" w:rsidRPr="008C72B3" w:rsidRDefault="002538AA" w:rsidP="008C72B3">
            <w:pPr>
              <w:rPr>
                <w:sz w:val="20"/>
                <w:szCs w:val="20"/>
                <w:lang w:eastAsia="it-IT"/>
              </w:rPr>
            </w:pPr>
            <w:r w:rsidRPr="008C72B3">
              <w:rPr>
                <w:sz w:val="20"/>
                <w:szCs w:val="20"/>
                <w:lang w:eastAsia="it-IT"/>
              </w:rPr>
              <w:t>Total</w:t>
            </w:r>
          </w:p>
        </w:tc>
        <w:tc>
          <w:tcPr>
            <w:tcW w:w="851" w:type="dxa"/>
            <w:tcBorders>
              <w:top w:val="single" w:sz="4" w:space="0" w:color="auto"/>
              <w:left w:val="single" w:sz="4" w:space="0" w:color="auto"/>
              <w:bottom w:val="nil"/>
              <w:right w:val="nil"/>
            </w:tcBorders>
            <w:shd w:val="clear" w:color="auto" w:fill="auto"/>
            <w:noWrap/>
            <w:vAlign w:val="bottom"/>
            <w:hideMark/>
          </w:tcPr>
          <w:p w14:paraId="356901FB" w14:textId="77777777" w:rsidR="002538AA" w:rsidRPr="008C72B3" w:rsidRDefault="002538AA" w:rsidP="008C72B3">
            <w:pPr>
              <w:rPr>
                <w:sz w:val="20"/>
                <w:szCs w:val="20"/>
                <w:lang w:eastAsia="it-IT"/>
              </w:rPr>
            </w:pPr>
            <w:r w:rsidRPr="008C72B3">
              <w:rPr>
                <w:sz w:val="20"/>
                <w:szCs w:val="20"/>
                <w:lang w:eastAsia="it-IT"/>
              </w:rPr>
              <w:t>283</w:t>
            </w:r>
          </w:p>
        </w:tc>
        <w:tc>
          <w:tcPr>
            <w:tcW w:w="851" w:type="dxa"/>
            <w:tcBorders>
              <w:top w:val="single" w:sz="4" w:space="0" w:color="auto"/>
              <w:left w:val="nil"/>
              <w:bottom w:val="nil"/>
              <w:right w:val="nil"/>
            </w:tcBorders>
            <w:shd w:val="clear" w:color="auto" w:fill="auto"/>
            <w:noWrap/>
            <w:vAlign w:val="bottom"/>
            <w:hideMark/>
          </w:tcPr>
          <w:p w14:paraId="187DC677" w14:textId="77777777" w:rsidR="002538AA" w:rsidRPr="008C72B3" w:rsidRDefault="002538AA" w:rsidP="008C72B3">
            <w:pPr>
              <w:rPr>
                <w:sz w:val="20"/>
                <w:szCs w:val="20"/>
                <w:lang w:eastAsia="it-IT"/>
              </w:rPr>
            </w:pPr>
            <w:r w:rsidRPr="008C72B3">
              <w:rPr>
                <w:sz w:val="20"/>
                <w:szCs w:val="20"/>
                <w:lang w:eastAsia="it-IT"/>
              </w:rPr>
              <w:t>170</w:t>
            </w:r>
          </w:p>
        </w:tc>
        <w:tc>
          <w:tcPr>
            <w:tcW w:w="880" w:type="dxa"/>
            <w:tcBorders>
              <w:top w:val="single" w:sz="4" w:space="0" w:color="auto"/>
              <w:left w:val="nil"/>
              <w:bottom w:val="nil"/>
              <w:right w:val="single" w:sz="4" w:space="0" w:color="auto"/>
            </w:tcBorders>
            <w:shd w:val="clear" w:color="auto" w:fill="auto"/>
            <w:noWrap/>
            <w:vAlign w:val="bottom"/>
            <w:hideMark/>
          </w:tcPr>
          <w:p w14:paraId="2C337343" w14:textId="77777777" w:rsidR="002538AA" w:rsidRPr="008C72B3" w:rsidRDefault="002538AA" w:rsidP="008C72B3">
            <w:pPr>
              <w:rPr>
                <w:sz w:val="20"/>
                <w:szCs w:val="20"/>
                <w:lang w:eastAsia="it-IT"/>
              </w:rPr>
            </w:pPr>
            <w:r w:rsidRPr="008C72B3">
              <w:rPr>
                <w:sz w:val="20"/>
                <w:szCs w:val="20"/>
                <w:lang w:eastAsia="it-IT"/>
              </w:rPr>
              <w:t>189</w:t>
            </w:r>
          </w:p>
        </w:tc>
        <w:tc>
          <w:tcPr>
            <w:tcW w:w="709" w:type="dxa"/>
            <w:tcBorders>
              <w:top w:val="single" w:sz="4" w:space="0" w:color="auto"/>
              <w:left w:val="single" w:sz="4" w:space="0" w:color="auto"/>
              <w:bottom w:val="nil"/>
              <w:right w:val="nil"/>
            </w:tcBorders>
            <w:shd w:val="clear" w:color="auto" w:fill="auto"/>
            <w:noWrap/>
            <w:vAlign w:val="bottom"/>
            <w:hideMark/>
          </w:tcPr>
          <w:p w14:paraId="4CD99560" w14:textId="77777777" w:rsidR="002538AA" w:rsidRPr="008C72B3" w:rsidRDefault="002538AA" w:rsidP="008C72B3">
            <w:pPr>
              <w:rPr>
                <w:sz w:val="20"/>
                <w:szCs w:val="20"/>
                <w:lang w:eastAsia="it-IT"/>
              </w:rPr>
            </w:pPr>
          </w:p>
        </w:tc>
      </w:tr>
    </w:tbl>
    <w:p w14:paraId="3B1884D2" w14:textId="77777777" w:rsidR="008C72B3" w:rsidRDefault="008C72B3"/>
    <w:p w14:paraId="36AC3977" w14:textId="08256785" w:rsidR="008C72B3" w:rsidRDefault="008C72B3">
      <w:r>
        <w:br w:type="column"/>
      </w:r>
    </w:p>
    <w:tbl>
      <w:tblPr>
        <w:tblW w:w="4840" w:type="dxa"/>
        <w:tblInd w:w="-70" w:type="dxa"/>
        <w:tblCellMar>
          <w:left w:w="70" w:type="dxa"/>
          <w:right w:w="70" w:type="dxa"/>
        </w:tblCellMar>
        <w:tblLook w:val="04A0" w:firstRow="1" w:lastRow="0" w:firstColumn="1" w:lastColumn="0" w:noHBand="0" w:noVBand="1"/>
      </w:tblPr>
      <w:tblGrid>
        <w:gridCol w:w="918"/>
        <w:gridCol w:w="665"/>
        <w:gridCol w:w="851"/>
        <w:gridCol w:w="851"/>
        <w:gridCol w:w="880"/>
        <w:gridCol w:w="709"/>
      </w:tblGrid>
      <w:tr w:rsidR="002538AA" w:rsidRPr="008C72B3" w14:paraId="75CCD98E" w14:textId="77777777" w:rsidTr="008C72B3">
        <w:trPr>
          <w:trHeight w:val="374"/>
        </w:trPr>
        <w:tc>
          <w:tcPr>
            <w:tcW w:w="884" w:type="dxa"/>
            <w:tcBorders>
              <w:top w:val="nil"/>
              <w:left w:val="nil"/>
              <w:bottom w:val="nil"/>
              <w:right w:val="nil"/>
            </w:tcBorders>
            <w:shd w:val="clear" w:color="auto" w:fill="auto"/>
            <w:noWrap/>
            <w:vAlign w:val="bottom"/>
          </w:tcPr>
          <w:p w14:paraId="6354587E" w14:textId="77777777" w:rsidR="002538AA" w:rsidRPr="008C72B3" w:rsidRDefault="002538AA" w:rsidP="008C72B3">
            <w:pPr>
              <w:rPr>
                <w:sz w:val="20"/>
                <w:szCs w:val="20"/>
                <w:lang w:eastAsia="it-IT"/>
              </w:rPr>
            </w:pPr>
          </w:p>
        </w:tc>
        <w:tc>
          <w:tcPr>
            <w:tcW w:w="665" w:type="dxa"/>
            <w:tcBorders>
              <w:top w:val="nil"/>
              <w:left w:val="nil"/>
              <w:bottom w:val="nil"/>
              <w:right w:val="nil"/>
            </w:tcBorders>
            <w:shd w:val="clear" w:color="auto" w:fill="auto"/>
            <w:noWrap/>
            <w:vAlign w:val="bottom"/>
            <w:hideMark/>
          </w:tcPr>
          <w:p w14:paraId="35D3C0E0" w14:textId="77777777" w:rsidR="002538AA" w:rsidRPr="008C72B3" w:rsidRDefault="002538AA" w:rsidP="008C72B3">
            <w:pPr>
              <w:rPr>
                <w:sz w:val="20"/>
                <w:szCs w:val="20"/>
                <w:lang w:eastAsia="it-IT"/>
              </w:rPr>
            </w:pPr>
          </w:p>
        </w:tc>
        <w:tc>
          <w:tcPr>
            <w:tcW w:w="2582" w:type="dxa"/>
            <w:gridSpan w:val="3"/>
            <w:tcBorders>
              <w:top w:val="nil"/>
              <w:left w:val="nil"/>
              <w:bottom w:val="nil"/>
              <w:right w:val="nil"/>
            </w:tcBorders>
            <w:shd w:val="clear" w:color="auto" w:fill="auto"/>
            <w:noWrap/>
            <w:vAlign w:val="bottom"/>
            <w:hideMark/>
          </w:tcPr>
          <w:p w14:paraId="179B28D2" w14:textId="77777777" w:rsidR="002538AA" w:rsidRPr="008C72B3" w:rsidRDefault="002538AA" w:rsidP="008C72B3">
            <w:pPr>
              <w:rPr>
                <w:sz w:val="20"/>
                <w:szCs w:val="20"/>
                <w:lang w:eastAsia="it-IT"/>
              </w:rPr>
            </w:pPr>
            <w:r w:rsidRPr="008C72B3">
              <w:rPr>
                <w:sz w:val="20"/>
                <w:szCs w:val="20"/>
                <w:lang w:eastAsia="it-IT"/>
              </w:rPr>
              <w:t>Common Market 2.0</w:t>
            </w:r>
          </w:p>
        </w:tc>
        <w:tc>
          <w:tcPr>
            <w:tcW w:w="709" w:type="dxa"/>
            <w:tcBorders>
              <w:top w:val="nil"/>
              <w:left w:val="nil"/>
              <w:bottom w:val="nil"/>
              <w:right w:val="nil"/>
            </w:tcBorders>
            <w:shd w:val="clear" w:color="auto" w:fill="auto"/>
            <w:noWrap/>
            <w:vAlign w:val="bottom"/>
            <w:hideMark/>
          </w:tcPr>
          <w:p w14:paraId="3679B2CB" w14:textId="77777777" w:rsidR="002538AA" w:rsidRPr="008C72B3" w:rsidRDefault="002538AA" w:rsidP="008C72B3">
            <w:pPr>
              <w:rPr>
                <w:sz w:val="20"/>
                <w:szCs w:val="20"/>
                <w:lang w:eastAsia="it-IT"/>
              </w:rPr>
            </w:pPr>
          </w:p>
        </w:tc>
      </w:tr>
      <w:tr w:rsidR="002538AA" w:rsidRPr="008C72B3" w14:paraId="4CF7D114" w14:textId="77777777" w:rsidTr="008C72B3">
        <w:trPr>
          <w:trHeight w:val="374"/>
        </w:trPr>
        <w:tc>
          <w:tcPr>
            <w:tcW w:w="884" w:type="dxa"/>
            <w:tcBorders>
              <w:top w:val="nil"/>
              <w:left w:val="nil"/>
              <w:bottom w:val="nil"/>
              <w:right w:val="nil"/>
            </w:tcBorders>
            <w:shd w:val="clear" w:color="auto" w:fill="auto"/>
            <w:noWrap/>
            <w:vAlign w:val="bottom"/>
            <w:hideMark/>
          </w:tcPr>
          <w:p w14:paraId="4EC3052F" w14:textId="77777777" w:rsidR="002538AA" w:rsidRPr="008C72B3" w:rsidRDefault="002538AA" w:rsidP="008C72B3">
            <w:pPr>
              <w:rPr>
                <w:sz w:val="20"/>
                <w:szCs w:val="20"/>
                <w:lang w:eastAsia="it-IT"/>
              </w:rPr>
            </w:pPr>
          </w:p>
        </w:tc>
        <w:tc>
          <w:tcPr>
            <w:tcW w:w="665" w:type="dxa"/>
            <w:tcBorders>
              <w:top w:val="nil"/>
              <w:left w:val="nil"/>
              <w:bottom w:val="single" w:sz="4" w:space="0" w:color="auto"/>
              <w:right w:val="single" w:sz="4" w:space="0" w:color="auto"/>
            </w:tcBorders>
            <w:shd w:val="clear" w:color="auto" w:fill="auto"/>
            <w:noWrap/>
            <w:vAlign w:val="bottom"/>
            <w:hideMark/>
          </w:tcPr>
          <w:p w14:paraId="2AAACBCB" w14:textId="77777777" w:rsidR="002538AA" w:rsidRPr="008C72B3" w:rsidRDefault="002538AA" w:rsidP="008C72B3">
            <w:pPr>
              <w:rPr>
                <w:sz w:val="20"/>
                <w:szCs w:val="20"/>
                <w:lang w:eastAsia="it-IT"/>
              </w:rPr>
            </w:pPr>
          </w:p>
        </w:tc>
        <w:tc>
          <w:tcPr>
            <w:tcW w:w="851" w:type="dxa"/>
            <w:tcBorders>
              <w:top w:val="nil"/>
              <w:left w:val="single" w:sz="4" w:space="0" w:color="auto"/>
              <w:bottom w:val="single" w:sz="4" w:space="0" w:color="auto"/>
              <w:right w:val="nil"/>
            </w:tcBorders>
            <w:shd w:val="clear" w:color="auto" w:fill="auto"/>
            <w:noWrap/>
            <w:vAlign w:val="bottom"/>
            <w:hideMark/>
          </w:tcPr>
          <w:p w14:paraId="7558FDEA" w14:textId="77777777" w:rsidR="002538AA" w:rsidRPr="008C72B3" w:rsidRDefault="002538AA" w:rsidP="008C72B3">
            <w:pPr>
              <w:rPr>
                <w:sz w:val="20"/>
                <w:szCs w:val="20"/>
                <w:lang w:eastAsia="it-IT"/>
              </w:rPr>
            </w:pPr>
            <w:r w:rsidRPr="008C72B3">
              <w:rPr>
                <w:sz w:val="20"/>
                <w:szCs w:val="20"/>
                <w:lang w:eastAsia="it-IT"/>
              </w:rPr>
              <w:t>Noes</w:t>
            </w:r>
          </w:p>
        </w:tc>
        <w:tc>
          <w:tcPr>
            <w:tcW w:w="851" w:type="dxa"/>
            <w:tcBorders>
              <w:top w:val="nil"/>
              <w:left w:val="nil"/>
              <w:bottom w:val="single" w:sz="4" w:space="0" w:color="auto"/>
              <w:right w:val="nil"/>
            </w:tcBorders>
            <w:shd w:val="clear" w:color="auto" w:fill="auto"/>
            <w:noWrap/>
            <w:vAlign w:val="bottom"/>
            <w:hideMark/>
          </w:tcPr>
          <w:p w14:paraId="7211EBAC" w14:textId="77777777" w:rsidR="002538AA" w:rsidRPr="008C72B3" w:rsidRDefault="002538AA" w:rsidP="008C72B3">
            <w:pPr>
              <w:rPr>
                <w:sz w:val="20"/>
                <w:szCs w:val="20"/>
                <w:lang w:eastAsia="it-IT"/>
              </w:rPr>
            </w:pPr>
            <w:proofErr w:type="spellStart"/>
            <w:r w:rsidRPr="008C72B3">
              <w:rPr>
                <w:sz w:val="20"/>
                <w:szCs w:val="20"/>
                <w:lang w:eastAsia="it-IT"/>
              </w:rPr>
              <w:t>Abst</w:t>
            </w:r>
            <w:proofErr w:type="spellEnd"/>
            <w:r w:rsidRPr="008C72B3">
              <w:rPr>
                <w:sz w:val="20"/>
                <w:szCs w:val="20"/>
                <w:lang w:eastAsia="it-IT"/>
              </w:rPr>
              <w:t>.</w:t>
            </w:r>
          </w:p>
        </w:tc>
        <w:tc>
          <w:tcPr>
            <w:tcW w:w="880" w:type="dxa"/>
            <w:tcBorders>
              <w:top w:val="nil"/>
              <w:left w:val="nil"/>
              <w:bottom w:val="single" w:sz="4" w:space="0" w:color="auto"/>
              <w:right w:val="single" w:sz="4" w:space="0" w:color="auto"/>
            </w:tcBorders>
            <w:shd w:val="clear" w:color="auto" w:fill="auto"/>
            <w:noWrap/>
            <w:vAlign w:val="bottom"/>
            <w:hideMark/>
          </w:tcPr>
          <w:p w14:paraId="348B1474" w14:textId="77777777" w:rsidR="002538AA" w:rsidRPr="008C72B3" w:rsidRDefault="002538AA" w:rsidP="008C72B3">
            <w:pPr>
              <w:rPr>
                <w:sz w:val="20"/>
                <w:szCs w:val="20"/>
                <w:lang w:eastAsia="it-IT"/>
              </w:rPr>
            </w:pPr>
            <w:r w:rsidRPr="008C72B3">
              <w:rPr>
                <w:sz w:val="20"/>
                <w:szCs w:val="20"/>
                <w:lang w:eastAsia="it-IT"/>
              </w:rPr>
              <w:t>Ayes</w:t>
            </w:r>
          </w:p>
        </w:tc>
        <w:tc>
          <w:tcPr>
            <w:tcW w:w="709" w:type="dxa"/>
            <w:tcBorders>
              <w:top w:val="nil"/>
              <w:left w:val="single" w:sz="4" w:space="0" w:color="auto"/>
              <w:bottom w:val="single" w:sz="4" w:space="0" w:color="auto"/>
              <w:right w:val="nil"/>
            </w:tcBorders>
            <w:shd w:val="clear" w:color="auto" w:fill="auto"/>
            <w:noWrap/>
            <w:vAlign w:val="bottom"/>
            <w:hideMark/>
          </w:tcPr>
          <w:p w14:paraId="569C806E" w14:textId="77777777" w:rsidR="002538AA" w:rsidRPr="008C72B3" w:rsidRDefault="002538AA" w:rsidP="008C72B3">
            <w:pPr>
              <w:rPr>
                <w:sz w:val="20"/>
                <w:szCs w:val="20"/>
                <w:lang w:eastAsia="it-IT"/>
              </w:rPr>
            </w:pPr>
            <w:r w:rsidRPr="008C72B3">
              <w:rPr>
                <w:sz w:val="20"/>
                <w:szCs w:val="20"/>
                <w:lang w:eastAsia="it-IT"/>
              </w:rPr>
              <w:t>Total</w:t>
            </w:r>
          </w:p>
        </w:tc>
      </w:tr>
      <w:tr w:rsidR="002538AA" w:rsidRPr="008C72B3" w14:paraId="67E36C11" w14:textId="77777777" w:rsidTr="008C72B3">
        <w:trPr>
          <w:trHeight w:val="374"/>
        </w:trPr>
        <w:tc>
          <w:tcPr>
            <w:tcW w:w="884" w:type="dxa"/>
            <w:vMerge w:val="restart"/>
            <w:tcBorders>
              <w:top w:val="nil"/>
              <w:left w:val="nil"/>
              <w:bottom w:val="nil"/>
              <w:right w:val="nil"/>
            </w:tcBorders>
            <w:shd w:val="clear" w:color="auto" w:fill="auto"/>
            <w:textDirection w:val="btLr"/>
            <w:vAlign w:val="bottom"/>
            <w:hideMark/>
          </w:tcPr>
          <w:p w14:paraId="5A1CD34A" w14:textId="77777777" w:rsidR="002538AA" w:rsidRPr="008C72B3" w:rsidRDefault="002538AA" w:rsidP="008C72B3">
            <w:pPr>
              <w:rPr>
                <w:sz w:val="20"/>
                <w:szCs w:val="20"/>
                <w:lang w:eastAsia="it-IT"/>
              </w:rPr>
            </w:pPr>
            <w:r w:rsidRPr="008C72B3">
              <w:rPr>
                <w:sz w:val="20"/>
                <w:szCs w:val="20"/>
                <w:lang w:eastAsia="it-IT"/>
              </w:rPr>
              <w:t>Customs</w:t>
            </w:r>
            <w:r w:rsidRPr="008C72B3">
              <w:rPr>
                <w:sz w:val="20"/>
                <w:szCs w:val="20"/>
                <w:lang w:eastAsia="it-IT"/>
              </w:rPr>
              <w:br/>
              <w:t xml:space="preserve"> union</w:t>
            </w:r>
          </w:p>
        </w:tc>
        <w:tc>
          <w:tcPr>
            <w:tcW w:w="665" w:type="dxa"/>
            <w:tcBorders>
              <w:top w:val="single" w:sz="4" w:space="0" w:color="auto"/>
              <w:left w:val="nil"/>
              <w:bottom w:val="nil"/>
              <w:right w:val="single" w:sz="4" w:space="0" w:color="auto"/>
            </w:tcBorders>
            <w:shd w:val="clear" w:color="auto" w:fill="auto"/>
            <w:noWrap/>
            <w:vAlign w:val="bottom"/>
            <w:hideMark/>
          </w:tcPr>
          <w:p w14:paraId="1EE2B4B9" w14:textId="77777777" w:rsidR="002538AA" w:rsidRPr="008C72B3" w:rsidRDefault="002538AA" w:rsidP="008C72B3">
            <w:pPr>
              <w:rPr>
                <w:sz w:val="20"/>
                <w:szCs w:val="20"/>
                <w:lang w:eastAsia="it-IT"/>
              </w:rPr>
            </w:pPr>
            <w:r w:rsidRPr="008C72B3">
              <w:rPr>
                <w:sz w:val="20"/>
                <w:szCs w:val="20"/>
                <w:lang w:eastAsia="it-IT"/>
              </w:rPr>
              <w:t>Noes</w:t>
            </w:r>
          </w:p>
        </w:tc>
        <w:tc>
          <w:tcPr>
            <w:tcW w:w="851" w:type="dxa"/>
            <w:tcBorders>
              <w:top w:val="single" w:sz="4" w:space="0" w:color="auto"/>
              <w:left w:val="single" w:sz="4" w:space="0" w:color="auto"/>
              <w:bottom w:val="nil"/>
              <w:right w:val="nil"/>
            </w:tcBorders>
            <w:shd w:val="clear" w:color="000000" w:fill="FF0000"/>
            <w:noWrap/>
            <w:vAlign w:val="bottom"/>
            <w:hideMark/>
          </w:tcPr>
          <w:p w14:paraId="7A3BD3D4" w14:textId="77777777" w:rsidR="002538AA" w:rsidRPr="008C72B3" w:rsidRDefault="002538AA" w:rsidP="008C72B3">
            <w:pPr>
              <w:rPr>
                <w:sz w:val="20"/>
                <w:szCs w:val="20"/>
                <w:lang w:eastAsia="it-IT"/>
              </w:rPr>
            </w:pPr>
            <w:r w:rsidRPr="008C72B3">
              <w:rPr>
                <w:sz w:val="20"/>
                <w:szCs w:val="20"/>
                <w:lang w:eastAsia="it-IT"/>
              </w:rPr>
              <w:t>243</w:t>
            </w:r>
          </w:p>
        </w:tc>
        <w:tc>
          <w:tcPr>
            <w:tcW w:w="851" w:type="dxa"/>
            <w:tcBorders>
              <w:top w:val="single" w:sz="4" w:space="0" w:color="auto"/>
              <w:left w:val="nil"/>
              <w:bottom w:val="nil"/>
              <w:right w:val="nil"/>
            </w:tcBorders>
            <w:shd w:val="clear" w:color="auto" w:fill="auto"/>
            <w:noWrap/>
            <w:vAlign w:val="bottom"/>
            <w:hideMark/>
          </w:tcPr>
          <w:p w14:paraId="643A55D0" w14:textId="77777777" w:rsidR="002538AA" w:rsidRPr="008C72B3" w:rsidRDefault="002538AA" w:rsidP="008C72B3">
            <w:pPr>
              <w:rPr>
                <w:sz w:val="20"/>
                <w:szCs w:val="20"/>
                <w:lang w:eastAsia="it-IT"/>
              </w:rPr>
            </w:pPr>
            <w:r w:rsidRPr="008C72B3">
              <w:rPr>
                <w:sz w:val="20"/>
                <w:szCs w:val="20"/>
                <w:lang w:eastAsia="it-IT"/>
              </w:rPr>
              <w:t>14</w:t>
            </w:r>
          </w:p>
        </w:tc>
        <w:tc>
          <w:tcPr>
            <w:tcW w:w="880" w:type="dxa"/>
            <w:tcBorders>
              <w:top w:val="single" w:sz="4" w:space="0" w:color="auto"/>
              <w:left w:val="nil"/>
              <w:bottom w:val="nil"/>
              <w:right w:val="single" w:sz="4" w:space="0" w:color="auto"/>
            </w:tcBorders>
            <w:shd w:val="clear" w:color="auto" w:fill="FFFFFF" w:themeFill="background1"/>
            <w:noWrap/>
            <w:vAlign w:val="bottom"/>
            <w:hideMark/>
          </w:tcPr>
          <w:p w14:paraId="2CFAF8AF" w14:textId="77777777" w:rsidR="002538AA" w:rsidRPr="008C72B3" w:rsidRDefault="002538AA" w:rsidP="008C72B3">
            <w:pPr>
              <w:rPr>
                <w:sz w:val="20"/>
                <w:szCs w:val="20"/>
                <w:lang w:eastAsia="it-IT"/>
              </w:rPr>
            </w:pPr>
          </w:p>
        </w:tc>
        <w:tc>
          <w:tcPr>
            <w:tcW w:w="709" w:type="dxa"/>
            <w:tcBorders>
              <w:top w:val="single" w:sz="4" w:space="0" w:color="auto"/>
              <w:left w:val="single" w:sz="4" w:space="0" w:color="auto"/>
              <w:bottom w:val="nil"/>
              <w:right w:val="nil"/>
            </w:tcBorders>
            <w:shd w:val="clear" w:color="auto" w:fill="auto"/>
            <w:noWrap/>
            <w:vAlign w:val="bottom"/>
            <w:hideMark/>
          </w:tcPr>
          <w:p w14:paraId="33232F89" w14:textId="77777777" w:rsidR="002538AA" w:rsidRPr="008C72B3" w:rsidRDefault="002538AA" w:rsidP="008C72B3">
            <w:pPr>
              <w:rPr>
                <w:sz w:val="20"/>
                <w:szCs w:val="20"/>
                <w:lang w:eastAsia="it-IT"/>
              </w:rPr>
            </w:pPr>
            <w:r w:rsidRPr="008C72B3">
              <w:rPr>
                <w:sz w:val="20"/>
                <w:szCs w:val="20"/>
                <w:lang w:eastAsia="it-IT"/>
              </w:rPr>
              <w:t>257</w:t>
            </w:r>
          </w:p>
        </w:tc>
      </w:tr>
      <w:tr w:rsidR="002538AA" w:rsidRPr="008C72B3" w14:paraId="6D99F7F8" w14:textId="77777777" w:rsidTr="008C72B3">
        <w:trPr>
          <w:trHeight w:val="374"/>
        </w:trPr>
        <w:tc>
          <w:tcPr>
            <w:tcW w:w="884" w:type="dxa"/>
            <w:vMerge/>
            <w:tcBorders>
              <w:top w:val="nil"/>
              <w:left w:val="nil"/>
              <w:bottom w:val="nil"/>
              <w:right w:val="nil"/>
            </w:tcBorders>
            <w:vAlign w:val="center"/>
            <w:hideMark/>
          </w:tcPr>
          <w:p w14:paraId="1AB5A517" w14:textId="77777777" w:rsidR="002538AA" w:rsidRPr="008C72B3" w:rsidRDefault="002538AA" w:rsidP="008C72B3">
            <w:pPr>
              <w:rPr>
                <w:sz w:val="20"/>
                <w:szCs w:val="20"/>
                <w:lang w:eastAsia="it-IT"/>
              </w:rPr>
            </w:pPr>
          </w:p>
        </w:tc>
        <w:tc>
          <w:tcPr>
            <w:tcW w:w="665" w:type="dxa"/>
            <w:tcBorders>
              <w:top w:val="nil"/>
              <w:left w:val="nil"/>
              <w:right w:val="single" w:sz="4" w:space="0" w:color="auto"/>
            </w:tcBorders>
            <w:shd w:val="clear" w:color="auto" w:fill="auto"/>
            <w:noWrap/>
            <w:vAlign w:val="bottom"/>
            <w:hideMark/>
          </w:tcPr>
          <w:p w14:paraId="458B1FD3" w14:textId="77777777" w:rsidR="002538AA" w:rsidRPr="008C72B3" w:rsidRDefault="002538AA" w:rsidP="008C72B3">
            <w:pPr>
              <w:rPr>
                <w:sz w:val="20"/>
                <w:szCs w:val="20"/>
                <w:lang w:eastAsia="it-IT"/>
              </w:rPr>
            </w:pPr>
            <w:proofErr w:type="spellStart"/>
            <w:r w:rsidRPr="008C72B3">
              <w:rPr>
                <w:sz w:val="20"/>
                <w:szCs w:val="20"/>
                <w:lang w:eastAsia="it-IT"/>
              </w:rPr>
              <w:t>Abst</w:t>
            </w:r>
            <w:proofErr w:type="spellEnd"/>
            <w:r w:rsidRPr="008C72B3">
              <w:rPr>
                <w:sz w:val="20"/>
                <w:szCs w:val="20"/>
                <w:lang w:eastAsia="it-IT"/>
              </w:rPr>
              <w:t xml:space="preserve"> </w:t>
            </w:r>
          </w:p>
        </w:tc>
        <w:tc>
          <w:tcPr>
            <w:tcW w:w="851" w:type="dxa"/>
            <w:tcBorders>
              <w:top w:val="nil"/>
              <w:left w:val="single" w:sz="4" w:space="0" w:color="auto"/>
              <w:right w:val="nil"/>
            </w:tcBorders>
            <w:shd w:val="clear" w:color="auto" w:fill="auto"/>
            <w:noWrap/>
            <w:vAlign w:val="bottom"/>
            <w:hideMark/>
          </w:tcPr>
          <w:p w14:paraId="0550AB89" w14:textId="77777777" w:rsidR="002538AA" w:rsidRPr="008C72B3" w:rsidRDefault="002538AA" w:rsidP="008C72B3">
            <w:pPr>
              <w:rPr>
                <w:sz w:val="20"/>
                <w:szCs w:val="20"/>
                <w:lang w:eastAsia="it-IT"/>
              </w:rPr>
            </w:pPr>
            <w:r w:rsidRPr="008C72B3">
              <w:rPr>
                <w:sz w:val="20"/>
                <w:szCs w:val="20"/>
                <w:lang w:eastAsia="it-IT"/>
              </w:rPr>
              <w:t>8</w:t>
            </w:r>
          </w:p>
        </w:tc>
        <w:tc>
          <w:tcPr>
            <w:tcW w:w="851" w:type="dxa"/>
            <w:tcBorders>
              <w:top w:val="nil"/>
              <w:left w:val="nil"/>
              <w:right w:val="nil"/>
            </w:tcBorders>
            <w:shd w:val="clear" w:color="auto" w:fill="auto"/>
            <w:noWrap/>
            <w:vAlign w:val="bottom"/>
            <w:hideMark/>
          </w:tcPr>
          <w:p w14:paraId="02D15DFF" w14:textId="77777777" w:rsidR="002538AA" w:rsidRPr="008C72B3" w:rsidRDefault="002538AA" w:rsidP="008C72B3">
            <w:pPr>
              <w:rPr>
                <w:sz w:val="20"/>
                <w:szCs w:val="20"/>
                <w:lang w:eastAsia="it-IT"/>
              </w:rPr>
            </w:pPr>
            <w:r w:rsidRPr="008C72B3">
              <w:rPr>
                <w:sz w:val="20"/>
                <w:szCs w:val="20"/>
                <w:lang w:eastAsia="it-IT"/>
              </w:rPr>
              <w:t>93</w:t>
            </w:r>
          </w:p>
        </w:tc>
        <w:tc>
          <w:tcPr>
            <w:tcW w:w="880" w:type="dxa"/>
            <w:tcBorders>
              <w:top w:val="nil"/>
              <w:left w:val="nil"/>
              <w:right w:val="single" w:sz="4" w:space="0" w:color="auto"/>
            </w:tcBorders>
            <w:shd w:val="clear" w:color="auto" w:fill="FFFFFF" w:themeFill="background1"/>
            <w:noWrap/>
            <w:vAlign w:val="bottom"/>
            <w:hideMark/>
          </w:tcPr>
          <w:p w14:paraId="350FAE18" w14:textId="77777777" w:rsidR="002538AA" w:rsidRPr="008C72B3" w:rsidRDefault="002538AA" w:rsidP="008C72B3">
            <w:pPr>
              <w:rPr>
                <w:sz w:val="20"/>
                <w:szCs w:val="20"/>
                <w:lang w:eastAsia="it-IT"/>
              </w:rPr>
            </w:pPr>
          </w:p>
        </w:tc>
        <w:tc>
          <w:tcPr>
            <w:tcW w:w="709" w:type="dxa"/>
            <w:tcBorders>
              <w:top w:val="nil"/>
              <w:left w:val="single" w:sz="4" w:space="0" w:color="auto"/>
              <w:right w:val="nil"/>
            </w:tcBorders>
            <w:shd w:val="clear" w:color="auto" w:fill="auto"/>
            <w:noWrap/>
            <w:vAlign w:val="bottom"/>
            <w:hideMark/>
          </w:tcPr>
          <w:p w14:paraId="359699E0" w14:textId="77777777" w:rsidR="002538AA" w:rsidRPr="008C72B3" w:rsidRDefault="002538AA" w:rsidP="008C72B3">
            <w:pPr>
              <w:rPr>
                <w:sz w:val="20"/>
                <w:szCs w:val="20"/>
                <w:lang w:eastAsia="it-IT"/>
              </w:rPr>
            </w:pPr>
            <w:r w:rsidRPr="008C72B3">
              <w:rPr>
                <w:sz w:val="20"/>
                <w:szCs w:val="20"/>
                <w:lang w:eastAsia="it-IT"/>
              </w:rPr>
              <w:t>101</w:t>
            </w:r>
          </w:p>
        </w:tc>
      </w:tr>
      <w:tr w:rsidR="002538AA" w:rsidRPr="008C72B3" w14:paraId="0DFF94CA" w14:textId="77777777" w:rsidTr="008C72B3">
        <w:trPr>
          <w:trHeight w:val="374"/>
        </w:trPr>
        <w:tc>
          <w:tcPr>
            <w:tcW w:w="884" w:type="dxa"/>
            <w:vMerge/>
            <w:tcBorders>
              <w:top w:val="nil"/>
              <w:left w:val="nil"/>
              <w:bottom w:val="nil"/>
              <w:right w:val="nil"/>
            </w:tcBorders>
            <w:vAlign w:val="center"/>
            <w:hideMark/>
          </w:tcPr>
          <w:p w14:paraId="46CADDE1" w14:textId="77777777" w:rsidR="002538AA" w:rsidRPr="008C72B3" w:rsidRDefault="002538AA" w:rsidP="008C72B3">
            <w:pPr>
              <w:rPr>
                <w:sz w:val="20"/>
                <w:szCs w:val="20"/>
                <w:lang w:eastAsia="it-IT"/>
              </w:rPr>
            </w:pPr>
          </w:p>
        </w:tc>
        <w:tc>
          <w:tcPr>
            <w:tcW w:w="665" w:type="dxa"/>
            <w:tcBorders>
              <w:top w:val="nil"/>
              <w:left w:val="nil"/>
              <w:bottom w:val="single" w:sz="4" w:space="0" w:color="auto"/>
              <w:right w:val="single" w:sz="4" w:space="0" w:color="auto"/>
            </w:tcBorders>
            <w:shd w:val="clear" w:color="auto" w:fill="auto"/>
            <w:noWrap/>
            <w:vAlign w:val="bottom"/>
            <w:hideMark/>
          </w:tcPr>
          <w:p w14:paraId="6FAED315" w14:textId="77777777" w:rsidR="002538AA" w:rsidRPr="008C72B3" w:rsidRDefault="002538AA" w:rsidP="008C72B3">
            <w:pPr>
              <w:rPr>
                <w:sz w:val="20"/>
                <w:szCs w:val="20"/>
                <w:lang w:eastAsia="it-IT"/>
              </w:rPr>
            </w:pPr>
            <w:r w:rsidRPr="008C72B3">
              <w:rPr>
                <w:sz w:val="20"/>
                <w:szCs w:val="20"/>
                <w:lang w:eastAsia="it-IT"/>
              </w:rPr>
              <w:t>Ayes</w:t>
            </w:r>
          </w:p>
        </w:tc>
        <w:tc>
          <w:tcPr>
            <w:tcW w:w="851" w:type="dxa"/>
            <w:tcBorders>
              <w:top w:val="nil"/>
              <w:left w:val="single" w:sz="4" w:space="0" w:color="auto"/>
              <w:bottom w:val="single" w:sz="4" w:space="0" w:color="auto"/>
              <w:right w:val="nil"/>
            </w:tcBorders>
            <w:shd w:val="clear" w:color="auto" w:fill="FFFFFF" w:themeFill="background1"/>
            <w:noWrap/>
            <w:vAlign w:val="bottom"/>
            <w:hideMark/>
          </w:tcPr>
          <w:p w14:paraId="20E4BE5F" w14:textId="77777777" w:rsidR="002538AA" w:rsidRPr="008C72B3" w:rsidRDefault="002538AA" w:rsidP="008C72B3">
            <w:pPr>
              <w:rPr>
                <w:sz w:val="20"/>
                <w:szCs w:val="20"/>
                <w:lang w:eastAsia="it-IT"/>
              </w:rPr>
            </w:pPr>
          </w:p>
        </w:tc>
        <w:tc>
          <w:tcPr>
            <w:tcW w:w="851" w:type="dxa"/>
            <w:tcBorders>
              <w:top w:val="nil"/>
              <w:left w:val="nil"/>
              <w:bottom w:val="single" w:sz="4" w:space="0" w:color="auto"/>
              <w:right w:val="nil"/>
            </w:tcBorders>
            <w:shd w:val="clear" w:color="auto" w:fill="FFFFFF" w:themeFill="background1"/>
            <w:noWrap/>
            <w:vAlign w:val="bottom"/>
            <w:hideMark/>
          </w:tcPr>
          <w:p w14:paraId="0268122A" w14:textId="77777777" w:rsidR="002538AA" w:rsidRPr="008C72B3" w:rsidRDefault="002538AA" w:rsidP="008C72B3">
            <w:pPr>
              <w:rPr>
                <w:sz w:val="20"/>
                <w:szCs w:val="20"/>
                <w:lang w:eastAsia="it-IT"/>
              </w:rPr>
            </w:pPr>
          </w:p>
        </w:tc>
        <w:tc>
          <w:tcPr>
            <w:tcW w:w="880" w:type="dxa"/>
            <w:tcBorders>
              <w:top w:val="nil"/>
              <w:left w:val="nil"/>
              <w:bottom w:val="single" w:sz="4" w:space="0" w:color="auto"/>
              <w:right w:val="single" w:sz="4" w:space="0" w:color="auto"/>
            </w:tcBorders>
            <w:shd w:val="clear" w:color="000000" w:fill="92D050"/>
            <w:noWrap/>
            <w:vAlign w:val="bottom"/>
            <w:hideMark/>
          </w:tcPr>
          <w:p w14:paraId="6D8D8BF4" w14:textId="77777777" w:rsidR="002538AA" w:rsidRPr="008C72B3" w:rsidRDefault="002538AA" w:rsidP="008C72B3">
            <w:pPr>
              <w:rPr>
                <w:sz w:val="20"/>
                <w:szCs w:val="20"/>
                <w:lang w:eastAsia="it-IT"/>
              </w:rPr>
            </w:pPr>
            <w:r w:rsidRPr="008C72B3">
              <w:rPr>
                <w:sz w:val="20"/>
                <w:szCs w:val="20"/>
                <w:lang w:eastAsia="it-IT"/>
              </w:rPr>
              <w:t>283</w:t>
            </w:r>
          </w:p>
        </w:tc>
        <w:tc>
          <w:tcPr>
            <w:tcW w:w="709" w:type="dxa"/>
            <w:tcBorders>
              <w:top w:val="nil"/>
              <w:left w:val="single" w:sz="4" w:space="0" w:color="auto"/>
              <w:bottom w:val="single" w:sz="4" w:space="0" w:color="auto"/>
              <w:right w:val="nil"/>
            </w:tcBorders>
            <w:shd w:val="clear" w:color="auto" w:fill="auto"/>
            <w:noWrap/>
            <w:vAlign w:val="bottom"/>
            <w:hideMark/>
          </w:tcPr>
          <w:p w14:paraId="6A3F0068" w14:textId="77777777" w:rsidR="002538AA" w:rsidRPr="008C72B3" w:rsidRDefault="002538AA" w:rsidP="008C72B3">
            <w:pPr>
              <w:rPr>
                <w:sz w:val="20"/>
                <w:szCs w:val="20"/>
                <w:lang w:eastAsia="it-IT"/>
              </w:rPr>
            </w:pPr>
            <w:r w:rsidRPr="008C72B3">
              <w:rPr>
                <w:sz w:val="20"/>
                <w:szCs w:val="20"/>
                <w:lang w:eastAsia="it-IT"/>
              </w:rPr>
              <w:t>283</w:t>
            </w:r>
          </w:p>
        </w:tc>
      </w:tr>
      <w:tr w:rsidR="002538AA" w:rsidRPr="008C72B3" w14:paraId="0BA7E89C" w14:textId="77777777" w:rsidTr="008C72B3">
        <w:trPr>
          <w:trHeight w:val="374"/>
        </w:trPr>
        <w:tc>
          <w:tcPr>
            <w:tcW w:w="884" w:type="dxa"/>
            <w:tcBorders>
              <w:top w:val="nil"/>
              <w:left w:val="nil"/>
              <w:bottom w:val="nil"/>
              <w:right w:val="nil"/>
            </w:tcBorders>
            <w:shd w:val="clear" w:color="auto" w:fill="auto"/>
            <w:noWrap/>
            <w:vAlign w:val="bottom"/>
            <w:hideMark/>
          </w:tcPr>
          <w:p w14:paraId="20FBB84A" w14:textId="77777777" w:rsidR="002538AA" w:rsidRPr="008C72B3" w:rsidRDefault="002538AA" w:rsidP="008C72B3">
            <w:pPr>
              <w:rPr>
                <w:sz w:val="20"/>
                <w:szCs w:val="20"/>
                <w:lang w:eastAsia="it-IT"/>
              </w:rPr>
            </w:pPr>
          </w:p>
        </w:tc>
        <w:tc>
          <w:tcPr>
            <w:tcW w:w="665" w:type="dxa"/>
            <w:tcBorders>
              <w:top w:val="single" w:sz="4" w:space="0" w:color="auto"/>
              <w:left w:val="nil"/>
              <w:bottom w:val="nil"/>
              <w:right w:val="single" w:sz="4" w:space="0" w:color="auto"/>
            </w:tcBorders>
            <w:shd w:val="clear" w:color="auto" w:fill="auto"/>
            <w:noWrap/>
            <w:vAlign w:val="bottom"/>
            <w:hideMark/>
          </w:tcPr>
          <w:p w14:paraId="73D9BD7B" w14:textId="77777777" w:rsidR="002538AA" w:rsidRPr="008C72B3" w:rsidRDefault="002538AA" w:rsidP="008C72B3">
            <w:pPr>
              <w:rPr>
                <w:sz w:val="20"/>
                <w:szCs w:val="20"/>
                <w:lang w:eastAsia="it-IT"/>
              </w:rPr>
            </w:pPr>
            <w:r w:rsidRPr="008C72B3">
              <w:rPr>
                <w:sz w:val="20"/>
                <w:szCs w:val="20"/>
                <w:lang w:eastAsia="it-IT"/>
              </w:rPr>
              <w:t>Total</w:t>
            </w:r>
          </w:p>
        </w:tc>
        <w:tc>
          <w:tcPr>
            <w:tcW w:w="851" w:type="dxa"/>
            <w:tcBorders>
              <w:top w:val="single" w:sz="4" w:space="0" w:color="auto"/>
              <w:left w:val="single" w:sz="4" w:space="0" w:color="auto"/>
              <w:bottom w:val="nil"/>
              <w:right w:val="nil"/>
            </w:tcBorders>
            <w:shd w:val="clear" w:color="auto" w:fill="auto"/>
            <w:noWrap/>
            <w:vAlign w:val="bottom"/>
            <w:hideMark/>
          </w:tcPr>
          <w:p w14:paraId="03470648" w14:textId="77777777" w:rsidR="002538AA" w:rsidRPr="008C72B3" w:rsidRDefault="002538AA" w:rsidP="008C72B3">
            <w:pPr>
              <w:rPr>
                <w:sz w:val="20"/>
                <w:szCs w:val="20"/>
                <w:lang w:eastAsia="it-IT"/>
              </w:rPr>
            </w:pPr>
            <w:r w:rsidRPr="008C72B3">
              <w:rPr>
                <w:sz w:val="20"/>
                <w:szCs w:val="20"/>
                <w:lang w:eastAsia="it-IT"/>
              </w:rPr>
              <w:t>251</w:t>
            </w:r>
          </w:p>
        </w:tc>
        <w:tc>
          <w:tcPr>
            <w:tcW w:w="851" w:type="dxa"/>
            <w:tcBorders>
              <w:top w:val="single" w:sz="4" w:space="0" w:color="auto"/>
              <w:left w:val="nil"/>
              <w:bottom w:val="nil"/>
              <w:right w:val="nil"/>
            </w:tcBorders>
            <w:shd w:val="clear" w:color="auto" w:fill="auto"/>
            <w:noWrap/>
            <w:vAlign w:val="bottom"/>
            <w:hideMark/>
          </w:tcPr>
          <w:p w14:paraId="56C8AF87" w14:textId="77777777" w:rsidR="002538AA" w:rsidRPr="008C72B3" w:rsidRDefault="002538AA" w:rsidP="008C72B3">
            <w:pPr>
              <w:rPr>
                <w:sz w:val="20"/>
                <w:szCs w:val="20"/>
                <w:lang w:eastAsia="it-IT"/>
              </w:rPr>
            </w:pPr>
            <w:r w:rsidRPr="008C72B3">
              <w:rPr>
                <w:sz w:val="20"/>
                <w:szCs w:val="20"/>
                <w:lang w:eastAsia="it-IT"/>
              </w:rPr>
              <w:t>107</w:t>
            </w:r>
          </w:p>
        </w:tc>
        <w:tc>
          <w:tcPr>
            <w:tcW w:w="880" w:type="dxa"/>
            <w:tcBorders>
              <w:top w:val="single" w:sz="4" w:space="0" w:color="auto"/>
              <w:left w:val="nil"/>
              <w:bottom w:val="nil"/>
              <w:right w:val="single" w:sz="4" w:space="0" w:color="auto"/>
            </w:tcBorders>
            <w:shd w:val="clear" w:color="auto" w:fill="auto"/>
            <w:noWrap/>
            <w:vAlign w:val="bottom"/>
            <w:hideMark/>
          </w:tcPr>
          <w:p w14:paraId="6C02B0CC" w14:textId="77777777" w:rsidR="002538AA" w:rsidRPr="008C72B3" w:rsidRDefault="002538AA" w:rsidP="008C72B3">
            <w:pPr>
              <w:rPr>
                <w:sz w:val="20"/>
                <w:szCs w:val="20"/>
                <w:lang w:eastAsia="it-IT"/>
              </w:rPr>
            </w:pPr>
            <w:r w:rsidRPr="008C72B3">
              <w:rPr>
                <w:sz w:val="20"/>
                <w:szCs w:val="20"/>
                <w:lang w:eastAsia="it-IT"/>
              </w:rPr>
              <w:t>283</w:t>
            </w:r>
          </w:p>
        </w:tc>
        <w:tc>
          <w:tcPr>
            <w:tcW w:w="709" w:type="dxa"/>
            <w:tcBorders>
              <w:top w:val="single" w:sz="4" w:space="0" w:color="auto"/>
              <w:left w:val="single" w:sz="4" w:space="0" w:color="auto"/>
              <w:bottom w:val="nil"/>
              <w:right w:val="nil"/>
            </w:tcBorders>
            <w:shd w:val="clear" w:color="auto" w:fill="auto"/>
            <w:noWrap/>
            <w:vAlign w:val="bottom"/>
            <w:hideMark/>
          </w:tcPr>
          <w:p w14:paraId="3E458263" w14:textId="77777777" w:rsidR="002538AA" w:rsidRPr="008C72B3" w:rsidRDefault="002538AA" w:rsidP="008C72B3">
            <w:pPr>
              <w:rPr>
                <w:sz w:val="20"/>
                <w:szCs w:val="20"/>
                <w:lang w:eastAsia="it-IT"/>
              </w:rPr>
            </w:pPr>
          </w:p>
        </w:tc>
      </w:tr>
    </w:tbl>
    <w:p w14:paraId="3E44F25E" w14:textId="77777777" w:rsidR="008C72B3" w:rsidRDefault="008C72B3" w:rsidP="008C72B3">
      <w:pPr>
        <w:sectPr w:rsidR="008C72B3" w:rsidSect="00514E62">
          <w:pgSz w:w="11906" w:h="16838"/>
          <w:pgMar w:top="1417" w:right="1134" w:bottom="1134" w:left="1134" w:header="708" w:footer="708" w:gutter="0"/>
          <w:cols w:num="2" w:space="708"/>
          <w:docGrid w:linePitch="360"/>
        </w:sectPr>
      </w:pPr>
    </w:p>
    <w:p w14:paraId="0693975F" w14:textId="1DEFF4E4" w:rsidR="002538AA" w:rsidRDefault="002538AA" w:rsidP="008C72B3">
      <w:r w:rsidRPr="002538AA">
        <w:t xml:space="preserve">Fig. </w:t>
      </w:r>
      <w:r w:rsidR="00823341">
        <w:t>A.2</w:t>
      </w:r>
      <w:r w:rsidRPr="002538AA">
        <w:t xml:space="preserve"> Actual and hypothetical votes on Customs Union and Common Market 2.0 </w:t>
      </w:r>
    </w:p>
    <w:p w14:paraId="66DF5FA3" w14:textId="77777777" w:rsidR="00383F4C" w:rsidRDefault="00383F4C" w:rsidP="00383F4C">
      <w:r w:rsidRPr="002538AA">
        <w:t xml:space="preserve">In figure </w:t>
      </w:r>
      <w:r>
        <w:t>A.2</w:t>
      </w:r>
      <w:r w:rsidRPr="002538AA">
        <w:t xml:space="preserve"> we check the same idea </w:t>
      </w:r>
      <w:r>
        <w:t xml:space="preserve">by </w:t>
      </w:r>
      <w:proofErr w:type="gramStart"/>
      <w:r w:rsidRPr="002538AA">
        <w:t>cross</w:t>
      </w:r>
      <w:r>
        <w:t>-</w:t>
      </w:r>
      <w:r w:rsidRPr="002538AA">
        <w:t>tabulating</w:t>
      </w:r>
      <w:proofErr w:type="gramEnd"/>
      <w:r w:rsidRPr="002538AA">
        <w:t xml:space="preserve"> the votes on the Customs Union with that on Common </w:t>
      </w:r>
      <w:r>
        <w:t>M</w:t>
      </w:r>
      <w:r w:rsidRPr="002538AA">
        <w:t xml:space="preserve">arket 2.0, with the Scottish </w:t>
      </w:r>
      <w:r>
        <w:t>N</w:t>
      </w:r>
      <w:r w:rsidRPr="002538AA">
        <w:t>ationalists being accused (in the second round) of similar strategic voting.  This time, reshuffling the tactical abstentions would not be enough to produce a positive majority, and thus we need to assume some tactical opponents</w:t>
      </w:r>
      <w:r>
        <w:t xml:space="preserve"> as well</w:t>
      </w:r>
      <w:r w:rsidRPr="002538AA">
        <w:t>.</w:t>
      </w:r>
      <w:r w:rsidRPr="007A6EE5">
        <w:rPr>
          <w:rStyle w:val="FootnoteReference"/>
        </w:rPr>
        <w:footnoteReference w:id="1"/>
      </w:r>
    </w:p>
    <w:p w14:paraId="2264E016" w14:textId="2F2378B9" w:rsidR="00835BD1" w:rsidRDefault="00383F4C" w:rsidP="00383F4C">
      <w:r w:rsidRPr="002538AA">
        <w:t xml:space="preserve">The same short-sighted </w:t>
      </w:r>
      <w:proofErr w:type="spellStart"/>
      <w:r w:rsidRPr="002538AA">
        <w:t>behaviour</w:t>
      </w:r>
      <w:proofErr w:type="spellEnd"/>
      <w:r w:rsidRPr="002538AA">
        <w:t xml:space="preserve"> has been adopted by supporters of other soft options, and apparently even between no-deal supporters and those in </w:t>
      </w:r>
      <w:proofErr w:type="spellStart"/>
      <w:r w:rsidRPr="002538AA">
        <w:t>favour</w:t>
      </w:r>
      <w:proofErr w:type="spellEnd"/>
      <w:r w:rsidRPr="002538AA">
        <w:t xml:space="preserve"> of contingent preferential agreements, although, in the latter case, more cooperative </w:t>
      </w:r>
      <w:proofErr w:type="spellStart"/>
      <w:r w:rsidRPr="002538AA">
        <w:t>behaviours</w:t>
      </w:r>
      <w:proofErr w:type="spellEnd"/>
      <w:r w:rsidRPr="002538AA">
        <w:t xml:space="preserve"> would not have changed their overall negative results. A constitutive element of this lack of cooperation </w:t>
      </w:r>
      <w:r>
        <w:t>consists</w:t>
      </w:r>
      <w:r w:rsidRPr="002538AA">
        <w:t xml:space="preserve"> in the limited cross-party mutual trust. Table </w:t>
      </w:r>
      <w:r>
        <w:t>A.1</w:t>
      </w:r>
      <w:r w:rsidRPr="002538AA">
        <w:t xml:space="preserve"> illuminate</w:t>
      </w:r>
      <w:r>
        <w:t>s</w:t>
      </w:r>
      <w:r w:rsidRPr="002538AA">
        <w:t xml:space="preserve"> this aspect </w:t>
      </w:r>
      <w:r>
        <w:t xml:space="preserve">by </w:t>
      </w:r>
      <w:r w:rsidRPr="002538AA">
        <w:t>explor</w:t>
      </w:r>
      <w:r>
        <w:t>ing</w:t>
      </w:r>
      <w:r w:rsidRPr="002538AA">
        <w:t xml:space="preserve"> the distribution of supporters of the different options.</w:t>
      </w:r>
    </w:p>
    <w:p w14:paraId="7EDB275F" w14:textId="77777777" w:rsidR="00835BD1" w:rsidRDefault="00835BD1">
      <w:r>
        <w:br w:type="page"/>
      </w:r>
    </w:p>
    <w:p w14:paraId="6945A04C" w14:textId="77777777" w:rsidR="00383F4C" w:rsidRPr="002538AA" w:rsidRDefault="00383F4C" w:rsidP="00383F4C"/>
    <w:p w14:paraId="16C7C129" w14:textId="77777777" w:rsidR="00835BD1" w:rsidRPr="002538AA" w:rsidRDefault="00835BD1" w:rsidP="00835BD1">
      <w:r w:rsidRPr="002538AA">
        <w:t xml:space="preserve">Table </w:t>
      </w:r>
      <w:r>
        <w:t>A.1</w:t>
      </w:r>
      <w:r w:rsidRPr="002538AA">
        <w:t xml:space="preserve">. Cross-party support for the eight </w:t>
      </w:r>
      <w:r>
        <w:t xml:space="preserve">plus four </w:t>
      </w:r>
      <w:r w:rsidRPr="002538AA">
        <w:t>motions</w:t>
      </w:r>
    </w:p>
    <w:tbl>
      <w:tblPr>
        <w:tblW w:w="9260" w:type="dxa"/>
        <w:tblCellMar>
          <w:left w:w="70" w:type="dxa"/>
          <w:right w:w="70" w:type="dxa"/>
        </w:tblCellMar>
        <w:tblLook w:val="04A0" w:firstRow="1" w:lastRow="0" w:firstColumn="1" w:lastColumn="0" w:noHBand="0" w:noVBand="1"/>
      </w:tblPr>
      <w:tblGrid>
        <w:gridCol w:w="2621"/>
        <w:gridCol w:w="818"/>
        <w:gridCol w:w="819"/>
        <w:gridCol w:w="819"/>
        <w:gridCol w:w="818"/>
        <w:gridCol w:w="818"/>
        <w:gridCol w:w="910"/>
        <w:gridCol w:w="818"/>
        <w:gridCol w:w="819"/>
      </w:tblGrid>
      <w:tr w:rsidR="00835BD1" w:rsidRPr="008C72B3" w14:paraId="70D6E12F" w14:textId="77777777" w:rsidTr="00300B08">
        <w:trPr>
          <w:trHeight w:val="420"/>
        </w:trPr>
        <w:tc>
          <w:tcPr>
            <w:tcW w:w="2621" w:type="dxa"/>
            <w:tcBorders>
              <w:top w:val="single" w:sz="4" w:space="0" w:color="auto"/>
              <w:left w:val="nil"/>
              <w:bottom w:val="single" w:sz="4" w:space="0" w:color="auto"/>
              <w:right w:val="nil"/>
            </w:tcBorders>
            <w:shd w:val="clear" w:color="auto" w:fill="auto"/>
            <w:noWrap/>
            <w:vAlign w:val="bottom"/>
            <w:hideMark/>
          </w:tcPr>
          <w:p w14:paraId="084A009D" w14:textId="77777777" w:rsidR="00835BD1" w:rsidRPr="008C72B3" w:rsidRDefault="00835BD1" w:rsidP="00300B08">
            <w:pPr>
              <w:spacing w:after="120"/>
              <w:rPr>
                <w:sz w:val="22"/>
                <w:szCs w:val="22"/>
                <w:lang w:eastAsia="it-IT"/>
              </w:rPr>
            </w:pPr>
            <w:r w:rsidRPr="008C72B3">
              <w:rPr>
                <w:sz w:val="22"/>
                <w:szCs w:val="22"/>
                <w:lang w:eastAsia="it-IT"/>
              </w:rPr>
              <w:t> </w:t>
            </w:r>
          </w:p>
        </w:tc>
        <w:tc>
          <w:tcPr>
            <w:tcW w:w="818" w:type="dxa"/>
            <w:tcBorders>
              <w:top w:val="single" w:sz="4" w:space="0" w:color="auto"/>
              <w:left w:val="nil"/>
              <w:bottom w:val="single" w:sz="4" w:space="0" w:color="auto"/>
              <w:right w:val="nil"/>
            </w:tcBorders>
            <w:shd w:val="clear" w:color="auto" w:fill="auto"/>
            <w:vAlign w:val="center"/>
            <w:hideMark/>
          </w:tcPr>
          <w:p w14:paraId="1A063BCA" w14:textId="77777777" w:rsidR="00835BD1" w:rsidRPr="008C72B3" w:rsidRDefault="00835BD1" w:rsidP="00300B08">
            <w:pPr>
              <w:spacing w:after="120"/>
              <w:jc w:val="center"/>
              <w:rPr>
                <w:sz w:val="22"/>
                <w:szCs w:val="22"/>
                <w:lang w:eastAsia="it-IT"/>
              </w:rPr>
            </w:pPr>
            <w:r w:rsidRPr="008C72B3">
              <w:rPr>
                <w:sz w:val="22"/>
                <w:szCs w:val="22"/>
                <w:lang w:eastAsia="it-IT"/>
              </w:rPr>
              <w:t>Con</w:t>
            </w:r>
          </w:p>
        </w:tc>
        <w:tc>
          <w:tcPr>
            <w:tcW w:w="819" w:type="dxa"/>
            <w:tcBorders>
              <w:top w:val="single" w:sz="4" w:space="0" w:color="auto"/>
              <w:left w:val="nil"/>
              <w:bottom w:val="single" w:sz="4" w:space="0" w:color="auto"/>
              <w:right w:val="nil"/>
            </w:tcBorders>
            <w:shd w:val="clear" w:color="auto" w:fill="auto"/>
            <w:vAlign w:val="center"/>
            <w:hideMark/>
          </w:tcPr>
          <w:p w14:paraId="7C30630F" w14:textId="77777777" w:rsidR="00835BD1" w:rsidRPr="008C72B3" w:rsidRDefault="00835BD1" w:rsidP="00300B08">
            <w:pPr>
              <w:spacing w:after="120"/>
              <w:jc w:val="center"/>
              <w:rPr>
                <w:sz w:val="22"/>
                <w:szCs w:val="22"/>
                <w:lang w:eastAsia="it-IT"/>
              </w:rPr>
            </w:pPr>
            <w:r w:rsidRPr="008C72B3">
              <w:rPr>
                <w:sz w:val="22"/>
                <w:szCs w:val="22"/>
                <w:lang w:eastAsia="it-IT"/>
              </w:rPr>
              <w:t>DUP</w:t>
            </w:r>
          </w:p>
        </w:tc>
        <w:tc>
          <w:tcPr>
            <w:tcW w:w="819" w:type="dxa"/>
            <w:tcBorders>
              <w:top w:val="single" w:sz="4" w:space="0" w:color="auto"/>
              <w:left w:val="nil"/>
              <w:bottom w:val="single" w:sz="4" w:space="0" w:color="auto"/>
              <w:right w:val="nil"/>
            </w:tcBorders>
            <w:shd w:val="clear" w:color="auto" w:fill="auto"/>
            <w:vAlign w:val="center"/>
            <w:hideMark/>
          </w:tcPr>
          <w:p w14:paraId="67553CDE" w14:textId="77777777" w:rsidR="00835BD1" w:rsidRPr="008C72B3" w:rsidRDefault="00835BD1" w:rsidP="00300B08">
            <w:pPr>
              <w:spacing w:after="120"/>
              <w:jc w:val="center"/>
              <w:rPr>
                <w:sz w:val="22"/>
                <w:szCs w:val="22"/>
                <w:lang w:eastAsia="it-IT"/>
              </w:rPr>
            </w:pPr>
            <w:r w:rsidRPr="008C72B3">
              <w:rPr>
                <w:sz w:val="22"/>
                <w:szCs w:val="22"/>
                <w:lang w:eastAsia="it-IT"/>
              </w:rPr>
              <w:t>Green</w:t>
            </w:r>
          </w:p>
        </w:tc>
        <w:tc>
          <w:tcPr>
            <w:tcW w:w="818" w:type="dxa"/>
            <w:tcBorders>
              <w:top w:val="single" w:sz="4" w:space="0" w:color="auto"/>
              <w:left w:val="nil"/>
              <w:bottom w:val="single" w:sz="4" w:space="0" w:color="auto"/>
              <w:right w:val="nil"/>
            </w:tcBorders>
            <w:shd w:val="clear" w:color="auto" w:fill="auto"/>
            <w:vAlign w:val="center"/>
            <w:hideMark/>
          </w:tcPr>
          <w:p w14:paraId="4C0D0BC1" w14:textId="77777777" w:rsidR="00835BD1" w:rsidRPr="008C72B3" w:rsidRDefault="00835BD1" w:rsidP="00300B08">
            <w:pPr>
              <w:spacing w:after="120"/>
              <w:jc w:val="center"/>
              <w:rPr>
                <w:sz w:val="22"/>
                <w:szCs w:val="22"/>
                <w:lang w:eastAsia="it-IT"/>
              </w:rPr>
            </w:pPr>
            <w:r w:rsidRPr="008C72B3">
              <w:rPr>
                <w:sz w:val="22"/>
                <w:szCs w:val="22"/>
                <w:lang w:eastAsia="it-IT"/>
              </w:rPr>
              <w:t>Ind</w:t>
            </w:r>
          </w:p>
        </w:tc>
        <w:tc>
          <w:tcPr>
            <w:tcW w:w="818" w:type="dxa"/>
            <w:tcBorders>
              <w:top w:val="single" w:sz="4" w:space="0" w:color="auto"/>
              <w:left w:val="nil"/>
              <w:bottom w:val="single" w:sz="4" w:space="0" w:color="auto"/>
              <w:right w:val="nil"/>
            </w:tcBorders>
            <w:shd w:val="clear" w:color="auto" w:fill="auto"/>
            <w:vAlign w:val="center"/>
            <w:hideMark/>
          </w:tcPr>
          <w:p w14:paraId="2B88D5AA" w14:textId="77777777" w:rsidR="00835BD1" w:rsidRPr="008C72B3" w:rsidRDefault="00835BD1" w:rsidP="00300B08">
            <w:pPr>
              <w:spacing w:after="120"/>
              <w:jc w:val="center"/>
              <w:rPr>
                <w:sz w:val="22"/>
                <w:szCs w:val="22"/>
                <w:lang w:eastAsia="it-IT"/>
              </w:rPr>
            </w:pPr>
            <w:r w:rsidRPr="008C72B3">
              <w:rPr>
                <w:sz w:val="22"/>
                <w:szCs w:val="22"/>
                <w:lang w:eastAsia="it-IT"/>
              </w:rPr>
              <w:t>Lab</w:t>
            </w:r>
          </w:p>
        </w:tc>
        <w:tc>
          <w:tcPr>
            <w:tcW w:w="910" w:type="dxa"/>
            <w:tcBorders>
              <w:top w:val="single" w:sz="4" w:space="0" w:color="auto"/>
              <w:left w:val="nil"/>
              <w:bottom w:val="single" w:sz="4" w:space="0" w:color="auto"/>
              <w:right w:val="nil"/>
            </w:tcBorders>
            <w:shd w:val="clear" w:color="auto" w:fill="auto"/>
            <w:vAlign w:val="center"/>
            <w:hideMark/>
          </w:tcPr>
          <w:p w14:paraId="3B799979" w14:textId="77777777" w:rsidR="00835BD1" w:rsidRPr="008C72B3" w:rsidRDefault="00835BD1" w:rsidP="00300B08">
            <w:pPr>
              <w:spacing w:after="120"/>
              <w:jc w:val="center"/>
              <w:rPr>
                <w:sz w:val="22"/>
                <w:szCs w:val="22"/>
                <w:lang w:eastAsia="it-IT"/>
              </w:rPr>
            </w:pPr>
            <w:proofErr w:type="spellStart"/>
            <w:r w:rsidRPr="008C72B3">
              <w:rPr>
                <w:sz w:val="22"/>
                <w:szCs w:val="22"/>
                <w:lang w:eastAsia="it-IT"/>
              </w:rPr>
              <w:t>LibDem</w:t>
            </w:r>
            <w:proofErr w:type="spellEnd"/>
          </w:p>
        </w:tc>
        <w:tc>
          <w:tcPr>
            <w:tcW w:w="818" w:type="dxa"/>
            <w:tcBorders>
              <w:top w:val="single" w:sz="4" w:space="0" w:color="auto"/>
              <w:left w:val="nil"/>
              <w:bottom w:val="single" w:sz="4" w:space="0" w:color="auto"/>
              <w:right w:val="nil"/>
            </w:tcBorders>
            <w:shd w:val="clear" w:color="auto" w:fill="auto"/>
            <w:vAlign w:val="center"/>
            <w:hideMark/>
          </w:tcPr>
          <w:p w14:paraId="43019212" w14:textId="77777777" w:rsidR="00835BD1" w:rsidRPr="008C72B3" w:rsidRDefault="00835BD1" w:rsidP="00300B08">
            <w:pPr>
              <w:spacing w:after="120"/>
              <w:jc w:val="center"/>
              <w:rPr>
                <w:sz w:val="22"/>
                <w:szCs w:val="22"/>
                <w:lang w:eastAsia="it-IT"/>
              </w:rPr>
            </w:pPr>
            <w:r w:rsidRPr="008C72B3">
              <w:rPr>
                <w:sz w:val="22"/>
                <w:szCs w:val="22"/>
                <w:lang w:eastAsia="it-IT"/>
              </w:rPr>
              <w:t>PC</w:t>
            </w:r>
          </w:p>
        </w:tc>
        <w:tc>
          <w:tcPr>
            <w:tcW w:w="819" w:type="dxa"/>
            <w:tcBorders>
              <w:top w:val="single" w:sz="4" w:space="0" w:color="auto"/>
              <w:left w:val="nil"/>
              <w:bottom w:val="single" w:sz="4" w:space="0" w:color="auto"/>
              <w:right w:val="nil"/>
            </w:tcBorders>
            <w:shd w:val="clear" w:color="auto" w:fill="auto"/>
            <w:vAlign w:val="center"/>
            <w:hideMark/>
          </w:tcPr>
          <w:p w14:paraId="2E4D9196" w14:textId="77777777" w:rsidR="00835BD1" w:rsidRPr="008C72B3" w:rsidRDefault="00835BD1" w:rsidP="00300B08">
            <w:pPr>
              <w:spacing w:after="120"/>
              <w:jc w:val="center"/>
              <w:rPr>
                <w:sz w:val="22"/>
                <w:szCs w:val="22"/>
                <w:lang w:eastAsia="it-IT"/>
              </w:rPr>
            </w:pPr>
            <w:r w:rsidRPr="008C72B3">
              <w:rPr>
                <w:sz w:val="22"/>
                <w:szCs w:val="22"/>
                <w:lang w:eastAsia="it-IT"/>
              </w:rPr>
              <w:t>SNP</w:t>
            </w:r>
          </w:p>
        </w:tc>
      </w:tr>
      <w:tr w:rsidR="00835BD1" w:rsidRPr="008C72B3" w14:paraId="7AEEF0DC" w14:textId="77777777" w:rsidTr="00300B08">
        <w:trPr>
          <w:trHeight w:val="420"/>
        </w:trPr>
        <w:tc>
          <w:tcPr>
            <w:tcW w:w="2621" w:type="dxa"/>
            <w:tcBorders>
              <w:top w:val="nil"/>
              <w:left w:val="nil"/>
              <w:bottom w:val="nil"/>
              <w:right w:val="nil"/>
            </w:tcBorders>
            <w:shd w:val="clear" w:color="auto" w:fill="auto"/>
            <w:vAlign w:val="center"/>
            <w:hideMark/>
          </w:tcPr>
          <w:p w14:paraId="7E89C307" w14:textId="77777777" w:rsidR="00835BD1" w:rsidRPr="008C72B3" w:rsidRDefault="00835BD1" w:rsidP="00300B08">
            <w:pPr>
              <w:spacing w:after="120"/>
              <w:rPr>
                <w:sz w:val="22"/>
                <w:szCs w:val="22"/>
                <w:lang w:eastAsia="it-IT"/>
              </w:rPr>
            </w:pPr>
            <w:r w:rsidRPr="008C72B3">
              <w:rPr>
                <w:sz w:val="22"/>
                <w:szCs w:val="22"/>
                <w:lang w:eastAsia="it-IT"/>
              </w:rPr>
              <w:t>No deal</w:t>
            </w:r>
          </w:p>
        </w:tc>
        <w:tc>
          <w:tcPr>
            <w:tcW w:w="818" w:type="dxa"/>
            <w:tcBorders>
              <w:top w:val="nil"/>
              <w:left w:val="nil"/>
              <w:bottom w:val="nil"/>
              <w:right w:val="nil"/>
            </w:tcBorders>
            <w:shd w:val="clear" w:color="auto" w:fill="auto"/>
            <w:vAlign w:val="center"/>
            <w:hideMark/>
          </w:tcPr>
          <w:p w14:paraId="060BE699" w14:textId="77777777" w:rsidR="00835BD1" w:rsidRPr="008C72B3" w:rsidRDefault="00835BD1" w:rsidP="00300B08">
            <w:pPr>
              <w:spacing w:after="120"/>
              <w:jc w:val="center"/>
              <w:rPr>
                <w:sz w:val="22"/>
                <w:szCs w:val="22"/>
                <w:lang w:eastAsia="it-IT"/>
              </w:rPr>
            </w:pPr>
            <w:r w:rsidRPr="008C72B3">
              <w:rPr>
                <w:sz w:val="22"/>
                <w:szCs w:val="22"/>
                <w:lang w:eastAsia="it-IT"/>
              </w:rPr>
              <w:t>157</w:t>
            </w:r>
          </w:p>
        </w:tc>
        <w:tc>
          <w:tcPr>
            <w:tcW w:w="819" w:type="dxa"/>
            <w:tcBorders>
              <w:top w:val="nil"/>
              <w:left w:val="nil"/>
              <w:bottom w:val="nil"/>
              <w:right w:val="nil"/>
            </w:tcBorders>
            <w:shd w:val="clear" w:color="auto" w:fill="auto"/>
            <w:vAlign w:val="center"/>
            <w:hideMark/>
          </w:tcPr>
          <w:p w14:paraId="119A2339"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9" w:type="dxa"/>
            <w:tcBorders>
              <w:top w:val="nil"/>
              <w:left w:val="nil"/>
              <w:bottom w:val="nil"/>
              <w:right w:val="nil"/>
            </w:tcBorders>
            <w:shd w:val="clear" w:color="auto" w:fill="auto"/>
            <w:vAlign w:val="center"/>
            <w:hideMark/>
          </w:tcPr>
          <w:p w14:paraId="6145F88E"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8" w:type="dxa"/>
            <w:tcBorders>
              <w:top w:val="nil"/>
              <w:left w:val="nil"/>
              <w:bottom w:val="nil"/>
              <w:right w:val="nil"/>
            </w:tcBorders>
            <w:shd w:val="clear" w:color="auto" w:fill="auto"/>
            <w:vAlign w:val="center"/>
            <w:hideMark/>
          </w:tcPr>
          <w:p w14:paraId="545D37ED"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8" w:type="dxa"/>
            <w:tcBorders>
              <w:top w:val="nil"/>
              <w:left w:val="nil"/>
              <w:bottom w:val="nil"/>
              <w:right w:val="nil"/>
            </w:tcBorders>
            <w:shd w:val="clear" w:color="auto" w:fill="auto"/>
            <w:vAlign w:val="center"/>
            <w:hideMark/>
          </w:tcPr>
          <w:p w14:paraId="17375EDC" w14:textId="77777777" w:rsidR="00835BD1" w:rsidRPr="008C72B3" w:rsidRDefault="00835BD1" w:rsidP="00300B08">
            <w:pPr>
              <w:spacing w:after="120"/>
              <w:jc w:val="center"/>
              <w:rPr>
                <w:sz w:val="22"/>
                <w:szCs w:val="22"/>
                <w:lang w:eastAsia="it-IT"/>
              </w:rPr>
            </w:pPr>
            <w:r w:rsidRPr="008C72B3">
              <w:rPr>
                <w:sz w:val="22"/>
                <w:szCs w:val="22"/>
                <w:lang w:eastAsia="it-IT"/>
              </w:rPr>
              <w:t>3</w:t>
            </w:r>
          </w:p>
        </w:tc>
        <w:tc>
          <w:tcPr>
            <w:tcW w:w="910" w:type="dxa"/>
            <w:tcBorders>
              <w:top w:val="nil"/>
              <w:left w:val="nil"/>
              <w:bottom w:val="nil"/>
              <w:right w:val="nil"/>
            </w:tcBorders>
            <w:shd w:val="clear" w:color="auto" w:fill="auto"/>
            <w:vAlign w:val="center"/>
            <w:hideMark/>
          </w:tcPr>
          <w:p w14:paraId="423ED6A5"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8" w:type="dxa"/>
            <w:tcBorders>
              <w:top w:val="nil"/>
              <w:left w:val="nil"/>
              <w:bottom w:val="nil"/>
              <w:right w:val="nil"/>
            </w:tcBorders>
            <w:shd w:val="clear" w:color="auto" w:fill="auto"/>
            <w:vAlign w:val="center"/>
            <w:hideMark/>
          </w:tcPr>
          <w:p w14:paraId="7FBD3EAC"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9" w:type="dxa"/>
            <w:tcBorders>
              <w:top w:val="nil"/>
              <w:left w:val="nil"/>
              <w:bottom w:val="nil"/>
              <w:right w:val="nil"/>
            </w:tcBorders>
            <w:shd w:val="clear" w:color="auto" w:fill="auto"/>
            <w:vAlign w:val="center"/>
            <w:hideMark/>
          </w:tcPr>
          <w:p w14:paraId="1A1A384F" w14:textId="77777777" w:rsidR="00835BD1" w:rsidRPr="008C72B3" w:rsidRDefault="00835BD1" w:rsidP="00300B08">
            <w:pPr>
              <w:spacing w:after="120"/>
              <w:jc w:val="center"/>
              <w:rPr>
                <w:sz w:val="22"/>
                <w:szCs w:val="22"/>
                <w:lang w:eastAsia="it-IT"/>
              </w:rPr>
            </w:pPr>
            <w:r w:rsidRPr="008C72B3">
              <w:rPr>
                <w:sz w:val="22"/>
                <w:szCs w:val="22"/>
                <w:lang w:eastAsia="it-IT"/>
              </w:rPr>
              <w:t>0</w:t>
            </w:r>
          </w:p>
        </w:tc>
      </w:tr>
      <w:tr w:rsidR="00835BD1" w:rsidRPr="008C72B3" w14:paraId="69BD63E4" w14:textId="77777777" w:rsidTr="00300B08">
        <w:trPr>
          <w:trHeight w:val="420"/>
        </w:trPr>
        <w:tc>
          <w:tcPr>
            <w:tcW w:w="2621" w:type="dxa"/>
            <w:tcBorders>
              <w:top w:val="nil"/>
              <w:left w:val="nil"/>
              <w:bottom w:val="nil"/>
              <w:right w:val="nil"/>
            </w:tcBorders>
            <w:shd w:val="clear" w:color="auto" w:fill="auto"/>
            <w:vAlign w:val="center"/>
            <w:hideMark/>
          </w:tcPr>
          <w:p w14:paraId="3B9B10AC" w14:textId="77777777" w:rsidR="00835BD1" w:rsidRPr="008C72B3" w:rsidRDefault="00835BD1" w:rsidP="00300B08">
            <w:pPr>
              <w:spacing w:after="120"/>
              <w:rPr>
                <w:sz w:val="22"/>
                <w:szCs w:val="22"/>
                <w:lang w:eastAsia="it-IT"/>
              </w:rPr>
            </w:pPr>
            <w:r w:rsidRPr="008C72B3">
              <w:rPr>
                <w:sz w:val="22"/>
                <w:szCs w:val="22"/>
                <w:lang w:eastAsia="it-IT"/>
              </w:rPr>
              <w:t>Preferential agreement</w:t>
            </w:r>
          </w:p>
        </w:tc>
        <w:tc>
          <w:tcPr>
            <w:tcW w:w="818" w:type="dxa"/>
            <w:tcBorders>
              <w:top w:val="nil"/>
              <w:left w:val="nil"/>
              <w:bottom w:val="nil"/>
              <w:right w:val="nil"/>
            </w:tcBorders>
            <w:shd w:val="clear" w:color="auto" w:fill="auto"/>
            <w:vAlign w:val="center"/>
            <w:hideMark/>
          </w:tcPr>
          <w:p w14:paraId="46DB6DED" w14:textId="77777777" w:rsidR="00835BD1" w:rsidRPr="008C72B3" w:rsidRDefault="00835BD1" w:rsidP="00300B08">
            <w:pPr>
              <w:spacing w:after="120"/>
              <w:jc w:val="center"/>
              <w:rPr>
                <w:sz w:val="22"/>
                <w:szCs w:val="22"/>
                <w:lang w:eastAsia="it-IT"/>
              </w:rPr>
            </w:pPr>
            <w:r w:rsidRPr="008C72B3">
              <w:rPr>
                <w:sz w:val="22"/>
                <w:szCs w:val="22"/>
                <w:lang w:eastAsia="it-IT"/>
              </w:rPr>
              <w:t>126</w:t>
            </w:r>
          </w:p>
        </w:tc>
        <w:tc>
          <w:tcPr>
            <w:tcW w:w="819" w:type="dxa"/>
            <w:tcBorders>
              <w:top w:val="nil"/>
              <w:left w:val="nil"/>
              <w:bottom w:val="nil"/>
              <w:right w:val="nil"/>
            </w:tcBorders>
            <w:shd w:val="clear" w:color="auto" w:fill="auto"/>
            <w:vAlign w:val="center"/>
            <w:hideMark/>
          </w:tcPr>
          <w:p w14:paraId="6B14F5F6" w14:textId="77777777" w:rsidR="00835BD1" w:rsidRPr="008C72B3" w:rsidRDefault="00835BD1" w:rsidP="00300B08">
            <w:pPr>
              <w:spacing w:after="120"/>
              <w:jc w:val="center"/>
              <w:rPr>
                <w:sz w:val="22"/>
                <w:szCs w:val="22"/>
                <w:lang w:eastAsia="it-IT"/>
              </w:rPr>
            </w:pPr>
            <w:r w:rsidRPr="008C72B3">
              <w:rPr>
                <w:sz w:val="22"/>
                <w:szCs w:val="22"/>
                <w:lang w:eastAsia="it-IT"/>
              </w:rPr>
              <w:t>10</w:t>
            </w:r>
          </w:p>
        </w:tc>
        <w:tc>
          <w:tcPr>
            <w:tcW w:w="819" w:type="dxa"/>
            <w:tcBorders>
              <w:top w:val="nil"/>
              <w:left w:val="nil"/>
              <w:bottom w:val="nil"/>
              <w:right w:val="nil"/>
            </w:tcBorders>
            <w:shd w:val="clear" w:color="auto" w:fill="auto"/>
            <w:vAlign w:val="center"/>
            <w:hideMark/>
          </w:tcPr>
          <w:p w14:paraId="1E2CC88B"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8" w:type="dxa"/>
            <w:tcBorders>
              <w:top w:val="nil"/>
              <w:left w:val="nil"/>
              <w:bottom w:val="nil"/>
              <w:right w:val="nil"/>
            </w:tcBorders>
            <w:shd w:val="clear" w:color="auto" w:fill="auto"/>
            <w:vAlign w:val="center"/>
            <w:hideMark/>
          </w:tcPr>
          <w:p w14:paraId="37163ECF"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8" w:type="dxa"/>
            <w:tcBorders>
              <w:top w:val="nil"/>
              <w:left w:val="nil"/>
              <w:bottom w:val="nil"/>
              <w:right w:val="nil"/>
            </w:tcBorders>
            <w:shd w:val="clear" w:color="auto" w:fill="auto"/>
            <w:vAlign w:val="center"/>
            <w:hideMark/>
          </w:tcPr>
          <w:p w14:paraId="6B745B85" w14:textId="77777777" w:rsidR="00835BD1" w:rsidRPr="008C72B3" w:rsidRDefault="00835BD1" w:rsidP="00300B08">
            <w:pPr>
              <w:spacing w:after="120"/>
              <w:jc w:val="center"/>
              <w:rPr>
                <w:sz w:val="22"/>
                <w:szCs w:val="22"/>
                <w:lang w:eastAsia="it-IT"/>
              </w:rPr>
            </w:pPr>
            <w:r w:rsidRPr="008C72B3">
              <w:rPr>
                <w:sz w:val="22"/>
                <w:szCs w:val="22"/>
                <w:lang w:eastAsia="it-IT"/>
              </w:rPr>
              <w:t>3</w:t>
            </w:r>
          </w:p>
        </w:tc>
        <w:tc>
          <w:tcPr>
            <w:tcW w:w="910" w:type="dxa"/>
            <w:tcBorders>
              <w:top w:val="nil"/>
              <w:left w:val="nil"/>
              <w:bottom w:val="nil"/>
              <w:right w:val="nil"/>
            </w:tcBorders>
            <w:shd w:val="clear" w:color="auto" w:fill="auto"/>
            <w:vAlign w:val="center"/>
            <w:hideMark/>
          </w:tcPr>
          <w:p w14:paraId="69E7F2BA"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8" w:type="dxa"/>
            <w:tcBorders>
              <w:top w:val="nil"/>
              <w:left w:val="nil"/>
              <w:bottom w:val="nil"/>
              <w:right w:val="nil"/>
            </w:tcBorders>
            <w:shd w:val="clear" w:color="auto" w:fill="auto"/>
            <w:vAlign w:val="center"/>
            <w:hideMark/>
          </w:tcPr>
          <w:p w14:paraId="0257BBB1"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9" w:type="dxa"/>
            <w:tcBorders>
              <w:top w:val="nil"/>
              <w:left w:val="nil"/>
              <w:bottom w:val="nil"/>
              <w:right w:val="nil"/>
            </w:tcBorders>
            <w:shd w:val="clear" w:color="auto" w:fill="auto"/>
            <w:vAlign w:val="center"/>
            <w:hideMark/>
          </w:tcPr>
          <w:p w14:paraId="7AC81AE9" w14:textId="77777777" w:rsidR="00835BD1" w:rsidRPr="008C72B3" w:rsidRDefault="00835BD1" w:rsidP="00300B08">
            <w:pPr>
              <w:spacing w:after="120"/>
              <w:jc w:val="center"/>
              <w:rPr>
                <w:sz w:val="22"/>
                <w:szCs w:val="22"/>
                <w:lang w:eastAsia="it-IT"/>
              </w:rPr>
            </w:pPr>
            <w:r w:rsidRPr="008C72B3">
              <w:rPr>
                <w:sz w:val="22"/>
                <w:szCs w:val="22"/>
                <w:lang w:eastAsia="it-IT"/>
              </w:rPr>
              <w:t>0</w:t>
            </w:r>
          </w:p>
        </w:tc>
      </w:tr>
      <w:tr w:rsidR="00835BD1" w:rsidRPr="008C72B3" w14:paraId="1FB93F5F" w14:textId="77777777" w:rsidTr="00300B08">
        <w:trPr>
          <w:trHeight w:val="420"/>
        </w:trPr>
        <w:tc>
          <w:tcPr>
            <w:tcW w:w="2621" w:type="dxa"/>
            <w:tcBorders>
              <w:top w:val="nil"/>
              <w:left w:val="nil"/>
              <w:bottom w:val="nil"/>
              <w:right w:val="nil"/>
            </w:tcBorders>
            <w:shd w:val="clear" w:color="auto" w:fill="auto"/>
            <w:vAlign w:val="center"/>
            <w:hideMark/>
          </w:tcPr>
          <w:p w14:paraId="21AE0D5A" w14:textId="77777777" w:rsidR="00835BD1" w:rsidRPr="008C72B3" w:rsidRDefault="00835BD1" w:rsidP="00300B08">
            <w:pPr>
              <w:spacing w:after="120"/>
              <w:rPr>
                <w:sz w:val="22"/>
                <w:szCs w:val="22"/>
                <w:lang w:eastAsia="it-IT"/>
              </w:rPr>
            </w:pPr>
            <w:r w:rsidRPr="008C72B3">
              <w:rPr>
                <w:sz w:val="22"/>
                <w:szCs w:val="22"/>
                <w:lang w:eastAsia="it-IT"/>
              </w:rPr>
              <w:t>Customs union</w:t>
            </w:r>
          </w:p>
        </w:tc>
        <w:tc>
          <w:tcPr>
            <w:tcW w:w="818" w:type="dxa"/>
            <w:tcBorders>
              <w:top w:val="nil"/>
              <w:left w:val="nil"/>
              <w:bottom w:val="nil"/>
              <w:right w:val="nil"/>
            </w:tcBorders>
            <w:shd w:val="clear" w:color="auto" w:fill="auto"/>
            <w:vAlign w:val="center"/>
            <w:hideMark/>
          </w:tcPr>
          <w:p w14:paraId="2D430246" w14:textId="77777777" w:rsidR="00835BD1" w:rsidRPr="008C72B3" w:rsidRDefault="00835BD1" w:rsidP="00300B08">
            <w:pPr>
              <w:spacing w:after="120"/>
              <w:jc w:val="center"/>
              <w:rPr>
                <w:sz w:val="22"/>
                <w:szCs w:val="22"/>
                <w:lang w:eastAsia="it-IT"/>
              </w:rPr>
            </w:pPr>
            <w:r w:rsidRPr="008C72B3">
              <w:rPr>
                <w:sz w:val="22"/>
                <w:szCs w:val="22"/>
                <w:lang w:eastAsia="it-IT"/>
              </w:rPr>
              <w:t>34</w:t>
            </w:r>
          </w:p>
        </w:tc>
        <w:tc>
          <w:tcPr>
            <w:tcW w:w="819" w:type="dxa"/>
            <w:tcBorders>
              <w:top w:val="nil"/>
              <w:left w:val="nil"/>
              <w:bottom w:val="nil"/>
              <w:right w:val="nil"/>
            </w:tcBorders>
            <w:shd w:val="clear" w:color="auto" w:fill="auto"/>
            <w:vAlign w:val="center"/>
            <w:hideMark/>
          </w:tcPr>
          <w:p w14:paraId="7EBB0354"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9" w:type="dxa"/>
            <w:tcBorders>
              <w:top w:val="nil"/>
              <w:left w:val="nil"/>
              <w:bottom w:val="nil"/>
              <w:right w:val="nil"/>
            </w:tcBorders>
            <w:shd w:val="clear" w:color="auto" w:fill="auto"/>
            <w:vAlign w:val="center"/>
            <w:hideMark/>
          </w:tcPr>
          <w:p w14:paraId="677BADCA"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8" w:type="dxa"/>
            <w:tcBorders>
              <w:top w:val="nil"/>
              <w:left w:val="nil"/>
              <w:bottom w:val="nil"/>
              <w:right w:val="nil"/>
            </w:tcBorders>
            <w:shd w:val="clear" w:color="auto" w:fill="auto"/>
            <w:vAlign w:val="center"/>
            <w:hideMark/>
          </w:tcPr>
          <w:p w14:paraId="0EC71D64" w14:textId="77777777" w:rsidR="00835BD1" w:rsidRPr="008C72B3" w:rsidRDefault="00835BD1" w:rsidP="00300B08">
            <w:pPr>
              <w:spacing w:after="120"/>
              <w:jc w:val="center"/>
              <w:rPr>
                <w:sz w:val="22"/>
                <w:szCs w:val="22"/>
                <w:lang w:eastAsia="it-IT"/>
              </w:rPr>
            </w:pPr>
            <w:r w:rsidRPr="008C72B3">
              <w:rPr>
                <w:sz w:val="22"/>
                <w:szCs w:val="22"/>
                <w:lang w:eastAsia="it-IT"/>
              </w:rPr>
              <w:t>2</w:t>
            </w:r>
          </w:p>
        </w:tc>
        <w:tc>
          <w:tcPr>
            <w:tcW w:w="818" w:type="dxa"/>
            <w:tcBorders>
              <w:top w:val="nil"/>
              <w:left w:val="nil"/>
              <w:bottom w:val="nil"/>
              <w:right w:val="nil"/>
            </w:tcBorders>
            <w:shd w:val="clear" w:color="auto" w:fill="auto"/>
            <w:vAlign w:val="center"/>
            <w:hideMark/>
          </w:tcPr>
          <w:p w14:paraId="07BF343D" w14:textId="77777777" w:rsidR="00835BD1" w:rsidRPr="008C72B3" w:rsidRDefault="00835BD1" w:rsidP="00300B08">
            <w:pPr>
              <w:spacing w:after="120"/>
              <w:jc w:val="center"/>
              <w:rPr>
                <w:sz w:val="22"/>
                <w:szCs w:val="22"/>
                <w:lang w:eastAsia="it-IT"/>
              </w:rPr>
            </w:pPr>
            <w:r w:rsidRPr="008C72B3">
              <w:rPr>
                <w:sz w:val="22"/>
                <w:szCs w:val="22"/>
                <w:lang w:eastAsia="it-IT"/>
              </w:rPr>
              <w:t>228</w:t>
            </w:r>
          </w:p>
        </w:tc>
        <w:tc>
          <w:tcPr>
            <w:tcW w:w="910" w:type="dxa"/>
            <w:tcBorders>
              <w:top w:val="nil"/>
              <w:left w:val="nil"/>
              <w:bottom w:val="nil"/>
              <w:right w:val="nil"/>
            </w:tcBorders>
            <w:shd w:val="clear" w:color="auto" w:fill="auto"/>
            <w:vAlign w:val="center"/>
            <w:hideMark/>
          </w:tcPr>
          <w:p w14:paraId="4D43B065" w14:textId="77777777" w:rsidR="00835BD1" w:rsidRPr="008C72B3" w:rsidRDefault="00835BD1" w:rsidP="00300B08">
            <w:pPr>
              <w:spacing w:after="120"/>
              <w:jc w:val="center"/>
              <w:rPr>
                <w:sz w:val="22"/>
                <w:szCs w:val="22"/>
                <w:lang w:eastAsia="it-IT"/>
              </w:rPr>
            </w:pPr>
            <w:r w:rsidRPr="008C72B3">
              <w:rPr>
                <w:sz w:val="22"/>
                <w:szCs w:val="22"/>
                <w:lang w:eastAsia="it-IT"/>
              </w:rPr>
              <w:t>1</w:t>
            </w:r>
          </w:p>
        </w:tc>
        <w:tc>
          <w:tcPr>
            <w:tcW w:w="818" w:type="dxa"/>
            <w:tcBorders>
              <w:top w:val="nil"/>
              <w:left w:val="nil"/>
              <w:bottom w:val="nil"/>
              <w:right w:val="nil"/>
            </w:tcBorders>
            <w:shd w:val="clear" w:color="auto" w:fill="auto"/>
            <w:vAlign w:val="center"/>
            <w:hideMark/>
          </w:tcPr>
          <w:p w14:paraId="38D30149"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9" w:type="dxa"/>
            <w:tcBorders>
              <w:top w:val="nil"/>
              <w:left w:val="nil"/>
              <w:bottom w:val="nil"/>
              <w:right w:val="nil"/>
            </w:tcBorders>
            <w:shd w:val="clear" w:color="auto" w:fill="auto"/>
            <w:vAlign w:val="center"/>
            <w:hideMark/>
          </w:tcPr>
          <w:p w14:paraId="11E52B42" w14:textId="77777777" w:rsidR="00835BD1" w:rsidRPr="008C72B3" w:rsidRDefault="00835BD1" w:rsidP="00300B08">
            <w:pPr>
              <w:spacing w:after="120"/>
              <w:jc w:val="center"/>
              <w:rPr>
                <w:sz w:val="22"/>
                <w:szCs w:val="22"/>
                <w:lang w:eastAsia="it-IT"/>
              </w:rPr>
            </w:pPr>
            <w:r w:rsidRPr="008C72B3">
              <w:rPr>
                <w:sz w:val="22"/>
                <w:szCs w:val="22"/>
                <w:lang w:eastAsia="it-IT"/>
              </w:rPr>
              <w:t>0</w:t>
            </w:r>
          </w:p>
        </w:tc>
      </w:tr>
      <w:tr w:rsidR="00835BD1" w:rsidRPr="008C72B3" w14:paraId="5FD4172F" w14:textId="77777777" w:rsidTr="00300B08">
        <w:trPr>
          <w:trHeight w:val="420"/>
        </w:trPr>
        <w:tc>
          <w:tcPr>
            <w:tcW w:w="2621" w:type="dxa"/>
            <w:tcBorders>
              <w:top w:val="nil"/>
              <w:left w:val="nil"/>
              <w:bottom w:val="nil"/>
              <w:right w:val="nil"/>
            </w:tcBorders>
            <w:shd w:val="clear" w:color="auto" w:fill="auto"/>
            <w:vAlign w:val="center"/>
            <w:hideMark/>
          </w:tcPr>
          <w:p w14:paraId="20C0E26D" w14:textId="77777777" w:rsidR="00835BD1" w:rsidRPr="008C72B3" w:rsidRDefault="00835BD1" w:rsidP="00300B08">
            <w:pPr>
              <w:spacing w:after="120"/>
              <w:rPr>
                <w:sz w:val="22"/>
                <w:szCs w:val="22"/>
                <w:lang w:eastAsia="it-IT"/>
              </w:rPr>
            </w:pPr>
            <w:r w:rsidRPr="008C72B3">
              <w:rPr>
                <w:sz w:val="22"/>
                <w:szCs w:val="22"/>
                <w:lang w:eastAsia="it-IT"/>
              </w:rPr>
              <w:t>EFTA – EEA</w:t>
            </w:r>
          </w:p>
        </w:tc>
        <w:tc>
          <w:tcPr>
            <w:tcW w:w="818" w:type="dxa"/>
            <w:tcBorders>
              <w:top w:val="nil"/>
              <w:left w:val="nil"/>
              <w:bottom w:val="nil"/>
              <w:right w:val="nil"/>
            </w:tcBorders>
            <w:shd w:val="clear" w:color="auto" w:fill="auto"/>
            <w:vAlign w:val="center"/>
            <w:hideMark/>
          </w:tcPr>
          <w:p w14:paraId="22BB2AF1" w14:textId="77777777" w:rsidR="00835BD1" w:rsidRPr="008C72B3" w:rsidRDefault="00835BD1" w:rsidP="00300B08">
            <w:pPr>
              <w:spacing w:after="120"/>
              <w:jc w:val="center"/>
              <w:rPr>
                <w:sz w:val="22"/>
                <w:szCs w:val="22"/>
                <w:lang w:eastAsia="it-IT"/>
              </w:rPr>
            </w:pPr>
            <w:r w:rsidRPr="008C72B3">
              <w:rPr>
                <w:sz w:val="22"/>
                <w:szCs w:val="22"/>
                <w:lang w:eastAsia="it-IT"/>
              </w:rPr>
              <w:t>59</w:t>
            </w:r>
          </w:p>
        </w:tc>
        <w:tc>
          <w:tcPr>
            <w:tcW w:w="819" w:type="dxa"/>
            <w:tcBorders>
              <w:top w:val="nil"/>
              <w:left w:val="nil"/>
              <w:bottom w:val="nil"/>
              <w:right w:val="nil"/>
            </w:tcBorders>
            <w:shd w:val="clear" w:color="auto" w:fill="auto"/>
            <w:vAlign w:val="center"/>
            <w:hideMark/>
          </w:tcPr>
          <w:p w14:paraId="016B3400"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9" w:type="dxa"/>
            <w:tcBorders>
              <w:top w:val="nil"/>
              <w:left w:val="nil"/>
              <w:bottom w:val="nil"/>
              <w:right w:val="nil"/>
            </w:tcBorders>
            <w:shd w:val="clear" w:color="auto" w:fill="auto"/>
            <w:vAlign w:val="center"/>
            <w:hideMark/>
          </w:tcPr>
          <w:p w14:paraId="08B68C51"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8" w:type="dxa"/>
            <w:tcBorders>
              <w:top w:val="nil"/>
              <w:left w:val="nil"/>
              <w:bottom w:val="nil"/>
              <w:right w:val="nil"/>
            </w:tcBorders>
            <w:shd w:val="clear" w:color="auto" w:fill="auto"/>
            <w:vAlign w:val="center"/>
            <w:hideMark/>
          </w:tcPr>
          <w:p w14:paraId="5E31A843" w14:textId="77777777" w:rsidR="00835BD1" w:rsidRPr="008C72B3" w:rsidRDefault="00835BD1" w:rsidP="00300B08">
            <w:pPr>
              <w:spacing w:after="120"/>
              <w:jc w:val="center"/>
              <w:rPr>
                <w:sz w:val="22"/>
                <w:szCs w:val="22"/>
                <w:lang w:eastAsia="it-IT"/>
              </w:rPr>
            </w:pPr>
            <w:r w:rsidRPr="008C72B3">
              <w:rPr>
                <w:sz w:val="22"/>
                <w:szCs w:val="22"/>
                <w:lang w:eastAsia="it-IT"/>
              </w:rPr>
              <w:t>1</w:t>
            </w:r>
          </w:p>
        </w:tc>
        <w:tc>
          <w:tcPr>
            <w:tcW w:w="818" w:type="dxa"/>
            <w:tcBorders>
              <w:top w:val="nil"/>
              <w:left w:val="nil"/>
              <w:bottom w:val="nil"/>
              <w:right w:val="nil"/>
            </w:tcBorders>
            <w:shd w:val="clear" w:color="auto" w:fill="auto"/>
            <w:vAlign w:val="center"/>
            <w:hideMark/>
          </w:tcPr>
          <w:p w14:paraId="3210F775" w14:textId="77777777" w:rsidR="00835BD1" w:rsidRPr="008C72B3" w:rsidRDefault="00835BD1" w:rsidP="00300B08">
            <w:pPr>
              <w:spacing w:after="120"/>
              <w:jc w:val="center"/>
              <w:rPr>
                <w:sz w:val="22"/>
                <w:szCs w:val="22"/>
                <w:lang w:eastAsia="it-IT"/>
              </w:rPr>
            </w:pPr>
            <w:r w:rsidRPr="008C72B3">
              <w:rPr>
                <w:sz w:val="22"/>
                <w:szCs w:val="22"/>
                <w:lang w:eastAsia="it-IT"/>
              </w:rPr>
              <w:t>4</w:t>
            </w:r>
          </w:p>
        </w:tc>
        <w:tc>
          <w:tcPr>
            <w:tcW w:w="910" w:type="dxa"/>
            <w:tcBorders>
              <w:top w:val="nil"/>
              <w:left w:val="nil"/>
              <w:bottom w:val="nil"/>
              <w:right w:val="nil"/>
            </w:tcBorders>
            <w:shd w:val="clear" w:color="auto" w:fill="auto"/>
            <w:vAlign w:val="center"/>
            <w:hideMark/>
          </w:tcPr>
          <w:p w14:paraId="4FF20EE2"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8" w:type="dxa"/>
            <w:tcBorders>
              <w:top w:val="nil"/>
              <w:left w:val="nil"/>
              <w:bottom w:val="nil"/>
              <w:right w:val="nil"/>
            </w:tcBorders>
            <w:shd w:val="clear" w:color="auto" w:fill="auto"/>
            <w:vAlign w:val="center"/>
            <w:hideMark/>
          </w:tcPr>
          <w:p w14:paraId="1431C39A"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9" w:type="dxa"/>
            <w:tcBorders>
              <w:top w:val="nil"/>
              <w:left w:val="nil"/>
              <w:bottom w:val="nil"/>
              <w:right w:val="nil"/>
            </w:tcBorders>
            <w:shd w:val="clear" w:color="auto" w:fill="auto"/>
            <w:vAlign w:val="center"/>
            <w:hideMark/>
          </w:tcPr>
          <w:p w14:paraId="5429BA12" w14:textId="77777777" w:rsidR="00835BD1" w:rsidRPr="008C72B3" w:rsidRDefault="00835BD1" w:rsidP="00300B08">
            <w:pPr>
              <w:spacing w:after="120"/>
              <w:jc w:val="center"/>
              <w:rPr>
                <w:sz w:val="22"/>
                <w:szCs w:val="22"/>
                <w:lang w:eastAsia="it-IT"/>
              </w:rPr>
            </w:pPr>
            <w:r w:rsidRPr="008C72B3">
              <w:rPr>
                <w:sz w:val="22"/>
                <w:szCs w:val="22"/>
                <w:lang w:eastAsia="it-IT"/>
              </w:rPr>
              <w:t>0</w:t>
            </w:r>
          </w:p>
        </w:tc>
      </w:tr>
      <w:tr w:rsidR="00835BD1" w:rsidRPr="008C72B3" w14:paraId="341CC33C" w14:textId="77777777" w:rsidTr="00300B08">
        <w:trPr>
          <w:trHeight w:val="420"/>
        </w:trPr>
        <w:tc>
          <w:tcPr>
            <w:tcW w:w="2621" w:type="dxa"/>
            <w:tcBorders>
              <w:top w:val="nil"/>
              <w:left w:val="nil"/>
              <w:bottom w:val="nil"/>
              <w:right w:val="nil"/>
            </w:tcBorders>
            <w:shd w:val="clear" w:color="auto" w:fill="auto"/>
            <w:vAlign w:val="center"/>
            <w:hideMark/>
          </w:tcPr>
          <w:p w14:paraId="668A4D53" w14:textId="77777777" w:rsidR="00835BD1" w:rsidRPr="008C72B3" w:rsidRDefault="00835BD1" w:rsidP="00300B08">
            <w:pPr>
              <w:spacing w:after="120"/>
              <w:rPr>
                <w:sz w:val="22"/>
                <w:szCs w:val="22"/>
                <w:lang w:eastAsia="it-IT"/>
              </w:rPr>
            </w:pPr>
            <w:r w:rsidRPr="008C72B3">
              <w:rPr>
                <w:sz w:val="22"/>
                <w:szCs w:val="22"/>
                <w:lang w:eastAsia="it-IT"/>
              </w:rPr>
              <w:t>Common market 2.0</w:t>
            </w:r>
          </w:p>
        </w:tc>
        <w:tc>
          <w:tcPr>
            <w:tcW w:w="818" w:type="dxa"/>
            <w:tcBorders>
              <w:top w:val="nil"/>
              <w:left w:val="nil"/>
              <w:bottom w:val="nil"/>
              <w:right w:val="nil"/>
            </w:tcBorders>
            <w:shd w:val="clear" w:color="auto" w:fill="auto"/>
            <w:vAlign w:val="center"/>
            <w:hideMark/>
          </w:tcPr>
          <w:p w14:paraId="62C54E87" w14:textId="77777777" w:rsidR="00835BD1" w:rsidRPr="008C72B3" w:rsidRDefault="00835BD1" w:rsidP="00300B08">
            <w:pPr>
              <w:spacing w:after="120"/>
              <w:jc w:val="center"/>
              <w:rPr>
                <w:sz w:val="22"/>
                <w:szCs w:val="22"/>
                <w:lang w:eastAsia="it-IT"/>
              </w:rPr>
            </w:pPr>
            <w:r w:rsidRPr="008C72B3">
              <w:rPr>
                <w:sz w:val="22"/>
                <w:szCs w:val="22"/>
                <w:lang w:eastAsia="it-IT"/>
              </w:rPr>
              <w:t>37</w:t>
            </w:r>
          </w:p>
        </w:tc>
        <w:tc>
          <w:tcPr>
            <w:tcW w:w="819" w:type="dxa"/>
            <w:tcBorders>
              <w:top w:val="nil"/>
              <w:left w:val="nil"/>
              <w:bottom w:val="nil"/>
              <w:right w:val="nil"/>
            </w:tcBorders>
            <w:shd w:val="clear" w:color="auto" w:fill="auto"/>
            <w:vAlign w:val="center"/>
            <w:hideMark/>
          </w:tcPr>
          <w:p w14:paraId="46628807"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9" w:type="dxa"/>
            <w:tcBorders>
              <w:top w:val="nil"/>
              <w:left w:val="nil"/>
              <w:bottom w:val="nil"/>
              <w:right w:val="nil"/>
            </w:tcBorders>
            <w:shd w:val="clear" w:color="auto" w:fill="auto"/>
            <w:vAlign w:val="center"/>
            <w:hideMark/>
          </w:tcPr>
          <w:p w14:paraId="4D095F77"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8" w:type="dxa"/>
            <w:tcBorders>
              <w:top w:val="nil"/>
              <w:left w:val="nil"/>
              <w:bottom w:val="nil"/>
              <w:right w:val="nil"/>
            </w:tcBorders>
            <w:shd w:val="clear" w:color="auto" w:fill="auto"/>
            <w:vAlign w:val="center"/>
            <w:hideMark/>
          </w:tcPr>
          <w:p w14:paraId="7BA039C9" w14:textId="77777777" w:rsidR="00835BD1" w:rsidRPr="008C72B3" w:rsidRDefault="00835BD1" w:rsidP="00300B08">
            <w:pPr>
              <w:spacing w:after="120"/>
              <w:jc w:val="center"/>
              <w:rPr>
                <w:sz w:val="22"/>
                <w:szCs w:val="22"/>
                <w:lang w:eastAsia="it-IT"/>
              </w:rPr>
            </w:pPr>
            <w:r w:rsidRPr="008C72B3">
              <w:rPr>
                <w:sz w:val="22"/>
                <w:szCs w:val="22"/>
                <w:lang w:eastAsia="it-IT"/>
              </w:rPr>
              <w:t>3</w:t>
            </w:r>
          </w:p>
        </w:tc>
        <w:tc>
          <w:tcPr>
            <w:tcW w:w="818" w:type="dxa"/>
            <w:tcBorders>
              <w:top w:val="nil"/>
              <w:left w:val="nil"/>
              <w:bottom w:val="nil"/>
              <w:right w:val="nil"/>
            </w:tcBorders>
            <w:shd w:val="clear" w:color="auto" w:fill="auto"/>
            <w:vAlign w:val="center"/>
            <w:hideMark/>
          </w:tcPr>
          <w:p w14:paraId="4CD5C0E4" w14:textId="77777777" w:rsidR="00835BD1" w:rsidRPr="008C72B3" w:rsidRDefault="00835BD1" w:rsidP="00300B08">
            <w:pPr>
              <w:spacing w:after="120"/>
              <w:jc w:val="center"/>
              <w:rPr>
                <w:sz w:val="22"/>
                <w:szCs w:val="22"/>
                <w:lang w:eastAsia="it-IT"/>
              </w:rPr>
            </w:pPr>
            <w:r w:rsidRPr="008C72B3">
              <w:rPr>
                <w:sz w:val="22"/>
                <w:szCs w:val="22"/>
                <w:lang w:eastAsia="it-IT"/>
              </w:rPr>
              <w:t>144</w:t>
            </w:r>
          </w:p>
        </w:tc>
        <w:tc>
          <w:tcPr>
            <w:tcW w:w="910" w:type="dxa"/>
            <w:tcBorders>
              <w:top w:val="nil"/>
              <w:left w:val="nil"/>
              <w:bottom w:val="nil"/>
              <w:right w:val="nil"/>
            </w:tcBorders>
            <w:shd w:val="clear" w:color="auto" w:fill="auto"/>
            <w:vAlign w:val="center"/>
            <w:hideMark/>
          </w:tcPr>
          <w:p w14:paraId="3F55C1D2" w14:textId="77777777" w:rsidR="00835BD1" w:rsidRPr="008C72B3" w:rsidRDefault="00835BD1" w:rsidP="00300B08">
            <w:pPr>
              <w:spacing w:after="120"/>
              <w:jc w:val="center"/>
              <w:rPr>
                <w:sz w:val="22"/>
                <w:szCs w:val="22"/>
                <w:lang w:eastAsia="it-IT"/>
              </w:rPr>
            </w:pPr>
            <w:r w:rsidRPr="008C72B3">
              <w:rPr>
                <w:sz w:val="22"/>
                <w:szCs w:val="22"/>
                <w:lang w:eastAsia="it-IT"/>
              </w:rPr>
              <w:t>1</w:t>
            </w:r>
          </w:p>
        </w:tc>
        <w:tc>
          <w:tcPr>
            <w:tcW w:w="818" w:type="dxa"/>
            <w:tcBorders>
              <w:top w:val="nil"/>
              <w:left w:val="nil"/>
              <w:bottom w:val="nil"/>
              <w:right w:val="nil"/>
            </w:tcBorders>
            <w:shd w:val="clear" w:color="auto" w:fill="auto"/>
            <w:vAlign w:val="center"/>
            <w:hideMark/>
          </w:tcPr>
          <w:p w14:paraId="57F96AB5" w14:textId="77777777" w:rsidR="00835BD1" w:rsidRPr="008C72B3" w:rsidRDefault="00835BD1" w:rsidP="00300B08">
            <w:pPr>
              <w:spacing w:after="120"/>
              <w:jc w:val="center"/>
              <w:rPr>
                <w:sz w:val="22"/>
                <w:szCs w:val="22"/>
                <w:lang w:eastAsia="it-IT"/>
              </w:rPr>
            </w:pPr>
            <w:r w:rsidRPr="008C72B3">
              <w:rPr>
                <w:sz w:val="22"/>
                <w:szCs w:val="22"/>
                <w:lang w:eastAsia="it-IT"/>
              </w:rPr>
              <w:t>4</w:t>
            </w:r>
          </w:p>
        </w:tc>
        <w:tc>
          <w:tcPr>
            <w:tcW w:w="819" w:type="dxa"/>
            <w:tcBorders>
              <w:top w:val="nil"/>
              <w:left w:val="nil"/>
              <w:bottom w:val="nil"/>
              <w:right w:val="nil"/>
            </w:tcBorders>
            <w:shd w:val="clear" w:color="auto" w:fill="auto"/>
            <w:vAlign w:val="center"/>
            <w:hideMark/>
          </w:tcPr>
          <w:p w14:paraId="167F7E4B" w14:textId="77777777" w:rsidR="00835BD1" w:rsidRPr="008C72B3" w:rsidRDefault="00835BD1" w:rsidP="00300B08">
            <w:pPr>
              <w:spacing w:after="120"/>
              <w:jc w:val="center"/>
              <w:rPr>
                <w:sz w:val="22"/>
                <w:szCs w:val="22"/>
                <w:lang w:eastAsia="it-IT"/>
              </w:rPr>
            </w:pPr>
            <w:r w:rsidRPr="008C72B3">
              <w:rPr>
                <w:sz w:val="22"/>
                <w:szCs w:val="22"/>
                <w:lang w:eastAsia="it-IT"/>
              </w:rPr>
              <w:t>0</w:t>
            </w:r>
          </w:p>
        </w:tc>
      </w:tr>
      <w:tr w:rsidR="00835BD1" w:rsidRPr="008C72B3" w14:paraId="4D38A77B" w14:textId="77777777" w:rsidTr="00300B08">
        <w:trPr>
          <w:trHeight w:val="420"/>
        </w:trPr>
        <w:tc>
          <w:tcPr>
            <w:tcW w:w="2621" w:type="dxa"/>
            <w:tcBorders>
              <w:top w:val="nil"/>
              <w:left w:val="nil"/>
              <w:bottom w:val="nil"/>
              <w:right w:val="nil"/>
            </w:tcBorders>
            <w:shd w:val="clear" w:color="auto" w:fill="auto"/>
            <w:vAlign w:val="center"/>
            <w:hideMark/>
          </w:tcPr>
          <w:p w14:paraId="4E7AB348" w14:textId="77777777" w:rsidR="00835BD1" w:rsidRPr="008C72B3" w:rsidRDefault="00835BD1" w:rsidP="00300B08">
            <w:pPr>
              <w:spacing w:after="120"/>
              <w:rPr>
                <w:sz w:val="22"/>
                <w:szCs w:val="22"/>
                <w:lang w:eastAsia="it-IT"/>
              </w:rPr>
            </w:pPr>
            <w:proofErr w:type="spellStart"/>
            <w:r w:rsidRPr="008C72B3">
              <w:rPr>
                <w:sz w:val="22"/>
                <w:szCs w:val="22"/>
                <w:lang w:eastAsia="it-IT"/>
              </w:rPr>
              <w:t>Labour</w:t>
            </w:r>
            <w:proofErr w:type="spellEnd"/>
            <w:r w:rsidRPr="008C72B3">
              <w:rPr>
                <w:sz w:val="22"/>
                <w:szCs w:val="22"/>
                <w:lang w:eastAsia="it-IT"/>
              </w:rPr>
              <w:t xml:space="preserve"> plan</w:t>
            </w:r>
          </w:p>
        </w:tc>
        <w:tc>
          <w:tcPr>
            <w:tcW w:w="818" w:type="dxa"/>
            <w:tcBorders>
              <w:top w:val="nil"/>
              <w:left w:val="nil"/>
              <w:bottom w:val="nil"/>
              <w:right w:val="nil"/>
            </w:tcBorders>
            <w:shd w:val="clear" w:color="auto" w:fill="auto"/>
            <w:vAlign w:val="center"/>
            <w:hideMark/>
          </w:tcPr>
          <w:p w14:paraId="543CACDE" w14:textId="77777777" w:rsidR="00835BD1" w:rsidRPr="008C72B3" w:rsidRDefault="00835BD1" w:rsidP="00300B08">
            <w:pPr>
              <w:spacing w:after="120"/>
              <w:jc w:val="center"/>
              <w:rPr>
                <w:sz w:val="22"/>
                <w:szCs w:val="22"/>
                <w:lang w:eastAsia="it-IT"/>
              </w:rPr>
            </w:pPr>
            <w:r w:rsidRPr="008C72B3">
              <w:rPr>
                <w:sz w:val="22"/>
                <w:szCs w:val="22"/>
                <w:lang w:eastAsia="it-IT"/>
              </w:rPr>
              <w:t>1</w:t>
            </w:r>
          </w:p>
        </w:tc>
        <w:tc>
          <w:tcPr>
            <w:tcW w:w="819" w:type="dxa"/>
            <w:tcBorders>
              <w:top w:val="nil"/>
              <w:left w:val="nil"/>
              <w:bottom w:val="nil"/>
              <w:right w:val="nil"/>
            </w:tcBorders>
            <w:shd w:val="clear" w:color="auto" w:fill="auto"/>
            <w:vAlign w:val="center"/>
            <w:hideMark/>
          </w:tcPr>
          <w:p w14:paraId="36C0A714"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9" w:type="dxa"/>
            <w:tcBorders>
              <w:top w:val="nil"/>
              <w:left w:val="nil"/>
              <w:bottom w:val="nil"/>
              <w:right w:val="nil"/>
            </w:tcBorders>
            <w:shd w:val="clear" w:color="auto" w:fill="auto"/>
            <w:vAlign w:val="center"/>
            <w:hideMark/>
          </w:tcPr>
          <w:p w14:paraId="17D6695C"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8" w:type="dxa"/>
            <w:tcBorders>
              <w:top w:val="nil"/>
              <w:left w:val="nil"/>
              <w:bottom w:val="nil"/>
              <w:right w:val="nil"/>
            </w:tcBorders>
            <w:shd w:val="clear" w:color="auto" w:fill="auto"/>
            <w:vAlign w:val="center"/>
            <w:hideMark/>
          </w:tcPr>
          <w:p w14:paraId="17949FA7" w14:textId="77777777" w:rsidR="00835BD1" w:rsidRPr="008C72B3" w:rsidRDefault="00835BD1" w:rsidP="00300B08">
            <w:pPr>
              <w:spacing w:after="120"/>
              <w:jc w:val="center"/>
              <w:rPr>
                <w:sz w:val="22"/>
                <w:szCs w:val="22"/>
                <w:lang w:eastAsia="it-IT"/>
              </w:rPr>
            </w:pPr>
            <w:r w:rsidRPr="008C72B3">
              <w:rPr>
                <w:sz w:val="22"/>
                <w:szCs w:val="22"/>
                <w:lang w:eastAsia="it-IT"/>
              </w:rPr>
              <w:t>2</w:t>
            </w:r>
          </w:p>
        </w:tc>
        <w:tc>
          <w:tcPr>
            <w:tcW w:w="818" w:type="dxa"/>
            <w:tcBorders>
              <w:top w:val="nil"/>
              <w:left w:val="nil"/>
              <w:bottom w:val="nil"/>
              <w:right w:val="nil"/>
            </w:tcBorders>
            <w:shd w:val="clear" w:color="auto" w:fill="auto"/>
            <w:vAlign w:val="center"/>
            <w:hideMark/>
          </w:tcPr>
          <w:p w14:paraId="3BBD8A1B" w14:textId="77777777" w:rsidR="00835BD1" w:rsidRPr="008C72B3" w:rsidRDefault="00835BD1" w:rsidP="00300B08">
            <w:pPr>
              <w:spacing w:after="120"/>
              <w:jc w:val="center"/>
              <w:rPr>
                <w:sz w:val="22"/>
                <w:szCs w:val="22"/>
                <w:lang w:eastAsia="it-IT"/>
              </w:rPr>
            </w:pPr>
            <w:r w:rsidRPr="008C72B3">
              <w:rPr>
                <w:sz w:val="22"/>
                <w:szCs w:val="22"/>
                <w:lang w:eastAsia="it-IT"/>
              </w:rPr>
              <w:t>234</w:t>
            </w:r>
          </w:p>
        </w:tc>
        <w:tc>
          <w:tcPr>
            <w:tcW w:w="910" w:type="dxa"/>
            <w:tcBorders>
              <w:top w:val="nil"/>
              <w:left w:val="nil"/>
              <w:bottom w:val="nil"/>
              <w:right w:val="nil"/>
            </w:tcBorders>
            <w:shd w:val="clear" w:color="auto" w:fill="auto"/>
            <w:vAlign w:val="center"/>
            <w:hideMark/>
          </w:tcPr>
          <w:p w14:paraId="71680FBD"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8" w:type="dxa"/>
            <w:tcBorders>
              <w:top w:val="nil"/>
              <w:left w:val="nil"/>
              <w:bottom w:val="nil"/>
              <w:right w:val="nil"/>
            </w:tcBorders>
            <w:shd w:val="clear" w:color="auto" w:fill="auto"/>
            <w:vAlign w:val="center"/>
            <w:hideMark/>
          </w:tcPr>
          <w:p w14:paraId="4030AF02"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9" w:type="dxa"/>
            <w:tcBorders>
              <w:top w:val="nil"/>
              <w:left w:val="nil"/>
              <w:bottom w:val="nil"/>
              <w:right w:val="nil"/>
            </w:tcBorders>
            <w:shd w:val="clear" w:color="auto" w:fill="auto"/>
            <w:vAlign w:val="center"/>
            <w:hideMark/>
          </w:tcPr>
          <w:p w14:paraId="26B6C88E" w14:textId="77777777" w:rsidR="00835BD1" w:rsidRPr="008C72B3" w:rsidRDefault="00835BD1" w:rsidP="00300B08">
            <w:pPr>
              <w:spacing w:after="120"/>
              <w:jc w:val="center"/>
              <w:rPr>
                <w:sz w:val="22"/>
                <w:szCs w:val="22"/>
                <w:lang w:eastAsia="it-IT"/>
              </w:rPr>
            </w:pPr>
            <w:r w:rsidRPr="008C72B3">
              <w:rPr>
                <w:sz w:val="22"/>
                <w:szCs w:val="22"/>
                <w:lang w:eastAsia="it-IT"/>
              </w:rPr>
              <w:t>0</w:t>
            </w:r>
          </w:p>
        </w:tc>
      </w:tr>
      <w:tr w:rsidR="00835BD1" w:rsidRPr="008C72B3" w14:paraId="0C1C975F" w14:textId="77777777" w:rsidTr="00300B08">
        <w:trPr>
          <w:trHeight w:val="420"/>
        </w:trPr>
        <w:tc>
          <w:tcPr>
            <w:tcW w:w="2621" w:type="dxa"/>
            <w:tcBorders>
              <w:top w:val="nil"/>
              <w:left w:val="nil"/>
              <w:bottom w:val="nil"/>
              <w:right w:val="nil"/>
            </w:tcBorders>
            <w:shd w:val="clear" w:color="auto" w:fill="auto"/>
            <w:vAlign w:val="center"/>
            <w:hideMark/>
          </w:tcPr>
          <w:p w14:paraId="117E06DB" w14:textId="77777777" w:rsidR="00835BD1" w:rsidRPr="008C72B3" w:rsidRDefault="00835BD1" w:rsidP="00300B08">
            <w:pPr>
              <w:spacing w:after="120"/>
              <w:rPr>
                <w:sz w:val="22"/>
                <w:szCs w:val="22"/>
                <w:lang w:eastAsia="it-IT"/>
              </w:rPr>
            </w:pPr>
            <w:r w:rsidRPr="008C72B3">
              <w:rPr>
                <w:sz w:val="22"/>
                <w:szCs w:val="22"/>
                <w:lang w:eastAsia="it-IT"/>
              </w:rPr>
              <w:t>Confirmatory referendum</w:t>
            </w:r>
          </w:p>
        </w:tc>
        <w:tc>
          <w:tcPr>
            <w:tcW w:w="818" w:type="dxa"/>
            <w:tcBorders>
              <w:top w:val="nil"/>
              <w:left w:val="nil"/>
              <w:bottom w:val="nil"/>
              <w:right w:val="nil"/>
            </w:tcBorders>
            <w:shd w:val="clear" w:color="auto" w:fill="auto"/>
            <w:vAlign w:val="center"/>
            <w:hideMark/>
          </w:tcPr>
          <w:p w14:paraId="2AD9CBFD" w14:textId="77777777" w:rsidR="00835BD1" w:rsidRPr="008C72B3" w:rsidRDefault="00835BD1" w:rsidP="00300B08">
            <w:pPr>
              <w:spacing w:after="120"/>
              <w:jc w:val="center"/>
              <w:rPr>
                <w:sz w:val="22"/>
                <w:szCs w:val="22"/>
                <w:lang w:eastAsia="it-IT"/>
              </w:rPr>
            </w:pPr>
            <w:r w:rsidRPr="008C72B3">
              <w:rPr>
                <w:sz w:val="22"/>
                <w:szCs w:val="22"/>
                <w:lang w:eastAsia="it-IT"/>
              </w:rPr>
              <w:t>11</w:t>
            </w:r>
          </w:p>
        </w:tc>
        <w:tc>
          <w:tcPr>
            <w:tcW w:w="819" w:type="dxa"/>
            <w:tcBorders>
              <w:top w:val="nil"/>
              <w:left w:val="nil"/>
              <w:bottom w:val="nil"/>
              <w:right w:val="nil"/>
            </w:tcBorders>
            <w:shd w:val="clear" w:color="auto" w:fill="auto"/>
            <w:vAlign w:val="center"/>
            <w:hideMark/>
          </w:tcPr>
          <w:p w14:paraId="007366E1"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9" w:type="dxa"/>
            <w:tcBorders>
              <w:top w:val="nil"/>
              <w:left w:val="nil"/>
              <w:bottom w:val="nil"/>
              <w:right w:val="nil"/>
            </w:tcBorders>
            <w:shd w:val="clear" w:color="auto" w:fill="auto"/>
            <w:vAlign w:val="center"/>
            <w:hideMark/>
          </w:tcPr>
          <w:p w14:paraId="663E8187" w14:textId="77777777" w:rsidR="00835BD1" w:rsidRPr="008C72B3" w:rsidRDefault="00835BD1" w:rsidP="00300B08">
            <w:pPr>
              <w:spacing w:after="120"/>
              <w:jc w:val="center"/>
              <w:rPr>
                <w:sz w:val="22"/>
                <w:szCs w:val="22"/>
                <w:lang w:eastAsia="it-IT"/>
              </w:rPr>
            </w:pPr>
            <w:r w:rsidRPr="008C72B3">
              <w:rPr>
                <w:sz w:val="22"/>
                <w:szCs w:val="22"/>
                <w:lang w:eastAsia="it-IT"/>
              </w:rPr>
              <w:t>1</w:t>
            </w:r>
          </w:p>
        </w:tc>
        <w:tc>
          <w:tcPr>
            <w:tcW w:w="818" w:type="dxa"/>
            <w:tcBorders>
              <w:top w:val="nil"/>
              <w:left w:val="nil"/>
              <w:bottom w:val="nil"/>
              <w:right w:val="nil"/>
            </w:tcBorders>
            <w:shd w:val="clear" w:color="auto" w:fill="auto"/>
            <w:vAlign w:val="center"/>
            <w:hideMark/>
          </w:tcPr>
          <w:p w14:paraId="06FC164D" w14:textId="77777777" w:rsidR="00835BD1" w:rsidRPr="008C72B3" w:rsidRDefault="00835BD1" w:rsidP="00300B08">
            <w:pPr>
              <w:spacing w:after="120"/>
              <w:jc w:val="center"/>
              <w:rPr>
                <w:sz w:val="22"/>
                <w:szCs w:val="22"/>
                <w:lang w:eastAsia="it-IT"/>
              </w:rPr>
            </w:pPr>
            <w:r w:rsidRPr="008C72B3">
              <w:rPr>
                <w:sz w:val="22"/>
                <w:szCs w:val="22"/>
                <w:lang w:eastAsia="it-IT"/>
              </w:rPr>
              <w:t>3</w:t>
            </w:r>
          </w:p>
        </w:tc>
        <w:tc>
          <w:tcPr>
            <w:tcW w:w="818" w:type="dxa"/>
            <w:tcBorders>
              <w:top w:val="nil"/>
              <w:left w:val="nil"/>
              <w:bottom w:val="nil"/>
              <w:right w:val="nil"/>
            </w:tcBorders>
            <w:shd w:val="clear" w:color="auto" w:fill="auto"/>
            <w:vAlign w:val="center"/>
            <w:hideMark/>
          </w:tcPr>
          <w:p w14:paraId="0FF04963" w14:textId="77777777" w:rsidR="00835BD1" w:rsidRPr="008C72B3" w:rsidRDefault="00835BD1" w:rsidP="00300B08">
            <w:pPr>
              <w:spacing w:after="120"/>
              <w:jc w:val="center"/>
              <w:rPr>
                <w:sz w:val="22"/>
                <w:szCs w:val="22"/>
                <w:lang w:eastAsia="it-IT"/>
              </w:rPr>
            </w:pPr>
            <w:r w:rsidRPr="008C72B3">
              <w:rPr>
                <w:sz w:val="22"/>
                <w:szCs w:val="22"/>
                <w:lang w:eastAsia="it-IT"/>
              </w:rPr>
              <w:t>206</w:t>
            </w:r>
          </w:p>
        </w:tc>
        <w:tc>
          <w:tcPr>
            <w:tcW w:w="910" w:type="dxa"/>
            <w:tcBorders>
              <w:top w:val="nil"/>
              <w:left w:val="nil"/>
              <w:bottom w:val="nil"/>
              <w:right w:val="nil"/>
            </w:tcBorders>
            <w:shd w:val="clear" w:color="auto" w:fill="auto"/>
            <w:vAlign w:val="center"/>
            <w:hideMark/>
          </w:tcPr>
          <w:p w14:paraId="103C2466" w14:textId="77777777" w:rsidR="00835BD1" w:rsidRPr="008C72B3" w:rsidRDefault="00835BD1" w:rsidP="00300B08">
            <w:pPr>
              <w:spacing w:after="120"/>
              <w:jc w:val="center"/>
              <w:rPr>
                <w:sz w:val="22"/>
                <w:szCs w:val="22"/>
                <w:lang w:eastAsia="it-IT"/>
              </w:rPr>
            </w:pPr>
            <w:r w:rsidRPr="008C72B3">
              <w:rPr>
                <w:sz w:val="22"/>
                <w:szCs w:val="22"/>
                <w:lang w:eastAsia="it-IT"/>
              </w:rPr>
              <w:t>11</w:t>
            </w:r>
          </w:p>
        </w:tc>
        <w:tc>
          <w:tcPr>
            <w:tcW w:w="818" w:type="dxa"/>
            <w:tcBorders>
              <w:top w:val="nil"/>
              <w:left w:val="nil"/>
              <w:bottom w:val="nil"/>
              <w:right w:val="nil"/>
            </w:tcBorders>
            <w:shd w:val="clear" w:color="auto" w:fill="auto"/>
            <w:vAlign w:val="center"/>
            <w:hideMark/>
          </w:tcPr>
          <w:p w14:paraId="6E4D10D4" w14:textId="77777777" w:rsidR="00835BD1" w:rsidRPr="008C72B3" w:rsidRDefault="00835BD1" w:rsidP="00300B08">
            <w:pPr>
              <w:spacing w:after="120"/>
              <w:jc w:val="center"/>
              <w:rPr>
                <w:sz w:val="22"/>
                <w:szCs w:val="22"/>
                <w:lang w:eastAsia="it-IT"/>
              </w:rPr>
            </w:pPr>
            <w:r w:rsidRPr="008C72B3">
              <w:rPr>
                <w:sz w:val="22"/>
                <w:szCs w:val="22"/>
                <w:lang w:eastAsia="it-IT"/>
              </w:rPr>
              <w:t>4</w:t>
            </w:r>
          </w:p>
        </w:tc>
        <w:tc>
          <w:tcPr>
            <w:tcW w:w="819" w:type="dxa"/>
            <w:tcBorders>
              <w:top w:val="nil"/>
              <w:left w:val="nil"/>
              <w:bottom w:val="nil"/>
              <w:right w:val="nil"/>
            </w:tcBorders>
            <w:shd w:val="clear" w:color="auto" w:fill="auto"/>
            <w:vAlign w:val="center"/>
            <w:hideMark/>
          </w:tcPr>
          <w:p w14:paraId="1D8B8290" w14:textId="77777777" w:rsidR="00835BD1" w:rsidRPr="008C72B3" w:rsidRDefault="00835BD1" w:rsidP="00300B08">
            <w:pPr>
              <w:spacing w:after="120"/>
              <w:jc w:val="center"/>
              <w:rPr>
                <w:sz w:val="22"/>
                <w:szCs w:val="22"/>
                <w:lang w:eastAsia="it-IT"/>
              </w:rPr>
            </w:pPr>
            <w:r w:rsidRPr="008C72B3">
              <w:rPr>
                <w:sz w:val="22"/>
                <w:szCs w:val="22"/>
                <w:lang w:eastAsia="it-IT"/>
              </w:rPr>
              <w:t>32</w:t>
            </w:r>
          </w:p>
        </w:tc>
      </w:tr>
      <w:tr w:rsidR="00835BD1" w:rsidRPr="008C72B3" w14:paraId="458ED0EF" w14:textId="77777777" w:rsidTr="00300B08">
        <w:trPr>
          <w:trHeight w:val="420"/>
        </w:trPr>
        <w:tc>
          <w:tcPr>
            <w:tcW w:w="2621" w:type="dxa"/>
            <w:tcBorders>
              <w:top w:val="nil"/>
              <w:left w:val="nil"/>
              <w:bottom w:val="single" w:sz="4" w:space="0" w:color="auto"/>
              <w:right w:val="nil"/>
            </w:tcBorders>
            <w:shd w:val="clear" w:color="auto" w:fill="auto"/>
            <w:vAlign w:val="center"/>
            <w:hideMark/>
          </w:tcPr>
          <w:p w14:paraId="3FE7CECF" w14:textId="77777777" w:rsidR="00835BD1" w:rsidRPr="008C72B3" w:rsidRDefault="00835BD1" w:rsidP="00300B08">
            <w:pPr>
              <w:spacing w:after="120"/>
              <w:rPr>
                <w:sz w:val="22"/>
                <w:szCs w:val="22"/>
                <w:lang w:eastAsia="it-IT"/>
              </w:rPr>
            </w:pPr>
            <w:r w:rsidRPr="008C72B3">
              <w:rPr>
                <w:sz w:val="22"/>
                <w:szCs w:val="22"/>
                <w:lang w:eastAsia="it-IT"/>
              </w:rPr>
              <w:t>Revoke art. 50</w:t>
            </w:r>
          </w:p>
        </w:tc>
        <w:tc>
          <w:tcPr>
            <w:tcW w:w="818" w:type="dxa"/>
            <w:tcBorders>
              <w:top w:val="nil"/>
              <w:left w:val="nil"/>
              <w:bottom w:val="single" w:sz="4" w:space="0" w:color="auto"/>
              <w:right w:val="nil"/>
            </w:tcBorders>
            <w:shd w:val="clear" w:color="auto" w:fill="auto"/>
            <w:vAlign w:val="center"/>
            <w:hideMark/>
          </w:tcPr>
          <w:p w14:paraId="3AF5B6FD" w14:textId="77777777" w:rsidR="00835BD1" w:rsidRPr="008C72B3" w:rsidRDefault="00835BD1" w:rsidP="00300B08">
            <w:pPr>
              <w:spacing w:after="120"/>
              <w:jc w:val="center"/>
              <w:rPr>
                <w:sz w:val="22"/>
                <w:szCs w:val="22"/>
                <w:lang w:eastAsia="it-IT"/>
              </w:rPr>
            </w:pPr>
            <w:r w:rsidRPr="008C72B3">
              <w:rPr>
                <w:sz w:val="22"/>
                <w:szCs w:val="22"/>
                <w:lang w:eastAsia="it-IT"/>
              </w:rPr>
              <w:t>13</w:t>
            </w:r>
          </w:p>
        </w:tc>
        <w:tc>
          <w:tcPr>
            <w:tcW w:w="819" w:type="dxa"/>
            <w:tcBorders>
              <w:top w:val="nil"/>
              <w:left w:val="nil"/>
              <w:bottom w:val="single" w:sz="4" w:space="0" w:color="auto"/>
              <w:right w:val="nil"/>
            </w:tcBorders>
            <w:shd w:val="clear" w:color="auto" w:fill="auto"/>
            <w:vAlign w:val="center"/>
            <w:hideMark/>
          </w:tcPr>
          <w:p w14:paraId="7F79CEF0" w14:textId="77777777" w:rsidR="00835BD1" w:rsidRPr="008C72B3" w:rsidRDefault="00835BD1" w:rsidP="00300B08">
            <w:pPr>
              <w:spacing w:after="120"/>
              <w:jc w:val="center"/>
              <w:rPr>
                <w:sz w:val="22"/>
                <w:szCs w:val="22"/>
                <w:lang w:eastAsia="it-IT"/>
              </w:rPr>
            </w:pPr>
            <w:r w:rsidRPr="008C72B3">
              <w:rPr>
                <w:sz w:val="22"/>
                <w:szCs w:val="22"/>
                <w:lang w:eastAsia="it-IT"/>
              </w:rPr>
              <w:t>0</w:t>
            </w:r>
          </w:p>
        </w:tc>
        <w:tc>
          <w:tcPr>
            <w:tcW w:w="819" w:type="dxa"/>
            <w:tcBorders>
              <w:top w:val="nil"/>
              <w:left w:val="nil"/>
              <w:bottom w:val="single" w:sz="4" w:space="0" w:color="auto"/>
              <w:right w:val="nil"/>
            </w:tcBorders>
            <w:shd w:val="clear" w:color="auto" w:fill="auto"/>
            <w:vAlign w:val="center"/>
            <w:hideMark/>
          </w:tcPr>
          <w:p w14:paraId="7F04D4E1" w14:textId="77777777" w:rsidR="00835BD1" w:rsidRPr="008C72B3" w:rsidRDefault="00835BD1" w:rsidP="00300B08">
            <w:pPr>
              <w:spacing w:after="120"/>
              <w:jc w:val="center"/>
              <w:rPr>
                <w:sz w:val="22"/>
                <w:szCs w:val="22"/>
                <w:lang w:eastAsia="it-IT"/>
              </w:rPr>
            </w:pPr>
            <w:r w:rsidRPr="008C72B3">
              <w:rPr>
                <w:sz w:val="22"/>
                <w:szCs w:val="22"/>
                <w:lang w:eastAsia="it-IT"/>
              </w:rPr>
              <w:t>1</w:t>
            </w:r>
          </w:p>
        </w:tc>
        <w:tc>
          <w:tcPr>
            <w:tcW w:w="818" w:type="dxa"/>
            <w:tcBorders>
              <w:top w:val="nil"/>
              <w:left w:val="nil"/>
              <w:bottom w:val="single" w:sz="4" w:space="0" w:color="auto"/>
              <w:right w:val="nil"/>
            </w:tcBorders>
            <w:shd w:val="clear" w:color="auto" w:fill="auto"/>
            <w:vAlign w:val="center"/>
            <w:hideMark/>
          </w:tcPr>
          <w:p w14:paraId="7767BA24" w14:textId="77777777" w:rsidR="00835BD1" w:rsidRPr="008C72B3" w:rsidRDefault="00835BD1" w:rsidP="00300B08">
            <w:pPr>
              <w:spacing w:after="120"/>
              <w:jc w:val="center"/>
              <w:rPr>
                <w:sz w:val="22"/>
                <w:szCs w:val="22"/>
                <w:lang w:eastAsia="it-IT"/>
              </w:rPr>
            </w:pPr>
            <w:r w:rsidRPr="008C72B3">
              <w:rPr>
                <w:sz w:val="22"/>
                <w:szCs w:val="22"/>
                <w:lang w:eastAsia="it-IT"/>
              </w:rPr>
              <w:t>3</w:t>
            </w:r>
          </w:p>
        </w:tc>
        <w:tc>
          <w:tcPr>
            <w:tcW w:w="818" w:type="dxa"/>
            <w:tcBorders>
              <w:top w:val="nil"/>
              <w:left w:val="nil"/>
              <w:bottom w:val="single" w:sz="4" w:space="0" w:color="auto"/>
              <w:right w:val="nil"/>
            </w:tcBorders>
            <w:shd w:val="clear" w:color="auto" w:fill="auto"/>
            <w:vAlign w:val="center"/>
            <w:hideMark/>
          </w:tcPr>
          <w:p w14:paraId="615CE166" w14:textId="77777777" w:rsidR="00835BD1" w:rsidRPr="008C72B3" w:rsidRDefault="00835BD1" w:rsidP="00300B08">
            <w:pPr>
              <w:spacing w:after="120"/>
              <w:jc w:val="center"/>
              <w:rPr>
                <w:sz w:val="22"/>
                <w:szCs w:val="22"/>
                <w:lang w:eastAsia="it-IT"/>
              </w:rPr>
            </w:pPr>
            <w:r w:rsidRPr="008C72B3">
              <w:rPr>
                <w:sz w:val="22"/>
                <w:szCs w:val="22"/>
                <w:lang w:eastAsia="it-IT"/>
              </w:rPr>
              <w:t>119</w:t>
            </w:r>
          </w:p>
        </w:tc>
        <w:tc>
          <w:tcPr>
            <w:tcW w:w="910" w:type="dxa"/>
            <w:tcBorders>
              <w:top w:val="nil"/>
              <w:left w:val="nil"/>
              <w:bottom w:val="single" w:sz="4" w:space="0" w:color="auto"/>
              <w:right w:val="nil"/>
            </w:tcBorders>
            <w:shd w:val="clear" w:color="auto" w:fill="auto"/>
            <w:vAlign w:val="center"/>
            <w:hideMark/>
          </w:tcPr>
          <w:p w14:paraId="433FFCAB" w14:textId="77777777" w:rsidR="00835BD1" w:rsidRPr="008C72B3" w:rsidRDefault="00835BD1" w:rsidP="00300B08">
            <w:pPr>
              <w:spacing w:after="120"/>
              <w:jc w:val="center"/>
              <w:rPr>
                <w:sz w:val="22"/>
                <w:szCs w:val="22"/>
                <w:lang w:eastAsia="it-IT"/>
              </w:rPr>
            </w:pPr>
            <w:r w:rsidRPr="008C72B3">
              <w:rPr>
                <w:sz w:val="22"/>
                <w:szCs w:val="22"/>
                <w:lang w:eastAsia="it-IT"/>
              </w:rPr>
              <w:t>10</w:t>
            </w:r>
          </w:p>
        </w:tc>
        <w:tc>
          <w:tcPr>
            <w:tcW w:w="818" w:type="dxa"/>
            <w:tcBorders>
              <w:top w:val="nil"/>
              <w:left w:val="nil"/>
              <w:bottom w:val="single" w:sz="4" w:space="0" w:color="auto"/>
              <w:right w:val="nil"/>
            </w:tcBorders>
            <w:shd w:val="clear" w:color="auto" w:fill="auto"/>
            <w:vAlign w:val="center"/>
            <w:hideMark/>
          </w:tcPr>
          <w:p w14:paraId="08CCF435" w14:textId="77777777" w:rsidR="00835BD1" w:rsidRPr="008C72B3" w:rsidRDefault="00835BD1" w:rsidP="00300B08">
            <w:pPr>
              <w:spacing w:after="120"/>
              <w:jc w:val="center"/>
              <w:rPr>
                <w:sz w:val="22"/>
                <w:szCs w:val="22"/>
                <w:lang w:eastAsia="it-IT"/>
              </w:rPr>
            </w:pPr>
            <w:r w:rsidRPr="008C72B3">
              <w:rPr>
                <w:sz w:val="22"/>
                <w:szCs w:val="22"/>
                <w:lang w:eastAsia="it-IT"/>
              </w:rPr>
              <w:t>4</w:t>
            </w:r>
          </w:p>
        </w:tc>
        <w:tc>
          <w:tcPr>
            <w:tcW w:w="819" w:type="dxa"/>
            <w:tcBorders>
              <w:top w:val="nil"/>
              <w:left w:val="nil"/>
              <w:bottom w:val="single" w:sz="4" w:space="0" w:color="auto"/>
              <w:right w:val="nil"/>
            </w:tcBorders>
            <w:shd w:val="clear" w:color="auto" w:fill="auto"/>
            <w:vAlign w:val="center"/>
            <w:hideMark/>
          </w:tcPr>
          <w:p w14:paraId="39C13EB1" w14:textId="77777777" w:rsidR="00835BD1" w:rsidRPr="008C72B3" w:rsidRDefault="00835BD1" w:rsidP="00300B08">
            <w:pPr>
              <w:spacing w:after="120"/>
              <w:jc w:val="center"/>
              <w:rPr>
                <w:sz w:val="22"/>
                <w:szCs w:val="22"/>
                <w:lang w:eastAsia="it-IT"/>
              </w:rPr>
            </w:pPr>
            <w:r w:rsidRPr="008C72B3">
              <w:rPr>
                <w:sz w:val="22"/>
                <w:szCs w:val="22"/>
                <w:lang w:eastAsia="it-IT"/>
              </w:rPr>
              <w:t>34</w:t>
            </w:r>
          </w:p>
        </w:tc>
      </w:tr>
      <w:tr w:rsidR="00835BD1" w:rsidRPr="008C72B3" w14:paraId="0F653706" w14:textId="77777777" w:rsidTr="00300B08">
        <w:trPr>
          <w:trHeight w:val="420"/>
        </w:trPr>
        <w:tc>
          <w:tcPr>
            <w:tcW w:w="2621" w:type="dxa"/>
            <w:tcBorders>
              <w:top w:val="nil"/>
              <w:left w:val="nil"/>
              <w:bottom w:val="nil"/>
              <w:right w:val="nil"/>
            </w:tcBorders>
            <w:shd w:val="clear" w:color="auto" w:fill="auto"/>
            <w:noWrap/>
            <w:vAlign w:val="center"/>
          </w:tcPr>
          <w:p w14:paraId="12F2495A" w14:textId="77777777" w:rsidR="00835BD1" w:rsidRPr="008C72B3" w:rsidRDefault="00835BD1" w:rsidP="00300B08">
            <w:pPr>
              <w:spacing w:after="120"/>
              <w:rPr>
                <w:sz w:val="22"/>
                <w:szCs w:val="22"/>
                <w:lang w:eastAsia="it-IT"/>
              </w:rPr>
            </w:pPr>
            <w:r w:rsidRPr="008C72B3">
              <w:rPr>
                <w:sz w:val="22"/>
                <w:szCs w:val="22"/>
                <w:lang w:eastAsia="it-IT"/>
              </w:rPr>
              <w:t>Customs union</w:t>
            </w:r>
          </w:p>
        </w:tc>
        <w:tc>
          <w:tcPr>
            <w:tcW w:w="818" w:type="dxa"/>
            <w:tcBorders>
              <w:top w:val="nil"/>
              <w:left w:val="nil"/>
              <w:bottom w:val="nil"/>
              <w:right w:val="nil"/>
            </w:tcBorders>
            <w:shd w:val="clear" w:color="auto" w:fill="auto"/>
            <w:vAlign w:val="center"/>
          </w:tcPr>
          <w:p w14:paraId="73F4C414" w14:textId="77777777" w:rsidR="00835BD1" w:rsidRPr="008C72B3" w:rsidRDefault="00835BD1" w:rsidP="00300B08">
            <w:pPr>
              <w:spacing w:after="120"/>
              <w:jc w:val="center"/>
              <w:rPr>
                <w:sz w:val="22"/>
                <w:szCs w:val="22"/>
                <w:lang w:eastAsia="it-IT"/>
              </w:rPr>
            </w:pPr>
            <w:r>
              <w:rPr>
                <w:sz w:val="22"/>
                <w:szCs w:val="22"/>
                <w:lang w:eastAsia="it-IT"/>
              </w:rPr>
              <w:t>36</w:t>
            </w:r>
          </w:p>
        </w:tc>
        <w:tc>
          <w:tcPr>
            <w:tcW w:w="819" w:type="dxa"/>
            <w:tcBorders>
              <w:top w:val="nil"/>
              <w:left w:val="nil"/>
              <w:bottom w:val="nil"/>
              <w:right w:val="nil"/>
            </w:tcBorders>
            <w:shd w:val="clear" w:color="auto" w:fill="auto"/>
            <w:vAlign w:val="center"/>
          </w:tcPr>
          <w:p w14:paraId="101330EC" w14:textId="77777777" w:rsidR="00835BD1" w:rsidRPr="008C72B3" w:rsidRDefault="00835BD1" w:rsidP="00300B08">
            <w:pPr>
              <w:spacing w:after="120"/>
              <w:jc w:val="center"/>
              <w:rPr>
                <w:sz w:val="22"/>
                <w:szCs w:val="22"/>
                <w:lang w:eastAsia="it-IT"/>
              </w:rPr>
            </w:pPr>
            <w:r>
              <w:rPr>
                <w:sz w:val="22"/>
                <w:szCs w:val="22"/>
                <w:lang w:eastAsia="it-IT"/>
              </w:rPr>
              <w:t>0</w:t>
            </w:r>
          </w:p>
        </w:tc>
        <w:tc>
          <w:tcPr>
            <w:tcW w:w="819" w:type="dxa"/>
            <w:tcBorders>
              <w:top w:val="nil"/>
              <w:left w:val="nil"/>
              <w:bottom w:val="nil"/>
              <w:right w:val="nil"/>
            </w:tcBorders>
            <w:shd w:val="clear" w:color="auto" w:fill="auto"/>
            <w:vAlign w:val="center"/>
          </w:tcPr>
          <w:p w14:paraId="4B4898BD" w14:textId="77777777" w:rsidR="00835BD1" w:rsidRPr="008C72B3" w:rsidRDefault="00835BD1" w:rsidP="00300B08">
            <w:pPr>
              <w:spacing w:after="120"/>
              <w:jc w:val="center"/>
              <w:rPr>
                <w:sz w:val="22"/>
                <w:szCs w:val="22"/>
                <w:lang w:eastAsia="it-IT"/>
              </w:rPr>
            </w:pPr>
            <w:r>
              <w:rPr>
                <w:sz w:val="22"/>
                <w:szCs w:val="22"/>
                <w:lang w:eastAsia="it-IT"/>
              </w:rPr>
              <w:t>0</w:t>
            </w:r>
          </w:p>
        </w:tc>
        <w:tc>
          <w:tcPr>
            <w:tcW w:w="818" w:type="dxa"/>
            <w:tcBorders>
              <w:top w:val="nil"/>
              <w:left w:val="nil"/>
              <w:bottom w:val="nil"/>
              <w:right w:val="nil"/>
            </w:tcBorders>
            <w:shd w:val="clear" w:color="auto" w:fill="auto"/>
            <w:vAlign w:val="center"/>
          </w:tcPr>
          <w:p w14:paraId="3B185DAE" w14:textId="77777777" w:rsidR="00835BD1" w:rsidRPr="008C72B3" w:rsidRDefault="00835BD1" w:rsidP="00300B08">
            <w:pPr>
              <w:spacing w:after="120"/>
              <w:jc w:val="center"/>
              <w:rPr>
                <w:sz w:val="22"/>
                <w:szCs w:val="22"/>
                <w:lang w:eastAsia="it-IT"/>
              </w:rPr>
            </w:pPr>
            <w:r>
              <w:rPr>
                <w:sz w:val="22"/>
                <w:szCs w:val="22"/>
                <w:lang w:eastAsia="it-IT"/>
              </w:rPr>
              <w:t>6</w:t>
            </w:r>
          </w:p>
        </w:tc>
        <w:tc>
          <w:tcPr>
            <w:tcW w:w="818" w:type="dxa"/>
            <w:tcBorders>
              <w:top w:val="nil"/>
              <w:left w:val="nil"/>
              <w:bottom w:val="nil"/>
              <w:right w:val="nil"/>
            </w:tcBorders>
            <w:shd w:val="clear" w:color="auto" w:fill="auto"/>
            <w:vAlign w:val="center"/>
          </w:tcPr>
          <w:p w14:paraId="30CEBFF1" w14:textId="77777777" w:rsidR="00835BD1" w:rsidRPr="008C72B3" w:rsidRDefault="00835BD1" w:rsidP="00300B08">
            <w:pPr>
              <w:spacing w:after="120"/>
              <w:jc w:val="center"/>
              <w:rPr>
                <w:sz w:val="22"/>
                <w:szCs w:val="22"/>
                <w:lang w:eastAsia="it-IT"/>
              </w:rPr>
            </w:pPr>
            <w:r>
              <w:rPr>
                <w:sz w:val="22"/>
                <w:szCs w:val="22"/>
                <w:lang w:eastAsia="it-IT"/>
              </w:rPr>
              <w:t>230</w:t>
            </w:r>
          </w:p>
        </w:tc>
        <w:tc>
          <w:tcPr>
            <w:tcW w:w="910" w:type="dxa"/>
            <w:tcBorders>
              <w:top w:val="nil"/>
              <w:left w:val="nil"/>
              <w:bottom w:val="nil"/>
              <w:right w:val="nil"/>
            </w:tcBorders>
            <w:shd w:val="clear" w:color="auto" w:fill="auto"/>
            <w:vAlign w:val="center"/>
          </w:tcPr>
          <w:p w14:paraId="06A65154" w14:textId="77777777" w:rsidR="00835BD1" w:rsidRPr="008C72B3" w:rsidRDefault="00835BD1" w:rsidP="00300B08">
            <w:pPr>
              <w:spacing w:after="120"/>
              <w:jc w:val="center"/>
              <w:rPr>
                <w:sz w:val="22"/>
                <w:szCs w:val="22"/>
                <w:lang w:eastAsia="it-IT"/>
              </w:rPr>
            </w:pPr>
            <w:r>
              <w:rPr>
                <w:sz w:val="22"/>
                <w:szCs w:val="22"/>
                <w:lang w:eastAsia="it-IT"/>
              </w:rPr>
              <w:t>1</w:t>
            </w:r>
          </w:p>
        </w:tc>
        <w:tc>
          <w:tcPr>
            <w:tcW w:w="818" w:type="dxa"/>
            <w:tcBorders>
              <w:top w:val="nil"/>
              <w:left w:val="nil"/>
              <w:bottom w:val="nil"/>
              <w:right w:val="nil"/>
            </w:tcBorders>
            <w:shd w:val="clear" w:color="auto" w:fill="auto"/>
            <w:vAlign w:val="center"/>
          </w:tcPr>
          <w:p w14:paraId="358AAFA6" w14:textId="77777777" w:rsidR="00835BD1" w:rsidRPr="008C72B3" w:rsidRDefault="00835BD1" w:rsidP="00300B08">
            <w:pPr>
              <w:spacing w:after="120"/>
              <w:jc w:val="center"/>
              <w:rPr>
                <w:sz w:val="22"/>
                <w:szCs w:val="22"/>
                <w:lang w:eastAsia="it-IT"/>
              </w:rPr>
            </w:pPr>
            <w:r>
              <w:rPr>
                <w:sz w:val="22"/>
                <w:szCs w:val="22"/>
                <w:lang w:eastAsia="it-IT"/>
              </w:rPr>
              <w:t>0</w:t>
            </w:r>
          </w:p>
        </w:tc>
        <w:tc>
          <w:tcPr>
            <w:tcW w:w="819" w:type="dxa"/>
            <w:tcBorders>
              <w:top w:val="nil"/>
              <w:left w:val="nil"/>
              <w:bottom w:val="nil"/>
              <w:right w:val="nil"/>
            </w:tcBorders>
            <w:shd w:val="clear" w:color="auto" w:fill="auto"/>
            <w:vAlign w:val="center"/>
          </w:tcPr>
          <w:p w14:paraId="24814C9F" w14:textId="77777777" w:rsidR="00835BD1" w:rsidRPr="008C72B3" w:rsidRDefault="00835BD1" w:rsidP="00300B08">
            <w:pPr>
              <w:spacing w:after="120"/>
              <w:jc w:val="center"/>
              <w:rPr>
                <w:sz w:val="22"/>
                <w:szCs w:val="22"/>
                <w:lang w:eastAsia="it-IT"/>
              </w:rPr>
            </w:pPr>
            <w:r>
              <w:rPr>
                <w:sz w:val="22"/>
                <w:szCs w:val="22"/>
                <w:lang w:eastAsia="it-IT"/>
              </w:rPr>
              <w:t>0</w:t>
            </w:r>
          </w:p>
        </w:tc>
      </w:tr>
      <w:tr w:rsidR="00835BD1" w:rsidRPr="008C72B3" w14:paraId="7410D9F4" w14:textId="77777777" w:rsidTr="00300B08">
        <w:trPr>
          <w:trHeight w:val="420"/>
        </w:trPr>
        <w:tc>
          <w:tcPr>
            <w:tcW w:w="2621" w:type="dxa"/>
            <w:tcBorders>
              <w:top w:val="nil"/>
              <w:left w:val="nil"/>
              <w:bottom w:val="nil"/>
              <w:right w:val="nil"/>
            </w:tcBorders>
            <w:shd w:val="clear" w:color="auto" w:fill="auto"/>
            <w:noWrap/>
            <w:vAlign w:val="center"/>
          </w:tcPr>
          <w:p w14:paraId="38FC8AB1" w14:textId="77777777" w:rsidR="00835BD1" w:rsidRPr="008C72B3" w:rsidRDefault="00835BD1" w:rsidP="00300B08">
            <w:pPr>
              <w:spacing w:after="120"/>
              <w:rPr>
                <w:sz w:val="22"/>
                <w:szCs w:val="22"/>
                <w:lang w:eastAsia="it-IT"/>
              </w:rPr>
            </w:pPr>
            <w:r w:rsidRPr="008C72B3">
              <w:rPr>
                <w:sz w:val="22"/>
                <w:szCs w:val="22"/>
                <w:lang w:eastAsia="it-IT"/>
              </w:rPr>
              <w:t>Common market 2.0</w:t>
            </w:r>
          </w:p>
        </w:tc>
        <w:tc>
          <w:tcPr>
            <w:tcW w:w="818" w:type="dxa"/>
            <w:tcBorders>
              <w:top w:val="nil"/>
              <w:left w:val="nil"/>
              <w:bottom w:val="nil"/>
              <w:right w:val="nil"/>
            </w:tcBorders>
            <w:shd w:val="clear" w:color="auto" w:fill="auto"/>
            <w:vAlign w:val="center"/>
          </w:tcPr>
          <w:p w14:paraId="4B6173E7" w14:textId="77777777" w:rsidR="00835BD1" w:rsidRPr="008C72B3" w:rsidRDefault="00835BD1" w:rsidP="00300B08">
            <w:pPr>
              <w:spacing w:after="120"/>
              <w:jc w:val="center"/>
              <w:rPr>
                <w:sz w:val="22"/>
                <w:szCs w:val="22"/>
                <w:lang w:eastAsia="it-IT"/>
              </w:rPr>
            </w:pPr>
            <w:r>
              <w:rPr>
                <w:sz w:val="22"/>
                <w:szCs w:val="22"/>
                <w:lang w:eastAsia="it-IT"/>
              </w:rPr>
              <w:t>32</w:t>
            </w:r>
          </w:p>
        </w:tc>
        <w:tc>
          <w:tcPr>
            <w:tcW w:w="819" w:type="dxa"/>
            <w:tcBorders>
              <w:top w:val="nil"/>
              <w:left w:val="nil"/>
              <w:bottom w:val="nil"/>
              <w:right w:val="nil"/>
            </w:tcBorders>
            <w:shd w:val="clear" w:color="auto" w:fill="auto"/>
            <w:vAlign w:val="center"/>
          </w:tcPr>
          <w:p w14:paraId="74A84952" w14:textId="77777777" w:rsidR="00835BD1" w:rsidRPr="008C72B3" w:rsidRDefault="00835BD1" w:rsidP="00300B08">
            <w:pPr>
              <w:spacing w:after="120"/>
              <w:jc w:val="center"/>
              <w:rPr>
                <w:sz w:val="22"/>
                <w:szCs w:val="22"/>
                <w:lang w:eastAsia="it-IT"/>
              </w:rPr>
            </w:pPr>
            <w:r>
              <w:rPr>
                <w:sz w:val="22"/>
                <w:szCs w:val="22"/>
                <w:lang w:eastAsia="it-IT"/>
              </w:rPr>
              <w:t>0</w:t>
            </w:r>
          </w:p>
        </w:tc>
        <w:tc>
          <w:tcPr>
            <w:tcW w:w="819" w:type="dxa"/>
            <w:tcBorders>
              <w:top w:val="nil"/>
              <w:left w:val="nil"/>
              <w:bottom w:val="nil"/>
              <w:right w:val="nil"/>
            </w:tcBorders>
            <w:shd w:val="clear" w:color="auto" w:fill="auto"/>
            <w:vAlign w:val="center"/>
          </w:tcPr>
          <w:p w14:paraId="7711B7E9" w14:textId="77777777" w:rsidR="00835BD1" w:rsidRPr="008C72B3" w:rsidRDefault="00835BD1" w:rsidP="00300B08">
            <w:pPr>
              <w:spacing w:after="120"/>
              <w:jc w:val="center"/>
              <w:rPr>
                <w:sz w:val="22"/>
                <w:szCs w:val="22"/>
                <w:lang w:eastAsia="it-IT"/>
              </w:rPr>
            </w:pPr>
            <w:r>
              <w:rPr>
                <w:sz w:val="22"/>
                <w:szCs w:val="22"/>
                <w:lang w:eastAsia="it-IT"/>
              </w:rPr>
              <w:t>0</w:t>
            </w:r>
          </w:p>
        </w:tc>
        <w:tc>
          <w:tcPr>
            <w:tcW w:w="818" w:type="dxa"/>
            <w:tcBorders>
              <w:top w:val="nil"/>
              <w:left w:val="nil"/>
              <w:bottom w:val="nil"/>
              <w:right w:val="nil"/>
            </w:tcBorders>
            <w:shd w:val="clear" w:color="auto" w:fill="auto"/>
            <w:vAlign w:val="center"/>
          </w:tcPr>
          <w:p w14:paraId="7DC95FD9" w14:textId="77777777" w:rsidR="00835BD1" w:rsidRPr="008C72B3" w:rsidRDefault="00835BD1" w:rsidP="00300B08">
            <w:pPr>
              <w:spacing w:after="120"/>
              <w:jc w:val="center"/>
              <w:rPr>
                <w:sz w:val="22"/>
                <w:szCs w:val="22"/>
                <w:lang w:eastAsia="it-IT"/>
              </w:rPr>
            </w:pPr>
            <w:r>
              <w:rPr>
                <w:sz w:val="22"/>
                <w:szCs w:val="22"/>
                <w:lang w:eastAsia="it-IT"/>
              </w:rPr>
              <w:t>6</w:t>
            </w:r>
          </w:p>
        </w:tc>
        <w:tc>
          <w:tcPr>
            <w:tcW w:w="818" w:type="dxa"/>
            <w:tcBorders>
              <w:top w:val="nil"/>
              <w:left w:val="nil"/>
              <w:bottom w:val="nil"/>
              <w:right w:val="nil"/>
            </w:tcBorders>
            <w:shd w:val="clear" w:color="auto" w:fill="auto"/>
            <w:vAlign w:val="center"/>
          </w:tcPr>
          <w:p w14:paraId="316F11ED" w14:textId="77777777" w:rsidR="00835BD1" w:rsidRPr="008C72B3" w:rsidRDefault="00835BD1" w:rsidP="00300B08">
            <w:pPr>
              <w:spacing w:after="120"/>
              <w:jc w:val="center"/>
              <w:rPr>
                <w:sz w:val="22"/>
                <w:szCs w:val="22"/>
                <w:lang w:eastAsia="it-IT"/>
              </w:rPr>
            </w:pPr>
            <w:r>
              <w:rPr>
                <w:sz w:val="22"/>
                <w:szCs w:val="22"/>
                <w:lang w:eastAsia="it-IT"/>
              </w:rPr>
              <w:t>185</w:t>
            </w:r>
          </w:p>
        </w:tc>
        <w:tc>
          <w:tcPr>
            <w:tcW w:w="910" w:type="dxa"/>
            <w:tcBorders>
              <w:top w:val="nil"/>
              <w:left w:val="nil"/>
              <w:bottom w:val="nil"/>
              <w:right w:val="nil"/>
            </w:tcBorders>
            <w:shd w:val="clear" w:color="auto" w:fill="auto"/>
            <w:vAlign w:val="center"/>
          </w:tcPr>
          <w:p w14:paraId="0D0F81F3" w14:textId="77777777" w:rsidR="00835BD1" w:rsidRPr="008C72B3" w:rsidRDefault="00835BD1" w:rsidP="00300B08">
            <w:pPr>
              <w:spacing w:after="120"/>
              <w:jc w:val="center"/>
              <w:rPr>
                <w:sz w:val="22"/>
                <w:szCs w:val="22"/>
                <w:lang w:eastAsia="it-IT"/>
              </w:rPr>
            </w:pPr>
            <w:r>
              <w:rPr>
                <w:sz w:val="22"/>
                <w:szCs w:val="22"/>
                <w:lang w:eastAsia="it-IT"/>
              </w:rPr>
              <w:t>2</w:t>
            </w:r>
          </w:p>
        </w:tc>
        <w:tc>
          <w:tcPr>
            <w:tcW w:w="818" w:type="dxa"/>
            <w:tcBorders>
              <w:top w:val="nil"/>
              <w:left w:val="nil"/>
              <w:bottom w:val="nil"/>
              <w:right w:val="nil"/>
            </w:tcBorders>
            <w:shd w:val="clear" w:color="auto" w:fill="auto"/>
            <w:vAlign w:val="center"/>
          </w:tcPr>
          <w:p w14:paraId="26F8FA61" w14:textId="77777777" w:rsidR="00835BD1" w:rsidRPr="008C72B3" w:rsidRDefault="00835BD1" w:rsidP="00300B08">
            <w:pPr>
              <w:spacing w:after="120"/>
              <w:jc w:val="center"/>
              <w:rPr>
                <w:sz w:val="22"/>
                <w:szCs w:val="22"/>
                <w:lang w:eastAsia="it-IT"/>
              </w:rPr>
            </w:pPr>
            <w:r>
              <w:rPr>
                <w:sz w:val="22"/>
                <w:szCs w:val="22"/>
                <w:lang w:eastAsia="it-IT"/>
              </w:rPr>
              <w:t>4</w:t>
            </w:r>
          </w:p>
        </w:tc>
        <w:tc>
          <w:tcPr>
            <w:tcW w:w="819" w:type="dxa"/>
            <w:tcBorders>
              <w:top w:val="nil"/>
              <w:left w:val="nil"/>
              <w:bottom w:val="nil"/>
              <w:right w:val="nil"/>
            </w:tcBorders>
            <w:shd w:val="clear" w:color="auto" w:fill="auto"/>
            <w:vAlign w:val="center"/>
          </w:tcPr>
          <w:p w14:paraId="38AA306F" w14:textId="77777777" w:rsidR="00835BD1" w:rsidRPr="008C72B3" w:rsidRDefault="00835BD1" w:rsidP="00300B08">
            <w:pPr>
              <w:spacing w:after="120"/>
              <w:jc w:val="center"/>
              <w:rPr>
                <w:sz w:val="22"/>
                <w:szCs w:val="22"/>
                <w:lang w:eastAsia="it-IT"/>
              </w:rPr>
            </w:pPr>
            <w:r>
              <w:rPr>
                <w:sz w:val="22"/>
                <w:szCs w:val="22"/>
                <w:lang w:eastAsia="it-IT"/>
              </w:rPr>
              <w:t>32</w:t>
            </w:r>
          </w:p>
        </w:tc>
      </w:tr>
      <w:tr w:rsidR="00835BD1" w:rsidRPr="008C72B3" w14:paraId="29524F3E" w14:textId="77777777" w:rsidTr="00300B08">
        <w:trPr>
          <w:trHeight w:val="420"/>
        </w:trPr>
        <w:tc>
          <w:tcPr>
            <w:tcW w:w="2621" w:type="dxa"/>
            <w:tcBorders>
              <w:top w:val="nil"/>
              <w:left w:val="nil"/>
              <w:bottom w:val="nil"/>
              <w:right w:val="nil"/>
            </w:tcBorders>
            <w:shd w:val="clear" w:color="auto" w:fill="auto"/>
            <w:noWrap/>
            <w:vAlign w:val="center"/>
          </w:tcPr>
          <w:p w14:paraId="4586585B" w14:textId="77777777" w:rsidR="00835BD1" w:rsidRPr="008C72B3" w:rsidRDefault="00835BD1" w:rsidP="00300B08">
            <w:pPr>
              <w:spacing w:after="120"/>
              <w:rPr>
                <w:sz w:val="22"/>
                <w:szCs w:val="22"/>
                <w:lang w:eastAsia="it-IT"/>
              </w:rPr>
            </w:pPr>
            <w:r w:rsidRPr="008C72B3">
              <w:rPr>
                <w:sz w:val="22"/>
                <w:szCs w:val="22"/>
                <w:lang w:eastAsia="it-IT"/>
              </w:rPr>
              <w:t>Confirmatory referendum</w:t>
            </w:r>
          </w:p>
        </w:tc>
        <w:tc>
          <w:tcPr>
            <w:tcW w:w="818" w:type="dxa"/>
            <w:tcBorders>
              <w:top w:val="nil"/>
              <w:left w:val="nil"/>
              <w:bottom w:val="nil"/>
              <w:right w:val="nil"/>
            </w:tcBorders>
            <w:shd w:val="clear" w:color="auto" w:fill="auto"/>
            <w:vAlign w:val="center"/>
          </w:tcPr>
          <w:p w14:paraId="4DF8787E" w14:textId="77777777" w:rsidR="00835BD1" w:rsidRPr="008C72B3" w:rsidRDefault="00835BD1" w:rsidP="00300B08">
            <w:pPr>
              <w:spacing w:after="120"/>
              <w:jc w:val="center"/>
              <w:rPr>
                <w:sz w:val="22"/>
                <w:szCs w:val="22"/>
                <w:lang w:eastAsia="it-IT"/>
              </w:rPr>
            </w:pPr>
            <w:r>
              <w:rPr>
                <w:sz w:val="22"/>
                <w:szCs w:val="22"/>
                <w:lang w:eastAsia="it-IT"/>
              </w:rPr>
              <w:t>14</w:t>
            </w:r>
          </w:p>
        </w:tc>
        <w:tc>
          <w:tcPr>
            <w:tcW w:w="819" w:type="dxa"/>
            <w:tcBorders>
              <w:top w:val="nil"/>
              <w:left w:val="nil"/>
              <w:bottom w:val="nil"/>
              <w:right w:val="nil"/>
            </w:tcBorders>
            <w:shd w:val="clear" w:color="auto" w:fill="auto"/>
            <w:vAlign w:val="center"/>
          </w:tcPr>
          <w:p w14:paraId="50336705" w14:textId="77777777" w:rsidR="00835BD1" w:rsidRPr="008C72B3" w:rsidRDefault="00835BD1" w:rsidP="00300B08">
            <w:pPr>
              <w:spacing w:after="120"/>
              <w:jc w:val="center"/>
              <w:rPr>
                <w:sz w:val="22"/>
                <w:szCs w:val="22"/>
                <w:lang w:eastAsia="it-IT"/>
              </w:rPr>
            </w:pPr>
            <w:r>
              <w:rPr>
                <w:sz w:val="22"/>
                <w:szCs w:val="22"/>
                <w:lang w:eastAsia="it-IT"/>
              </w:rPr>
              <w:t>0</w:t>
            </w:r>
          </w:p>
        </w:tc>
        <w:tc>
          <w:tcPr>
            <w:tcW w:w="819" w:type="dxa"/>
            <w:tcBorders>
              <w:top w:val="nil"/>
              <w:left w:val="nil"/>
              <w:bottom w:val="nil"/>
              <w:right w:val="nil"/>
            </w:tcBorders>
            <w:shd w:val="clear" w:color="auto" w:fill="auto"/>
            <w:vAlign w:val="center"/>
          </w:tcPr>
          <w:p w14:paraId="5F03FE36" w14:textId="77777777" w:rsidR="00835BD1" w:rsidRPr="008C72B3" w:rsidRDefault="00835BD1" w:rsidP="00300B08">
            <w:pPr>
              <w:spacing w:after="120"/>
              <w:jc w:val="center"/>
              <w:rPr>
                <w:sz w:val="22"/>
                <w:szCs w:val="22"/>
                <w:lang w:eastAsia="it-IT"/>
              </w:rPr>
            </w:pPr>
            <w:r>
              <w:rPr>
                <w:sz w:val="22"/>
                <w:szCs w:val="22"/>
                <w:lang w:eastAsia="it-IT"/>
              </w:rPr>
              <w:t>1</w:t>
            </w:r>
          </w:p>
        </w:tc>
        <w:tc>
          <w:tcPr>
            <w:tcW w:w="818" w:type="dxa"/>
            <w:tcBorders>
              <w:top w:val="nil"/>
              <w:left w:val="nil"/>
              <w:bottom w:val="nil"/>
              <w:right w:val="nil"/>
            </w:tcBorders>
            <w:shd w:val="clear" w:color="auto" w:fill="auto"/>
            <w:vAlign w:val="center"/>
          </w:tcPr>
          <w:p w14:paraId="373C3DD3" w14:textId="77777777" w:rsidR="00835BD1" w:rsidRPr="008C72B3" w:rsidRDefault="00835BD1" w:rsidP="00300B08">
            <w:pPr>
              <w:spacing w:after="120"/>
              <w:jc w:val="center"/>
              <w:rPr>
                <w:sz w:val="22"/>
                <w:szCs w:val="22"/>
                <w:lang w:eastAsia="it-IT"/>
              </w:rPr>
            </w:pPr>
            <w:r>
              <w:rPr>
                <w:sz w:val="22"/>
                <w:szCs w:val="22"/>
                <w:lang w:eastAsia="it-IT"/>
              </w:rPr>
              <w:t>16</w:t>
            </w:r>
          </w:p>
        </w:tc>
        <w:tc>
          <w:tcPr>
            <w:tcW w:w="818" w:type="dxa"/>
            <w:tcBorders>
              <w:top w:val="nil"/>
              <w:left w:val="nil"/>
              <w:bottom w:val="nil"/>
              <w:right w:val="nil"/>
            </w:tcBorders>
            <w:shd w:val="clear" w:color="auto" w:fill="auto"/>
            <w:vAlign w:val="center"/>
          </w:tcPr>
          <w:p w14:paraId="1D1CAA2F" w14:textId="77777777" w:rsidR="00835BD1" w:rsidRPr="008C72B3" w:rsidRDefault="00835BD1" w:rsidP="00300B08">
            <w:pPr>
              <w:spacing w:after="120"/>
              <w:jc w:val="center"/>
              <w:rPr>
                <w:sz w:val="22"/>
                <w:szCs w:val="22"/>
                <w:lang w:eastAsia="it-IT"/>
              </w:rPr>
            </w:pPr>
            <w:r>
              <w:rPr>
                <w:sz w:val="22"/>
                <w:szCs w:val="22"/>
                <w:lang w:eastAsia="it-IT"/>
              </w:rPr>
              <w:t>203</w:t>
            </w:r>
          </w:p>
        </w:tc>
        <w:tc>
          <w:tcPr>
            <w:tcW w:w="910" w:type="dxa"/>
            <w:tcBorders>
              <w:top w:val="nil"/>
              <w:left w:val="nil"/>
              <w:bottom w:val="nil"/>
              <w:right w:val="nil"/>
            </w:tcBorders>
            <w:shd w:val="clear" w:color="auto" w:fill="auto"/>
            <w:vAlign w:val="center"/>
          </w:tcPr>
          <w:p w14:paraId="6FB9A171" w14:textId="77777777" w:rsidR="00835BD1" w:rsidRPr="008C72B3" w:rsidRDefault="00835BD1" w:rsidP="00300B08">
            <w:pPr>
              <w:spacing w:after="120"/>
              <w:jc w:val="center"/>
              <w:rPr>
                <w:sz w:val="22"/>
                <w:szCs w:val="22"/>
                <w:lang w:eastAsia="it-IT"/>
              </w:rPr>
            </w:pPr>
            <w:r>
              <w:rPr>
                <w:sz w:val="22"/>
                <w:szCs w:val="22"/>
                <w:lang w:eastAsia="it-IT"/>
              </w:rPr>
              <w:t>11</w:t>
            </w:r>
          </w:p>
        </w:tc>
        <w:tc>
          <w:tcPr>
            <w:tcW w:w="818" w:type="dxa"/>
            <w:tcBorders>
              <w:top w:val="nil"/>
              <w:left w:val="nil"/>
              <w:bottom w:val="nil"/>
              <w:right w:val="nil"/>
            </w:tcBorders>
            <w:shd w:val="clear" w:color="auto" w:fill="auto"/>
            <w:vAlign w:val="center"/>
          </w:tcPr>
          <w:p w14:paraId="3F735A1F" w14:textId="77777777" w:rsidR="00835BD1" w:rsidRPr="008C72B3" w:rsidRDefault="00835BD1" w:rsidP="00300B08">
            <w:pPr>
              <w:spacing w:after="120"/>
              <w:jc w:val="center"/>
              <w:rPr>
                <w:sz w:val="22"/>
                <w:szCs w:val="22"/>
                <w:lang w:eastAsia="it-IT"/>
              </w:rPr>
            </w:pPr>
            <w:r>
              <w:rPr>
                <w:sz w:val="22"/>
                <w:szCs w:val="22"/>
                <w:lang w:eastAsia="it-IT"/>
              </w:rPr>
              <w:t>4</w:t>
            </w:r>
          </w:p>
        </w:tc>
        <w:tc>
          <w:tcPr>
            <w:tcW w:w="819" w:type="dxa"/>
            <w:tcBorders>
              <w:top w:val="nil"/>
              <w:left w:val="nil"/>
              <w:bottom w:val="nil"/>
              <w:right w:val="nil"/>
            </w:tcBorders>
            <w:shd w:val="clear" w:color="auto" w:fill="auto"/>
            <w:vAlign w:val="center"/>
          </w:tcPr>
          <w:p w14:paraId="47552AA8" w14:textId="77777777" w:rsidR="00835BD1" w:rsidRPr="008C72B3" w:rsidRDefault="00835BD1" w:rsidP="00300B08">
            <w:pPr>
              <w:spacing w:after="120"/>
              <w:jc w:val="center"/>
              <w:rPr>
                <w:sz w:val="22"/>
                <w:szCs w:val="22"/>
                <w:lang w:eastAsia="it-IT"/>
              </w:rPr>
            </w:pPr>
            <w:r>
              <w:rPr>
                <w:sz w:val="22"/>
                <w:szCs w:val="22"/>
                <w:lang w:eastAsia="it-IT"/>
              </w:rPr>
              <w:t>31</w:t>
            </w:r>
          </w:p>
        </w:tc>
      </w:tr>
      <w:tr w:rsidR="00835BD1" w:rsidRPr="008C72B3" w14:paraId="0A49D2B8" w14:textId="77777777" w:rsidTr="00300B08">
        <w:trPr>
          <w:trHeight w:val="420"/>
        </w:trPr>
        <w:tc>
          <w:tcPr>
            <w:tcW w:w="2621" w:type="dxa"/>
            <w:tcBorders>
              <w:top w:val="nil"/>
              <w:left w:val="nil"/>
              <w:bottom w:val="single" w:sz="4" w:space="0" w:color="auto"/>
              <w:right w:val="nil"/>
            </w:tcBorders>
            <w:shd w:val="clear" w:color="auto" w:fill="auto"/>
            <w:noWrap/>
            <w:vAlign w:val="center"/>
          </w:tcPr>
          <w:p w14:paraId="55B6B9B1" w14:textId="77777777" w:rsidR="00835BD1" w:rsidRPr="008C72B3" w:rsidRDefault="00835BD1" w:rsidP="00300B08">
            <w:pPr>
              <w:spacing w:after="120"/>
              <w:rPr>
                <w:sz w:val="22"/>
                <w:szCs w:val="22"/>
                <w:lang w:eastAsia="it-IT"/>
              </w:rPr>
            </w:pPr>
            <w:r>
              <w:rPr>
                <w:sz w:val="22"/>
                <w:szCs w:val="22"/>
                <w:lang w:eastAsia="it-IT"/>
              </w:rPr>
              <w:t>Parliamentary supremacy</w:t>
            </w:r>
          </w:p>
        </w:tc>
        <w:tc>
          <w:tcPr>
            <w:tcW w:w="818" w:type="dxa"/>
            <w:tcBorders>
              <w:top w:val="nil"/>
              <w:left w:val="nil"/>
              <w:bottom w:val="single" w:sz="4" w:space="0" w:color="auto"/>
              <w:right w:val="nil"/>
            </w:tcBorders>
            <w:shd w:val="clear" w:color="auto" w:fill="auto"/>
            <w:vAlign w:val="center"/>
          </w:tcPr>
          <w:p w14:paraId="5DFE8FAB" w14:textId="77777777" w:rsidR="00835BD1" w:rsidRPr="008C72B3" w:rsidRDefault="00835BD1" w:rsidP="00300B08">
            <w:pPr>
              <w:spacing w:after="120"/>
              <w:jc w:val="center"/>
              <w:rPr>
                <w:sz w:val="22"/>
                <w:szCs w:val="22"/>
                <w:lang w:eastAsia="it-IT"/>
              </w:rPr>
            </w:pPr>
            <w:r>
              <w:rPr>
                <w:sz w:val="22"/>
                <w:szCs w:val="22"/>
                <w:lang w:eastAsia="it-IT"/>
              </w:rPr>
              <w:t>9</w:t>
            </w:r>
          </w:p>
        </w:tc>
        <w:tc>
          <w:tcPr>
            <w:tcW w:w="819" w:type="dxa"/>
            <w:tcBorders>
              <w:top w:val="nil"/>
              <w:left w:val="nil"/>
              <w:bottom w:val="single" w:sz="4" w:space="0" w:color="auto"/>
              <w:right w:val="nil"/>
            </w:tcBorders>
            <w:shd w:val="clear" w:color="auto" w:fill="auto"/>
            <w:vAlign w:val="center"/>
          </w:tcPr>
          <w:p w14:paraId="09DA8132" w14:textId="77777777" w:rsidR="00835BD1" w:rsidRPr="008C72B3" w:rsidRDefault="00835BD1" w:rsidP="00300B08">
            <w:pPr>
              <w:spacing w:after="120"/>
              <w:jc w:val="center"/>
              <w:rPr>
                <w:sz w:val="22"/>
                <w:szCs w:val="22"/>
                <w:lang w:eastAsia="it-IT"/>
              </w:rPr>
            </w:pPr>
            <w:r>
              <w:rPr>
                <w:sz w:val="22"/>
                <w:szCs w:val="22"/>
                <w:lang w:eastAsia="it-IT"/>
              </w:rPr>
              <w:t>0</w:t>
            </w:r>
          </w:p>
        </w:tc>
        <w:tc>
          <w:tcPr>
            <w:tcW w:w="819" w:type="dxa"/>
            <w:tcBorders>
              <w:top w:val="nil"/>
              <w:left w:val="nil"/>
              <w:bottom w:val="single" w:sz="4" w:space="0" w:color="auto"/>
              <w:right w:val="nil"/>
            </w:tcBorders>
            <w:shd w:val="clear" w:color="auto" w:fill="auto"/>
            <w:vAlign w:val="center"/>
          </w:tcPr>
          <w:p w14:paraId="1E9B0820" w14:textId="77777777" w:rsidR="00835BD1" w:rsidRPr="008C72B3" w:rsidRDefault="00835BD1" w:rsidP="00300B08">
            <w:pPr>
              <w:spacing w:after="120"/>
              <w:jc w:val="center"/>
              <w:rPr>
                <w:sz w:val="22"/>
                <w:szCs w:val="22"/>
                <w:lang w:eastAsia="it-IT"/>
              </w:rPr>
            </w:pPr>
            <w:r>
              <w:rPr>
                <w:sz w:val="22"/>
                <w:szCs w:val="22"/>
                <w:lang w:eastAsia="it-IT"/>
              </w:rPr>
              <w:t>1</w:t>
            </w:r>
          </w:p>
        </w:tc>
        <w:tc>
          <w:tcPr>
            <w:tcW w:w="818" w:type="dxa"/>
            <w:tcBorders>
              <w:top w:val="nil"/>
              <w:left w:val="nil"/>
              <w:bottom w:val="single" w:sz="4" w:space="0" w:color="auto"/>
              <w:right w:val="nil"/>
            </w:tcBorders>
            <w:shd w:val="clear" w:color="auto" w:fill="auto"/>
            <w:vAlign w:val="center"/>
          </w:tcPr>
          <w:p w14:paraId="3C936680" w14:textId="77777777" w:rsidR="00835BD1" w:rsidRPr="008C72B3" w:rsidRDefault="00835BD1" w:rsidP="00300B08">
            <w:pPr>
              <w:spacing w:after="120"/>
              <w:jc w:val="center"/>
              <w:rPr>
                <w:sz w:val="22"/>
                <w:szCs w:val="22"/>
                <w:lang w:eastAsia="it-IT"/>
              </w:rPr>
            </w:pPr>
            <w:r>
              <w:rPr>
                <w:sz w:val="22"/>
                <w:szCs w:val="22"/>
                <w:lang w:eastAsia="it-IT"/>
              </w:rPr>
              <w:t>14</w:t>
            </w:r>
          </w:p>
        </w:tc>
        <w:tc>
          <w:tcPr>
            <w:tcW w:w="818" w:type="dxa"/>
            <w:tcBorders>
              <w:top w:val="nil"/>
              <w:left w:val="nil"/>
              <w:bottom w:val="single" w:sz="4" w:space="0" w:color="auto"/>
              <w:right w:val="nil"/>
            </w:tcBorders>
            <w:shd w:val="clear" w:color="auto" w:fill="auto"/>
            <w:vAlign w:val="center"/>
          </w:tcPr>
          <w:p w14:paraId="7DD02326" w14:textId="77777777" w:rsidR="00835BD1" w:rsidRPr="008C72B3" w:rsidRDefault="00835BD1" w:rsidP="00300B08">
            <w:pPr>
              <w:spacing w:after="120"/>
              <w:jc w:val="center"/>
              <w:rPr>
                <w:sz w:val="22"/>
                <w:szCs w:val="22"/>
                <w:lang w:eastAsia="it-IT"/>
              </w:rPr>
            </w:pPr>
            <w:r>
              <w:rPr>
                <w:sz w:val="22"/>
                <w:szCs w:val="22"/>
                <w:lang w:eastAsia="it-IT"/>
              </w:rPr>
              <w:t>121</w:t>
            </w:r>
          </w:p>
        </w:tc>
        <w:tc>
          <w:tcPr>
            <w:tcW w:w="910" w:type="dxa"/>
            <w:tcBorders>
              <w:top w:val="nil"/>
              <w:left w:val="nil"/>
              <w:bottom w:val="single" w:sz="4" w:space="0" w:color="auto"/>
              <w:right w:val="nil"/>
            </w:tcBorders>
            <w:shd w:val="clear" w:color="auto" w:fill="auto"/>
            <w:vAlign w:val="center"/>
          </w:tcPr>
          <w:p w14:paraId="34E1632A" w14:textId="77777777" w:rsidR="00835BD1" w:rsidRPr="008C72B3" w:rsidRDefault="00835BD1" w:rsidP="00300B08">
            <w:pPr>
              <w:spacing w:after="120"/>
              <w:jc w:val="center"/>
              <w:rPr>
                <w:sz w:val="22"/>
                <w:szCs w:val="22"/>
                <w:lang w:eastAsia="it-IT"/>
              </w:rPr>
            </w:pPr>
            <w:r>
              <w:rPr>
                <w:sz w:val="22"/>
                <w:szCs w:val="22"/>
                <w:lang w:eastAsia="it-IT"/>
              </w:rPr>
              <w:t>10</w:t>
            </w:r>
          </w:p>
        </w:tc>
        <w:tc>
          <w:tcPr>
            <w:tcW w:w="818" w:type="dxa"/>
            <w:tcBorders>
              <w:top w:val="nil"/>
              <w:left w:val="nil"/>
              <w:bottom w:val="single" w:sz="4" w:space="0" w:color="auto"/>
              <w:right w:val="nil"/>
            </w:tcBorders>
            <w:shd w:val="clear" w:color="auto" w:fill="auto"/>
            <w:vAlign w:val="center"/>
          </w:tcPr>
          <w:p w14:paraId="45A60D90" w14:textId="77777777" w:rsidR="00835BD1" w:rsidRPr="008C72B3" w:rsidRDefault="00835BD1" w:rsidP="00300B08">
            <w:pPr>
              <w:spacing w:after="120"/>
              <w:jc w:val="center"/>
              <w:rPr>
                <w:sz w:val="22"/>
                <w:szCs w:val="22"/>
                <w:lang w:eastAsia="it-IT"/>
              </w:rPr>
            </w:pPr>
            <w:r>
              <w:rPr>
                <w:sz w:val="22"/>
                <w:szCs w:val="22"/>
                <w:lang w:eastAsia="it-IT"/>
              </w:rPr>
              <w:t>4</w:t>
            </w:r>
          </w:p>
        </w:tc>
        <w:tc>
          <w:tcPr>
            <w:tcW w:w="819" w:type="dxa"/>
            <w:tcBorders>
              <w:top w:val="nil"/>
              <w:left w:val="nil"/>
              <w:bottom w:val="single" w:sz="4" w:space="0" w:color="auto"/>
              <w:right w:val="nil"/>
            </w:tcBorders>
            <w:shd w:val="clear" w:color="auto" w:fill="auto"/>
            <w:vAlign w:val="center"/>
          </w:tcPr>
          <w:p w14:paraId="0E6315D9" w14:textId="77777777" w:rsidR="00835BD1" w:rsidRPr="008C72B3" w:rsidRDefault="00835BD1" w:rsidP="00300B08">
            <w:pPr>
              <w:spacing w:after="120"/>
              <w:jc w:val="center"/>
              <w:rPr>
                <w:sz w:val="22"/>
                <w:szCs w:val="22"/>
                <w:lang w:eastAsia="it-IT"/>
              </w:rPr>
            </w:pPr>
            <w:r>
              <w:rPr>
                <w:sz w:val="22"/>
                <w:szCs w:val="22"/>
                <w:lang w:eastAsia="it-IT"/>
              </w:rPr>
              <w:t>32</w:t>
            </w:r>
          </w:p>
        </w:tc>
      </w:tr>
    </w:tbl>
    <w:p w14:paraId="4D2588C0" w14:textId="77777777" w:rsidR="00835BD1" w:rsidRPr="0064690B" w:rsidRDefault="00835BD1" w:rsidP="00835BD1">
      <w:r>
        <w:t xml:space="preserve"> </w:t>
      </w:r>
    </w:p>
    <w:p w14:paraId="52CA56EA" w14:textId="77777777" w:rsidR="00835BD1" w:rsidRDefault="00835BD1">
      <w:pPr>
        <w:rPr>
          <w:rFonts w:asciiTheme="majorHAnsi" w:eastAsiaTheme="majorEastAsia" w:hAnsiTheme="majorHAnsi" w:cstheme="majorBidi"/>
          <w:color w:val="2F5496" w:themeColor="accent1" w:themeShade="BF"/>
          <w:sz w:val="32"/>
          <w:szCs w:val="32"/>
        </w:rPr>
      </w:pPr>
      <w:r>
        <w:br w:type="page"/>
      </w:r>
    </w:p>
    <w:p w14:paraId="5245D7F7" w14:textId="6BE02700" w:rsidR="00835BD1" w:rsidRDefault="00835BD1" w:rsidP="00835BD1">
      <w:pPr>
        <w:pStyle w:val="Heading1"/>
      </w:pPr>
      <w:bookmarkStart w:id="1" w:name="_Toc83217015"/>
      <w:r>
        <w:lastRenderedPageBreak/>
        <w:t>Agreement indices</w:t>
      </w:r>
      <w:bookmarkEnd w:id="1"/>
    </w:p>
    <w:p w14:paraId="12F566BD" w14:textId="3722EF5F" w:rsidR="00383F4C" w:rsidRDefault="00383F4C" w:rsidP="00383F4C">
      <w:r w:rsidRPr="002D589E">
        <w:t>To provide greater insight into the</w:t>
      </w:r>
      <w:r>
        <w:t xml:space="preserve"> cohesion of each parliamentary group, in Table A.2 we report the agreement index for the various parties on each indicative division, together with their overall averages. The index is computed for each group according to the following formula:</w:t>
      </w:r>
    </w:p>
    <w:p w14:paraId="46B08EF2" w14:textId="3ECCA824" w:rsidR="00814A90" w:rsidRDefault="00814A90" w:rsidP="00814A90">
      <w:pPr>
        <w:jc w:val="center"/>
      </w:pPr>
      <w:r w:rsidRPr="00005A45">
        <w:t xml:space="preserve">AI = Max </w:t>
      </w:r>
      <w:r w:rsidR="006123DC" w:rsidRPr="00005A45">
        <w:t>[</w:t>
      </w:r>
      <w:r w:rsidRPr="00005A45">
        <w:t>Y, N, A</w:t>
      </w:r>
      <w:r w:rsidR="006123DC" w:rsidRPr="00005A45">
        <w:t>]</w:t>
      </w:r>
      <w:r w:rsidRPr="00005A45">
        <w:t xml:space="preserve"> – </w:t>
      </w:r>
      <w:r w:rsidRPr="00005A45">
        <w:rPr>
          <w:rFonts w:ascii="Cambria" w:hAnsi="Cambria" w:cs="Cambria"/>
        </w:rPr>
        <w:t>½</w:t>
      </w:r>
      <w:r w:rsidRPr="00005A45">
        <w:t xml:space="preserve"> [(Y+N+A) – Max </w:t>
      </w:r>
      <w:r w:rsidR="006123DC" w:rsidRPr="00005A45">
        <w:t>[</w:t>
      </w:r>
      <w:r w:rsidRPr="00005A45">
        <w:t>Y, N, A</w:t>
      </w:r>
      <w:r w:rsidR="006123DC" w:rsidRPr="00005A45">
        <w:t>]</w:t>
      </w:r>
      <w:r w:rsidRPr="00005A45">
        <w:t>] / (Y+N+A)</w:t>
      </w:r>
    </w:p>
    <w:p w14:paraId="4C5B39A8" w14:textId="77777777" w:rsidR="00C91725" w:rsidRPr="00005A45" w:rsidRDefault="00C91725" w:rsidP="00814A90">
      <w:pPr>
        <w:jc w:val="center"/>
      </w:pPr>
    </w:p>
    <w:p w14:paraId="437DA4F4" w14:textId="4AACECE5" w:rsidR="00383F4C" w:rsidRDefault="00383F4C" w:rsidP="00383F4C">
      <w:r w:rsidRPr="0064690B">
        <w:t>Where Y represe</w:t>
      </w:r>
      <w:r>
        <w:t>n</w:t>
      </w:r>
      <w:r w:rsidRPr="0064690B">
        <w:t>ts the n</w:t>
      </w:r>
      <w:r>
        <w:t xml:space="preserve">umber of Ayes, N the number of Noes, and A those who did not participate in the division. The index takes the minimum value of 0 when the MPs evenly split among the three options, and the maximum value of 1 when they vote as a bloc. All other things being equal, it is clearly more likely for larger parties to have lower agreement indices. In fact, apart from the group of independent MPs, the Conservative and the </w:t>
      </w:r>
      <w:proofErr w:type="spellStart"/>
      <w:r>
        <w:t>Labour</w:t>
      </w:r>
      <w:proofErr w:type="spellEnd"/>
      <w:r>
        <w:t xml:space="preserve"> parliamentary parties were, in that order, the least cohesive groups.</w:t>
      </w:r>
    </w:p>
    <w:p w14:paraId="6708FC3C" w14:textId="77777777" w:rsidR="00C91725" w:rsidRPr="002538AA" w:rsidRDefault="00C91725" w:rsidP="00383F4C"/>
    <w:p w14:paraId="356717C2" w14:textId="1BB47D3E" w:rsidR="000C5FA2" w:rsidRPr="002538AA" w:rsidRDefault="000C5FA2" w:rsidP="000C5FA2">
      <w:r w:rsidRPr="002538AA">
        <w:t xml:space="preserve">Table </w:t>
      </w:r>
      <w:r>
        <w:t>A.2</w:t>
      </w:r>
      <w:r w:rsidRPr="002538AA">
        <w:t>.</w:t>
      </w:r>
      <w:r>
        <w:t>Agreement index by party on</w:t>
      </w:r>
      <w:r w:rsidRPr="002538AA">
        <w:t xml:space="preserve"> the </w:t>
      </w:r>
      <w:r w:rsidR="005D3F71">
        <w:t>indicative votes</w:t>
      </w:r>
    </w:p>
    <w:tbl>
      <w:tblPr>
        <w:tblW w:w="9260" w:type="dxa"/>
        <w:jc w:val="center"/>
        <w:tblCellMar>
          <w:left w:w="70" w:type="dxa"/>
          <w:right w:w="70" w:type="dxa"/>
        </w:tblCellMar>
        <w:tblLook w:val="04A0" w:firstRow="1" w:lastRow="0" w:firstColumn="1" w:lastColumn="0" w:noHBand="0" w:noVBand="1"/>
      </w:tblPr>
      <w:tblGrid>
        <w:gridCol w:w="2621"/>
        <w:gridCol w:w="818"/>
        <w:gridCol w:w="819"/>
        <w:gridCol w:w="819"/>
        <w:gridCol w:w="818"/>
        <w:gridCol w:w="818"/>
        <w:gridCol w:w="910"/>
        <w:gridCol w:w="818"/>
        <w:gridCol w:w="819"/>
      </w:tblGrid>
      <w:tr w:rsidR="000C5FA2" w:rsidRPr="008C72B3" w14:paraId="568F6C42" w14:textId="77777777" w:rsidTr="00C91725">
        <w:trPr>
          <w:trHeight w:val="420"/>
          <w:jc w:val="center"/>
        </w:trPr>
        <w:tc>
          <w:tcPr>
            <w:tcW w:w="2621" w:type="dxa"/>
            <w:tcBorders>
              <w:top w:val="single" w:sz="4" w:space="0" w:color="auto"/>
              <w:left w:val="nil"/>
              <w:bottom w:val="single" w:sz="4" w:space="0" w:color="auto"/>
              <w:right w:val="nil"/>
            </w:tcBorders>
            <w:shd w:val="clear" w:color="auto" w:fill="auto"/>
            <w:noWrap/>
            <w:vAlign w:val="bottom"/>
            <w:hideMark/>
          </w:tcPr>
          <w:p w14:paraId="4F0748BD" w14:textId="77777777" w:rsidR="000C5FA2" w:rsidRPr="008C72B3" w:rsidRDefault="000C5FA2" w:rsidP="00814A90">
            <w:pPr>
              <w:spacing w:after="120"/>
              <w:rPr>
                <w:sz w:val="22"/>
                <w:szCs w:val="22"/>
                <w:lang w:eastAsia="it-IT"/>
              </w:rPr>
            </w:pPr>
            <w:r w:rsidRPr="008C72B3">
              <w:rPr>
                <w:sz w:val="22"/>
                <w:szCs w:val="22"/>
                <w:lang w:eastAsia="it-IT"/>
              </w:rPr>
              <w:t> </w:t>
            </w:r>
          </w:p>
        </w:tc>
        <w:tc>
          <w:tcPr>
            <w:tcW w:w="818" w:type="dxa"/>
            <w:tcBorders>
              <w:top w:val="single" w:sz="4" w:space="0" w:color="auto"/>
              <w:left w:val="nil"/>
              <w:bottom w:val="single" w:sz="4" w:space="0" w:color="auto"/>
              <w:right w:val="nil"/>
            </w:tcBorders>
            <w:shd w:val="clear" w:color="auto" w:fill="auto"/>
            <w:vAlign w:val="center"/>
            <w:hideMark/>
          </w:tcPr>
          <w:p w14:paraId="657E5DA3" w14:textId="77777777" w:rsidR="000C5FA2" w:rsidRPr="008C72B3" w:rsidRDefault="000C5FA2" w:rsidP="00814A90">
            <w:pPr>
              <w:spacing w:after="120"/>
              <w:jc w:val="center"/>
              <w:rPr>
                <w:sz w:val="22"/>
                <w:szCs w:val="22"/>
                <w:lang w:eastAsia="it-IT"/>
              </w:rPr>
            </w:pPr>
            <w:r w:rsidRPr="008C72B3">
              <w:rPr>
                <w:sz w:val="22"/>
                <w:szCs w:val="22"/>
                <w:lang w:eastAsia="it-IT"/>
              </w:rPr>
              <w:t>Con</w:t>
            </w:r>
          </w:p>
        </w:tc>
        <w:tc>
          <w:tcPr>
            <w:tcW w:w="819" w:type="dxa"/>
            <w:tcBorders>
              <w:top w:val="single" w:sz="4" w:space="0" w:color="auto"/>
              <w:left w:val="nil"/>
              <w:bottom w:val="single" w:sz="4" w:space="0" w:color="auto"/>
              <w:right w:val="nil"/>
            </w:tcBorders>
            <w:shd w:val="clear" w:color="auto" w:fill="auto"/>
            <w:vAlign w:val="center"/>
            <w:hideMark/>
          </w:tcPr>
          <w:p w14:paraId="3BDB3465" w14:textId="77777777" w:rsidR="000C5FA2" w:rsidRPr="008C72B3" w:rsidRDefault="000C5FA2" w:rsidP="00814A90">
            <w:pPr>
              <w:spacing w:after="120"/>
              <w:jc w:val="center"/>
              <w:rPr>
                <w:sz w:val="22"/>
                <w:szCs w:val="22"/>
                <w:lang w:eastAsia="it-IT"/>
              </w:rPr>
            </w:pPr>
            <w:r w:rsidRPr="008C72B3">
              <w:rPr>
                <w:sz w:val="22"/>
                <w:szCs w:val="22"/>
                <w:lang w:eastAsia="it-IT"/>
              </w:rPr>
              <w:t>DUP</w:t>
            </w:r>
          </w:p>
        </w:tc>
        <w:tc>
          <w:tcPr>
            <w:tcW w:w="819" w:type="dxa"/>
            <w:tcBorders>
              <w:top w:val="single" w:sz="4" w:space="0" w:color="auto"/>
              <w:left w:val="nil"/>
              <w:bottom w:val="single" w:sz="4" w:space="0" w:color="auto"/>
              <w:right w:val="nil"/>
            </w:tcBorders>
            <w:shd w:val="clear" w:color="auto" w:fill="auto"/>
            <w:vAlign w:val="center"/>
            <w:hideMark/>
          </w:tcPr>
          <w:p w14:paraId="6375DC08" w14:textId="77777777" w:rsidR="000C5FA2" w:rsidRPr="008C72B3" w:rsidRDefault="000C5FA2" w:rsidP="00814A90">
            <w:pPr>
              <w:spacing w:after="120"/>
              <w:jc w:val="center"/>
              <w:rPr>
                <w:sz w:val="22"/>
                <w:szCs w:val="22"/>
                <w:lang w:eastAsia="it-IT"/>
              </w:rPr>
            </w:pPr>
            <w:r w:rsidRPr="008C72B3">
              <w:rPr>
                <w:sz w:val="22"/>
                <w:szCs w:val="22"/>
                <w:lang w:eastAsia="it-IT"/>
              </w:rPr>
              <w:t>Green</w:t>
            </w:r>
          </w:p>
        </w:tc>
        <w:tc>
          <w:tcPr>
            <w:tcW w:w="818" w:type="dxa"/>
            <w:tcBorders>
              <w:top w:val="single" w:sz="4" w:space="0" w:color="auto"/>
              <w:left w:val="nil"/>
              <w:bottom w:val="single" w:sz="4" w:space="0" w:color="auto"/>
              <w:right w:val="nil"/>
            </w:tcBorders>
            <w:shd w:val="clear" w:color="auto" w:fill="auto"/>
            <w:vAlign w:val="center"/>
            <w:hideMark/>
          </w:tcPr>
          <w:p w14:paraId="3B871AD7" w14:textId="77777777" w:rsidR="000C5FA2" w:rsidRPr="008C72B3" w:rsidRDefault="000C5FA2" w:rsidP="00814A90">
            <w:pPr>
              <w:spacing w:after="120"/>
              <w:jc w:val="center"/>
              <w:rPr>
                <w:sz w:val="22"/>
                <w:szCs w:val="22"/>
                <w:lang w:eastAsia="it-IT"/>
              </w:rPr>
            </w:pPr>
            <w:r w:rsidRPr="008C72B3">
              <w:rPr>
                <w:sz w:val="22"/>
                <w:szCs w:val="22"/>
                <w:lang w:eastAsia="it-IT"/>
              </w:rPr>
              <w:t>Ind</w:t>
            </w:r>
          </w:p>
        </w:tc>
        <w:tc>
          <w:tcPr>
            <w:tcW w:w="818" w:type="dxa"/>
            <w:tcBorders>
              <w:top w:val="single" w:sz="4" w:space="0" w:color="auto"/>
              <w:left w:val="nil"/>
              <w:bottom w:val="single" w:sz="4" w:space="0" w:color="auto"/>
              <w:right w:val="nil"/>
            </w:tcBorders>
            <w:shd w:val="clear" w:color="auto" w:fill="auto"/>
            <w:vAlign w:val="center"/>
            <w:hideMark/>
          </w:tcPr>
          <w:p w14:paraId="491D6E37" w14:textId="77777777" w:rsidR="000C5FA2" w:rsidRPr="008C72B3" w:rsidRDefault="000C5FA2" w:rsidP="00814A90">
            <w:pPr>
              <w:spacing w:after="120"/>
              <w:jc w:val="center"/>
              <w:rPr>
                <w:sz w:val="22"/>
                <w:szCs w:val="22"/>
                <w:lang w:eastAsia="it-IT"/>
              </w:rPr>
            </w:pPr>
            <w:r w:rsidRPr="008C72B3">
              <w:rPr>
                <w:sz w:val="22"/>
                <w:szCs w:val="22"/>
                <w:lang w:eastAsia="it-IT"/>
              </w:rPr>
              <w:t>Lab</w:t>
            </w:r>
          </w:p>
        </w:tc>
        <w:tc>
          <w:tcPr>
            <w:tcW w:w="910" w:type="dxa"/>
            <w:tcBorders>
              <w:top w:val="single" w:sz="4" w:space="0" w:color="auto"/>
              <w:left w:val="nil"/>
              <w:bottom w:val="single" w:sz="4" w:space="0" w:color="auto"/>
              <w:right w:val="nil"/>
            </w:tcBorders>
            <w:shd w:val="clear" w:color="auto" w:fill="auto"/>
            <w:vAlign w:val="center"/>
            <w:hideMark/>
          </w:tcPr>
          <w:p w14:paraId="091A1218" w14:textId="77777777" w:rsidR="000C5FA2" w:rsidRPr="008C72B3" w:rsidRDefault="000C5FA2" w:rsidP="00814A90">
            <w:pPr>
              <w:spacing w:after="120"/>
              <w:jc w:val="center"/>
              <w:rPr>
                <w:sz w:val="22"/>
                <w:szCs w:val="22"/>
                <w:lang w:eastAsia="it-IT"/>
              </w:rPr>
            </w:pPr>
            <w:proofErr w:type="spellStart"/>
            <w:r w:rsidRPr="008C72B3">
              <w:rPr>
                <w:sz w:val="22"/>
                <w:szCs w:val="22"/>
                <w:lang w:eastAsia="it-IT"/>
              </w:rPr>
              <w:t>LibDem</w:t>
            </w:r>
            <w:proofErr w:type="spellEnd"/>
          </w:p>
        </w:tc>
        <w:tc>
          <w:tcPr>
            <w:tcW w:w="818" w:type="dxa"/>
            <w:tcBorders>
              <w:top w:val="single" w:sz="4" w:space="0" w:color="auto"/>
              <w:left w:val="nil"/>
              <w:bottom w:val="single" w:sz="4" w:space="0" w:color="auto"/>
              <w:right w:val="nil"/>
            </w:tcBorders>
            <w:shd w:val="clear" w:color="auto" w:fill="auto"/>
            <w:vAlign w:val="center"/>
            <w:hideMark/>
          </w:tcPr>
          <w:p w14:paraId="4834DB97" w14:textId="77777777" w:rsidR="000C5FA2" w:rsidRPr="008C72B3" w:rsidRDefault="000C5FA2" w:rsidP="00814A90">
            <w:pPr>
              <w:spacing w:after="120"/>
              <w:jc w:val="center"/>
              <w:rPr>
                <w:sz w:val="22"/>
                <w:szCs w:val="22"/>
                <w:lang w:eastAsia="it-IT"/>
              </w:rPr>
            </w:pPr>
            <w:r w:rsidRPr="008C72B3">
              <w:rPr>
                <w:sz w:val="22"/>
                <w:szCs w:val="22"/>
                <w:lang w:eastAsia="it-IT"/>
              </w:rPr>
              <w:t>PC</w:t>
            </w:r>
          </w:p>
        </w:tc>
        <w:tc>
          <w:tcPr>
            <w:tcW w:w="819" w:type="dxa"/>
            <w:tcBorders>
              <w:top w:val="single" w:sz="4" w:space="0" w:color="auto"/>
              <w:left w:val="nil"/>
              <w:bottom w:val="single" w:sz="4" w:space="0" w:color="auto"/>
              <w:right w:val="nil"/>
            </w:tcBorders>
            <w:shd w:val="clear" w:color="auto" w:fill="auto"/>
            <w:vAlign w:val="center"/>
            <w:hideMark/>
          </w:tcPr>
          <w:p w14:paraId="2ED90487" w14:textId="77777777" w:rsidR="000C5FA2" w:rsidRPr="008C72B3" w:rsidRDefault="000C5FA2" w:rsidP="00814A90">
            <w:pPr>
              <w:spacing w:after="120"/>
              <w:jc w:val="center"/>
              <w:rPr>
                <w:sz w:val="22"/>
                <w:szCs w:val="22"/>
                <w:lang w:eastAsia="it-IT"/>
              </w:rPr>
            </w:pPr>
            <w:r w:rsidRPr="008C72B3">
              <w:rPr>
                <w:sz w:val="22"/>
                <w:szCs w:val="22"/>
                <w:lang w:eastAsia="it-IT"/>
              </w:rPr>
              <w:t>SNP</w:t>
            </w:r>
          </w:p>
        </w:tc>
      </w:tr>
      <w:tr w:rsidR="000C5FA2" w:rsidRPr="008C72B3" w14:paraId="7202252F" w14:textId="77777777" w:rsidTr="00C91725">
        <w:trPr>
          <w:trHeight w:val="420"/>
          <w:jc w:val="center"/>
        </w:trPr>
        <w:tc>
          <w:tcPr>
            <w:tcW w:w="2621" w:type="dxa"/>
            <w:tcBorders>
              <w:top w:val="nil"/>
              <w:left w:val="nil"/>
              <w:bottom w:val="nil"/>
              <w:right w:val="nil"/>
            </w:tcBorders>
            <w:shd w:val="clear" w:color="auto" w:fill="auto"/>
            <w:vAlign w:val="center"/>
            <w:hideMark/>
          </w:tcPr>
          <w:p w14:paraId="5739092D" w14:textId="77777777" w:rsidR="000C5FA2" w:rsidRPr="008C72B3" w:rsidRDefault="000C5FA2" w:rsidP="00814A90">
            <w:pPr>
              <w:spacing w:after="120"/>
              <w:rPr>
                <w:sz w:val="22"/>
                <w:szCs w:val="22"/>
                <w:lang w:eastAsia="it-IT"/>
              </w:rPr>
            </w:pPr>
            <w:r w:rsidRPr="008C72B3">
              <w:rPr>
                <w:sz w:val="22"/>
                <w:szCs w:val="22"/>
                <w:lang w:eastAsia="it-IT"/>
              </w:rPr>
              <w:t>No deal</w:t>
            </w:r>
          </w:p>
        </w:tc>
        <w:tc>
          <w:tcPr>
            <w:tcW w:w="818" w:type="dxa"/>
            <w:tcBorders>
              <w:top w:val="nil"/>
              <w:left w:val="nil"/>
              <w:bottom w:val="nil"/>
              <w:right w:val="nil"/>
            </w:tcBorders>
            <w:shd w:val="clear" w:color="auto" w:fill="auto"/>
            <w:vAlign w:val="bottom"/>
          </w:tcPr>
          <w:p w14:paraId="4221DE16" w14:textId="540E3FC7" w:rsidR="000C5FA2" w:rsidRPr="008C72B3" w:rsidRDefault="000C5FA2" w:rsidP="00814A90">
            <w:pPr>
              <w:spacing w:after="120"/>
              <w:rPr>
                <w:sz w:val="22"/>
                <w:szCs w:val="22"/>
                <w:lang w:eastAsia="it-IT"/>
              </w:rPr>
            </w:pPr>
            <w:r w:rsidRPr="000C5FA2">
              <w:rPr>
                <w:sz w:val="22"/>
                <w:szCs w:val="22"/>
                <w:lang w:eastAsia="it-IT"/>
              </w:rPr>
              <w:t>0.25</w:t>
            </w:r>
          </w:p>
        </w:tc>
        <w:tc>
          <w:tcPr>
            <w:tcW w:w="819" w:type="dxa"/>
            <w:tcBorders>
              <w:top w:val="nil"/>
              <w:left w:val="nil"/>
              <w:bottom w:val="nil"/>
              <w:right w:val="nil"/>
            </w:tcBorders>
            <w:shd w:val="clear" w:color="auto" w:fill="auto"/>
            <w:vAlign w:val="bottom"/>
          </w:tcPr>
          <w:p w14:paraId="2851CA8F" w14:textId="54037A91" w:rsidR="000C5FA2" w:rsidRPr="008C72B3" w:rsidRDefault="000C5FA2" w:rsidP="00814A90">
            <w:pPr>
              <w:spacing w:after="120"/>
              <w:rPr>
                <w:sz w:val="22"/>
                <w:szCs w:val="22"/>
                <w:lang w:eastAsia="it-IT"/>
              </w:rPr>
            </w:pPr>
            <w:r w:rsidRPr="000C5FA2">
              <w:rPr>
                <w:sz w:val="22"/>
                <w:szCs w:val="22"/>
                <w:lang w:eastAsia="it-IT"/>
              </w:rPr>
              <w:t>0.85</w:t>
            </w:r>
          </w:p>
        </w:tc>
        <w:tc>
          <w:tcPr>
            <w:tcW w:w="819" w:type="dxa"/>
            <w:tcBorders>
              <w:top w:val="nil"/>
              <w:left w:val="nil"/>
              <w:bottom w:val="nil"/>
              <w:right w:val="nil"/>
            </w:tcBorders>
            <w:shd w:val="clear" w:color="auto" w:fill="auto"/>
            <w:vAlign w:val="bottom"/>
          </w:tcPr>
          <w:p w14:paraId="64D49E3F" w14:textId="26278B1E"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nil"/>
              <w:right w:val="nil"/>
            </w:tcBorders>
            <w:shd w:val="clear" w:color="auto" w:fill="auto"/>
            <w:vAlign w:val="bottom"/>
          </w:tcPr>
          <w:p w14:paraId="4BC7CFF8" w14:textId="5E8D66B4" w:rsidR="000C5FA2" w:rsidRPr="008C72B3" w:rsidRDefault="000C5FA2" w:rsidP="00814A90">
            <w:pPr>
              <w:spacing w:after="120"/>
              <w:rPr>
                <w:sz w:val="22"/>
                <w:szCs w:val="22"/>
                <w:lang w:eastAsia="it-IT"/>
              </w:rPr>
            </w:pPr>
            <w:r w:rsidRPr="000C5FA2">
              <w:rPr>
                <w:sz w:val="22"/>
                <w:szCs w:val="22"/>
                <w:lang w:eastAsia="it-IT"/>
              </w:rPr>
              <w:t>0.57</w:t>
            </w:r>
          </w:p>
        </w:tc>
        <w:tc>
          <w:tcPr>
            <w:tcW w:w="818" w:type="dxa"/>
            <w:tcBorders>
              <w:top w:val="nil"/>
              <w:left w:val="nil"/>
              <w:bottom w:val="nil"/>
              <w:right w:val="nil"/>
            </w:tcBorders>
            <w:shd w:val="clear" w:color="auto" w:fill="auto"/>
            <w:vAlign w:val="bottom"/>
          </w:tcPr>
          <w:p w14:paraId="4B824B50" w14:textId="1DD63EBC" w:rsidR="000C5FA2" w:rsidRPr="008C72B3" w:rsidRDefault="000C5FA2" w:rsidP="00814A90">
            <w:pPr>
              <w:spacing w:after="120"/>
              <w:rPr>
                <w:sz w:val="22"/>
                <w:szCs w:val="22"/>
                <w:lang w:eastAsia="it-IT"/>
              </w:rPr>
            </w:pPr>
            <w:r w:rsidRPr="000C5FA2">
              <w:rPr>
                <w:sz w:val="22"/>
                <w:szCs w:val="22"/>
                <w:lang w:eastAsia="it-IT"/>
              </w:rPr>
              <w:t>0.96</w:t>
            </w:r>
          </w:p>
        </w:tc>
        <w:tc>
          <w:tcPr>
            <w:tcW w:w="910" w:type="dxa"/>
            <w:tcBorders>
              <w:top w:val="nil"/>
              <w:left w:val="nil"/>
              <w:bottom w:val="nil"/>
              <w:right w:val="nil"/>
            </w:tcBorders>
            <w:shd w:val="clear" w:color="auto" w:fill="auto"/>
            <w:vAlign w:val="bottom"/>
          </w:tcPr>
          <w:p w14:paraId="60901D51" w14:textId="6A16752E"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nil"/>
              <w:right w:val="nil"/>
            </w:tcBorders>
            <w:shd w:val="clear" w:color="auto" w:fill="auto"/>
            <w:vAlign w:val="bottom"/>
          </w:tcPr>
          <w:p w14:paraId="13C1A3CA" w14:textId="0C340280"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06B53D6D" w14:textId="28C49FC5" w:rsidR="000C5FA2" w:rsidRPr="008C72B3" w:rsidRDefault="000C5FA2" w:rsidP="00814A90">
            <w:pPr>
              <w:spacing w:after="120"/>
              <w:rPr>
                <w:sz w:val="22"/>
                <w:szCs w:val="22"/>
                <w:lang w:eastAsia="it-IT"/>
              </w:rPr>
            </w:pPr>
            <w:r w:rsidRPr="000C5FA2">
              <w:rPr>
                <w:sz w:val="22"/>
                <w:szCs w:val="22"/>
                <w:lang w:eastAsia="it-IT"/>
              </w:rPr>
              <w:t>0.96</w:t>
            </w:r>
          </w:p>
        </w:tc>
      </w:tr>
      <w:tr w:rsidR="000C5FA2" w:rsidRPr="008C72B3" w14:paraId="5F93DC2B" w14:textId="77777777" w:rsidTr="00C91725">
        <w:trPr>
          <w:trHeight w:val="420"/>
          <w:jc w:val="center"/>
        </w:trPr>
        <w:tc>
          <w:tcPr>
            <w:tcW w:w="2621" w:type="dxa"/>
            <w:tcBorders>
              <w:top w:val="nil"/>
              <w:left w:val="nil"/>
              <w:bottom w:val="nil"/>
              <w:right w:val="nil"/>
            </w:tcBorders>
            <w:shd w:val="clear" w:color="auto" w:fill="auto"/>
            <w:vAlign w:val="center"/>
            <w:hideMark/>
          </w:tcPr>
          <w:p w14:paraId="57596AD1" w14:textId="77777777" w:rsidR="000C5FA2" w:rsidRPr="008C72B3" w:rsidRDefault="000C5FA2" w:rsidP="00814A90">
            <w:pPr>
              <w:spacing w:after="120"/>
              <w:rPr>
                <w:sz w:val="22"/>
                <w:szCs w:val="22"/>
                <w:lang w:eastAsia="it-IT"/>
              </w:rPr>
            </w:pPr>
            <w:r w:rsidRPr="008C72B3">
              <w:rPr>
                <w:sz w:val="22"/>
                <w:szCs w:val="22"/>
                <w:lang w:eastAsia="it-IT"/>
              </w:rPr>
              <w:t>Preferential agreement</w:t>
            </w:r>
          </w:p>
        </w:tc>
        <w:tc>
          <w:tcPr>
            <w:tcW w:w="818" w:type="dxa"/>
            <w:tcBorders>
              <w:top w:val="nil"/>
              <w:left w:val="nil"/>
              <w:bottom w:val="nil"/>
              <w:right w:val="nil"/>
            </w:tcBorders>
            <w:shd w:val="clear" w:color="auto" w:fill="auto"/>
            <w:vAlign w:val="bottom"/>
          </w:tcPr>
          <w:p w14:paraId="1C63BFC0" w14:textId="0F958A82" w:rsidR="000C5FA2" w:rsidRPr="008C72B3" w:rsidRDefault="000C5FA2" w:rsidP="00814A90">
            <w:pPr>
              <w:spacing w:after="120"/>
              <w:rPr>
                <w:sz w:val="22"/>
                <w:szCs w:val="22"/>
                <w:lang w:eastAsia="it-IT"/>
              </w:rPr>
            </w:pPr>
            <w:r w:rsidRPr="000C5FA2">
              <w:rPr>
                <w:sz w:val="22"/>
                <w:szCs w:val="22"/>
                <w:lang w:eastAsia="it-IT"/>
              </w:rPr>
              <w:t>0.58</w:t>
            </w:r>
          </w:p>
        </w:tc>
        <w:tc>
          <w:tcPr>
            <w:tcW w:w="819" w:type="dxa"/>
            <w:tcBorders>
              <w:top w:val="nil"/>
              <w:left w:val="nil"/>
              <w:bottom w:val="nil"/>
              <w:right w:val="nil"/>
            </w:tcBorders>
            <w:shd w:val="clear" w:color="auto" w:fill="auto"/>
            <w:vAlign w:val="bottom"/>
          </w:tcPr>
          <w:p w14:paraId="39BFEAD6" w14:textId="58E33970"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12A0F587" w14:textId="6DC9A393"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nil"/>
              <w:right w:val="nil"/>
            </w:tcBorders>
            <w:shd w:val="clear" w:color="auto" w:fill="auto"/>
            <w:vAlign w:val="bottom"/>
          </w:tcPr>
          <w:p w14:paraId="43F7F118" w14:textId="54FA6FCD" w:rsidR="000C5FA2" w:rsidRPr="008C72B3" w:rsidRDefault="000C5FA2" w:rsidP="00814A90">
            <w:pPr>
              <w:spacing w:after="120"/>
              <w:rPr>
                <w:sz w:val="22"/>
                <w:szCs w:val="22"/>
                <w:lang w:eastAsia="it-IT"/>
              </w:rPr>
            </w:pPr>
            <w:r w:rsidRPr="000C5FA2">
              <w:rPr>
                <w:sz w:val="22"/>
                <w:szCs w:val="22"/>
                <w:lang w:eastAsia="it-IT"/>
              </w:rPr>
              <w:t>0.14</w:t>
            </w:r>
          </w:p>
        </w:tc>
        <w:tc>
          <w:tcPr>
            <w:tcW w:w="818" w:type="dxa"/>
            <w:tcBorders>
              <w:top w:val="nil"/>
              <w:left w:val="nil"/>
              <w:bottom w:val="nil"/>
              <w:right w:val="nil"/>
            </w:tcBorders>
            <w:shd w:val="clear" w:color="auto" w:fill="auto"/>
            <w:vAlign w:val="bottom"/>
          </w:tcPr>
          <w:p w14:paraId="19E8F046" w14:textId="5E7AC7C0" w:rsidR="000C5FA2" w:rsidRPr="008C72B3" w:rsidRDefault="000C5FA2" w:rsidP="00814A90">
            <w:pPr>
              <w:spacing w:after="120"/>
              <w:rPr>
                <w:sz w:val="22"/>
                <w:szCs w:val="22"/>
                <w:lang w:eastAsia="it-IT"/>
              </w:rPr>
            </w:pPr>
            <w:r w:rsidRPr="000C5FA2">
              <w:rPr>
                <w:sz w:val="22"/>
                <w:szCs w:val="22"/>
                <w:lang w:eastAsia="it-IT"/>
              </w:rPr>
              <w:t>0.36</w:t>
            </w:r>
          </w:p>
        </w:tc>
        <w:tc>
          <w:tcPr>
            <w:tcW w:w="910" w:type="dxa"/>
            <w:tcBorders>
              <w:top w:val="nil"/>
              <w:left w:val="nil"/>
              <w:bottom w:val="nil"/>
              <w:right w:val="nil"/>
            </w:tcBorders>
            <w:shd w:val="clear" w:color="auto" w:fill="auto"/>
            <w:vAlign w:val="bottom"/>
          </w:tcPr>
          <w:p w14:paraId="18567D02" w14:textId="76E7C997" w:rsidR="000C5FA2" w:rsidRPr="008C72B3" w:rsidRDefault="000C5FA2" w:rsidP="00814A90">
            <w:pPr>
              <w:spacing w:after="120"/>
              <w:rPr>
                <w:sz w:val="22"/>
                <w:szCs w:val="22"/>
                <w:lang w:eastAsia="it-IT"/>
              </w:rPr>
            </w:pPr>
            <w:r w:rsidRPr="000C5FA2">
              <w:rPr>
                <w:sz w:val="22"/>
                <w:szCs w:val="22"/>
                <w:lang w:eastAsia="it-IT"/>
              </w:rPr>
              <w:t>0.73</w:t>
            </w:r>
          </w:p>
        </w:tc>
        <w:tc>
          <w:tcPr>
            <w:tcW w:w="818" w:type="dxa"/>
            <w:tcBorders>
              <w:top w:val="nil"/>
              <w:left w:val="nil"/>
              <w:bottom w:val="nil"/>
              <w:right w:val="nil"/>
            </w:tcBorders>
            <w:shd w:val="clear" w:color="auto" w:fill="auto"/>
            <w:vAlign w:val="bottom"/>
          </w:tcPr>
          <w:p w14:paraId="49066575" w14:textId="2F65CBF2"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156F0808" w14:textId="154C35A1" w:rsidR="000C5FA2" w:rsidRPr="008C72B3" w:rsidRDefault="000C5FA2" w:rsidP="00814A90">
            <w:pPr>
              <w:spacing w:after="120"/>
              <w:rPr>
                <w:sz w:val="22"/>
                <w:szCs w:val="22"/>
                <w:lang w:eastAsia="it-IT"/>
              </w:rPr>
            </w:pPr>
            <w:r w:rsidRPr="000C5FA2">
              <w:rPr>
                <w:sz w:val="22"/>
                <w:szCs w:val="22"/>
                <w:lang w:eastAsia="it-IT"/>
              </w:rPr>
              <w:t>1.00</w:t>
            </w:r>
          </w:p>
        </w:tc>
      </w:tr>
      <w:tr w:rsidR="000C5FA2" w:rsidRPr="008C72B3" w14:paraId="2241F02A" w14:textId="77777777" w:rsidTr="00C91725">
        <w:trPr>
          <w:trHeight w:val="420"/>
          <w:jc w:val="center"/>
        </w:trPr>
        <w:tc>
          <w:tcPr>
            <w:tcW w:w="2621" w:type="dxa"/>
            <w:tcBorders>
              <w:top w:val="nil"/>
              <w:left w:val="nil"/>
              <w:bottom w:val="nil"/>
              <w:right w:val="nil"/>
            </w:tcBorders>
            <w:shd w:val="clear" w:color="auto" w:fill="auto"/>
            <w:vAlign w:val="center"/>
            <w:hideMark/>
          </w:tcPr>
          <w:p w14:paraId="46723F7A" w14:textId="77777777" w:rsidR="000C5FA2" w:rsidRPr="008C72B3" w:rsidRDefault="000C5FA2" w:rsidP="00814A90">
            <w:pPr>
              <w:spacing w:after="120"/>
              <w:rPr>
                <w:sz w:val="22"/>
                <w:szCs w:val="22"/>
                <w:lang w:eastAsia="it-IT"/>
              </w:rPr>
            </w:pPr>
            <w:r w:rsidRPr="008C72B3">
              <w:rPr>
                <w:sz w:val="22"/>
                <w:szCs w:val="22"/>
                <w:lang w:eastAsia="it-IT"/>
              </w:rPr>
              <w:t>Customs union</w:t>
            </w:r>
          </w:p>
        </w:tc>
        <w:tc>
          <w:tcPr>
            <w:tcW w:w="818" w:type="dxa"/>
            <w:tcBorders>
              <w:top w:val="nil"/>
              <w:left w:val="nil"/>
              <w:bottom w:val="nil"/>
              <w:right w:val="nil"/>
            </w:tcBorders>
            <w:shd w:val="clear" w:color="auto" w:fill="auto"/>
            <w:vAlign w:val="bottom"/>
          </w:tcPr>
          <w:p w14:paraId="27FA0DB4" w14:textId="7830FE80" w:rsidR="000C5FA2" w:rsidRPr="008C72B3" w:rsidRDefault="000C5FA2" w:rsidP="00814A90">
            <w:pPr>
              <w:spacing w:after="120"/>
              <w:rPr>
                <w:sz w:val="22"/>
                <w:szCs w:val="22"/>
                <w:lang w:eastAsia="it-IT"/>
              </w:rPr>
            </w:pPr>
            <w:r w:rsidRPr="000C5FA2">
              <w:rPr>
                <w:sz w:val="22"/>
                <w:szCs w:val="22"/>
                <w:lang w:eastAsia="it-IT"/>
              </w:rPr>
              <w:t>0.46</w:t>
            </w:r>
          </w:p>
        </w:tc>
        <w:tc>
          <w:tcPr>
            <w:tcW w:w="819" w:type="dxa"/>
            <w:tcBorders>
              <w:top w:val="nil"/>
              <w:left w:val="nil"/>
              <w:bottom w:val="nil"/>
              <w:right w:val="nil"/>
            </w:tcBorders>
            <w:shd w:val="clear" w:color="auto" w:fill="auto"/>
            <w:vAlign w:val="bottom"/>
          </w:tcPr>
          <w:p w14:paraId="3EEC78D3" w14:textId="469EC6AD"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10E4069B" w14:textId="1CDD881B"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nil"/>
              <w:right w:val="nil"/>
            </w:tcBorders>
            <w:shd w:val="clear" w:color="auto" w:fill="auto"/>
            <w:vAlign w:val="bottom"/>
          </w:tcPr>
          <w:p w14:paraId="16DE1485" w14:textId="1DE1760B" w:rsidR="000C5FA2" w:rsidRPr="008C72B3" w:rsidRDefault="000C5FA2" w:rsidP="00814A90">
            <w:pPr>
              <w:spacing w:after="120"/>
              <w:rPr>
                <w:sz w:val="22"/>
                <w:szCs w:val="22"/>
                <w:lang w:eastAsia="it-IT"/>
              </w:rPr>
            </w:pPr>
            <w:r w:rsidRPr="000C5FA2">
              <w:rPr>
                <w:sz w:val="22"/>
                <w:szCs w:val="22"/>
                <w:lang w:eastAsia="it-IT"/>
              </w:rPr>
              <w:t>0.36</w:t>
            </w:r>
          </w:p>
        </w:tc>
        <w:tc>
          <w:tcPr>
            <w:tcW w:w="818" w:type="dxa"/>
            <w:tcBorders>
              <w:top w:val="nil"/>
              <w:left w:val="nil"/>
              <w:bottom w:val="nil"/>
              <w:right w:val="nil"/>
            </w:tcBorders>
            <w:shd w:val="clear" w:color="auto" w:fill="auto"/>
            <w:vAlign w:val="bottom"/>
          </w:tcPr>
          <w:p w14:paraId="60C5EC3C" w14:textId="090FFC32" w:rsidR="000C5FA2" w:rsidRPr="008C72B3" w:rsidRDefault="000C5FA2" w:rsidP="00814A90">
            <w:pPr>
              <w:spacing w:after="120"/>
              <w:rPr>
                <w:sz w:val="22"/>
                <w:szCs w:val="22"/>
                <w:lang w:eastAsia="it-IT"/>
              </w:rPr>
            </w:pPr>
            <w:r w:rsidRPr="000C5FA2">
              <w:rPr>
                <w:sz w:val="22"/>
                <w:szCs w:val="22"/>
                <w:lang w:eastAsia="it-IT"/>
              </w:rPr>
              <w:t>0.29</w:t>
            </w:r>
          </w:p>
        </w:tc>
        <w:tc>
          <w:tcPr>
            <w:tcW w:w="910" w:type="dxa"/>
            <w:tcBorders>
              <w:top w:val="nil"/>
              <w:left w:val="nil"/>
              <w:bottom w:val="nil"/>
              <w:right w:val="nil"/>
            </w:tcBorders>
            <w:shd w:val="clear" w:color="auto" w:fill="auto"/>
            <w:vAlign w:val="bottom"/>
          </w:tcPr>
          <w:p w14:paraId="2404A34C" w14:textId="5FE4080A" w:rsidR="000C5FA2" w:rsidRPr="008C72B3" w:rsidRDefault="000C5FA2" w:rsidP="00814A90">
            <w:pPr>
              <w:spacing w:after="120"/>
              <w:rPr>
                <w:sz w:val="22"/>
                <w:szCs w:val="22"/>
                <w:lang w:eastAsia="it-IT"/>
              </w:rPr>
            </w:pPr>
            <w:r w:rsidRPr="000C5FA2">
              <w:rPr>
                <w:sz w:val="22"/>
                <w:szCs w:val="22"/>
                <w:lang w:eastAsia="it-IT"/>
              </w:rPr>
              <w:t>0.73</w:t>
            </w:r>
          </w:p>
        </w:tc>
        <w:tc>
          <w:tcPr>
            <w:tcW w:w="818" w:type="dxa"/>
            <w:tcBorders>
              <w:top w:val="nil"/>
              <w:left w:val="nil"/>
              <w:bottom w:val="nil"/>
              <w:right w:val="nil"/>
            </w:tcBorders>
            <w:shd w:val="clear" w:color="auto" w:fill="auto"/>
            <w:vAlign w:val="bottom"/>
          </w:tcPr>
          <w:p w14:paraId="60F96ADB" w14:textId="3146198A"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5B854200" w14:textId="03768159" w:rsidR="000C5FA2" w:rsidRPr="008C72B3" w:rsidRDefault="000C5FA2" w:rsidP="00814A90">
            <w:pPr>
              <w:spacing w:after="120"/>
              <w:rPr>
                <w:sz w:val="22"/>
                <w:szCs w:val="22"/>
                <w:lang w:eastAsia="it-IT"/>
              </w:rPr>
            </w:pPr>
            <w:r w:rsidRPr="000C5FA2">
              <w:rPr>
                <w:sz w:val="22"/>
                <w:szCs w:val="22"/>
                <w:lang w:eastAsia="it-IT"/>
              </w:rPr>
              <w:t>0.96</w:t>
            </w:r>
          </w:p>
        </w:tc>
      </w:tr>
      <w:tr w:rsidR="000C5FA2" w:rsidRPr="008C72B3" w14:paraId="0F38C99F" w14:textId="77777777" w:rsidTr="00C91725">
        <w:trPr>
          <w:trHeight w:val="420"/>
          <w:jc w:val="center"/>
        </w:trPr>
        <w:tc>
          <w:tcPr>
            <w:tcW w:w="2621" w:type="dxa"/>
            <w:tcBorders>
              <w:top w:val="nil"/>
              <w:left w:val="nil"/>
              <w:bottom w:val="nil"/>
              <w:right w:val="nil"/>
            </w:tcBorders>
            <w:shd w:val="clear" w:color="auto" w:fill="auto"/>
            <w:vAlign w:val="center"/>
            <w:hideMark/>
          </w:tcPr>
          <w:p w14:paraId="56A73FE4" w14:textId="77777777" w:rsidR="000C5FA2" w:rsidRPr="008C72B3" w:rsidRDefault="000C5FA2" w:rsidP="00814A90">
            <w:pPr>
              <w:spacing w:after="120"/>
              <w:rPr>
                <w:sz w:val="22"/>
                <w:szCs w:val="22"/>
                <w:lang w:eastAsia="it-IT"/>
              </w:rPr>
            </w:pPr>
            <w:r w:rsidRPr="008C72B3">
              <w:rPr>
                <w:sz w:val="22"/>
                <w:szCs w:val="22"/>
                <w:lang w:eastAsia="it-IT"/>
              </w:rPr>
              <w:t>EFTA – EEA</w:t>
            </w:r>
          </w:p>
        </w:tc>
        <w:tc>
          <w:tcPr>
            <w:tcW w:w="818" w:type="dxa"/>
            <w:tcBorders>
              <w:top w:val="nil"/>
              <w:left w:val="nil"/>
              <w:bottom w:val="nil"/>
              <w:right w:val="nil"/>
            </w:tcBorders>
            <w:shd w:val="clear" w:color="auto" w:fill="auto"/>
            <w:vAlign w:val="bottom"/>
          </w:tcPr>
          <w:p w14:paraId="694AF65A" w14:textId="4287C42B" w:rsidR="000C5FA2" w:rsidRPr="008C72B3" w:rsidRDefault="000C5FA2" w:rsidP="00814A90">
            <w:pPr>
              <w:spacing w:after="120"/>
              <w:rPr>
                <w:sz w:val="22"/>
                <w:szCs w:val="22"/>
                <w:lang w:eastAsia="it-IT"/>
              </w:rPr>
            </w:pPr>
            <w:r w:rsidRPr="000C5FA2">
              <w:rPr>
                <w:sz w:val="22"/>
                <w:szCs w:val="22"/>
                <w:lang w:eastAsia="it-IT"/>
              </w:rPr>
              <w:t>0.63</w:t>
            </w:r>
          </w:p>
        </w:tc>
        <w:tc>
          <w:tcPr>
            <w:tcW w:w="819" w:type="dxa"/>
            <w:tcBorders>
              <w:top w:val="nil"/>
              <w:left w:val="nil"/>
              <w:bottom w:val="nil"/>
              <w:right w:val="nil"/>
            </w:tcBorders>
            <w:shd w:val="clear" w:color="auto" w:fill="auto"/>
            <w:vAlign w:val="bottom"/>
          </w:tcPr>
          <w:p w14:paraId="7BD9C371" w14:textId="0278A494"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6C2BC3B4" w14:textId="011A2708"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nil"/>
              <w:right w:val="nil"/>
            </w:tcBorders>
            <w:shd w:val="clear" w:color="auto" w:fill="auto"/>
            <w:vAlign w:val="bottom"/>
          </w:tcPr>
          <w:p w14:paraId="65FFC1C1" w14:textId="43329EB3" w:rsidR="000C5FA2" w:rsidRPr="008C72B3" w:rsidRDefault="000C5FA2" w:rsidP="00814A90">
            <w:pPr>
              <w:spacing w:after="120"/>
              <w:rPr>
                <w:sz w:val="22"/>
                <w:szCs w:val="22"/>
                <w:lang w:eastAsia="it-IT"/>
              </w:rPr>
            </w:pPr>
            <w:r w:rsidRPr="000C5FA2">
              <w:rPr>
                <w:sz w:val="22"/>
                <w:szCs w:val="22"/>
                <w:lang w:eastAsia="it-IT"/>
              </w:rPr>
              <w:t>0.14</w:t>
            </w:r>
          </w:p>
        </w:tc>
        <w:tc>
          <w:tcPr>
            <w:tcW w:w="818" w:type="dxa"/>
            <w:tcBorders>
              <w:top w:val="nil"/>
              <w:left w:val="nil"/>
              <w:bottom w:val="nil"/>
              <w:right w:val="nil"/>
            </w:tcBorders>
            <w:shd w:val="clear" w:color="auto" w:fill="auto"/>
            <w:vAlign w:val="bottom"/>
          </w:tcPr>
          <w:p w14:paraId="1FB90293" w14:textId="5F1C24F9" w:rsidR="000C5FA2" w:rsidRPr="008C72B3" w:rsidRDefault="000C5FA2" w:rsidP="00814A90">
            <w:pPr>
              <w:spacing w:after="120"/>
              <w:rPr>
                <w:sz w:val="22"/>
                <w:szCs w:val="22"/>
                <w:lang w:eastAsia="it-IT"/>
              </w:rPr>
            </w:pPr>
            <w:r w:rsidRPr="000C5FA2">
              <w:rPr>
                <w:sz w:val="22"/>
                <w:szCs w:val="22"/>
                <w:lang w:eastAsia="it-IT"/>
              </w:rPr>
              <w:t>0.85</w:t>
            </w:r>
          </w:p>
        </w:tc>
        <w:tc>
          <w:tcPr>
            <w:tcW w:w="910" w:type="dxa"/>
            <w:tcBorders>
              <w:top w:val="nil"/>
              <w:left w:val="nil"/>
              <w:bottom w:val="nil"/>
              <w:right w:val="nil"/>
            </w:tcBorders>
            <w:shd w:val="clear" w:color="auto" w:fill="auto"/>
            <w:vAlign w:val="bottom"/>
          </w:tcPr>
          <w:p w14:paraId="17A485BD" w14:textId="4324C2A3" w:rsidR="000C5FA2" w:rsidRPr="008C72B3" w:rsidRDefault="000C5FA2" w:rsidP="00814A90">
            <w:pPr>
              <w:spacing w:after="120"/>
              <w:rPr>
                <w:sz w:val="22"/>
                <w:szCs w:val="22"/>
                <w:lang w:eastAsia="it-IT"/>
              </w:rPr>
            </w:pPr>
            <w:r w:rsidRPr="000C5FA2">
              <w:rPr>
                <w:sz w:val="22"/>
                <w:szCs w:val="22"/>
                <w:lang w:eastAsia="it-IT"/>
              </w:rPr>
              <w:t>0.73</w:t>
            </w:r>
          </w:p>
        </w:tc>
        <w:tc>
          <w:tcPr>
            <w:tcW w:w="818" w:type="dxa"/>
            <w:tcBorders>
              <w:top w:val="nil"/>
              <w:left w:val="nil"/>
              <w:bottom w:val="nil"/>
              <w:right w:val="nil"/>
            </w:tcBorders>
            <w:shd w:val="clear" w:color="auto" w:fill="auto"/>
            <w:vAlign w:val="bottom"/>
          </w:tcPr>
          <w:p w14:paraId="1DAB7050" w14:textId="18DE0BE6"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55007FEF" w14:textId="2780AA21" w:rsidR="000C5FA2" w:rsidRPr="008C72B3" w:rsidRDefault="000C5FA2" w:rsidP="00814A90">
            <w:pPr>
              <w:spacing w:after="120"/>
              <w:rPr>
                <w:sz w:val="22"/>
                <w:szCs w:val="22"/>
                <w:lang w:eastAsia="it-IT"/>
              </w:rPr>
            </w:pPr>
            <w:r w:rsidRPr="000C5FA2">
              <w:rPr>
                <w:sz w:val="22"/>
                <w:szCs w:val="22"/>
                <w:lang w:eastAsia="it-IT"/>
              </w:rPr>
              <w:t>1.00</w:t>
            </w:r>
          </w:p>
        </w:tc>
      </w:tr>
      <w:tr w:rsidR="000C5FA2" w:rsidRPr="008C72B3" w14:paraId="64433D3B" w14:textId="77777777" w:rsidTr="00C91725">
        <w:trPr>
          <w:trHeight w:val="420"/>
          <w:jc w:val="center"/>
        </w:trPr>
        <w:tc>
          <w:tcPr>
            <w:tcW w:w="2621" w:type="dxa"/>
            <w:tcBorders>
              <w:top w:val="nil"/>
              <w:left w:val="nil"/>
              <w:bottom w:val="nil"/>
              <w:right w:val="nil"/>
            </w:tcBorders>
            <w:shd w:val="clear" w:color="auto" w:fill="auto"/>
            <w:vAlign w:val="center"/>
            <w:hideMark/>
          </w:tcPr>
          <w:p w14:paraId="109B8B6B" w14:textId="77777777" w:rsidR="000C5FA2" w:rsidRPr="008C72B3" w:rsidRDefault="000C5FA2" w:rsidP="00814A90">
            <w:pPr>
              <w:spacing w:after="120"/>
              <w:rPr>
                <w:sz w:val="22"/>
                <w:szCs w:val="22"/>
                <w:lang w:eastAsia="it-IT"/>
              </w:rPr>
            </w:pPr>
            <w:r w:rsidRPr="008C72B3">
              <w:rPr>
                <w:sz w:val="22"/>
                <w:szCs w:val="22"/>
                <w:lang w:eastAsia="it-IT"/>
              </w:rPr>
              <w:t>Common market 2.0</w:t>
            </w:r>
          </w:p>
        </w:tc>
        <w:tc>
          <w:tcPr>
            <w:tcW w:w="818" w:type="dxa"/>
            <w:tcBorders>
              <w:top w:val="nil"/>
              <w:left w:val="nil"/>
              <w:bottom w:val="nil"/>
              <w:right w:val="nil"/>
            </w:tcBorders>
            <w:shd w:val="clear" w:color="auto" w:fill="auto"/>
            <w:vAlign w:val="bottom"/>
          </w:tcPr>
          <w:p w14:paraId="3A403341" w14:textId="68983A5D" w:rsidR="000C5FA2" w:rsidRPr="008C72B3" w:rsidRDefault="000C5FA2" w:rsidP="00814A90">
            <w:pPr>
              <w:spacing w:after="120"/>
              <w:rPr>
                <w:sz w:val="22"/>
                <w:szCs w:val="22"/>
                <w:lang w:eastAsia="it-IT"/>
              </w:rPr>
            </w:pPr>
            <w:r w:rsidRPr="000C5FA2">
              <w:rPr>
                <w:sz w:val="22"/>
                <w:szCs w:val="22"/>
                <w:lang w:eastAsia="it-IT"/>
              </w:rPr>
              <w:t>0.82</w:t>
            </w:r>
          </w:p>
        </w:tc>
        <w:tc>
          <w:tcPr>
            <w:tcW w:w="819" w:type="dxa"/>
            <w:tcBorders>
              <w:top w:val="nil"/>
              <w:left w:val="nil"/>
              <w:bottom w:val="nil"/>
              <w:right w:val="nil"/>
            </w:tcBorders>
            <w:shd w:val="clear" w:color="auto" w:fill="auto"/>
            <w:vAlign w:val="bottom"/>
          </w:tcPr>
          <w:p w14:paraId="4BFB24F8" w14:textId="38913DD4"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7CC62E8F" w14:textId="407BB325"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nil"/>
              <w:right w:val="nil"/>
            </w:tcBorders>
            <w:shd w:val="clear" w:color="auto" w:fill="auto"/>
            <w:vAlign w:val="bottom"/>
          </w:tcPr>
          <w:p w14:paraId="59F51670" w14:textId="2D72532C" w:rsidR="000C5FA2" w:rsidRPr="008C72B3" w:rsidRDefault="000C5FA2" w:rsidP="00814A90">
            <w:pPr>
              <w:spacing w:after="120"/>
              <w:rPr>
                <w:sz w:val="22"/>
                <w:szCs w:val="22"/>
                <w:lang w:eastAsia="it-IT"/>
              </w:rPr>
            </w:pPr>
            <w:r w:rsidRPr="000C5FA2">
              <w:rPr>
                <w:sz w:val="22"/>
                <w:szCs w:val="22"/>
                <w:lang w:eastAsia="it-IT"/>
              </w:rPr>
              <w:t>0.14</w:t>
            </w:r>
          </w:p>
        </w:tc>
        <w:tc>
          <w:tcPr>
            <w:tcW w:w="818" w:type="dxa"/>
            <w:tcBorders>
              <w:top w:val="nil"/>
              <w:left w:val="nil"/>
              <w:bottom w:val="nil"/>
              <w:right w:val="nil"/>
            </w:tcBorders>
            <w:shd w:val="clear" w:color="auto" w:fill="auto"/>
            <w:vAlign w:val="bottom"/>
          </w:tcPr>
          <w:p w14:paraId="2A6AB582" w14:textId="57BEE04E" w:rsidR="000C5FA2" w:rsidRPr="008C72B3" w:rsidRDefault="000C5FA2" w:rsidP="00814A90">
            <w:pPr>
              <w:spacing w:after="120"/>
              <w:rPr>
                <w:sz w:val="22"/>
                <w:szCs w:val="22"/>
                <w:lang w:eastAsia="it-IT"/>
              </w:rPr>
            </w:pPr>
            <w:r w:rsidRPr="000C5FA2">
              <w:rPr>
                <w:sz w:val="22"/>
                <w:szCs w:val="22"/>
                <w:lang w:eastAsia="it-IT"/>
              </w:rPr>
              <w:t>0.88</w:t>
            </w:r>
          </w:p>
        </w:tc>
        <w:tc>
          <w:tcPr>
            <w:tcW w:w="910" w:type="dxa"/>
            <w:tcBorders>
              <w:top w:val="nil"/>
              <w:left w:val="nil"/>
              <w:bottom w:val="nil"/>
              <w:right w:val="nil"/>
            </w:tcBorders>
            <w:shd w:val="clear" w:color="auto" w:fill="auto"/>
            <w:vAlign w:val="bottom"/>
          </w:tcPr>
          <w:p w14:paraId="5AC20881" w14:textId="099A7C4C" w:rsidR="000C5FA2" w:rsidRPr="008C72B3" w:rsidRDefault="000C5FA2" w:rsidP="00814A90">
            <w:pPr>
              <w:spacing w:after="120"/>
              <w:rPr>
                <w:sz w:val="22"/>
                <w:szCs w:val="22"/>
                <w:lang w:eastAsia="it-IT"/>
              </w:rPr>
            </w:pPr>
            <w:r w:rsidRPr="000C5FA2">
              <w:rPr>
                <w:sz w:val="22"/>
                <w:szCs w:val="22"/>
                <w:lang w:eastAsia="it-IT"/>
              </w:rPr>
              <w:t>0.73</w:t>
            </w:r>
          </w:p>
        </w:tc>
        <w:tc>
          <w:tcPr>
            <w:tcW w:w="818" w:type="dxa"/>
            <w:tcBorders>
              <w:top w:val="nil"/>
              <w:left w:val="nil"/>
              <w:bottom w:val="nil"/>
              <w:right w:val="nil"/>
            </w:tcBorders>
            <w:shd w:val="clear" w:color="auto" w:fill="auto"/>
            <w:vAlign w:val="bottom"/>
          </w:tcPr>
          <w:p w14:paraId="60CD1341" w14:textId="21BB988C"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36688F03" w14:textId="5AE2B4F2" w:rsidR="000C5FA2" w:rsidRPr="008C72B3" w:rsidRDefault="000C5FA2" w:rsidP="00814A90">
            <w:pPr>
              <w:spacing w:after="120"/>
              <w:rPr>
                <w:sz w:val="22"/>
                <w:szCs w:val="22"/>
                <w:lang w:eastAsia="it-IT"/>
              </w:rPr>
            </w:pPr>
            <w:r w:rsidRPr="000C5FA2">
              <w:rPr>
                <w:sz w:val="22"/>
                <w:szCs w:val="22"/>
                <w:lang w:eastAsia="it-IT"/>
              </w:rPr>
              <w:t>1.00</w:t>
            </w:r>
          </w:p>
        </w:tc>
      </w:tr>
      <w:tr w:rsidR="000C5FA2" w:rsidRPr="008C72B3" w14:paraId="3558679E" w14:textId="77777777" w:rsidTr="00C91725">
        <w:trPr>
          <w:trHeight w:val="420"/>
          <w:jc w:val="center"/>
        </w:trPr>
        <w:tc>
          <w:tcPr>
            <w:tcW w:w="2621" w:type="dxa"/>
            <w:tcBorders>
              <w:top w:val="nil"/>
              <w:left w:val="nil"/>
              <w:bottom w:val="nil"/>
              <w:right w:val="nil"/>
            </w:tcBorders>
            <w:shd w:val="clear" w:color="auto" w:fill="auto"/>
            <w:vAlign w:val="center"/>
            <w:hideMark/>
          </w:tcPr>
          <w:p w14:paraId="0290E3CB" w14:textId="77777777" w:rsidR="000C5FA2" w:rsidRPr="008C72B3" w:rsidRDefault="000C5FA2" w:rsidP="00814A90">
            <w:pPr>
              <w:spacing w:after="120"/>
              <w:rPr>
                <w:sz w:val="22"/>
                <w:szCs w:val="22"/>
                <w:lang w:eastAsia="it-IT"/>
              </w:rPr>
            </w:pPr>
            <w:proofErr w:type="spellStart"/>
            <w:r w:rsidRPr="008C72B3">
              <w:rPr>
                <w:sz w:val="22"/>
                <w:szCs w:val="22"/>
                <w:lang w:eastAsia="it-IT"/>
              </w:rPr>
              <w:t>Labour</w:t>
            </w:r>
            <w:proofErr w:type="spellEnd"/>
            <w:r w:rsidRPr="008C72B3">
              <w:rPr>
                <w:sz w:val="22"/>
                <w:szCs w:val="22"/>
                <w:lang w:eastAsia="it-IT"/>
              </w:rPr>
              <w:t xml:space="preserve"> plan</w:t>
            </w:r>
          </w:p>
        </w:tc>
        <w:tc>
          <w:tcPr>
            <w:tcW w:w="818" w:type="dxa"/>
            <w:tcBorders>
              <w:top w:val="nil"/>
              <w:left w:val="nil"/>
              <w:bottom w:val="nil"/>
              <w:right w:val="nil"/>
            </w:tcBorders>
            <w:shd w:val="clear" w:color="auto" w:fill="auto"/>
            <w:vAlign w:val="bottom"/>
          </w:tcPr>
          <w:p w14:paraId="0B7F90AE" w14:textId="4F6BC12E" w:rsidR="000C5FA2" w:rsidRPr="008C72B3" w:rsidRDefault="000C5FA2" w:rsidP="00814A90">
            <w:pPr>
              <w:spacing w:after="120"/>
              <w:rPr>
                <w:sz w:val="22"/>
                <w:szCs w:val="22"/>
                <w:lang w:eastAsia="it-IT"/>
              </w:rPr>
            </w:pPr>
            <w:r w:rsidRPr="000C5FA2">
              <w:rPr>
                <w:sz w:val="22"/>
                <w:szCs w:val="22"/>
                <w:lang w:eastAsia="it-IT"/>
              </w:rPr>
              <w:t>0.73</w:t>
            </w:r>
          </w:p>
        </w:tc>
        <w:tc>
          <w:tcPr>
            <w:tcW w:w="819" w:type="dxa"/>
            <w:tcBorders>
              <w:top w:val="nil"/>
              <w:left w:val="nil"/>
              <w:bottom w:val="nil"/>
              <w:right w:val="nil"/>
            </w:tcBorders>
            <w:shd w:val="clear" w:color="auto" w:fill="auto"/>
            <w:vAlign w:val="bottom"/>
          </w:tcPr>
          <w:p w14:paraId="37DE23F4" w14:textId="45FB9484"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60160FB6" w14:textId="6B5D4FE5"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nil"/>
              <w:right w:val="nil"/>
            </w:tcBorders>
            <w:shd w:val="clear" w:color="auto" w:fill="auto"/>
            <w:vAlign w:val="bottom"/>
          </w:tcPr>
          <w:p w14:paraId="49659FFE" w14:textId="1FD1C07F" w:rsidR="000C5FA2" w:rsidRPr="008C72B3" w:rsidRDefault="000C5FA2" w:rsidP="00814A90">
            <w:pPr>
              <w:spacing w:after="120"/>
              <w:rPr>
                <w:sz w:val="22"/>
                <w:szCs w:val="22"/>
                <w:lang w:eastAsia="it-IT"/>
              </w:rPr>
            </w:pPr>
            <w:r w:rsidRPr="000C5FA2">
              <w:rPr>
                <w:sz w:val="22"/>
                <w:szCs w:val="22"/>
                <w:lang w:eastAsia="it-IT"/>
              </w:rPr>
              <w:t>0.14</w:t>
            </w:r>
          </w:p>
        </w:tc>
        <w:tc>
          <w:tcPr>
            <w:tcW w:w="818" w:type="dxa"/>
            <w:tcBorders>
              <w:top w:val="nil"/>
              <w:left w:val="nil"/>
              <w:bottom w:val="nil"/>
              <w:right w:val="nil"/>
            </w:tcBorders>
            <w:shd w:val="clear" w:color="auto" w:fill="auto"/>
            <w:vAlign w:val="bottom"/>
          </w:tcPr>
          <w:p w14:paraId="5AB7BC2C" w14:textId="42BD3D9F" w:rsidR="000C5FA2" w:rsidRPr="008C72B3" w:rsidRDefault="000C5FA2" w:rsidP="00814A90">
            <w:pPr>
              <w:spacing w:after="120"/>
              <w:rPr>
                <w:sz w:val="22"/>
                <w:szCs w:val="22"/>
                <w:lang w:eastAsia="it-IT"/>
              </w:rPr>
            </w:pPr>
            <w:r w:rsidRPr="000C5FA2">
              <w:rPr>
                <w:sz w:val="22"/>
                <w:szCs w:val="22"/>
                <w:lang w:eastAsia="it-IT"/>
              </w:rPr>
              <w:t>0.20</w:t>
            </w:r>
          </w:p>
        </w:tc>
        <w:tc>
          <w:tcPr>
            <w:tcW w:w="910" w:type="dxa"/>
            <w:tcBorders>
              <w:top w:val="nil"/>
              <w:left w:val="nil"/>
              <w:bottom w:val="nil"/>
              <w:right w:val="nil"/>
            </w:tcBorders>
            <w:shd w:val="clear" w:color="auto" w:fill="auto"/>
            <w:vAlign w:val="bottom"/>
          </w:tcPr>
          <w:p w14:paraId="55BAC936" w14:textId="0683BD7C" w:rsidR="000C5FA2" w:rsidRPr="008C72B3" w:rsidRDefault="000C5FA2" w:rsidP="00814A90">
            <w:pPr>
              <w:spacing w:after="120"/>
              <w:rPr>
                <w:sz w:val="22"/>
                <w:szCs w:val="22"/>
                <w:lang w:eastAsia="it-IT"/>
              </w:rPr>
            </w:pPr>
            <w:r w:rsidRPr="000C5FA2">
              <w:rPr>
                <w:sz w:val="22"/>
                <w:szCs w:val="22"/>
                <w:lang w:eastAsia="it-IT"/>
              </w:rPr>
              <w:t>0.86</w:t>
            </w:r>
          </w:p>
        </w:tc>
        <w:tc>
          <w:tcPr>
            <w:tcW w:w="818" w:type="dxa"/>
            <w:tcBorders>
              <w:top w:val="nil"/>
              <w:left w:val="nil"/>
              <w:bottom w:val="nil"/>
              <w:right w:val="nil"/>
            </w:tcBorders>
            <w:shd w:val="clear" w:color="auto" w:fill="auto"/>
            <w:vAlign w:val="bottom"/>
          </w:tcPr>
          <w:p w14:paraId="79C605AA" w14:textId="7FE3D3CB"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3CD43DEC" w14:textId="743914C4" w:rsidR="000C5FA2" w:rsidRPr="008C72B3" w:rsidRDefault="000C5FA2" w:rsidP="00814A90">
            <w:pPr>
              <w:spacing w:after="120"/>
              <w:rPr>
                <w:sz w:val="22"/>
                <w:szCs w:val="22"/>
                <w:lang w:eastAsia="it-IT"/>
              </w:rPr>
            </w:pPr>
            <w:r w:rsidRPr="000C5FA2">
              <w:rPr>
                <w:sz w:val="22"/>
                <w:szCs w:val="22"/>
                <w:lang w:eastAsia="it-IT"/>
              </w:rPr>
              <w:t>0.96</w:t>
            </w:r>
          </w:p>
        </w:tc>
      </w:tr>
      <w:tr w:rsidR="000C5FA2" w:rsidRPr="008C72B3" w14:paraId="72B11EB4" w14:textId="77777777" w:rsidTr="00C91725">
        <w:trPr>
          <w:trHeight w:val="420"/>
          <w:jc w:val="center"/>
        </w:trPr>
        <w:tc>
          <w:tcPr>
            <w:tcW w:w="2621" w:type="dxa"/>
            <w:tcBorders>
              <w:top w:val="nil"/>
              <w:left w:val="nil"/>
              <w:bottom w:val="nil"/>
              <w:right w:val="nil"/>
            </w:tcBorders>
            <w:shd w:val="clear" w:color="auto" w:fill="auto"/>
            <w:vAlign w:val="center"/>
            <w:hideMark/>
          </w:tcPr>
          <w:p w14:paraId="1B8BECEC" w14:textId="77777777" w:rsidR="000C5FA2" w:rsidRPr="008C72B3" w:rsidRDefault="000C5FA2" w:rsidP="00814A90">
            <w:pPr>
              <w:spacing w:after="120"/>
              <w:rPr>
                <w:sz w:val="22"/>
                <w:szCs w:val="22"/>
                <w:lang w:eastAsia="it-IT"/>
              </w:rPr>
            </w:pPr>
            <w:r w:rsidRPr="008C72B3">
              <w:rPr>
                <w:sz w:val="22"/>
                <w:szCs w:val="22"/>
                <w:lang w:eastAsia="it-IT"/>
              </w:rPr>
              <w:t>Confirmatory referendum</w:t>
            </w:r>
          </w:p>
        </w:tc>
        <w:tc>
          <w:tcPr>
            <w:tcW w:w="818" w:type="dxa"/>
            <w:tcBorders>
              <w:top w:val="nil"/>
              <w:left w:val="nil"/>
              <w:bottom w:val="nil"/>
              <w:right w:val="nil"/>
            </w:tcBorders>
            <w:shd w:val="clear" w:color="auto" w:fill="auto"/>
            <w:vAlign w:val="bottom"/>
          </w:tcPr>
          <w:p w14:paraId="620CC903" w14:textId="10D42520" w:rsidR="000C5FA2" w:rsidRPr="008C72B3" w:rsidRDefault="000C5FA2" w:rsidP="00814A90">
            <w:pPr>
              <w:spacing w:after="120"/>
              <w:rPr>
                <w:sz w:val="22"/>
                <w:szCs w:val="22"/>
                <w:lang w:eastAsia="it-IT"/>
              </w:rPr>
            </w:pPr>
            <w:r w:rsidRPr="000C5FA2">
              <w:rPr>
                <w:sz w:val="22"/>
                <w:szCs w:val="22"/>
                <w:lang w:eastAsia="it-IT"/>
              </w:rPr>
              <w:t>0.71</w:t>
            </w:r>
          </w:p>
        </w:tc>
        <w:tc>
          <w:tcPr>
            <w:tcW w:w="819" w:type="dxa"/>
            <w:tcBorders>
              <w:top w:val="nil"/>
              <w:left w:val="nil"/>
              <w:bottom w:val="nil"/>
              <w:right w:val="nil"/>
            </w:tcBorders>
            <w:shd w:val="clear" w:color="auto" w:fill="auto"/>
            <w:vAlign w:val="bottom"/>
          </w:tcPr>
          <w:p w14:paraId="1F886989" w14:textId="7AC60000"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4F456065" w14:textId="70B97742"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nil"/>
              <w:right w:val="nil"/>
            </w:tcBorders>
            <w:shd w:val="clear" w:color="auto" w:fill="auto"/>
            <w:vAlign w:val="bottom"/>
          </w:tcPr>
          <w:p w14:paraId="338FE24D" w14:textId="0D51B515" w:rsidR="000C5FA2" w:rsidRPr="008C72B3" w:rsidRDefault="000C5FA2" w:rsidP="00814A90">
            <w:pPr>
              <w:spacing w:after="120"/>
              <w:rPr>
                <w:sz w:val="22"/>
                <w:szCs w:val="22"/>
                <w:lang w:eastAsia="it-IT"/>
              </w:rPr>
            </w:pPr>
            <w:r w:rsidRPr="000C5FA2">
              <w:rPr>
                <w:sz w:val="22"/>
                <w:szCs w:val="22"/>
                <w:lang w:eastAsia="it-IT"/>
              </w:rPr>
              <w:t>0.14</w:t>
            </w:r>
          </w:p>
        </w:tc>
        <w:tc>
          <w:tcPr>
            <w:tcW w:w="818" w:type="dxa"/>
            <w:tcBorders>
              <w:top w:val="nil"/>
              <w:left w:val="nil"/>
              <w:bottom w:val="nil"/>
              <w:right w:val="nil"/>
            </w:tcBorders>
            <w:shd w:val="clear" w:color="auto" w:fill="auto"/>
            <w:vAlign w:val="bottom"/>
          </w:tcPr>
          <w:p w14:paraId="31E9751F" w14:textId="1E26E018" w:rsidR="000C5FA2" w:rsidRPr="008C72B3" w:rsidRDefault="000C5FA2" w:rsidP="00814A90">
            <w:pPr>
              <w:spacing w:after="120"/>
              <w:rPr>
                <w:sz w:val="22"/>
                <w:szCs w:val="22"/>
                <w:lang w:eastAsia="it-IT"/>
              </w:rPr>
            </w:pPr>
            <w:r w:rsidRPr="000C5FA2">
              <w:rPr>
                <w:sz w:val="22"/>
                <w:szCs w:val="22"/>
                <w:lang w:eastAsia="it-IT"/>
              </w:rPr>
              <w:t>0.72</w:t>
            </w:r>
          </w:p>
        </w:tc>
        <w:tc>
          <w:tcPr>
            <w:tcW w:w="910" w:type="dxa"/>
            <w:tcBorders>
              <w:top w:val="nil"/>
              <w:left w:val="nil"/>
              <w:bottom w:val="nil"/>
              <w:right w:val="nil"/>
            </w:tcBorders>
            <w:shd w:val="clear" w:color="auto" w:fill="auto"/>
            <w:vAlign w:val="bottom"/>
          </w:tcPr>
          <w:p w14:paraId="643EF53C" w14:textId="5C5B9E41"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nil"/>
              <w:right w:val="nil"/>
            </w:tcBorders>
            <w:shd w:val="clear" w:color="auto" w:fill="auto"/>
            <w:vAlign w:val="bottom"/>
          </w:tcPr>
          <w:p w14:paraId="5E52E9DE" w14:textId="5A658DDE"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2DE2D925" w14:textId="79208878" w:rsidR="000C5FA2" w:rsidRPr="008C72B3" w:rsidRDefault="000C5FA2" w:rsidP="00814A90">
            <w:pPr>
              <w:spacing w:after="120"/>
              <w:rPr>
                <w:sz w:val="22"/>
                <w:szCs w:val="22"/>
                <w:lang w:eastAsia="it-IT"/>
              </w:rPr>
            </w:pPr>
            <w:r w:rsidRPr="000C5FA2">
              <w:rPr>
                <w:sz w:val="22"/>
                <w:szCs w:val="22"/>
                <w:lang w:eastAsia="it-IT"/>
              </w:rPr>
              <w:t>0.87</w:t>
            </w:r>
          </w:p>
        </w:tc>
      </w:tr>
      <w:tr w:rsidR="000C5FA2" w:rsidRPr="008C72B3" w14:paraId="0B5063B5" w14:textId="77777777" w:rsidTr="00C91725">
        <w:trPr>
          <w:trHeight w:val="420"/>
          <w:jc w:val="center"/>
        </w:trPr>
        <w:tc>
          <w:tcPr>
            <w:tcW w:w="2621" w:type="dxa"/>
            <w:tcBorders>
              <w:top w:val="nil"/>
              <w:left w:val="nil"/>
              <w:bottom w:val="single" w:sz="4" w:space="0" w:color="auto"/>
              <w:right w:val="nil"/>
            </w:tcBorders>
            <w:shd w:val="clear" w:color="auto" w:fill="auto"/>
            <w:vAlign w:val="center"/>
            <w:hideMark/>
          </w:tcPr>
          <w:p w14:paraId="0FF3DD6C" w14:textId="77777777" w:rsidR="000C5FA2" w:rsidRPr="008C72B3" w:rsidRDefault="000C5FA2" w:rsidP="00814A90">
            <w:pPr>
              <w:spacing w:after="120"/>
              <w:rPr>
                <w:sz w:val="22"/>
                <w:szCs w:val="22"/>
                <w:lang w:eastAsia="it-IT"/>
              </w:rPr>
            </w:pPr>
            <w:r w:rsidRPr="008C72B3">
              <w:rPr>
                <w:sz w:val="22"/>
                <w:szCs w:val="22"/>
                <w:lang w:eastAsia="it-IT"/>
              </w:rPr>
              <w:t>Revoke art. 50</w:t>
            </w:r>
          </w:p>
        </w:tc>
        <w:tc>
          <w:tcPr>
            <w:tcW w:w="818" w:type="dxa"/>
            <w:tcBorders>
              <w:top w:val="nil"/>
              <w:left w:val="nil"/>
              <w:bottom w:val="single" w:sz="4" w:space="0" w:color="auto"/>
              <w:right w:val="nil"/>
            </w:tcBorders>
            <w:shd w:val="clear" w:color="auto" w:fill="auto"/>
            <w:vAlign w:val="bottom"/>
          </w:tcPr>
          <w:p w14:paraId="19823FCB" w14:textId="21AAA896" w:rsidR="000C5FA2" w:rsidRPr="008C72B3" w:rsidRDefault="000C5FA2" w:rsidP="00814A90">
            <w:pPr>
              <w:spacing w:after="120"/>
              <w:rPr>
                <w:sz w:val="22"/>
                <w:szCs w:val="22"/>
                <w:lang w:eastAsia="it-IT"/>
              </w:rPr>
            </w:pPr>
            <w:r w:rsidRPr="000C5FA2">
              <w:rPr>
                <w:sz w:val="22"/>
                <w:szCs w:val="22"/>
                <w:lang w:eastAsia="it-IT"/>
              </w:rPr>
              <w:t>0.10</w:t>
            </w:r>
          </w:p>
        </w:tc>
        <w:tc>
          <w:tcPr>
            <w:tcW w:w="819" w:type="dxa"/>
            <w:tcBorders>
              <w:top w:val="nil"/>
              <w:left w:val="nil"/>
              <w:bottom w:val="single" w:sz="4" w:space="0" w:color="auto"/>
              <w:right w:val="nil"/>
            </w:tcBorders>
            <w:shd w:val="clear" w:color="auto" w:fill="auto"/>
            <w:vAlign w:val="bottom"/>
          </w:tcPr>
          <w:p w14:paraId="34D61421" w14:textId="763FAAA8"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single" w:sz="4" w:space="0" w:color="auto"/>
              <w:right w:val="nil"/>
            </w:tcBorders>
            <w:shd w:val="clear" w:color="auto" w:fill="auto"/>
            <w:vAlign w:val="bottom"/>
          </w:tcPr>
          <w:p w14:paraId="13CF1779" w14:textId="50D5E5E8"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single" w:sz="4" w:space="0" w:color="auto"/>
              <w:right w:val="nil"/>
            </w:tcBorders>
            <w:shd w:val="clear" w:color="auto" w:fill="auto"/>
            <w:vAlign w:val="bottom"/>
          </w:tcPr>
          <w:p w14:paraId="0AC43C80" w14:textId="499D0C64" w:rsidR="000C5FA2" w:rsidRPr="008C72B3" w:rsidRDefault="000C5FA2" w:rsidP="00814A90">
            <w:pPr>
              <w:spacing w:after="120"/>
              <w:rPr>
                <w:sz w:val="22"/>
                <w:szCs w:val="22"/>
                <w:lang w:eastAsia="it-IT"/>
              </w:rPr>
            </w:pPr>
            <w:r w:rsidRPr="000C5FA2">
              <w:rPr>
                <w:sz w:val="22"/>
                <w:szCs w:val="22"/>
                <w:lang w:eastAsia="it-IT"/>
              </w:rPr>
              <w:t>0.57</w:t>
            </w:r>
          </w:p>
        </w:tc>
        <w:tc>
          <w:tcPr>
            <w:tcW w:w="818" w:type="dxa"/>
            <w:tcBorders>
              <w:top w:val="nil"/>
              <w:left w:val="nil"/>
              <w:bottom w:val="single" w:sz="4" w:space="0" w:color="auto"/>
              <w:right w:val="nil"/>
            </w:tcBorders>
            <w:shd w:val="clear" w:color="auto" w:fill="auto"/>
            <w:vAlign w:val="bottom"/>
          </w:tcPr>
          <w:p w14:paraId="2551AF2D" w14:textId="48498B5A" w:rsidR="000C5FA2" w:rsidRPr="008C72B3" w:rsidRDefault="000C5FA2" w:rsidP="00814A90">
            <w:pPr>
              <w:spacing w:after="120"/>
              <w:rPr>
                <w:sz w:val="22"/>
                <w:szCs w:val="22"/>
                <w:lang w:eastAsia="it-IT"/>
              </w:rPr>
            </w:pPr>
            <w:r w:rsidRPr="000C5FA2">
              <w:rPr>
                <w:sz w:val="22"/>
                <w:szCs w:val="22"/>
                <w:lang w:eastAsia="it-IT"/>
              </w:rPr>
              <w:t>0.94</w:t>
            </w:r>
          </w:p>
        </w:tc>
        <w:tc>
          <w:tcPr>
            <w:tcW w:w="910" w:type="dxa"/>
            <w:tcBorders>
              <w:top w:val="nil"/>
              <w:left w:val="nil"/>
              <w:bottom w:val="single" w:sz="4" w:space="0" w:color="auto"/>
              <w:right w:val="nil"/>
            </w:tcBorders>
            <w:shd w:val="clear" w:color="auto" w:fill="auto"/>
            <w:vAlign w:val="bottom"/>
          </w:tcPr>
          <w:p w14:paraId="49BA1F6C" w14:textId="20FE817C"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single" w:sz="4" w:space="0" w:color="auto"/>
              <w:right w:val="nil"/>
            </w:tcBorders>
            <w:shd w:val="clear" w:color="auto" w:fill="auto"/>
            <w:vAlign w:val="bottom"/>
          </w:tcPr>
          <w:p w14:paraId="0454566B" w14:textId="27B6E669"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single" w:sz="4" w:space="0" w:color="auto"/>
              <w:right w:val="nil"/>
            </w:tcBorders>
            <w:shd w:val="clear" w:color="auto" w:fill="auto"/>
            <w:vAlign w:val="bottom"/>
          </w:tcPr>
          <w:p w14:paraId="3283F4BA" w14:textId="029FB1C9" w:rsidR="000C5FA2" w:rsidRPr="008C72B3" w:rsidRDefault="000C5FA2" w:rsidP="00814A90">
            <w:pPr>
              <w:spacing w:after="120"/>
              <w:rPr>
                <w:sz w:val="22"/>
                <w:szCs w:val="22"/>
                <w:lang w:eastAsia="it-IT"/>
              </w:rPr>
            </w:pPr>
            <w:r w:rsidRPr="000C5FA2">
              <w:rPr>
                <w:sz w:val="22"/>
                <w:szCs w:val="22"/>
                <w:lang w:eastAsia="it-IT"/>
              </w:rPr>
              <w:t>0.91</w:t>
            </w:r>
          </w:p>
        </w:tc>
      </w:tr>
      <w:tr w:rsidR="000C5FA2" w:rsidRPr="008C72B3" w14:paraId="2B757A6C" w14:textId="77777777" w:rsidTr="00C91725">
        <w:trPr>
          <w:trHeight w:val="420"/>
          <w:jc w:val="center"/>
        </w:trPr>
        <w:tc>
          <w:tcPr>
            <w:tcW w:w="2621" w:type="dxa"/>
            <w:tcBorders>
              <w:top w:val="nil"/>
              <w:left w:val="nil"/>
              <w:bottom w:val="nil"/>
              <w:right w:val="nil"/>
            </w:tcBorders>
            <w:shd w:val="clear" w:color="auto" w:fill="auto"/>
            <w:noWrap/>
            <w:vAlign w:val="center"/>
          </w:tcPr>
          <w:p w14:paraId="260DCBF4" w14:textId="77777777" w:rsidR="000C5FA2" w:rsidRPr="008C72B3" w:rsidRDefault="000C5FA2" w:rsidP="00814A90">
            <w:pPr>
              <w:spacing w:after="120"/>
              <w:rPr>
                <w:sz w:val="22"/>
                <w:szCs w:val="22"/>
                <w:lang w:eastAsia="it-IT"/>
              </w:rPr>
            </w:pPr>
            <w:r w:rsidRPr="008C72B3">
              <w:rPr>
                <w:sz w:val="22"/>
                <w:szCs w:val="22"/>
                <w:lang w:eastAsia="it-IT"/>
              </w:rPr>
              <w:t>Customs union</w:t>
            </w:r>
          </w:p>
        </w:tc>
        <w:tc>
          <w:tcPr>
            <w:tcW w:w="818" w:type="dxa"/>
            <w:tcBorders>
              <w:top w:val="nil"/>
              <w:left w:val="nil"/>
              <w:bottom w:val="nil"/>
              <w:right w:val="nil"/>
            </w:tcBorders>
            <w:shd w:val="clear" w:color="auto" w:fill="auto"/>
            <w:vAlign w:val="bottom"/>
          </w:tcPr>
          <w:p w14:paraId="7A562821" w14:textId="660B4500" w:rsidR="000C5FA2" w:rsidRPr="008C72B3" w:rsidRDefault="000C5FA2" w:rsidP="00814A90">
            <w:pPr>
              <w:spacing w:after="120"/>
              <w:rPr>
                <w:sz w:val="22"/>
                <w:szCs w:val="22"/>
                <w:lang w:eastAsia="it-IT"/>
              </w:rPr>
            </w:pPr>
            <w:r w:rsidRPr="000C5FA2">
              <w:rPr>
                <w:sz w:val="22"/>
                <w:szCs w:val="22"/>
                <w:lang w:eastAsia="it-IT"/>
              </w:rPr>
              <w:t>0.63</w:t>
            </w:r>
          </w:p>
        </w:tc>
        <w:tc>
          <w:tcPr>
            <w:tcW w:w="819" w:type="dxa"/>
            <w:tcBorders>
              <w:top w:val="nil"/>
              <w:left w:val="nil"/>
              <w:bottom w:val="nil"/>
              <w:right w:val="nil"/>
            </w:tcBorders>
            <w:shd w:val="clear" w:color="auto" w:fill="auto"/>
            <w:vAlign w:val="bottom"/>
          </w:tcPr>
          <w:p w14:paraId="564E67AF" w14:textId="42F1EA9D"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18EC7B6B" w14:textId="1D779BA0"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nil"/>
              <w:right w:val="nil"/>
            </w:tcBorders>
            <w:shd w:val="clear" w:color="auto" w:fill="auto"/>
            <w:vAlign w:val="bottom"/>
          </w:tcPr>
          <w:p w14:paraId="43477F5A" w14:textId="031F9C36" w:rsidR="000C5FA2" w:rsidRPr="008C72B3" w:rsidRDefault="000C5FA2" w:rsidP="00814A90">
            <w:pPr>
              <w:spacing w:after="120"/>
              <w:rPr>
                <w:sz w:val="22"/>
                <w:szCs w:val="22"/>
                <w:lang w:eastAsia="it-IT"/>
              </w:rPr>
            </w:pPr>
            <w:r w:rsidRPr="000C5FA2">
              <w:rPr>
                <w:sz w:val="22"/>
                <w:szCs w:val="22"/>
                <w:lang w:eastAsia="it-IT"/>
              </w:rPr>
              <w:t>0.36</w:t>
            </w:r>
          </w:p>
        </w:tc>
        <w:tc>
          <w:tcPr>
            <w:tcW w:w="818" w:type="dxa"/>
            <w:tcBorders>
              <w:top w:val="nil"/>
              <w:left w:val="nil"/>
              <w:bottom w:val="nil"/>
              <w:right w:val="nil"/>
            </w:tcBorders>
            <w:shd w:val="clear" w:color="auto" w:fill="auto"/>
            <w:vAlign w:val="bottom"/>
          </w:tcPr>
          <w:p w14:paraId="28ED847A" w14:textId="3392DE5B" w:rsidR="000C5FA2" w:rsidRPr="008C72B3" w:rsidRDefault="000C5FA2" w:rsidP="00814A90">
            <w:pPr>
              <w:spacing w:after="120"/>
              <w:rPr>
                <w:sz w:val="22"/>
                <w:szCs w:val="22"/>
                <w:lang w:eastAsia="it-IT"/>
              </w:rPr>
            </w:pPr>
            <w:r w:rsidRPr="000C5FA2">
              <w:rPr>
                <w:sz w:val="22"/>
                <w:szCs w:val="22"/>
                <w:lang w:eastAsia="it-IT"/>
              </w:rPr>
              <w:t>0.86</w:t>
            </w:r>
          </w:p>
        </w:tc>
        <w:tc>
          <w:tcPr>
            <w:tcW w:w="910" w:type="dxa"/>
            <w:tcBorders>
              <w:top w:val="nil"/>
              <w:left w:val="nil"/>
              <w:bottom w:val="nil"/>
              <w:right w:val="nil"/>
            </w:tcBorders>
            <w:shd w:val="clear" w:color="auto" w:fill="auto"/>
            <w:vAlign w:val="bottom"/>
          </w:tcPr>
          <w:p w14:paraId="3AFFFB8F" w14:textId="6C84503B" w:rsidR="000C5FA2" w:rsidRPr="008C72B3" w:rsidRDefault="000C5FA2" w:rsidP="00814A90">
            <w:pPr>
              <w:spacing w:after="120"/>
              <w:rPr>
                <w:sz w:val="22"/>
                <w:szCs w:val="22"/>
                <w:lang w:eastAsia="it-IT"/>
              </w:rPr>
            </w:pPr>
            <w:r w:rsidRPr="000C5FA2">
              <w:rPr>
                <w:sz w:val="22"/>
                <w:szCs w:val="22"/>
                <w:lang w:eastAsia="it-IT"/>
              </w:rPr>
              <w:t>0.18</w:t>
            </w:r>
          </w:p>
        </w:tc>
        <w:tc>
          <w:tcPr>
            <w:tcW w:w="818" w:type="dxa"/>
            <w:tcBorders>
              <w:top w:val="nil"/>
              <w:left w:val="nil"/>
              <w:bottom w:val="nil"/>
              <w:right w:val="nil"/>
            </w:tcBorders>
            <w:shd w:val="clear" w:color="auto" w:fill="auto"/>
            <w:vAlign w:val="bottom"/>
          </w:tcPr>
          <w:p w14:paraId="0962827B" w14:textId="3F53939B"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233460E2" w14:textId="69E9A262" w:rsidR="000C5FA2" w:rsidRPr="008C72B3" w:rsidRDefault="000C5FA2" w:rsidP="00814A90">
            <w:pPr>
              <w:spacing w:after="120"/>
              <w:rPr>
                <w:sz w:val="22"/>
                <w:szCs w:val="22"/>
                <w:lang w:eastAsia="it-IT"/>
              </w:rPr>
            </w:pPr>
            <w:r w:rsidRPr="000C5FA2">
              <w:rPr>
                <w:sz w:val="22"/>
                <w:szCs w:val="22"/>
                <w:lang w:eastAsia="it-IT"/>
              </w:rPr>
              <w:t>1.00</w:t>
            </w:r>
          </w:p>
        </w:tc>
      </w:tr>
      <w:tr w:rsidR="000C5FA2" w:rsidRPr="008C72B3" w14:paraId="71A449F3" w14:textId="77777777" w:rsidTr="00C91725">
        <w:trPr>
          <w:trHeight w:val="420"/>
          <w:jc w:val="center"/>
        </w:trPr>
        <w:tc>
          <w:tcPr>
            <w:tcW w:w="2621" w:type="dxa"/>
            <w:tcBorders>
              <w:top w:val="nil"/>
              <w:left w:val="nil"/>
              <w:bottom w:val="nil"/>
              <w:right w:val="nil"/>
            </w:tcBorders>
            <w:shd w:val="clear" w:color="auto" w:fill="auto"/>
            <w:noWrap/>
            <w:vAlign w:val="center"/>
          </w:tcPr>
          <w:p w14:paraId="54E63D2D" w14:textId="77777777" w:rsidR="000C5FA2" w:rsidRPr="008C72B3" w:rsidRDefault="000C5FA2" w:rsidP="00814A90">
            <w:pPr>
              <w:spacing w:after="120"/>
              <w:rPr>
                <w:sz w:val="22"/>
                <w:szCs w:val="22"/>
                <w:lang w:eastAsia="it-IT"/>
              </w:rPr>
            </w:pPr>
            <w:r w:rsidRPr="008C72B3">
              <w:rPr>
                <w:sz w:val="22"/>
                <w:szCs w:val="22"/>
                <w:lang w:eastAsia="it-IT"/>
              </w:rPr>
              <w:t>Common market 2.0</w:t>
            </w:r>
          </w:p>
        </w:tc>
        <w:tc>
          <w:tcPr>
            <w:tcW w:w="818" w:type="dxa"/>
            <w:tcBorders>
              <w:top w:val="nil"/>
              <w:left w:val="nil"/>
              <w:bottom w:val="nil"/>
              <w:right w:val="nil"/>
            </w:tcBorders>
            <w:shd w:val="clear" w:color="auto" w:fill="auto"/>
            <w:vAlign w:val="bottom"/>
          </w:tcPr>
          <w:p w14:paraId="1FC5CD2D" w14:textId="0EA6CA68" w:rsidR="000C5FA2" w:rsidRPr="008C72B3" w:rsidRDefault="000C5FA2" w:rsidP="00814A90">
            <w:pPr>
              <w:spacing w:after="120"/>
              <w:rPr>
                <w:sz w:val="22"/>
                <w:szCs w:val="22"/>
                <w:lang w:eastAsia="it-IT"/>
              </w:rPr>
            </w:pPr>
            <w:r w:rsidRPr="000C5FA2">
              <w:rPr>
                <w:sz w:val="22"/>
                <w:szCs w:val="22"/>
                <w:lang w:eastAsia="it-IT"/>
              </w:rPr>
              <w:t>0.60</w:t>
            </w:r>
          </w:p>
        </w:tc>
        <w:tc>
          <w:tcPr>
            <w:tcW w:w="819" w:type="dxa"/>
            <w:tcBorders>
              <w:top w:val="nil"/>
              <w:left w:val="nil"/>
              <w:bottom w:val="nil"/>
              <w:right w:val="nil"/>
            </w:tcBorders>
            <w:shd w:val="clear" w:color="auto" w:fill="auto"/>
            <w:vAlign w:val="bottom"/>
          </w:tcPr>
          <w:p w14:paraId="025D0B6C" w14:textId="00D9B9B2"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468BDA11" w14:textId="412CEBFC"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nil"/>
              <w:right w:val="nil"/>
            </w:tcBorders>
            <w:shd w:val="clear" w:color="auto" w:fill="auto"/>
            <w:vAlign w:val="bottom"/>
          </w:tcPr>
          <w:p w14:paraId="7E39A1FB" w14:textId="27C193F8" w:rsidR="000C5FA2" w:rsidRPr="008C72B3" w:rsidRDefault="000C5FA2" w:rsidP="00814A90">
            <w:pPr>
              <w:spacing w:after="120"/>
              <w:rPr>
                <w:sz w:val="22"/>
                <w:szCs w:val="22"/>
                <w:lang w:eastAsia="it-IT"/>
              </w:rPr>
            </w:pPr>
            <w:r w:rsidRPr="000C5FA2">
              <w:rPr>
                <w:sz w:val="22"/>
                <w:szCs w:val="22"/>
                <w:lang w:eastAsia="it-IT"/>
              </w:rPr>
              <w:t>0.14</w:t>
            </w:r>
          </w:p>
        </w:tc>
        <w:tc>
          <w:tcPr>
            <w:tcW w:w="818" w:type="dxa"/>
            <w:tcBorders>
              <w:top w:val="nil"/>
              <w:left w:val="nil"/>
              <w:bottom w:val="nil"/>
              <w:right w:val="nil"/>
            </w:tcBorders>
            <w:shd w:val="clear" w:color="auto" w:fill="auto"/>
            <w:vAlign w:val="bottom"/>
          </w:tcPr>
          <w:p w14:paraId="040808EE" w14:textId="356B2ED8" w:rsidR="000C5FA2" w:rsidRPr="008C72B3" w:rsidRDefault="000C5FA2" w:rsidP="00814A90">
            <w:pPr>
              <w:spacing w:after="120"/>
              <w:rPr>
                <w:sz w:val="22"/>
                <w:szCs w:val="22"/>
                <w:lang w:eastAsia="it-IT"/>
              </w:rPr>
            </w:pPr>
            <w:r w:rsidRPr="000C5FA2">
              <w:rPr>
                <w:sz w:val="22"/>
                <w:szCs w:val="22"/>
                <w:lang w:eastAsia="it-IT"/>
              </w:rPr>
              <w:t>0.60</w:t>
            </w:r>
          </w:p>
        </w:tc>
        <w:tc>
          <w:tcPr>
            <w:tcW w:w="910" w:type="dxa"/>
            <w:tcBorders>
              <w:top w:val="nil"/>
              <w:left w:val="nil"/>
              <w:bottom w:val="nil"/>
              <w:right w:val="nil"/>
            </w:tcBorders>
            <w:shd w:val="clear" w:color="auto" w:fill="auto"/>
            <w:vAlign w:val="bottom"/>
          </w:tcPr>
          <w:p w14:paraId="434B57EB" w14:textId="128BFA0D" w:rsidR="000C5FA2" w:rsidRPr="008C72B3" w:rsidRDefault="000C5FA2" w:rsidP="00814A90">
            <w:pPr>
              <w:spacing w:after="120"/>
              <w:rPr>
                <w:sz w:val="22"/>
                <w:szCs w:val="22"/>
                <w:lang w:eastAsia="it-IT"/>
              </w:rPr>
            </w:pPr>
            <w:r w:rsidRPr="000C5FA2">
              <w:rPr>
                <w:sz w:val="22"/>
                <w:szCs w:val="22"/>
                <w:lang w:eastAsia="it-IT"/>
              </w:rPr>
              <w:t>0.18</w:t>
            </w:r>
          </w:p>
        </w:tc>
        <w:tc>
          <w:tcPr>
            <w:tcW w:w="818" w:type="dxa"/>
            <w:tcBorders>
              <w:top w:val="nil"/>
              <w:left w:val="nil"/>
              <w:bottom w:val="nil"/>
              <w:right w:val="nil"/>
            </w:tcBorders>
            <w:shd w:val="clear" w:color="auto" w:fill="auto"/>
            <w:vAlign w:val="bottom"/>
          </w:tcPr>
          <w:p w14:paraId="3C78BAD2" w14:textId="09618FC1"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7EA3EC11" w14:textId="3DA0AA2A" w:rsidR="000C5FA2" w:rsidRPr="008C72B3" w:rsidRDefault="000C5FA2" w:rsidP="00814A90">
            <w:pPr>
              <w:spacing w:after="120"/>
              <w:rPr>
                <w:sz w:val="22"/>
                <w:szCs w:val="22"/>
                <w:lang w:eastAsia="it-IT"/>
              </w:rPr>
            </w:pPr>
            <w:r w:rsidRPr="000C5FA2">
              <w:rPr>
                <w:sz w:val="22"/>
                <w:szCs w:val="22"/>
                <w:lang w:eastAsia="it-IT"/>
              </w:rPr>
              <w:t>0.87</w:t>
            </w:r>
          </w:p>
        </w:tc>
      </w:tr>
      <w:tr w:rsidR="000C5FA2" w:rsidRPr="008C72B3" w14:paraId="0D3090C1" w14:textId="77777777" w:rsidTr="00C91725">
        <w:trPr>
          <w:trHeight w:val="420"/>
          <w:jc w:val="center"/>
        </w:trPr>
        <w:tc>
          <w:tcPr>
            <w:tcW w:w="2621" w:type="dxa"/>
            <w:tcBorders>
              <w:top w:val="nil"/>
              <w:left w:val="nil"/>
              <w:bottom w:val="nil"/>
              <w:right w:val="nil"/>
            </w:tcBorders>
            <w:shd w:val="clear" w:color="auto" w:fill="auto"/>
            <w:noWrap/>
            <w:vAlign w:val="center"/>
          </w:tcPr>
          <w:p w14:paraId="46B5E032" w14:textId="77777777" w:rsidR="000C5FA2" w:rsidRPr="008C72B3" w:rsidRDefault="000C5FA2" w:rsidP="00814A90">
            <w:pPr>
              <w:spacing w:after="120"/>
              <w:rPr>
                <w:sz w:val="22"/>
                <w:szCs w:val="22"/>
                <w:lang w:eastAsia="it-IT"/>
              </w:rPr>
            </w:pPr>
            <w:r w:rsidRPr="008C72B3">
              <w:rPr>
                <w:sz w:val="22"/>
                <w:szCs w:val="22"/>
                <w:lang w:eastAsia="it-IT"/>
              </w:rPr>
              <w:t>Confirmatory referendum</w:t>
            </w:r>
          </w:p>
        </w:tc>
        <w:tc>
          <w:tcPr>
            <w:tcW w:w="818" w:type="dxa"/>
            <w:tcBorders>
              <w:top w:val="nil"/>
              <w:left w:val="nil"/>
              <w:bottom w:val="nil"/>
              <w:right w:val="nil"/>
            </w:tcBorders>
            <w:shd w:val="clear" w:color="auto" w:fill="auto"/>
            <w:vAlign w:val="bottom"/>
          </w:tcPr>
          <w:p w14:paraId="4A66ADD0" w14:textId="1DA38D58" w:rsidR="000C5FA2" w:rsidRPr="008C72B3" w:rsidRDefault="000C5FA2" w:rsidP="00814A90">
            <w:pPr>
              <w:spacing w:after="120"/>
              <w:rPr>
                <w:sz w:val="22"/>
                <w:szCs w:val="22"/>
                <w:lang w:eastAsia="it-IT"/>
              </w:rPr>
            </w:pPr>
            <w:r w:rsidRPr="000C5FA2">
              <w:rPr>
                <w:sz w:val="22"/>
                <w:szCs w:val="22"/>
                <w:lang w:eastAsia="it-IT"/>
              </w:rPr>
              <w:t>0.70</w:t>
            </w:r>
          </w:p>
        </w:tc>
        <w:tc>
          <w:tcPr>
            <w:tcW w:w="819" w:type="dxa"/>
            <w:tcBorders>
              <w:top w:val="nil"/>
              <w:left w:val="nil"/>
              <w:bottom w:val="nil"/>
              <w:right w:val="nil"/>
            </w:tcBorders>
            <w:shd w:val="clear" w:color="auto" w:fill="auto"/>
            <w:vAlign w:val="bottom"/>
          </w:tcPr>
          <w:p w14:paraId="6026E19F" w14:textId="0629AB84"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4EAA8187" w14:textId="77CEB7DF"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nil"/>
              <w:right w:val="nil"/>
            </w:tcBorders>
            <w:shd w:val="clear" w:color="auto" w:fill="auto"/>
            <w:vAlign w:val="bottom"/>
          </w:tcPr>
          <w:p w14:paraId="7E38000A" w14:textId="139BFBFE" w:rsidR="000C5FA2" w:rsidRPr="008C72B3" w:rsidRDefault="000C5FA2" w:rsidP="00814A90">
            <w:pPr>
              <w:spacing w:after="120"/>
              <w:rPr>
                <w:sz w:val="22"/>
                <w:szCs w:val="22"/>
                <w:lang w:eastAsia="it-IT"/>
              </w:rPr>
            </w:pPr>
            <w:r w:rsidRPr="000C5FA2">
              <w:rPr>
                <w:sz w:val="22"/>
                <w:szCs w:val="22"/>
                <w:lang w:eastAsia="it-IT"/>
              </w:rPr>
              <w:t>0.14</w:t>
            </w:r>
          </w:p>
        </w:tc>
        <w:tc>
          <w:tcPr>
            <w:tcW w:w="818" w:type="dxa"/>
            <w:tcBorders>
              <w:top w:val="nil"/>
              <w:left w:val="nil"/>
              <w:bottom w:val="nil"/>
              <w:right w:val="nil"/>
            </w:tcBorders>
            <w:shd w:val="clear" w:color="auto" w:fill="auto"/>
            <w:vAlign w:val="bottom"/>
          </w:tcPr>
          <w:p w14:paraId="45668455" w14:textId="5A16CD1E" w:rsidR="000C5FA2" w:rsidRPr="008C72B3" w:rsidRDefault="000C5FA2" w:rsidP="00814A90">
            <w:pPr>
              <w:spacing w:after="120"/>
              <w:rPr>
                <w:sz w:val="22"/>
                <w:szCs w:val="22"/>
                <w:lang w:eastAsia="it-IT"/>
              </w:rPr>
            </w:pPr>
            <w:r w:rsidRPr="000C5FA2">
              <w:rPr>
                <w:sz w:val="22"/>
                <w:szCs w:val="22"/>
                <w:lang w:eastAsia="it-IT"/>
              </w:rPr>
              <w:t>0.75</w:t>
            </w:r>
          </w:p>
        </w:tc>
        <w:tc>
          <w:tcPr>
            <w:tcW w:w="910" w:type="dxa"/>
            <w:tcBorders>
              <w:top w:val="nil"/>
              <w:left w:val="nil"/>
              <w:bottom w:val="nil"/>
              <w:right w:val="nil"/>
            </w:tcBorders>
            <w:shd w:val="clear" w:color="auto" w:fill="auto"/>
            <w:vAlign w:val="bottom"/>
          </w:tcPr>
          <w:p w14:paraId="08EF7EBC" w14:textId="087B2930"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nil"/>
              <w:right w:val="nil"/>
            </w:tcBorders>
            <w:shd w:val="clear" w:color="auto" w:fill="auto"/>
            <w:vAlign w:val="bottom"/>
          </w:tcPr>
          <w:p w14:paraId="66DD9B35" w14:textId="137EB912"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nil"/>
              <w:right w:val="nil"/>
            </w:tcBorders>
            <w:shd w:val="clear" w:color="auto" w:fill="auto"/>
            <w:vAlign w:val="bottom"/>
          </w:tcPr>
          <w:p w14:paraId="5E9820D6" w14:textId="1C0343F5" w:rsidR="000C5FA2" w:rsidRPr="008C72B3" w:rsidRDefault="000C5FA2" w:rsidP="00814A90">
            <w:pPr>
              <w:spacing w:after="120"/>
              <w:rPr>
                <w:sz w:val="22"/>
                <w:szCs w:val="22"/>
                <w:lang w:eastAsia="it-IT"/>
              </w:rPr>
            </w:pPr>
            <w:r w:rsidRPr="000C5FA2">
              <w:rPr>
                <w:sz w:val="22"/>
                <w:szCs w:val="22"/>
                <w:lang w:eastAsia="it-IT"/>
              </w:rPr>
              <w:t>0.83</w:t>
            </w:r>
          </w:p>
        </w:tc>
      </w:tr>
      <w:tr w:rsidR="000C5FA2" w:rsidRPr="008C72B3" w14:paraId="58471EF2" w14:textId="77777777" w:rsidTr="00C91725">
        <w:trPr>
          <w:trHeight w:val="420"/>
          <w:jc w:val="center"/>
        </w:trPr>
        <w:tc>
          <w:tcPr>
            <w:tcW w:w="2621" w:type="dxa"/>
            <w:tcBorders>
              <w:top w:val="nil"/>
              <w:left w:val="nil"/>
              <w:bottom w:val="single" w:sz="4" w:space="0" w:color="auto"/>
              <w:right w:val="nil"/>
            </w:tcBorders>
            <w:shd w:val="clear" w:color="auto" w:fill="auto"/>
            <w:noWrap/>
            <w:vAlign w:val="center"/>
          </w:tcPr>
          <w:p w14:paraId="1B2DFBE1" w14:textId="77777777" w:rsidR="000C5FA2" w:rsidRPr="008C72B3" w:rsidRDefault="000C5FA2" w:rsidP="00814A90">
            <w:pPr>
              <w:spacing w:after="120"/>
              <w:rPr>
                <w:sz w:val="22"/>
                <w:szCs w:val="22"/>
                <w:lang w:eastAsia="it-IT"/>
              </w:rPr>
            </w:pPr>
            <w:r>
              <w:rPr>
                <w:sz w:val="22"/>
                <w:szCs w:val="22"/>
                <w:lang w:eastAsia="it-IT"/>
              </w:rPr>
              <w:t>Parliamentary supremacy</w:t>
            </w:r>
          </w:p>
        </w:tc>
        <w:tc>
          <w:tcPr>
            <w:tcW w:w="818" w:type="dxa"/>
            <w:tcBorders>
              <w:top w:val="nil"/>
              <w:left w:val="nil"/>
              <w:bottom w:val="single" w:sz="4" w:space="0" w:color="auto"/>
              <w:right w:val="nil"/>
            </w:tcBorders>
            <w:shd w:val="clear" w:color="auto" w:fill="auto"/>
            <w:vAlign w:val="bottom"/>
          </w:tcPr>
          <w:p w14:paraId="4E24B051" w14:textId="36BB5303" w:rsidR="000C5FA2" w:rsidRPr="008C72B3" w:rsidRDefault="000C5FA2" w:rsidP="00814A90">
            <w:pPr>
              <w:spacing w:after="120"/>
              <w:rPr>
                <w:sz w:val="22"/>
                <w:szCs w:val="22"/>
                <w:lang w:eastAsia="it-IT"/>
              </w:rPr>
            </w:pPr>
            <w:r w:rsidRPr="000C5FA2">
              <w:rPr>
                <w:sz w:val="22"/>
                <w:szCs w:val="22"/>
                <w:lang w:eastAsia="it-IT"/>
              </w:rPr>
              <w:t>0.73</w:t>
            </w:r>
          </w:p>
        </w:tc>
        <w:tc>
          <w:tcPr>
            <w:tcW w:w="819" w:type="dxa"/>
            <w:tcBorders>
              <w:top w:val="nil"/>
              <w:left w:val="nil"/>
              <w:bottom w:val="single" w:sz="4" w:space="0" w:color="auto"/>
              <w:right w:val="nil"/>
            </w:tcBorders>
            <w:shd w:val="clear" w:color="auto" w:fill="auto"/>
            <w:vAlign w:val="bottom"/>
          </w:tcPr>
          <w:p w14:paraId="708CFB80" w14:textId="172D2B3A"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single" w:sz="4" w:space="0" w:color="auto"/>
              <w:right w:val="nil"/>
            </w:tcBorders>
            <w:shd w:val="clear" w:color="auto" w:fill="auto"/>
            <w:vAlign w:val="bottom"/>
          </w:tcPr>
          <w:p w14:paraId="6B9942CD" w14:textId="409E5064" w:rsidR="000C5FA2" w:rsidRPr="008C72B3" w:rsidRDefault="000C5FA2" w:rsidP="00814A90">
            <w:pPr>
              <w:spacing w:after="120"/>
              <w:rPr>
                <w:sz w:val="22"/>
                <w:szCs w:val="22"/>
                <w:lang w:eastAsia="it-IT"/>
              </w:rPr>
            </w:pPr>
            <w:r w:rsidRPr="000C5FA2">
              <w:rPr>
                <w:sz w:val="22"/>
                <w:szCs w:val="22"/>
                <w:lang w:eastAsia="it-IT"/>
              </w:rPr>
              <w:t>1.00</w:t>
            </w:r>
          </w:p>
        </w:tc>
        <w:tc>
          <w:tcPr>
            <w:tcW w:w="818" w:type="dxa"/>
            <w:tcBorders>
              <w:top w:val="nil"/>
              <w:left w:val="nil"/>
              <w:bottom w:val="single" w:sz="4" w:space="0" w:color="auto"/>
              <w:right w:val="nil"/>
            </w:tcBorders>
            <w:shd w:val="clear" w:color="auto" w:fill="auto"/>
            <w:vAlign w:val="bottom"/>
          </w:tcPr>
          <w:p w14:paraId="71A4A27D" w14:textId="63D50B58" w:rsidR="000C5FA2" w:rsidRPr="008C72B3" w:rsidRDefault="000C5FA2" w:rsidP="00814A90">
            <w:pPr>
              <w:spacing w:after="120"/>
              <w:rPr>
                <w:sz w:val="22"/>
                <w:szCs w:val="22"/>
                <w:lang w:eastAsia="it-IT"/>
              </w:rPr>
            </w:pPr>
            <w:r w:rsidRPr="000C5FA2">
              <w:rPr>
                <w:sz w:val="22"/>
                <w:szCs w:val="22"/>
                <w:lang w:eastAsia="it-IT"/>
              </w:rPr>
              <w:t>0.14</w:t>
            </w:r>
          </w:p>
        </w:tc>
        <w:tc>
          <w:tcPr>
            <w:tcW w:w="818" w:type="dxa"/>
            <w:tcBorders>
              <w:top w:val="nil"/>
              <w:left w:val="nil"/>
              <w:bottom w:val="single" w:sz="4" w:space="0" w:color="auto"/>
              <w:right w:val="nil"/>
            </w:tcBorders>
            <w:shd w:val="clear" w:color="auto" w:fill="auto"/>
            <w:vAlign w:val="bottom"/>
          </w:tcPr>
          <w:p w14:paraId="53FA8487" w14:textId="31A0BBC5" w:rsidR="000C5FA2" w:rsidRPr="008C72B3" w:rsidRDefault="000C5FA2" w:rsidP="00814A90">
            <w:pPr>
              <w:spacing w:after="120"/>
              <w:rPr>
                <w:sz w:val="22"/>
                <w:szCs w:val="22"/>
                <w:lang w:eastAsia="it-IT"/>
              </w:rPr>
            </w:pPr>
            <w:r w:rsidRPr="000C5FA2">
              <w:rPr>
                <w:sz w:val="22"/>
                <w:szCs w:val="22"/>
                <w:lang w:eastAsia="it-IT"/>
              </w:rPr>
              <w:t>0.26</w:t>
            </w:r>
          </w:p>
        </w:tc>
        <w:tc>
          <w:tcPr>
            <w:tcW w:w="910" w:type="dxa"/>
            <w:tcBorders>
              <w:top w:val="nil"/>
              <w:left w:val="nil"/>
              <w:bottom w:val="single" w:sz="4" w:space="0" w:color="auto"/>
              <w:right w:val="nil"/>
            </w:tcBorders>
            <w:shd w:val="clear" w:color="auto" w:fill="auto"/>
            <w:vAlign w:val="bottom"/>
          </w:tcPr>
          <w:p w14:paraId="4CBB1745" w14:textId="667E6440" w:rsidR="000C5FA2" w:rsidRPr="008C72B3" w:rsidRDefault="000C5FA2" w:rsidP="00814A90">
            <w:pPr>
              <w:spacing w:after="120"/>
              <w:rPr>
                <w:sz w:val="22"/>
                <w:szCs w:val="22"/>
                <w:lang w:eastAsia="it-IT"/>
              </w:rPr>
            </w:pPr>
            <w:r w:rsidRPr="000C5FA2">
              <w:rPr>
                <w:sz w:val="22"/>
                <w:szCs w:val="22"/>
                <w:lang w:eastAsia="it-IT"/>
              </w:rPr>
              <w:t>0.86</w:t>
            </w:r>
          </w:p>
        </w:tc>
        <w:tc>
          <w:tcPr>
            <w:tcW w:w="818" w:type="dxa"/>
            <w:tcBorders>
              <w:top w:val="nil"/>
              <w:left w:val="nil"/>
              <w:bottom w:val="single" w:sz="4" w:space="0" w:color="auto"/>
              <w:right w:val="nil"/>
            </w:tcBorders>
            <w:shd w:val="clear" w:color="auto" w:fill="auto"/>
            <w:vAlign w:val="bottom"/>
          </w:tcPr>
          <w:p w14:paraId="40787EF1" w14:textId="2D4FC68B" w:rsidR="000C5FA2" w:rsidRPr="008C72B3" w:rsidRDefault="000C5FA2" w:rsidP="00814A90">
            <w:pPr>
              <w:spacing w:after="120"/>
              <w:rPr>
                <w:sz w:val="22"/>
                <w:szCs w:val="22"/>
                <w:lang w:eastAsia="it-IT"/>
              </w:rPr>
            </w:pPr>
            <w:r w:rsidRPr="000C5FA2">
              <w:rPr>
                <w:sz w:val="22"/>
                <w:szCs w:val="22"/>
                <w:lang w:eastAsia="it-IT"/>
              </w:rPr>
              <w:t>1.00</w:t>
            </w:r>
          </w:p>
        </w:tc>
        <w:tc>
          <w:tcPr>
            <w:tcW w:w="819" w:type="dxa"/>
            <w:tcBorders>
              <w:top w:val="nil"/>
              <w:left w:val="nil"/>
              <w:bottom w:val="single" w:sz="4" w:space="0" w:color="auto"/>
              <w:right w:val="nil"/>
            </w:tcBorders>
            <w:shd w:val="clear" w:color="auto" w:fill="auto"/>
            <w:vAlign w:val="bottom"/>
          </w:tcPr>
          <w:p w14:paraId="69AACB53" w14:textId="28BB23C3" w:rsidR="000C5FA2" w:rsidRPr="008C72B3" w:rsidRDefault="000C5FA2" w:rsidP="00814A90">
            <w:pPr>
              <w:spacing w:after="120"/>
              <w:rPr>
                <w:sz w:val="22"/>
                <w:szCs w:val="22"/>
                <w:lang w:eastAsia="it-IT"/>
              </w:rPr>
            </w:pPr>
            <w:r w:rsidRPr="000C5FA2">
              <w:rPr>
                <w:sz w:val="22"/>
                <w:szCs w:val="22"/>
                <w:lang w:eastAsia="it-IT"/>
              </w:rPr>
              <w:t>0.87</w:t>
            </w:r>
          </w:p>
        </w:tc>
      </w:tr>
      <w:tr w:rsidR="000C5FA2" w:rsidRPr="008C72B3" w14:paraId="24304D09" w14:textId="77777777" w:rsidTr="00C91725">
        <w:trPr>
          <w:trHeight w:val="420"/>
          <w:jc w:val="center"/>
        </w:trPr>
        <w:tc>
          <w:tcPr>
            <w:tcW w:w="2621" w:type="dxa"/>
            <w:tcBorders>
              <w:top w:val="single" w:sz="4" w:space="0" w:color="auto"/>
              <w:left w:val="nil"/>
              <w:bottom w:val="single" w:sz="4" w:space="0" w:color="auto"/>
              <w:right w:val="nil"/>
            </w:tcBorders>
            <w:shd w:val="clear" w:color="auto" w:fill="auto"/>
            <w:noWrap/>
            <w:vAlign w:val="center"/>
          </w:tcPr>
          <w:p w14:paraId="1F4A593C" w14:textId="63224FE7" w:rsidR="000C5FA2" w:rsidRDefault="000C5FA2" w:rsidP="00814A90">
            <w:pPr>
              <w:spacing w:after="120"/>
              <w:rPr>
                <w:sz w:val="22"/>
                <w:szCs w:val="22"/>
                <w:lang w:eastAsia="it-IT"/>
              </w:rPr>
            </w:pPr>
            <w:r>
              <w:rPr>
                <w:sz w:val="22"/>
                <w:szCs w:val="22"/>
                <w:lang w:eastAsia="it-IT"/>
              </w:rPr>
              <w:t>Average</w:t>
            </w:r>
            <w:r w:rsidR="00B30F59">
              <w:rPr>
                <w:sz w:val="22"/>
                <w:szCs w:val="22"/>
                <w:lang w:eastAsia="it-IT"/>
              </w:rPr>
              <w:t xml:space="preserve"> indicative</w:t>
            </w:r>
          </w:p>
        </w:tc>
        <w:tc>
          <w:tcPr>
            <w:tcW w:w="818" w:type="dxa"/>
            <w:tcBorders>
              <w:top w:val="single" w:sz="4" w:space="0" w:color="auto"/>
              <w:left w:val="nil"/>
              <w:bottom w:val="single" w:sz="4" w:space="0" w:color="auto"/>
              <w:right w:val="nil"/>
            </w:tcBorders>
            <w:shd w:val="clear" w:color="auto" w:fill="auto"/>
            <w:vAlign w:val="bottom"/>
          </w:tcPr>
          <w:p w14:paraId="024E19C2" w14:textId="3D3A3E9B" w:rsidR="000C5FA2" w:rsidRDefault="000C5FA2" w:rsidP="00814A90">
            <w:pPr>
              <w:spacing w:after="120"/>
              <w:rPr>
                <w:sz w:val="22"/>
                <w:szCs w:val="22"/>
                <w:lang w:eastAsia="it-IT"/>
              </w:rPr>
            </w:pPr>
            <w:r w:rsidRPr="000C5FA2">
              <w:rPr>
                <w:sz w:val="22"/>
                <w:szCs w:val="22"/>
                <w:lang w:eastAsia="it-IT"/>
              </w:rPr>
              <w:t>0.58</w:t>
            </w:r>
          </w:p>
        </w:tc>
        <w:tc>
          <w:tcPr>
            <w:tcW w:w="819" w:type="dxa"/>
            <w:tcBorders>
              <w:top w:val="single" w:sz="4" w:space="0" w:color="auto"/>
              <w:left w:val="nil"/>
              <w:bottom w:val="single" w:sz="4" w:space="0" w:color="auto"/>
              <w:right w:val="nil"/>
            </w:tcBorders>
            <w:shd w:val="clear" w:color="auto" w:fill="auto"/>
            <w:vAlign w:val="bottom"/>
          </w:tcPr>
          <w:p w14:paraId="093EDB7B" w14:textId="26FF9178" w:rsidR="000C5FA2" w:rsidRDefault="000C5FA2" w:rsidP="00814A90">
            <w:pPr>
              <w:spacing w:after="120"/>
              <w:rPr>
                <w:sz w:val="22"/>
                <w:szCs w:val="22"/>
                <w:lang w:eastAsia="it-IT"/>
              </w:rPr>
            </w:pPr>
            <w:r w:rsidRPr="000C5FA2">
              <w:rPr>
                <w:sz w:val="22"/>
                <w:szCs w:val="22"/>
                <w:lang w:eastAsia="it-IT"/>
              </w:rPr>
              <w:t>0.99</w:t>
            </w:r>
          </w:p>
        </w:tc>
        <w:tc>
          <w:tcPr>
            <w:tcW w:w="819" w:type="dxa"/>
            <w:tcBorders>
              <w:top w:val="single" w:sz="4" w:space="0" w:color="auto"/>
              <w:left w:val="nil"/>
              <w:bottom w:val="single" w:sz="4" w:space="0" w:color="auto"/>
              <w:right w:val="nil"/>
            </w:tcBorders>
            <w:shd w:val="clear" w:color="auto" w:fill="auto"/>
            <w:vAlign w:val="bottom"/>
          </w:tcPr>
          <w:p w14:paraId="4B76B369" w14:textId="02B08481" w:rsidR="000C5FA2" w:rsidRDefault="000C5FA2" w:rsidP="00814A90">
            <w:pPr>
              <w:spacing w:after="120"/>
              <w:rPr>
                <w:sz w:val="22"/>
                <w:szCs w:val="22"/>
                <w:lang w:eastAsia="it-IT"/>
              </w:rPr>
            </w:pPr>
            <w:r w:rsidRPr="000C5FA2">
              <w:rPr>
                <w:sz w:val="22"/>
                <w:szCs w:val="22"/>
                <w:lang w:eastAsia="it-IT"/>
              </w:rPr>
              <w:t>1.00</w:t>
            </w:r>
          </w:p>
        </w:tc>
        <w:tc>
          <w:tcPr>
            <w:tcW w:w="818" w:type="dxa"/>
            <w:tcBorders>
              <w:top w:val="single" w:sz="4" w:space="0" w:color="auto"/>
              <w:left w:val="nil"/>
              <w:bottom w:val="single" w:sz="4" w:space="0" w:color="auto"/>
              <w:right w:val="nil"/>
            </w:tcBorders>
            <w:shd w:val="clear" w:color="auto" w:fill="auto"/>
            <w:vAlign w:val="bottom"/>
          </w:tcPr>
          <w:p w14:paraId="23CD96AF" w14:textId="1F20FC7E" w:rsidR="000C5FA2" w:rsidRDefault="000C5FA2" w:rsidP="00814A90">
            <w:pPr>
              <w:spacing w:after="120"/>
              <w:rPr>
                <w:sz w:val="22"/>
                <w:szCs w:val="22"/>
                <w:lang w:eastAsia="it-IT"/>
              </w:rPr>
            </w:pPr>
            <w:r w:rsidRPr="000C5FA2">
              <w:rPr>
                <w:sz w:val="22"/>
                <w:szCs w:val="22"/>
                <w:lang w:eastAsia="it-IT"/>
              </w:rPr>
              <w:t>0.25</w:t>
            </w:r>
          </w:p>
        </w:tc>
        <w:tc>
          <w:tcPr>
            <w:tcW w:w="818" w:type="dxa"/>
            <w:tcBorders>
              <w:top w:val="single" w:sz="4" w:space="0" w:color="auto"/>
              <w:left w:val="nil"/>
              <w:bottom w:val="single" w:sz="4" w:space="0" w:color="auto"/>
              <w:right w:val="nil"/>
            </w:tcBorders>
            <w:shd w:val="clear" w:color="auto" w:fill="auto"/>
            <w:vAlign w:val="bottom"/>
          </w:tcPr>
          <w:p w14:paraId="211A7013" w14:textId="75CD3857" w:rsidR="000C5FA2" w:rsidRDefault="000C5FA2" w:rsidP="00814A90">
            <w:pPr>
              <w:spacing w:after="120"/>
              <w:rPr>
                <w:sz w:val="22"/>
                <w:szCs w:val="22"/>
                <w:lang w:eastAsia="it-IT"/>
              </w:rPr>
            </w:pPr>
            <w:r w:rsidRPr="000C5FA2">
              <w:rPr>
                <w:sz w:val="22"/>
                <w:szCs w:val="22"/>
                <w:lang w:eastAsia="it-IT"/>
              </w:rPr>
              <w:t>0.64</w:t>
            </w:r>
          </w:p>
        </w:tc>
        <w:tc>
          <w:tcPr>
            <w:tcW w:w="910" w:type="dxa"/>
            <w:tcBorders>
              <w:top w:val="single" w:sz="4" w:space="0" w:color="auto"/>
              <w:left w:val="nil"/>
              <w:bottom w:val="single" w:sz="4" w:space="0" w:color="auto"/>
              <w:right w:val="nil"/>
            </w:tcBorders>
            <w:shd w:val="clear" w:color="auto" w:fill="auto"/>
            <w:vAlign w:val="bottom"/>
          </w:tcPr>
          <w:p w14:paraId="0E4A3ABC" w14:textId="17C3C74B" w:rsidR="000C5FA2" w:rsidRDefault="000C5FA2" w:rsidP="00814A90">
            <w:pPr>
              <w:spacing w:after="120"/>
              <w:rPr>
                <w:sz w:val="22"/>
                <w:szCs w:val="22"/>
                <w:lang w:eastAsia="it-IT"/>
              </w:rPr>
            </w:pPr>
            <w:r w:rsidRPr="000C5FA2">
              <w:rPr>
                <w:sz w:val="22"/>
                <w:szCs w:val="22"/>
                <w:lang w:eastAsia="it-IT"/>
              </w:rPr>
              <w:t>0.75</w:t>
            </w:r>
          </w:p>
        </w:tc>
        <w:tc>
          <w:tcPr>
            <w:tcW w:w="818" w:type="dxa"/>
            <w:tcBorders>
              <w:top w:val="single" w:sz="4" w:space="0" w:color="auto"/>
              <w:left w:val="nil"/>
              <w:bottom w:val="single" w:sz="4" w:space="0" w:color="auto"/>
              <w:right w:val="nil"/>
            </w:tcBorders>
            <w:shd w:val="clear" w:color="auto" w:fill="auto"/>
            <w:vAlign w:val="bottom"/>
          </w:tcPr>
          <w:p w14:paraId="50BBE9C1" w14:textId="2E2B0237" w:rsidR="000C5FA2" w:rsidRDefault="000C5FA2" w:rsidP="00814A90">
            <w:pPr>
              <w:spacing w:after="120"/>
              <w:rPr>
                <w:sz w:val="22"/>
                <w:szCs w:val="22"/>
                <w:lang w:eastAsia="it-IT"/>
              </w:rPr>
            </w:pPr>
            <w:r w:rsidRPr="000C5FA2">
              <w:rPr>
                <w:sz w:val="22"/>
                <w:szCs w:val="22"/>
                <w:lang w:eastAsia="it-IT"/>
              </w:rPr>
              <w:t>1.00</w:t>
            </w:r>
          </w:p>
        </w:tc>
        <w:tc>
          <w:tcPr>
            <w:tcW w:w="819" w:type="dxa"/>
            <w:tcBorders>
              <w:top w:val="single" w:sz="4" w:space="0" w:color="auto"/>
              <w:left w:val="nil"/>
              <w:bottom w:val="single" w:sz="4" w:space="0" w:color="auto"/>
              <w:right w:val="nil"/>
            </w:tcBorders>
            <w:shd w:val="clear" w:color="auto" w:fill="auto"/>
            <w:vAlign w:val="bottom"/>
          </w:tcPr>
          <w:p w14:paraId="54037870" w14:textId="0DA44353" w:rsidR="000C5FA2" w:rsidRDefault="000C5FA2" w:rsidP="00814A90">
            <w:pPr>
              <w:spacing w:after="120"/>
              <w:rPr>
                <w:sz w:val="22"/>
                <w:szCs w:val="22"/>
                <w:lang w:eastAsia="it-IT"/>
              </w:rPr>
            </w:pPr>
            <w:r w:rsidRPr="000C5FA2">
              <w:rPr>
                <w:sz w:val="22"/>
                <w:szCs w:val="22"/>
                <w:lang w:eastAsia="it-IT"/>
              </w:rPr>
              <w:t>0.94</w:t>
            </w:r>
          </w:p>
        </w:tc>
      </w:tr>
    </w:tbl>
    <w:p w14:paraId="662C4055" w14:textId="77777777" w:rsidR="00C91725" w:rsidRDefault="00C91725">
      <w:pPr>
        <w:rPr>
          <w:rFonts w:asciiTheme="majorHAnsi" w:eastAsiaTheme="majorEastAsia" w:hAnsiTheme="majorHAnsi" w:cstheme="majorBidi"/>
          <w:color w:val="2F5496" w:themeColor="accent1" w:themeShade="BF"/>
          <w:sz w:val="32"/>
          <w:szCs w:val="32"/>
        </w:rPr>
      </w:pPr>
      <w:r>
        <w:br w:type="page"/>
      </w:r>
    </w:p>
    <w:p w14:paraId="51549864" w14:textId="2686E3BD" w:rsidR="000C5FA2" w:rsidRDefault="00835BD1" w:rsidP="00835BD1">
      <w:pPr>
        <w:pStyle w:val="Heading1"/>
      </w:pPr>
      <w:bookmarkStart w:id="2" w:name="_Toc83217016"/>
      <w:r>
        <w:lastRenderedPageBreak/>
        <w:t>Maps</w:t>
      </w:r>
      <w:r w:rsidR="00393FA4">
        <w:t xml:space="preserve"> and dimensions</w:t>
      </w:r>
      <w:bookmarkEnd w:id="2"/>
    </w:p>
    <w:p w14:paraId="6ABEDA64" w14:textId="2FB33AD1" w:rsidR="00393FA4" w:rsidRDefault="00393FA4" w:rsidP="00393FA4"/>
    <w:p w14:paraId="34550729" w14:textId="52E9D6AB" w:rsidR="00E0676E" w:rsidRDefault="00F82535" w:rsidP="00393FA4">
      <w:r>
        <w:t xml:space="preserve">The aggregating procedure explained in the text is based on discrete ordinal preferences, which are exhibited either by supporting, </w:t>
      </w:r>
      <w:proofErr w:type="gramStart"/>
      <w:r>
        <w:t>abstaining</w:t>
      </w:r>
      <w:proofErr w:type="gramEnd"/>
      <w:r>
        <w:t xml:space="preserve"> or rejecting any motion put to a vote. As such, abstention does not need to be equally ‘distant’ from ayes and noes, </w:t>
      </w:r>
      <w:proofErr w:type="gramStart"/>
      <w:r>
        <w:t>as long as</w:t>
      </w:r>
      <w:proofErr w:type="gramEnd"/>
      <w:r>
        <w:t xml:space="preserve"> it is perceived as middling between the other two voting options. </w:t>
      </w:r>
      <w:r w:rsidR="005001F7">
        <w:t xml:space="preserve">It could also be perfectly reasonable for a moderate MP to vote against opposite motions, such as triggering a no-deal exit and the revocation of article 50, retaining his/her internal coherence, and yet contributing to produce the typical collective paradox of intransitivity that prevents the success of the preferred moderate options </w:t>
      </w:r>
      <w:r w:rsidR="000D5DF2">
        <w:fldChar w:fldCharType="begin"/>
      </w:r>
      <w:r w:rsidR="00406484">
        <w:instrText xml:space="preserve"> ADDIN EN.CITE &lt;EndNote&gt;&lt;Cite&gt;&lt;Author&gt;Riker&lt;/Author&gt;&lt;Year&gt;1961&lt;/Year&gt;&lt;RecNum&gt;1693&lt;/RecNum&gt;&lt;DisplayText&gt;(Riker 1961)&lt;/DisplayText&gt;&lt;record&gt;&lt;rec-number&gt;1693&lt;/rec-number&gt;&lt;foreign-keys&gt;&lt;key app="EN" db-id="2tsevzzze2pdxpeddrovzeanw2sfvwefrsef" timestamp="1610561779" guid="ba28cbe7-f92f-4a3a-9b4d-8cf3149c7f8d"&gt;1693&lt;/key&gt;&lt;/foreign-keys&gt;&lt;ref-type name="Journal Article"&gt;17&lt;/ref-type&gt;&lt;contributors&gt;&lt;authors&gt;&lt;author&gt;Riker, William H.&lt;/author&gt;&lt;/authors&gt;&lt;/contributors&gt;&lt;titles&gt;&lt;title&gt;Voting and the Summation of Preferences: An Interpretive Bibliographical Review of Selected Developments During the Last Decade&lt;/title&gt;&lt;secondary-title&gt;American Political Science Review&lt;/secondary-title&gt;&lt;/titles&gt;&lt;periodical&gt;&lt;full-title&gt;American Political Science Review&lt;/full-title&gt;&lt;/periodical&gt;&lt;pages&gt;900-911&lt;/pages&gt;&lt;volume&gt;55&lt;/volume&gt;&lt;dates&gt;&lt;year&gt;1961&lt;/year&gt;&lt;/dates&gt;&lt;urls&gt;&lt;/urls&gt;&lt;/record&gt;&lt;/Cite&gt;&lt;/EndNote&gt;</w:instrText>
      </w:r>
      <w:r w:rsidR="000D5DF2">
        <w:fldChar w:fldCharType="separate"/>
      </w:r>
      <w:r w:rsidR="00406484">
        <w:rPr>
          <w:noProof/>
        </w:rPr>
        <w:t>(Riker 1961)</w:t>
      </w:r>
      <w:r w:rsidR="000D5DF2">
        <w:fldChar w:fldCharType="end"/>
      </w:r>
      <w:r w:rsidR="005001F7">
        <w:t xml:space="preserve">. </w:t>
      </w:r>
      <w:r w:rsidR="00517465">
        <w:t xml:space="preserve">The procedure returns a two-dimensional space, in which the location of each MP can now be </w:t>
      </w:r>
      <w:r w:rsidR="00B35BD6">
        <w:t>approximated</w:t>
      </w:r>
      <w:r w:rsidR="00517465">
        <w:t xml:space="preserve"> linearly as Euclidean distances. </w:t>
      </w:r>
      <w:r w:rsidR="00B35BD6">
        <w:t>Most importantly, proximities on both dimensions are</w:t>
      </w:r>
      <w:r w:rsidR="009135D0">
        <w:t>,</w:t>
      </w:r>
      <w:r w:rsidR="00B35BD6">
        <w:t xml:space="preserve"> even visibly</w:t>
      </w:r>
      <w:r w:rsidR="009135D0">
        <w:t>,</w:t>
      </w:r>
      <w:r w:rsidR="00B35BD6">
        <w:t xml:space="preserve"> only </w:t>
      </w:r>
      <w:proofErr w:type="spellStart"/>
      <w:r w:rsidR="009135D0">
        <w:t>moderatly</w:t>
      </w:r>
      <w:proofErr w:type="spellEnd"/>
      <w:r w:rsidR="00B35BD6">
        <w:t xml:space="preserve"> related to party belongings, which makes this space at odd with the tradition and </w:t>
      </w:r>
      <w:r w:rsidR="00B35BD6" w:rsidRPr="00B35BD6">
        <w:rPr>
          <w:lang w:val="en-GB"/>
        </w:rPr>
        <w:t>behaviour</w:t>
      </w:r>
      <w:r w:rsidR="00B35BD6">
        <w:t xml:space="preserve"> of MPs in a Westminster’s party government </w:t>
      </w:r>
      <w:r w:rsidR="00B35BD6">
        <w:fldChar w:fldCharType="begin"/>
      </w:r>
      <w:r w:rsidR="00EB5A95">
        <w:instrText xml:space="preserve"> ADDIN EN.CITE &lt;EndNote&gt;&lt;Cite&gt;&lt;Author&gt;Hix&lt;/Author&gt;&lt;Year&gt;2015&lt;/Year&gt;&lt;RecNum&gt;1538&lt;/RecNum&gt;&lt;DisplayText&gt;(Hix and Noury 2015)&lt;/DisplayText&gt;&lt;record&gt;&lt;rec-number&gt;1538&lt;/rec-number&gt;&lt;foreign-keys&gt;&lt;key app="EN" db-id="2tsevzzze2pdxpeddrovzeanw2sfvwefrsef" timestamp="1601016371" guid="98221bcd-6c40-4cb6-bd2e-e94f10e0df0b"&gt;1538&lt;/key&gt;&lt;/foreign-keys&gt;&lt;ref-type name="Journal Article"&gt;17&lt;/ref-type&gt;&lt;contributors&gt;&lt;authors&gt;&lt;author&gt;Hix, Simon&lt;/author&gt;&lt;author&gt;Noury, Abdul&lt;/author&gt;&lt;/authors&gt;&lt;/contributors&gt;&lt;titles&gt;&lt;title&gt;Government-Opposition or Left-Right? The Institutional Determinants of Voting in Legislatures&lt;/title&gt;&lt;secondary-title&gt;Political Science Research and Methods&lt;/secondary-title&gt;&lt;/titles&gt;&lt;periodical&gt;&lt;full-title&gt;Political Science Research and Methods&lt;/full-title&gt;&lt;/periodical&gt;&lt;pages&gt;249-273&lt;/pages&gt;&lt;volume&gt;4&lt;/volume&gt;&lt;number&gt;2&lt;/number&gt;&lt;section&gt;249&lt;/section&gt;&lt;dates&gt;&lt;year&gt;2015&lt;/year&gt;&lt;/dates&gt;&lt;isbn&gt;2049-8470&amp;#xD;2049-8489&lt;/isbn&gt;&lt;urls&gt;&lt;/urls&gt;&lt;electronic-resource-num&gt;10.1017/psrm.2015.9&lt;/electronic-resource-num&gt;&lt;/record&gt;&lt;/Cite&gt;&lt;/EndNote&gt;</w:instrText>
      </w:r>
      <w:r w:rsidR="00B35BD6">
        <w:fldChar w:fldCharType="separate"/>
      </w:r>
      <w:r w:rsidR="00EB5A95">
        <w:rPr>
          <w:noProof/>
        </w:rPr>
        <w:t>(Hix and Noury 2015)</w:t>
      </w:r>
      <w:r w:rsidR="00B35BD6">
        <w:fldChar w:fldCharType="end"/>
      </w:r>
      <w:r w:rsidR="00B35BD6">
        <w:t xml:space="preserve">. </w:t>
      </w:r>
    </w:p>
    <w:p w14:paraId="4B88E5DB" w14:textId="6D438F82" w:rsidR="00915C50" w:rsidRDefault="00517465" w:rsidP="00393FA4">
      <w:r>
        <w:t>It should be noted that</w:t>
      </w:r>
      <w:r w:rsidR="00DC2546">
        <w:t xml:space="preserve">, substantially speaking, a similar interpretation </w:t>
      </w:r>
      <w:r w:rsidR="00B04DFE">
        <w:t xml:space="preserve">of Brexit related divisions </w:t>
      </w:r>
      <w:r w:rsidR="00DC2546">
        <w:t xml:space="preserve">has been provided </w:t>
      </w:r>
      <w:r w:rsidR="008C476A">
        <w:t>by some</w:t>
      </w:r>
      <w:r w:rsidR="00DC2546">
        <w:t xml:space="preserve"> qualitative accounts of the process </w:t>
      </w:r>
      <w:r w:rsidR="008C476A">
        <w:fldChar w:fldCharType="begin"/>
      </w:r>
      <w:r w:rsidR="00EB5A95">
        <w:instrText xml:space="preserve"> ADDIN EN.CITE &lt;EndNote&gt;&lt;Cite&gt;&lt;Author&gt;Lynch&lt;/Author&gt;&lt;Year&gt;2019&lt;/Year&gt;&lt;RecNum&gt;1020&lt;/RecNum&gt;&lt;DisplayText&gt;(Lynch et al. 2019)&lt;/DisplayText&gt;&lt;record&gt;&lt;rec-number&gt;1020&lt;/rec-number&gt;&lt;foreign-keys&gt;&lt;key app="EN" db-id="2tsevzzze2pdxpeddrovzeanw2sfvwefrsef" timestamp="1601015410" guid="5fc93412-da69-428d-afb0-52e154300542"&gt;1020&lt;/key&gt;&lt;/foreign-keys&gt;&lt;ref-type name="Book Section"&gt;5&lt;/ref-type&gt;&lt;contributors&gt;&lt;authors&gt;&lt;author&gt;Lynch, Philip&lt;/author&gt;&lt;author&gt;Whitaker, Richard&lt;/author&gt;&lt;author&gt;Cygan, Adam&lt;/author&gt;&lt;/authors&gt;&lt;secondary-authors&gt;&lt;author&gt;Christiansen, Thomas&lt;/author&gt;&lt;author&gt;Fromage, Diane&lt;/author&gt;&lt;/secondary-authors&gt;&lt;/contributors&gt;&lt;titles&gt;&lt;title&gt;Brexit and the UK parliament: Challenges and Opportunities&lt;/title&gt;&lt;secondary-title&gt;Brexit and democracy. The Role of Parliaments in the Uk and the European Union&lt;/secondary-title&gt;&lt;/titles&gt;&lt;pages&gt;51-79&lt;/pages&gt;&lt;dates&gt;&lt;year&gt;2019&lt;/year&gt;&lt;/dates&gt;&lt;pub-location&gt;Basingstoke&lt;/pub-location&gt;&lt;publisher&gt;Palgrave&lt;/publisher&gt;&lt;urls&gt;&lt;/urls&gt;&lt;/record&gt;&lt;/Cite&gt;&lt;/EndNote&gt;</w:instrText>
      </w:r>
      <w:r w:rsidR="008C476A">
        <w:fldChar w:fldCharType="separate"/>
      </w:r>
      <w:r w:rsidR="00EB5A95">
        <w:rPr>
          <w:noProof/>
        </w:rPr>
        <w:t>(Lynch et al. 2019)</w:t>
      </w:r>
      <w:r w:rsidR="008C476A">
        <w:fldChar w:fldCharType="end"/>
      </w:r>
      <w:r w:rsidR="00B04DFE">
        <w:t xml:space="preserve"> and, most importantly, adopting</w:t>
      </w:r>
      <w:r>
        <w:t xml:space="preserve"> entirely different aggregating procedures, </w:t>
      </w:r>
      <w:r w:rsidR="00B04DFE">
        <w:t xml:space="preserve">e.g. </w:t>
      </w:r>
      <w:r>
        <w:t xml:space="preserve">starting from </w:t>
      </w:r>
      <w:r w:rsidRPr="00517465">
        <w:t>similarity scores between pairs of MPs</w:t>
      </w:r>
      <w:r>
        <w:t xml:space="preserve"> in the perspective of a </w:t>
      </w:r>
      <w:r w:rsidR="00B04DFE">
        <w:t xml:space="preserve">social </w:t>
      </w:r>
      <w:r>
        <w:t>network approach</w:t>
      </w:r>
      <w:r w:rsidR="00B04DFE">
        <w:t xml:space="preserve">. </w:t>
      </w:r>
      <w:r w:rsidR="00915C50">
        <w:t>‘</w:t>
      </w:r>
      <w:r w:rsidR="00915C50" w:rsidRPr="00915C50">
        <w:t>The network analysis showed that while there are two distinct (ideology) clusters on both the Brexit and the non</w:t>
      </w:r>
      <w:r w:rsidR="00C91725">
        <w:t>-</w:t>
      </w:r>
      <w:r w:rsidR="00915C50" w:rsidRPr="00915C50">
        <w:t>Brexit case, the inter-</w:t>
      </w:r>
      <w:proofErr w:type="spellStart"/>
      <w:r w:rsidR="00915C50" w:rsidRPr="00915C50">
        <w:t>connectivities</w:t>
      </w:r>
      <w:proofErr w:type="spellEnd"/>
      <w:r w:rsidR="00915C50" w:rsidRPr="00915C50">
        <w:t xml:space="preserve"> across these clusters differ significantly. In non-Brexit divisions, it is almost certain that MPs follow the party </w:t>
      </w:r>
      <w:proofErr w:type="gramStart"/>
      <w:r w:rsidR="00915C50" w:rsidRPr="00915C50">
        <w:t>rhetoric, and</w:t>
      </w:r>
      <w:proofErr w:type="gramEnd"/>
      <w:r w:rsidR="00915C50" w:rsidRPr="00915C50">
        <w:t xml:space="preserve"> defying the party whip is largely negligible. As demonstrated by the network </w:t>
      </w:r>
      <w:proofErr w:type="spellStart"/>
      <w:r w:rsidR="00915C50" w:rsidRPr="00915C50">
        <w:t>visualisation</w:t>
      </w:r>
      <w:proofErr w:type="spellEnd"/>
      <w:r w:rsidR="00915C50" w:rsidRPr="00915C50">
        <w:t xml:space="preserve">, most cross-party alliances happen within one cluster only and rarely does it ever cross to the other side. Meanwhile, within-party conflicts are also very minimal. On the other hand, in the Brexit divisions, there was a visible blurring of the party line, and cross-cluster interaction is obvious and apparent. There exists strong repulsion across various node pairs, and while in the non-Brexit case, cross-party alliances only happen within a cluster, it is evident that in the Brexit case, cross-party alliances could happen across two clusters that intuitively have </w:t>
      </w:r>
      <w:proofErr w:type="spellStart"/>
      <w:r w:rsidR="00915C50" w:rsidRPr="00915C50">
        <w:t>polarised</w:t>
      </w:r>
      <w:proofErr w:type="spellEnd"/>
      <w:r w:rsidR="00915C50" w:rsidRPr="00915C50">
        <w:t xml:space="preserve"> ideological beliefs</w:t>
      </w:r>
      <w:r w:rsidR="00A80F87">
        <w:t xml:space="preserve">’ </w:t>
      </w:r>
      <w:r w:rsidR="00A80F87">
        <w:fldChar w:fldCharType="begin"/>
      </w:r>
      <w:r w:rsidR="00EB5A95">
        <w:instrText xml:space="preserve"> ADDIN EN.CITE &lt;EndNote&gt;&lt;Cite&gt;&lt;Author&gt;Intal&lt;/Author&gt;&lt;Year&gt;2019&lt;/Year&gt;&lt;RecNum&gt;1273&lt;/RecNum&gt;&lt;Suffix&gt;: 27&lt;/Suffix&gt;&lt;Pages&gt;27&lt;/Pages&gt;&lt;DisplayText&gt;(Intal and Yasseri 2019: 27: 27)&lt;/DisplayText&gt;&lt;record&gt;&lt;rec-number&gt;1273&lt;/rec-number&gt;&lt;foreign-keys&gt;&lt;key app="EN" db-id="2tsevzzze2pdxpeddrovzeanw2sfvwefrsef" timestamp="1601015843" guid="b12ed8e9-0d59-43ee-ac23-53818314dbaa"&gt;1273&lt;/key&gt;&lt;/foreign-keys&gt;&lt;ref-type name="Unpublished Work"&gt;34&lt;/ref-type&gt;&lt;contributors&gt;&lt;authors&gt;&lt;author&gt;Intal, Carla&lt;/author&gt;&lt;author&gt;Yasseri, Taha&lt;/author&gt;&lt;/authors&gt;&lt;/contributors&gt;&lt;titles&gt;&lt;title&gt;Dissent and Rebellion in the House of Commons: A Social Network Analysis of Brexit-Related Divisions in the 57th Parliament&lt;/title&gt;&lt;/titles&gt;&lt;dates&gt;&lt;year&gt;2019&lt;/year&gt;&lt;/dates&gt;&lt;work-type&gt;preprint&lt;/work-type&gt;&lt;urls&gt;&lt;related-urls&gt;&lt;url&gt;https://arxiv.org/pdf/1908.08859.pdf&lt;/url&gt;&lt;/related-urls&gt;&lt;/urls&gt;&lt;electronic-resource-num&gt;1908.08859v1&lt;/electronic-resource-num&gt;&lt;/record&gt;&lt;/Cite&gt;&lt;/EndNote&gt;</w:instrText>
      </w:r>
      <w:r w:rsidR="00A80F87">
        <w:fldChar w:fldCharType="separate"/>
      </w:r>
      <w:r w:rsidR="00EB5A95">
        <w:rPr>
          <w:noProof/>
        </w:rPr>
        <w:t>(Intal and Yasseri 2019: 27: 27)</w:t>
      </w:r>
      <w:r w:rsidR="00A80F87">
        <w:fldChar w:fldCharType="end"/>
      </w:r>
      <w:r w:rsidR="00915C50" w:rsidRPr="00915C50">
        <w:t>.</w:t>
      </w:r>
    </w:p>
    <w:p w14:paraId="78B0FF86" w14:textId="33DA85C5" w:rsidR="001A5DBF" w:rsidRDefault="00C37B7F" w:rsidP="008C72B3">
      <w:r>
        <w:t>If we extend our analyses to the whole set of Brexit re</w:t>
      </w:r>
      <w:r w:rsidR="00383F4C">
        <w:t>lated divisions in year 2019</w:t>
      </w:r>
      <w:r>
        <w:t xml:space="preserve"> – we counted more than 80, and the complete</w:t>
      </w:r>
      <w:r w:rsidR="00383F4C">
        <w:t xml:space="preserve"> list is reported at the end of this appendix</w:t>
      </w:r>
      <w:r>
        <w:t xml:space="preserve"> – we still need t</w:t>
      </w:r>
      <w:r w:rsidR="00365A94">
        <w:t>w</w:t>
      </w:r>
      <w:r>
        <w:t xml:space="preserve">o linear dimensions to represent the </w:t>
      </w:r>
      <w:proofErr w:type="spellStart"/>
      <w:r>
        <w:t>behaviour</w:t>
      </w:r>
      <w:proofErr w:type="spellEnd"/>
      <w:r>
        <w:t xml:space="preserve"> of MPs (see figure A.3). Moreover, we again register an ‘anomalous’ amount of overlap amongst MPs belonging to opposite parties, though not as large as the one on our subset of fifteen votes. </w:t>
      </w:r>
    </w:p>
    <w:p w14:paraId="50EBCFAD" w14:textId="77777777" w:rsidR="00172603" w:rsidRDefault="00172603" w:rsidP="008C72B3"/>
    <w:p w14:paraId="10D8FA18" w14:textId="31074EEC" w:rsidR="001A5DBF" w:rsidRDefault="001A5DBF" w:rsidP="007B3644">
      <w:pPr>
        <w:jc w:val="center"/>
      </w:pPr>
      <w:r w:rsidRPr="001A5DBF">
        <w:rPr>
          <w:noProof/>
        </w:rPr>
        <w:lastRenderedPageBreak/>
        <w:drawing>
          <wp:inline distT="0" distB="0" distL="0" distR="0" wp14:anchorId="47421137" wp14:editId="5CEE1199">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F32BCA6" w14:textId="77777777" w:rsidR="00ED3E00" w:rsidRDefault="00ED3E00" w:rsidP="008C72B3"/>
    <w:p w14:paraId="006B8316" w14:textId="76F63A97" w:rsidR="001A5DBF" w:rsidRDefault="004E2D10" w:rsidP="008C72B3">
      <w:r>
        <w:t>Fig. A.3 The Map of MPs on 84 Brexit-related divisions</w:t>
      </w:r>
    </w:p>
    <w:p w14:paraId="19F8AC78" w14:textId="5FA35A15" w:rsidR="001A5DBF" w:rsidRDefault="001A5DBF" w:rsidP="008C72B3"/>
    <w:p w14:paraId="18C3C95F" w14:textId="6FDD3363" w:rsidR="00A02B5A" w:rsidRDefault="00365A94" w:rsidP="008C72B3">
      <w:r>
        <w:t>However, t</w:t>
      </w:r>
      <w:r w:rsidR="00F40B8D">
        <w:t>he latter graph</w:t>
      </w:r>
      <w:r>
        <w:t xml:space="preserve"> is much more ‘clustered’ than the one picturing the indicative divisions</w:t>
      </w:r>
      <w:r w:rsidR="00E86425">
        <w:t xml:space="preserve"> in the </w:t>
      </w:r>
      <w:proofErr w:type="gramStart"/>
      <w:r w:rsidR="00E86425">
        <w:t>article</w:t>
      </w:r>
      <w:r>
        <w:t>, and</w:t>
      </w:r>
      <w:proofErr w:type="gramEnd"/>
      <w:r>
        <w:t xml:space="preserve"> lends itself also to an interpretation on the basis of a single curvilinear relationship. </w:t>
      </w:r>
      <w:r w:rsidR="004D7499">
        <w:t xml:space="preserve">In fact, the squared values of the scores of the first dimension explain approximately 18% of the locations on the second dimension. </w:t>
      </w:r>
    </w:p>
    <w:p w14:paraId="0705E7A7" w14:textId="2CA8C48E" w:rsidR="002F1946" w:rsidRDefault="004D7499" w:rsidP="008C72B3">
      <w:r>
        <w:t xml:space="preserve">Even if the map presented in the article is much more dispersed than the one in figure A.3, one could argue that it also lends to </w:t>
      </w:r>
      <w:r w:rsidRPr="00E51B14">
        <w:t>that curvilinear interpretation.</w:t>
      </w:r>
      <w:r w:rsidR="00D802D7" w:rsidRPr="00E51B14">
        <w:t xml:space="preserve"> </w:t>
      </w:r>
      <w:proofErr w:type="gramStart"/>
      <w:r w:rsidR="00E86425" w:rsidRPr="00E51B14">
        <w:t>In reality, for</w:t>
      </w:r>
      <w:proofErr w:type="gramEnd"/>
      <w:r w:rsidR="00E86425" w:rsidRPr="00E51B14">
        <w:t xml:space="preserve"> our </w:t>
      </w:r>
      <w:r w:rsidR="009135D0" w:rsidRPr="00E51B14">
        <w:t>twelve</w:t>
      </w:r>
      <w:r w:rsidR="00E86425" w:rsidRPr="00E51B14">
        <w:t xml:space="preserve"> divisions, that approach explains only </w:t>
      </w:r>
      <w:r w:rsidR="009135D0" w:rsidRPr="00E51B14">
        <w:t>3</w:t>
      </w:r>
      <w:r w:rsidR="00E86425" w:rsidRPr="00E51B14">
        <w:t xml:space="preserve">% of the variance on the second dimension, so that the expected curvilinear relationship </w:t>
      </w:r>
      <w:r w:rsidR="009135D0" w:rsidRPr="00E51B14">
        <w:t>is not robustly confirmed by</w:t>
      </w:r>
      <w:r w:rsidR="00E86425" w:rsidRPr="00E51B14">
        <w:t xml:space="preserve"> the data</w:t>
      </w:r>
      <w:r w:rsidR="00EA602B" w:rsidRPr="00E51B14">
        <w:t xml:space="preserve"> </w:t>
      </w:r>
      <w:r w:rsidR="00E86425" w:rsidRPr="00E51B14">
        <w:t>(see Figure A.4).</w:t>
      </w:r>
      <w:r w:rsidR="00EA602B" w:rsidRPr="00E51B14">
        <w:t xml:space="preserve"> Moreover, especially considering the </w:t>
      </w:r>
      <w:r w:rsidR="00E51B14" w:rsidRPr="00E51B14">
        <w:t>large</w:t>
      </w:r>
      <w:r w:rsidR="00EA602B" w:rsidRPr="00E51B14">
        <w:t xml:space="preserve"> confidence intervals, the horizontal distances on the first dimension do not differ</w:t>
      </w:r>
      <w:r w:rsidR="00EA602B">
        <w:t xml:space="preserve"> much from those that would derive following that curvilinear approach. </w:t>
      </w:r>
    </w:p>
    <w:p w14:paraId="21B9FF3A" w14:textId="5BA8F801" w:rsidR="004D7499" w:rsidRDefault="00E51B14" w:rsidP="008C72B3">
      <w:r>
        <w:t>O</w:t>
      </w:r>
      <w:r w:rsidR="007715C6">
        <w:t xml:space="preserve">vercoming that limit, what would be the consequences </w:t>
      </w:r>
      <w:r w:rsidR="001C1407">
        <w:t>of that interpretation for what we describe in the rest of the article?</w:t>
      </w:r>
      <w:r w:rsidR="00A3496C">
        <w:t xml:space="preserve"> Having one single cur</w:t>
      </w:r>
      <w:r w:rsidR="00015226">
        <w:t xml:space="preserve">vilinear </w:t>
      </w:r>
      <w:r w:rsidR="002F1946">
        <w:t xml:space="preserve">political space instead of two orthogonal dimensions certainly </w:t>
      </w:r>
      <w:r>
        <w:t>impacts on the interpretation of t</w:t>
      </w:r>
      <w:r w:rsidR="002F1946">
        <w:t>he second panel of Figure 2 in the article</w:t>
      </w:r>
      <w:r>
        <w:t>, since there would not exist any</w:t>
      </w:r>
      <w:r w:rsidR="002F1946">
        <w:t xml:space="preserve"> second dimension. However, it would probably affect very marginally those concerning the first dimension, since those linear </w:t>
      </w:r>
      <w:r w:rsidR="002F1946">
        <w:lastRenderedPageBreak/>
        <w:t xml:space="preserve">differences would be only spread out </w:t>
      </w:r>
      <w:r w:rsidR="00EA602B">
        <w:t xml:space="preserve">more </w:t>
      </w:r>
      <w:r w:rsidR="002F1946">
        <w:t>widely following the curvilinear distances. The same</w:t>
      </w:r>
      <w:r w:rsidR="00EA602B">
        <w:t xml:space="preserve"> could be said for what we found in the </w:t>
      </w:r>
      <w:r>
        <w:t>second</w:t>
      </w:r>
      <w:r w:rsidR="00EA602B">
        <w:t xml:space="preserve"> part of the article concerning the issue of responsiveness and compromise, something that we tackle exclusively </w:t>
      </w:r>
      <w:proofErr w:type="gramStart"/>
      <w:r w:rsidR="00EA602B">
        <w:t>on the basis of</w:t>
      </w:r>
      <w:proofErr w:type="gramEnd"/>
      <w:r w:rsidR="00EA602B">
        <w:t xml:space="preserve"> the horizontal dimension and distances. </w:t>
      </w:r>
    </w:p>
    <w:p w14:paraId="22837261" w14:textId="27C7B3FA" w:rsidR="00A95B0D" w:rsidRDefault="00A95B0D" w:rsidP="008C72B3"/>
    <w:p w14:paraId="33505543" w14:textId="1027A15E" w:rsidR="00A95B0D" w:rsidRDefault="006E2F1F" w:rsidP="0082578F">
      <w:pPr>
        <w:jc w:val="center"/>
      </w:pPr>
      <w:r w:rsidRPr="006E2F1F">
        <w:rPr>
          <w:noProof/>
        </w:rPr>
        <w:drawing>
          <wp:inline distT="0" distB="0" distL="0" distR="0" wp14:anchorId="1F7E5685" wp14:editId="3C8BFA8D">
            <wp:extent cx="3867150" cy="281247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2572" cy="2816416"/>
                    </a:xfrm>
                    <a:prstGeom prst="rect">
                      <a:avLst/>
                    </a:prstGeom>
                    <a:noFill/>
                    <a:ln>
                      <a:noFill/>
                    </a:ln>
                  </pic:spPr>
                </pic:pic>
              </a:graphicData>
            </a:graphic>
          </wp:inline>
        </w:drawing>
      </w:r>
    </w:p>
    <w:p w14:paraId="4518A789" w14:textId="40F9C416" w:rsidR="00E86425" w:rsidRDefault="00E86425" w:rsidP="00E86425">
      <w:r>
        <w:t xml:space="preserve">Fig. A.4 A curvilinear interpretation of the </w:t>
      </w:r>
      <w:r w:rsidR="00761F22">
        <w:t>map of MPS on the 1</w:t>
      </w:r>
      <w:r w:rsidR="002904B7">
        <w:t>2</w:t>
      </w:r>
      <w:r w:rsidR="00761F22">
        <w:t xml:space="preserve"> indicative votes</w:t>
      </w:r>
    </w:p>
    <w:p w14:paraId="15CF19AC" w14:textId="4570950A" w:rsidR="00E86425" w:rsidRDefault="00E86425" w:rsidP="008C72B3"/>
    <w:p w14:paraId="0B127E39" w14:textId="263AF1AF" w:rsidR="00EA602B" w:rsidRDefault="00EA602B" w:rsidP="008C72B3">
      <w:r>
        <w:t>Eventually, co</w:t>
      </w:r>
      <w:r w:rsidR="00E5338E">
        <w:t>mbining qualitative reconstructions, the results of other statistical approaches, the plausibility of a curvilinear interpretation and the substantive consequences of the latter approach, we are confident about the plausibility of our two-dimensional interpretation</w:t>
      </w:r>
      <w:r w:rsidR="00326F0E">
        <w:t xml:space="preserve">, that implicitly identifies voting </w:t>
      </w:r>
      <w:proofErr w:type="spellStart"/>
      <w:r w:rsidR="00326F0E">
        <w:t>behaviours</w:t>
      </w:r>
      <w:proofErr w:type="spellEnd"/>
      <w:r w:rsidR="00326F0E">
        <w:t xml:space="preserve"> associated with divisions not included in the present analysis, like the one on the meaningful votes.</w:t>
      </w:r>
    </w:p>
    <w:p w14:paraId="6840BD02" w14:textId="77777777" w:rsidR="004C1FAE" w:rsidRPr="004C1FAE" w:rsidRDefault="00E5338E" w:rsidP="00383F4C">
      <w:r>
        <w:t>Below, w</w:t>
      </w:r>
      <w:r w:rsidR="00383F4C">
        <w:t xml:space="preserve">e also include a series of maps </w:t>
      </w:r>
      <w:proofErr w:type="gramStart"/>
      <w:r w:rsidR="00383F4C">
        <w:t>similar to</w:t>
      </w:r>
      <w:proofErr w:type="gramEnd"/>
      <w:r w:rsidR="00383F4C">
        <w:t xml:space="preserve"> the one in the article, but this time including the government membership </w:t>
      </w:r>
      <w:r w:rsidR="001E62DE">
        <w:t xml:space="preserve">(at the beginning of Theresa May’s premiership, though not </w:t>
      </w:r>
      <w:r w:rsidR="001E62DE" w:rsidRPr="004C1FAE">
        <w:t xml:space="preserve">necessarily at the moment of the vote) </w:t>
      </w:r>
      <w:r w:rsidR="00383F4C" w:rsidRPr="004C1FAE">
        <w:t>and the names of some relevant MPs</w:t>
      </w:r>
      <w:r w:rsidR="001E62DE" w:rsidRPr="004C1FAE">
        <w:t xml:space="preserve"> (figure A.5)</w:t>
      </w:r>
      <w:r w:rsidR="00383F4C" w:rsidRPr="004C1FAE">
        <w:t>, classified according to their UK country of election</w:t>
      </w:r>
      <w:r w:rsidR="001E62DE" w:rsidRPr="004C1FAE">
        <w:t xml:space="preserve"> (figure A.6)</w:t>
      </w:r>
      <w:r w:rsidR="00383F4C" w:rsidRPr="004C1FAE">
        <w:t>, and by the number of Ayes in the indicative votes</w:t>
      </w:r>
      <w:r w:rsidR="004C1FAE" w:rsidRPr="004C1FAE">
        <w:t xml:space="preserve"> (figure A.7)</w:t>
      </w:r>
      <w:r w:rsidR="00383F4C" w:rsidRPr="004C1FAE">
        <w:t xml:space="preserve">. </w:t>
      </w:r>
    </w:p>
    <w:p w14:paraId="338805C8" w14:textId="453F6F2F" w:rsidR="00383F4C" w:rsidRDefault="00383F4C" w:rsidP="00383F4C">
      <w:r w:rsidRPr="004C1FAE">
        <w:t>Clearly, there is no relationship between country and position on the map, whereas the more they are placed on the right-hand side in figure A.</w:t>
      </w:r>
      <w:r w:rsidR="00E5338E" w:rsidRPr="004C1FAE">
        <w:t>7</w:t>
      </w:r>
      <w:r w:rsidRPr="004C1FAE">
        <w:t>, the more they compromise voting not just for their preferred option.</w:t>
      </w:r>
      <w:r>
        <w:t xml:space="preserve"> </w:t>
      </w:r>
    </w:p>
    <w:p w14:paraId="2D99476D" w14:textId="6C55E2E8" w:rsidR="00C46C3B" w:rsidRDefault="00C46C3B" w:rsidP="00383F4C"/>
    <w:p w14:paraId="63350995" w14:textId="29955958" w:rsidR="0048648E" w:rsidRDefault="0048648E" w:rsidP="00ED3E00">
      <w:pPr>
        <w:jc w:val="center"/>
      </w:pPr>
      <w:r w:rsidRPr="0048648E">
        <w:rPr>
          <w:noProof/>
        </w:rPr>
        <w:lastRenderedPageBreak/>
        <w:drawing>
          <wp:inline distT="0" distB="0" distL="0" distR="0" wp14:anchorId="1098F5C9" wp14:editId="18810B25">
            <wp:extent cx="50292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CD5EDA2" w14:textId="1D1B89EE" w:rsidR="004E2D10" w:rsidRDefault="004E2D10" w:rsidP="004E2D10">
      <w:r>
        <w:t>Fig. A.</w:t>
      </w:r>
      <w:r w:rsidR="00E5338E">
        <w:t>5</w:t>
      </w:r>
      <w:r>
        <w:t xml:space="preserve"> The Map of MPs on </w:t>
      </w:r>
      <w:r w:rsidR="004E792A">
        <w:t xml:space="preserve">the </w:t>
      </w:r>
      <w:r>
        <w:t xml:space="preserve">indicative votes with </w:t>
      </w:r>
      <w:r w:rsidR="004E792A">
        <w:t>the</w:t>
      </w:r>
      <w:r>
        <w:t xml:space="preserve"> position of some prominent MPs</w:t>
      </w:r>
    </w:p>
    <w:p w14:paraId="12C846B1" w14:textId="67490599" w:rsidR="004E2D10" w:rsidRDefault="004E2D10" w:rsidP="008C72B3"/>
    <w:p w14:paraId="0733FA17" w14:textId="27FF88CB" w:rsidR="00E5338E" w:rsidRDefault="001E62DE" w:rsidP="00E5338E">
      <w:pPr>
        <w:jc w:val="center"/>
      </w:pPr>
      <w:r w:rsidRPr="001E62DE">
        <w:rPr>
          <w:noProof/>
        </w:rPr>
        <w:drawing>
          <wp:inline distT="0" distB="0" distL="0" distR="0" wp14:anchorId="3F580686" wp14:editId="3BFB051A">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2234AEF" w14:textId="112F9F21" w:rsidR="004E2D10" w:rsidRDefault="004E2D10" w:rsidP="00E5338E">
      <w:r>
        <w:t>Fig. A.</w:t>
      </w:r>
      <w:r w:rsidR="00E5338E">
        <w:t>6</w:t>
      </w:r>
      <w:r>
        <w:t xml:space="preserve"> The Map of MPs on indicative votes classified </w:t>
      </w:r>
      <w:r w:rsidR="00ED3E00">
        <w:t>by</w:t>
      </w:r>
      <w:r>
        <w:t xml:space="preserve"> country of election</w:t>
      </w:r>
    </w:p>
    <w:p w14:paraId="49433B6D" w14:textId="6E25533B" w:rsidR="009D7B1A" w:rsidRDefault="00ED4635" w:rsidP="00ED3E00">
      <w:pPr>
        <w:jc w:val="center"/>
      </w:pPr>
      <w:r w:rsidRPr="00ED4635">
        <w:rPr>
          <w:noProof/>
        </w:rPr>
        <w:lastRenderedPageBreak/>
        <w:drawing>
          <wp:inline distT="0" distB="0" distL="0" distR="0" wp14:anchorId="67E2AA73" wp14:editId="1291603A">
            <wp:extent cx="50292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C7D7A54" w14:textId="7CF9304B" w:rsidR="009D7B1A" w:rsidRDefault="009D7B1A" w:rsidP="009D7B1A">
      <w:r>
        <w:t>Fig. A.</w:t>
      </w:r>
      <w:r w:rsidR="00E5338E">
        <w:t>7</w:t>
      </w:r>
      <w:r>
        <w:t xml:space="preserve"> The Map of MPs classified </w:t>
      </w:r>
      <w:r w:rsidR="00C91725">
        <w:t>by</w:t>
      </w:r>
      <w:r>
        <w:t xml:space="preserve"> number of </w:t>
      </w:r>
      <w:r w:rsidR="00257FF8">
        <w:t>a</w:t>
      </w:r>
      <w:r>
        <w:t xml:space="preserve">yes in the </w:t>
      </w:r>
      <w:r w:rsidR="00257FF8">
        <w:t>twelve</w:t>
      </w:r>
      <w:r>
        <w:t xml:space="preserve"> indicative votes</w:t>
      </w:r>
    </w:p>
    <w:p w14:paraId="54A34168" w14:textId="1611061B" w:rsidR="002869F1" w:rsidRDefault="002869F1" w:rsidP="009D7B1A"/>
    <w:p w14:paraId="605022E5" w14:textId="77777777" w:rsidR="00946E13" w:rsidRDefault="00946E13"/>
    <w:p w14:paraId="24D05077" w14:textId="77777777" w:rsidR="00867AEF" w:rsidRDefault="00867AEF"/>
    <w:p w14:paraId="698BBB70" w14:textId="77777777" w:rsidR="00835BD1" w:rsidRDefault="00835BD1">
      <w:r>
        <w:br w:type="page"/>
      </w:r>
    </w:p>
    <w:p w14:paraId="68343406" w14:textId="01F0F6F5" w:rsidR="00835BD1" w:rsidRDefault="00835BD1" w:rsidP="00835BD1">
      <w:pPr>
        <w:pStyle w:val="Heading1"/>
      </w:pPr>
      <w:bookmarkStart w:id="3" w:name="_Toc83217017"/>
      <w:r>
        <w:lastRenderedPageBreak/>
        <w:t>Background models</w:t>
      </w:r>
      <w:bookmarkEnd w:id="3"/>
    </w:p>
    <w:p w14:paraId="54767B08" w14:textId="77777777" w:rsidR="000B5373" w:rsidRDefault="000B5373"/>
    <w:p w14:paraId="1E2016B4" w14:textId="37A68144" w:rsidR="00300B08" w:rsidRDefault="00300B08">
      <w:r>
        <w:t>For a better clarity, figure 2 in the article compares standardized coefficients</w:t>
      </w:r>
      <w:r w:rsidR="000B5373">
        <w:t xml:space="preserve"> of the described bivariate models.</w:t>
      </w:r>
      <w:r>
        <w:t xml:space="preserve"> For completeness, </w:t>
      </w:r>
      <w:r w:rsidR="00E20C7B">
        <w:t xml:space="preserve">we report below also the </w:t>
      </w:r>
      <w:r w:rsidR="000B5373">
        <w:t xml:space="preserve">representation of the </w:t>
      </w:r>
      <w:r w:rsidR="00E20C7B">
        <w:t xml:space="preserve">original coefficients together with the </w:t>
      </w:r>
      <w:r w:rsidR="000B5373">
        <w:t>tables</w:t>
      </w:r>
      <w:r w:rsidR="00E20C7B">
        <w:t xml:space="preserve"> producing them.</w:t>
      </w:r>
    </w:p>
    <w:p w14:paraId="09B9E7EC" w14:textId="77777777" w:rsidR="000B5373" w:rsidRDefault="000B5373"/>
    <w:p w14:paraId="07184D66" w14:textId="3F734C35" w:rsidR="00E20C7B" w:rsidRDefault="00C46C3B" w:rsidP="00C46C3B">
      <w:pPr>
        <w:jc w:val="center"/>
      </w:pPr>
      <w:r w:rsidRPr="00C46C3B">
        <w:rPr>
          <w:noProof/>
        </w:rPr>
        <w:drawing>
          <wp:inline distT="0" distB="0" distL="0" distR="0" wp14:anchorId="67830A1F" wp14:editId="70C7E399">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27C6318" w14:textId="6D5A3B95" w:rsidR="00E20C7B" w:rsidRDefault="00E20C7B">
      <w:r>
        <w:t>Fig. A.</w:t>
      </w:r>
      <w:r w:rsidR="0013042C">
        <w:t>8</w:t>
      </w:r>
      <w:r>
        <w:t xml:space="preserve"> Raw coefficients of the bivariate models presented in Figure 2</w:t>
      </w:r>
    </w:p>
    <w:p w14:paraId="2FC1EA55" w14:textId="77777777" w:rsidR="000B5373" w:rsidRDefault="000B5373" w:rsidP="000B5373">
      <w:pPr>
        <w:pStyle w:val="Paragraph"/>
      </w:pPr>
    </w:p>
    <w:p w14:paraId="79712C0A" w14:textId="21BA5598" w:rsidR="000B5373" w:rsidRPr="00A4757C" w:rsidRDefault="000B5373" w:rsidP="000B5373">
      <w:r w:rsidRPr="00A4757C">
        <w:t xml:space="preserve">On the left-hand side, we </w:t>
      </w:r>
      <w:r>
        <w:t xml:space="preserve">evaluate </w:t>
      </w:r>
      <w:r w:rsidRPr="00A4757C">
        <w:t xml:space="preserve">the determinants of the scores on the first dimension of the map, while on the right-hand side, we compare the corresponding values for the second dimension. The scale for the coefficients of the census covariates is located </w:t>
      </w:r>
      <w:r>
        <w:t xml:space="preserve">at </w:t>
      </w:r>
      <w:r w:rsidRPr="00A4757C">
        <w:t xml:space="preserve">the bottom of the graph, and the corresponding zero line is solid; the scale corresponding to the coefficients for the referendum results is </w:t>
      </w:r>
      <w:r>
        <w:t xml:space="preserve">at </w:t>
      </w:r>
      <w:r w:rsidRPr="00A4757C">
        <w:t xml:space="preserve">the </w:t>
      </w:r>
      <w:r>
        <w:t>top</w:t>
      </w:r>
      <w:r w:rsidRPr="00A4757C">
        <w:t>, and the null value is reported with a dashed vertical line.</w:t>
      </w:r>
    </w:p>
    <w:p w14:paraId="60C1566B" w14:textId="77777777" w:rsidR="0072373E" w:rsidRDefault="00867AEF" w:rsidP="0072373E">
      <w:pPr>
        <w:keepLines/>
      </w:pPr>
      <w:r>
        <w:t>In Table</w:t>
      </w:r>
      <w:r w:rsidR="00383F4C">
        <w:t>s</w:t>
      </w:r>
      <w:r>
        <w:t xml:space="preserve"> A.3 and A.4 we report the coefficients of the regressions that produced figure 2 in the article. They are all OLS regression with party fixed effect and robust standard errors. The varying number of cases should be attributed to the fact that </w:t>
      </w:r>
      <w:r w:rsidR="00383F4C">
        <w:t>c</w:t>
      </w:r>
      <w:r>
        <w:t>ensus data are not homogeneous across all countries of the United Kingdom</w:t>
      </w:r>
      <w:r w:rsidR="0072373E">
        <w:t>.</w:t>
      </w:r>
      <w:r w:rsidR="0072373E" w:rsidRPr="0072373E">
        <w:t xml:space="preserve"> </w:t>
      </w:r>
    </w:p>
    <w:p w14:paraId="6DB4F4D5" w14:textId="3285C2E0" w:rsidR="0072373E" w:rsidRPr="003F2925" w:rsidRDefault="0072373E" w:rsidP="0072373E">
      <w:pPr>
        <w:keepLines/>
      </w:pPr>
      <w:r w:rsidRPr="003F2925">
        <w:lastRenderedPageBreak/>
        <w:t>Tab</w:t>
      </w:r>
      <w:r>
        <w:t>.</w:t>
      </w:r>
      <w:r w:rsidRPr="003F2925">
        <w:t xml:space="preserve"> </w:t>
      </w:r>
      <w:r>
        <w:t>A</w:t>
      </w:r>
      <w:r w:rsidRPr="003F2925">
        <w:t>.</w:t>
      </w:r>
      <w:r>
        <w:t>3</w:t>
      </w:r>
      <w:r w:rsidRPr="003F2925">
        <w:t xml:space="preserve"> </w:t>
      </w:r>
      <w:r>
        <w:t>R</w:t>
      </w:r>
      <w:r w:rsidRPr="003F2925">
        <w:t>egression</w:t>
      </w:r>
      <w:r>
        <w:t xml:space="preserve"> </w:t>
      </w:r>
      <w:r w:rsidR="00D41574">
        <w:t>coefficients</w:t>
      </w:r>
      <w:r w:rsidRPr="003F2925">
        <w:t xml:space="preserve"> </w:t>
      </w:r>
      <w:r>
        <w:t xml:space="preserve">for left panel </w:t>
      </w:r>
      <w:r w:rsidRPr="003F2925">
        <w:t xml:space="preserve">of </w:t>
      </w:r>
      <w:r>
        <w:t xml:space="preserve">Figure </w:t>
      </w:r>
      <w:r w:rsidRPr="003F2925">
        <w:t>2 in the article</w:t>
      </w:r>
      <w:r>
        <w:t xml:space="preserve"> </w:t>
      </w:r>
    </w:p>
    <w:tbl>
      <w:tblPr>
        <w:tblW w:w="8080" w:type="dxa"/>
        <w:jc w:val="center"/>
        <w:tblLayout w:type="fixed"/>
        <w:tblCellMar>
          <w:left w:w="75" w:type="dxa"/>
          <w:right w:w="75" w:type="dxa"/>
        </w:tblCellMar>
        <w:tblLook w:val="0000" w:firstRow="0" w:lastRow="0" w:firstColumn="0" w:lastColumn="0" w:noHBand="0" w:noVBand="0"/>
      </w:tblPr>
      <w:tblGrid>
        <w:gridCol w:w="1834"/>
        <w:gridCol w:w="1249"/>
        <w:gridCol w:w="1249"/>
        <w:gridCol w:w="1249"/>
        <w:gridCol w:w="1249"/>
        <w:gridCol w:w="1250"/>
      </w:tblGrid>
      <w:tr w:rsidR="0072373E" w:rsidRPr="00017506" w14:paraId="5006F668" w14:textId="77777777" w:rsidTr="0072373E">
        <w:trPr>
          <w:jc w:val="center"/>
        </w:trPr>
        <w:tc>
          <w:tcPr>
            <w:tcW w:w="1834" w:type="dxa"/>
            <w:tcBorders>
              <w:top w:val="single" w:sz="12" w:space="0" w:color="auto"/>
              <w:left w:val="nil"/>
              <w:bottom w:val="single" w:sz="6" w:space="0" w:color="auto"/>
              <w:right w:val="nil"/>
            </w:tcBorders>
          </w:tcPr>
          <w:p w14:paraId="13D1A6B8"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p>
        </w:tc>
        <w:tc>
          <w:tcPr>
            <w:tcW w:w="1249" w:type="dxa"/>
            <w:tcBorders>
              <w:top w:val="single" w:sz="12" w:space="0" w:color="auto"/>
              <w:left w:val="nil"/>
              <w:bottom w:val="single" w:sz="6" w:space="0" w:color="auto"/>
              <w:right w:val="nil"/>
            </w:tcBorders>
          </w:tcPr>
          <w:p w14:paraId="6CF5A7F3"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(1)</w:t>
            </w:r>
          </w:p>
        </w:tc>
        <w:tc>
          <w:tcPr>
            <w:tcW w:w="1249" w:type="dxa"/>
            <w:tcBorders>
              <w:top w:val="single" w:sz="12" w:space="0" w:color="auto"/>
              <w:left w:val="nil"/>
              <w:bottom w:val="single" w:sz="6" w:space="0" w:color="auto"/>
              <w:right w:val="nil"/>
            </w:tcBorders>
          </w:tcPr>
          <w:p w14:paraId="2738FD94"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(2)</w:t>
            </w:r>
          </w:p>
        </w:tc>
        <w:tc>
          <w:tcPr>
            <w:tcW w:w="1249" w:type="dxa"/>
            <w:tcBorders>
              <w:top w:val="single" w:sz="12" w:space="0" w:color="auto"/>
              <w:left w:val="nil"/>
              <w:bottom w:val="single" w:sz="6" w:space="0" w:color="auto"/>
              <w:right w:val="nil"/>
            </w:tcBorders>
          </w:tcPr>
          <w:p w14:paraId="5064EA9C"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(3)</w:t>
            </w:r>
          </w:p>
        </w:tc>
        <w:tc>
          <w:tcPr>
            <w:tcW w:w="1249" w:type="dxa"/>
            <w:tcBorders>
              <w:top w:val="single" w:sz="12" w:space="0" w:color="auto"/>
              <w:left w:val="nil"/>
              <w:bottom w:val="single" w:sz="6" w:space="0" w:color="auto"/>
              <w:right w:val="nil"/>
            </w:tcBorders>
          </w:tcPr>
          <w:p w14:paraId="4A894654"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(4)</w:t>
            </w:r>
          </w:p>
        </w:tc>
        <w:tc>
          <w:tcPr>
            <w:tcW w:w="1250" w:type="dxa"/>
            <w:tcBorders>
              <w:top w:val="single" w:sz="12" w:space="0" w:color="auto"/>
              <w:left w:val="nil"/>
              <w:bottom w:val="single" w:sz="6" w:space="0" w:color="auto"/>
              <w:right w:val="nil"/>
            </w:tcBorders>
          </w:tcPr>
          <w:p w14:paraId="0F5BCE53"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(5)</w:t>
            </w:r>
          </w:p>
        </w:tc>
      </w:tr>
      <w:tr w:rsidR="0072373E" w:rsidRPr="00017506" w14:paraId="0F694B13" w14:textId="77777777" w:rsidTr="0072373E">
        <w:trPr>
          <w:jc w:val="center"/>
        </w:trPr>
        <w:tc>
          <w:tcPr>
            <w:tcW w:w="1834" w:type="dxa"/>
            <w:tcBorders>
              <w:top w:val="nil"/>
              <w:left w:val="nil"/>
              <w:bottom w:val="nil"/>
              <w:right w:val="nil"/>
            </w:tcBorders>
          </w:tcPr>
          <w:p w14:paraId="3627CCB9"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r w:rsidRPr="00017506">
              <w:rPr>
                <w:sz w:val="20"/>
                <w:szCs w:val="20"/>
              </w:rPr>
              <w:t>Pop density</w:t>
            </w:r>
          </w:p>
        </w:tc>
        <w:tc>
          <w:tcPr>
            <w:tcW w:w="1249" w:type="dxa"/>
            <w:tcBorders>
              <w:top w:val="nil"/>
              <w:left w:val="nil"/>
              <w:bottom w:val="nil"/>
              <w:right w:val="nil"/>
            </w:tcBorders>
          </w:tcPr>
          <w:p w14:paraId="2FE59FFD"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3</w:t>
            </w:r>
          </w:p>
        </w:tc>
        <w:tc>
          <w:tcPr>
            <w:tcW w:w="1249" w:type="dxa"/>
            <w:tcBorders>
              <w:top w:val="nil"/>
              <w:left w:val="nil"/>
              <w:bottom w:val="nil"/>
              <w:right w:val="nil"/>
            </w:tcBorders>
          </w:tcPr>
          <w:p w14:paraId="17376B07"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4411B546"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6640E13"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777CF253"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0B8D9FB7" w14:textId="77777777" w:rsidTr="0072373E">
        <w:trPr>
          <w:jc w:val="center"/>
        </w:trPr>
        <w:tc>
          <w:tcPr>
            <w:tcW w:w="1834" w:type="dxa"/>
            <w:tcBorders>
              <w:top w:val="nil"/>
              <w:left w:val="nil"/>
              <w:bottom w:val="nil"/>
              <w:right w:val="nil"/>
            </w:tcBorders>
          </w:tcPr>
          <w:p w14:paraId="5571C130"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080D2B81"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4</w:t>
            </w:r>
            <w:r w:rsidRPr="00017506">
              <w:rPr>
                <w:sz w:val="20"/>
                <w:szCs w:val="20"/>
              </w:rPr>
              <w:t>)</w:t>
            </w:r>
          </w:p>
        </w:tc>
        <w:tc>
          <w:tcPr>
            <w:tcW w:w="1249" w:type="dxa"/>
            <w:tcBorders>
              <w:top w:val="nil"/>
              <w:left w:val="nil"/>
              <w:bottom w:val="nil"/>
              <w:right w:val="nil"/>
            </w:tcBorders>
          </w:tcPr>
          <w:p w14:paraId="7C4A97E7"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54B260EB"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5A3CF5B4"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6FAAEE87"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1B82D8BA" w14:textId="77777777" w:rsidTr="0072373E">
        <w:trPr>
          <w:jc w:val="center"/>
        </w:trPr>
        <w:tc>
          <w:tcPr>
            <w:tcW w:w="1834" w:type="dxa"/>
            <w:tcBorders>
              <w:top w:val="nil"/>
              <w:left w:val="nil"/>
              <w:bottom w:val="nil"/>
              <w:right w:val="nil"/>
            </w:tcBorders>
          </w:tcPr>
          <w:p w14:paraId="5334EDE5"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r w:rsidRPr="00017506">
              <w:rPr>
                <w:sz w:val="20"/>
                <w:szCs w:val="20"/>
              </w:rPr>
              <w:t>Not deprived</w:t>
            </w:r>
          </w:p>
        </w:tc>
        <w:tc>
          <w:tcPr>
            <w:tcW w:w="1249" w:type="dxa"/>
            <w:tcBorders>
              <w:top w:val="nil"/>
              <w:left w:val="nil"/>
              <w:bottom w:val="nil"/>
              <w:right w:val="nil"/>
            </w:tcBorders>
          </w:tcPr>
          <w:p w14:paraId="30974FCC"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37DD0446"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18</w:t>
            </w:r>
            <w:r w:rsidRPr="00017506">
              <w:rPr>
                <w:sz w:val="20"/>
                <w:szCs w:val="20"/>
              </w:rPr>
              <w:t>***</w:t>
            </w:r>
          </w:p>
        </w:tc>
        <w:tc>
          <w:tcPr>
            <w:tcW w:w="1249" w:type="dxa"/>
            <w:tcBorders>
              <w:top w:val="nil"/>
              <w:left w:val="nil"/>
              <w:bottom w:val="nil"/>
              <w:right w:val="nil"/>
            </w:tcBorders>
          </w:tcPr>
          <w:p w14:paraId="34F9CFFD"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6EACFF97"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7DD62628"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57BCB08C" w14:textId="77777777" w:rsidTr="0072373E">
        <w:trPr>
          <w:jc w:val="center"/>
        </w:trPr>
        <w:tc>
          <w:tcPr>
            <w:tcW w:w="1834" w:type="dxa"/>
            <w:tcBorders>
              <w:top w:val="nil"/>
              <w:left w:val="nil"/>
              <w:bottom w:val="nil"/>
              <w:right w:val="nil"/>
            </w:tcBorders>
          </w:tcPr>
          <w:p w14:paraId="05C1055B"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58F726DC"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1C9AA59C"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5</w:t>
            </w:r>
            <w:r w:rsidRPr="00017506">
              <w:rPr>
                <w:sz w:val="20"/>
                <w:szCs w:val="20"/>
              </w:rPr>
              <w:t>)</w:t>
            </w:r>
          </w:p>
        </w:tc>
        <w:tc>
          <w:tcPr>
            <w:tcW w:w="1249" w:type="dxa"/>
            <w:tcBorders>
              <w:top w:val="nil"/>
              <w:left w:val="nil"/>
              <w:bottom w:val="nil"/>
              <w:right w:val="nil"/>
            </w:tcBorders>
          </w:tcPr>
          <w:p w14:paraId="73D0036C"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0E203774"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04FC224E"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73841363" w14:textId="77777777" w:rsidTr="0072373E">
        <w:trPr>
          <w:jc w:val="center"/>
        </w:trPr>
        <w:tc>
          <w:tcPr>
            <w:tcW w:w="1834" w:type="dxa"/>
            <w:tcBorders>
              <w:top w:val="nil"/>
              <w:left w:val="nil"/>
              <w:bottom w:val="nil"/>
              <w:right w:val="nil"/>
            </w:tcBorders>
          </w:tcPr>
          <w:p w14:paraId="7CCDDD1F"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r w:rsidRPr="00017506">
              <w:rPr>
                <w:sz w:val="20"/>
                <w:szCs w:val="20"/>
              </w:rPr>
              <w:t>University</w:t>
            </w:r>
          </w:p>
        </w:tc>
        <w:tc>
          <w:tcPr>
            <w:tcW w:w="1249" w:type="dxa"/>
            <w:tcBorders>
              <w:top w:val="nil"/>
              <w:left w:val="nil"/>
              <w:bottom w:val="nil"/>
              <w:right w:val="nil"/>
            </w:tcBorders>
          </w:tcPr>
          <w:p w14:paraId="00A8EE8B"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6BD3FCC5"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3E950D33"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20</w:t>
            </w:r>
            <w:r w:rsidRPr="00017506">
              <w:rPr>
                <w:sz w:val="20"/>
                <w:szCs w:val="20"/>
              </w:rPr>
              <w:t>***</w:t>
            </w:r>
          </w:p>
        </w:tc>
        <w:tc>
          <w:tcPr>
            <w:tcW w:w="1249" w:type="dxa"/>
            <w:tcBorders>
              <w:top w:val="nil"/>
              <w:left w:val="nil"/>
              <w:bottom w:val="nil"/>
              <w:right w:val="nil"/>
            </w:tcBorders>
          </w:tcPr>
          <w:p w14:paraId="772837AA"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5CEC624D"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50249F48" w14:textId="77777777" w:rsidTr="0072373E">
        <w:trPr>
          <w:jc w:val="center"/>
        </w:trPr>
        <w:tc>
          <w:tcPr>
            <w:tcW w:w="1834" w:type="dxa"/>
            <w:tcBorders>
              <w:top w:val="nil"/>
              <w:left w:val="nil"/>
              <w:bottom w:val="nil"/>
              <w:right w:val="nil"/>
            </w:tcBorders>
          </w:tcPr>
          <w:p w14:paraId="2CE8C0FD"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784085D8"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5E5BAACD"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DB453B5"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4</w:t>
            </w:r>
            <w:r w:rsidRPr="00017506">
              <w:rPr>
                <w:sz w:val="20"/>
                <w:szCs w:val="20"/>
              </w:rPr>
              <w:t>)</w:t>
            </w:r>
          </w:p>
        </w:tc>
        <w:tc>
          <w:tcPr>
            <w:tcW w:w="1249" w:type="dxa"/>
            <w:tcBorders>
              <w:top w:val="nil"/>
              <w:left w:val="nil"/>
              <w:bottom w:val="nil"/>
              <w:right w:val="nil"/>
            </w:tcBorders>
          </w:tcPr>
          <w:p w14:paraId="09FC53C6"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302680B6"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4E40E0D5" w14:textId="77777777" w:rsidTr="0072373E">
        <w:trPr>
          <w:jc w:val="center"/>
        </w:trPr>
        <w:tc>
          <w:tcPr>
            <w:tcW w:w="1834" w:type="dxa"/>
            <w:tcBorders>
              <w:top w:val="nil"/>
              <w:left w:val="nil"/>
              <w:bottom w:val="nil"/>
              <w:right w:val="nil"/>
            </w:tcBorders>
          </w:tcPr>
          <w:p w14:paraId="27FF6CD7"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r w:rsidRPr="00017506">
              <w:rPr>
                <w:sz w:val="20"/>
                <w:szCs w:val="20"/>
              </w:rPr>
              <w:t>Age 15-24</w:t>
            </w:r>
          </w:p>
        </w:tc>
        <w:tc>
          <w:tcPr>
            <w:tcW w:w="1249" w:type="dxa"/>
            <w:tcBorders>
              <w:top w:val="nil"/>
              <w:left w:val="nil"/>
              <w:bottom w:val="nil"/>
              <w:right w:val="nil"/>
            </w:tcBorders>
          </w:tcPr>
          <w:p w14:paraId="0CFF4C39"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391BF190"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000EE667"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56A99CA9"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6</w:t>
            </w:r>
            <w:r w:rsidRPr="00017506">
              <w:rPr>
                <w:sz w:val="20"/>
                <w:szCs w:val="20"/>
              </w:rPr>
              <w:t>*</w:t>
            </w:r>
          </w:p>
        </w:tc>
        <w:tc>
          <w:tcPr>
            <w:tcW w:w="1250" w:type="dxa"/>
            <w:tcBorders>
              <w:top w:val="nil"/>
              <w:left w:val="nil"/>
              <w:bottom w:val="nil"/>
              <w:right w:val="nil"/>
            </w:tcBorders>
          </w:tcPr>
          <w:p w14:paraId="43EBF5C8"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0DEBF424" w14:textId="77777777" w:rsidTr="0072373E">
        <w:trPr>
          <w:jc w:val="center"/>
        </w:trPr>
        <w:tc>
          <w:tcPr>
            <w:tcW w:w="1834" w:type="dxa"/>
            <w:tcBorders>
              <w:top w:val="nil"/>
              <w:left w:val="nil"/>
              <w:bottom w:val="nil"/>
              <w:right w:val="nil"/>
            </w:tcBorders>
          </w:tcPr>
          <w:p w14:paraId="29FE29CA"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1695FF21"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1369592D"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4B8ED210"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411D8AED"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3</w:t>
            </w:r>
            <w:r w:rsidRPr="00017506">
              <w:rPr>
                <w:sz w:val="20"/>
                <w:szCs w:val="20"/>
              </w:rPr>
              <w:t>)</w:t>
            </w:r>
          </w:p>
        </w:tc>
        <w:tc>
          <w:tcPr>
            <w:tcW w:w="1250" w:type="dxa"/>
            <w:tcBorders>
              <w:top w:val="nil"/>
              <w:left w:val="nil"/>
              <w:bottom w:val="nil"/>
              <w:right w:val="nil"/>
            </w:tcBorders>
          </w:tcPr>
          <w:p w14:paraId="25677B25"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3B4B474D" w14:textId="77777777" w:rsidTr="0072373E">
        <w:trPr>
          <w:jc w:val="center"/>
        </w:trPr>
        <w:tc>
          <w:tcPr>
            <w:tcW w:w="1834" w:type="dxa"/>
            <w:tcBorders>
              <w:top w:val="nil"/>
              <w:left w:val="nil"/>
              <w:bottom w:val="nil"/>
              <w:right w:val="nil"/>
            </w:tcBorders>
          </w:tcPr>
          <w:p w14:paraId="3001B74F"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r w:rsidRPr="00017506">
              <w:rPr>
                <w:sz w:val="20"/>
                <w:szCs w:val="20"/>
              </w:rPr>
              <w:t>Born UK</w:t>
            </w:r>
          </w:p>
        </w:tc>
        <w:tc>
          <w:tcPr>
            <w:tcW w:w="1249" w:type="dxa"/>
            <w:tcBorders>
              <w:top w:val="nil"/>
              <w:left w:val="nil"/>
              <w:bottom w:val="nil"/>
              <w:right w:val="nil"/>
            </w:tcBorders>
          </w:tcPr>
          <w:p w14:paraId="4CE22E4F"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1C177A06"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4BB0EC2E"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5D617CCC"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7FFD8103"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10</w:t>
            </w:r>
            <w:r w:rsidRPr="00017506">
              <w:rPr>
                <w:sz w:val="20"/>
                <w:szCs w:val="20"/>
              </w:rPr>
              <w:t>***</w:t>
            </w:r>
          </w:p>
        </w:tc>
      </w:tr>
      <w:tr w:rsidR="0072373E" w:rsidRPr="00017506" w14:paraId="692379CF" w14:textId="77777777" w:rsidTr="0072373E">
        <w:trPr>
          <w:jc w:val="center"/>
        </w:trPr>
        <w:tc>
          <w:tcPr>
            <w:tcW w:w="1834" w:type="dxa"/>
            <w:tcBorders>
              <w:top w:val="nil"/>
              <w:left w:val="nil"/>
              <w:bottom w:val="nil"/>
              <w:right w:val="nil"/>
            </w:tcBorders>
          </w:tcPr>
          <w:p w14:paraId="51FB2E83"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2C3433C1"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69B2369F"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4E664D9"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45B7D909"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390E0004"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4</w:t>
            </w:r>
            <w:r w:rsidRPr="00017506">
              <w:rPr>
                <w:sz w:val="20"/>
                <w:szCs w:val="20"/>
              </w:rPr>
              <w:t>)</w:t>
            </w:r>
          </w:p>
        </w:tc>
      </w:tr>
      <w:tr w:rsidR="0072373E" w:rsidRPr="00017506" w14:paraId="15408BDF" w14:textId="77777777" w:rsidTr="0072373E">
        <w:trPr>
          <w:jc w:val="center"/>
        </w:trPr>
        <w:tc>
          <w:tcPr>
            <w:tcW w:w="1834" w:type="dxa"/>
            <w:tcBorders>
              <w:top w:val="nil"/>
              <w:left w:val="nil"/>
              <w:bottom w:val="nil"/>
              <w:right w:val="nil"/>
            </w:tcBorders>
          </w:tcPr>
          <w:p w14:paraId="1104EAAB"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r w:rsidRPr="00017506">
              <w:rPr>
                <w:sz w:val="20"/>
                <w:szCs w:val="20"/>
              </w:rPr>
              <w:t>Constant</w:t>
            </w:r>
          </w:p>
        </w:tc>
        <w:tc>
          <w:tcPr>
            <w:tcW w:w="1249" w:type="dxa"/>
            <w:tcBorders>
              <w:top w:val="nil"/>
              <w:left w:val="nil"/>
              <w:bottom w:val="nil"/>
              <w:right w:val="nil"/>
            </w:tcBorders>
          </w:tcPr>
          <w:p w14:paraId="04AB6E41"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73</w:t>
            </w:r>
            <w:r w:rsidRPr="00017506">
              <w:rPr>
                <w:sz w:val="20"/>
                <w:szCs w:val="20"/>
              </w:rPr>
              <w:t>***</w:t>
            </w:r>
          </w:p>
        </w:tc>
        <w:tc>
          <w:tcPr>
            <w:tcW w:w="1249" w:type="dxa"/>
            <w:tcBorders>
              <w:top w:val="nil"/>
              <w:left w:val="nil"/>
              <w:bottom w:val="nil"/>
              <w:right w:val="nil"/>
            </w:tcBorders>
          </w:tcPr>
          <w:p w14:paraId="3FB155B5"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-1.</w:t>
            </w:r>
            <w:r>
              <w:rPr>
                <w:sz w:val="20"/>
                <w:szCs w:val="20"/>
              </w:rPr>
              <w:t>31</w:t>
            </w:r>
            <w:r w:rsidRPr="00017506">
              <w:rPr>
                <w:sz w:val="20"/>
                <w:szCs w:val="20"/>
              </w:rPr>
              <w:t>***</w:t>
            </w:r>
          </w:p>
        </w:tc>
        <w:tc>
          <w:tcPr>
            <w:tcW w:w="1249" w:type="dxa"/>
            <w:tcBorders>
              <w:top w:val="nil"/>
              <w:left w:val="nil"/>
              <w:bottom w:val="nil"/>
              <w:right w:val="nil"/>
            </w:tcBorders>
          </w:tcPr>
          <w:p w14:paraId="1131CD09"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91</w:t>
            </w:r>
            <w:r w:rsidRPr="00017506">
              <w:rPr>
                <w:sz w:val="20"/>
                <w:szCs w:val="20"/>
              </w:rPr>
              <w:t>***</w:t>
            </w:r>
          </w:p>
        </w:tc>
        <w:tc>
          <w:tcPr>
            <w:tcW w:w="1249" w:type="dxa"/>
            <w:tcBorders>
              <w:top w:val="nil"/>
              <w:left w:val="nil"/>
              <w:bottom w:val="nil"/>
              <w:right w:val="nil"/>
            </w:tcBorders>
          </w:tcPr>
          <w:p w14:paraId="3E93824D"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82</w:t>
            </w:r>
            <w:r w:rsidRPr="00017506">
              <w:rPr>
                <w:sz w:val="20"/>
                <w:szCs w:val="20"/>
              </w:rPr>
              <w:t>***</w:t>
            </w:r>
          </w:p>
        </w:tc>
        <w:tc>
          <w:tcPr>
            <w:tcW w:w="1250" w:type="dxa"/>
            <w:tcBorders>
              <w:top w:val="nil"/>
              <w:left w:val="nil"/>
              <w:bottom w:val="nil"/>
              <w:right w:val="nil"/>
            </w:tcBorders>
          </w:tcPr>
          <w:p w14:paraId="3BFA8802"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33</w:t>
            </w:r>
            <w:r w:rsidRPr="00017506">
              <w:rPr>
                <w:sz w:val="20"/>
                <w:szCs w:val="20"/>
              </w:rPr>
              <w:t>*</w:t>
            </w:r>
            <w:r>
              <w:rPr>
                <w:sz w:val="20"/>
                <w:szCs w:val="20"/>
              </w:rPr>
              <w:t>*</w:t>
            </w:r>
          </w:p>
        </w:tc>
      </w:tr>
      <w:tr w:rsidR="0072373E" w:rsidRPr="00017506" w14:paraId="77864D24" w14:textId="77777777" w:rsidTr="0072373E">
        <w:trPr>
          <w:jc w:val="center"/>
        </w:trPr>
        <w:tc>
          <w:tcPr>
            <w:tcW w:w="1834" w:type="dxa"/>
            <w:tcBorders>
              <w:top w:val="nil"/>
              <w:left w:val="nil"/>
              <w:bottom w:val="nil"/>
              <w:right w:val="nil"/>
            </w:tcBorders>
          </w:tcPr>
          <w:p w14:paraId="6842A700"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600DA5A8"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3</w:t>
            </w:r>
            <w:r w:rsidRPr="00017506">
              <w:rPr>
                <w:sz w:val="20"/>
                <w:szCs w:val="20"/>
              </w:rPr>
              <w:t>)</w:t>
            </w:r>
          </w:p>
        </w:tc>
        <w:tc>
          <w:tcPr>
            <w:tcW w:w="1249" w:type="dxa"/>
            <w:tcBorders>
              <w:top w:val="nil"/>
              <w:left w:val="nil"/>
              <w:bottom w:val="nil"/>
              <w:right w:val="nil"/>
            </w:tcBorders>
          </w:tcPr>
          <w:p w14:paraId="06990523"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(0.1</w:t>
            </w:r>
            <w:r>
              <w:rPr>
                <w:sz w:val="20"/>
                <w:szCs w:val="20"/>
              </w:rPr>
              <w:t>4</w:t>
            </w:r>
            <w:r w:rsidRPr="00017506">
              <w:rPr>
                <w:sz w:val="20"/>
                <w:szCs w:val="20"/>
              </w:rPr>
              <w:t>)</w:t>
            </w:r>
          </w:p>
        </w:tc>
        <w:tc>
          <w:tcPr>
            <w:tcW w:w="1249" w:type="dxa"/>
            <w:tcBorders>
              <w:top w:val="nil"/>
              <w:left w:val="nil"/>
              <w:bottom w:val="nil"/>
              <w:right w:val="nil"/>
            </w:tcBorders>
          </w:tcPr>
          <w:p w14:paraId="3766C0CB"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4</w:t>
            </w:r>
            <w:r w:rsidRPr="00017506">
              <w:rPr>
                <w:sz w:val="20"/>
                <w:szCs w:val="20"/>
              </w:rPr>
              <w:t>)</w:t>
            </w:r>
          </w:p>
        </w:tc>
        <w:tc>
          <w:tcPr>
            <w:tcW w:w="1249" w:type="dxa"/>
            <w:tcBorders>
              <w:top w:val="nil"/>
              <w:left w:val="nil"/>
              <w:bottom w:val="nil"/>
              <w:right w:val="nil"/>
            </w:tcBorders>
          </w:tcPr>
          <w:p w14:paraId="7BFF049C"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6</w:t>
            </w:r>
            <w:r w:rsidRPr="00017506">
              <w:rPr>
                <w:sz w:val="20"/>
                <w:szCs w:val="20"/>
              </w:rPr>
              <w:t>)</w:t>
            </w:r>
          </w:p>
        </w:tc>
        <w:tc>
          <w:tcPr>
            <w:tcW w:w="1250" w:type="dxa"/>
            <w:tcBorders>
              <w:top w:val="nil"/>
              <w:left w:val="nil"/>
              <w:bottom w:val="nil"/>
              <w:right w:val="nil"/>
            </w:tcBorders>
          </w:tcPr>
          <w:p w14:paraId="0160BED9"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(0.1</w:t>
            </w:r>
            <w:r>
              <w:rPr>
                <w:sz w:val="20"/>
                <w:szCs w:val="20"/>
              </w:rPr>
              <w:t>6</w:t>
            </w:r>
            <w:r w:rsidRPr="00017506">
              <w:rPr>
                <w:sz w:val="20"/>
                <w:szCs w:val="20"/>
              </w:rPr>
              <w:t>)</w:t>
            </w:r>
          </w:p>
        </w:tc>
      </w:tr>
      <w:tr w:rsidR="0072373E" w:rsidRPr="00017506" w14:paraId="05F280C6" w14:textId="77777777" w:rsidTr="0072373E">
        <w:trPr>
          <w:jc w:val="center"/>
        </w:trPr>
        <w:tc>
          <w:tcPr>
            <w:tcW w:w="1834" w:type="dxa"/>
            <w:tcBorders>
              <w:top w:val="nil"/>
              <w:left w:val="nil"/>
              <w:right w:val="nil"/>
            </w:tcBorders>
          </w:tcPr>
          <w:p w14:paraId="764A54C3"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r w:rsidRPr="00017506">
              <w:rPr>
                <w:sz w:val="20"/>
                <w:szCs w:val="20"/>
              </w:rPr>
              <w:t>Party fixed effects</w:t>
            </w:r>
          </w:p>
        </w:tc>
        <w:tc>
          <w:tcPr>
            <w:tcW w:w="1249" w:type="dxa"/>
            <w:tcBorders>
              <w:top w:val="nil"/>
              <w:left w:val="nil"/>
              <w:right w:val="nil"/>
            </w:tcBorders>
          </w:tcPr>
          <w:p w14:paraId="1CA2BDCB" w14:textId="77777777" w:rsidR="0072373E" w:rsidRPr="00017506" w:rsidRDefault="0072373E"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49" w:type="dxa"/>
            <w:tcBorders>
              <w:top w:val="nil"/>
              <w:left w:val="nil"/>
              <w:right w:val="nil"/>
            </w:tcBorders>
          </w:tcPr>
          <w:p w14:paraId="2A57DF74" w14:textId="77777777" w:rsidR="0072373E" w:rsidRPr="00017506" w:rsidRDefault="0072373E"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49" w:type="dxa"/>
            <w:tcBorders>
              <w:top w:val="nil"/>
              <w:left w:val="nil"/>
              <w:right w:val="nil"/>
            </w:tcBorders>
          </w:tcPr>
          <w:p w14:paraId="08241C4B" w14:textId="77777777" w:rsidR="0072373E" w:rsidRPr="00017506" w:rsidRDefault="0072373E"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49" w:type="dxa"/>
            <w:tcBorders>
              <w:top w:val="nil"/>
              <w:left w:val="nil"/>
              <w:right w:val="nil"/>
            </w:tcBorders>
          </w:tcPr>
          <w:p w14:paraId="6C5E10BB" w14:textId="77777777" w:rsidR="0072373E" w:rsidRPr="00017506" w:rsidRDefault="0072373E"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50" w:type="dxa"/>
            <w:tcBorders>
              <w:top w:val="nil"/>
              <w:left w:val="nil"/>
              <w:right w:val="nil"/>
            </w:tcBorders>
          </w:tcPr>
          <w:p w14:paraId="6FB4CB92" w14:textId="77777777" w:rsidR="0072373E" w:rsidRPr="00017506" w:rsidRDefault="0072373E"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r>
      <w:tr w:rsidR="003E334C" w:rsidRPr="00017506" w14:paraId="3BFF27E2" w14:textId="77777777" w:rsidTr="0072373E">
        <w:trPr>
          <w:jc w:val="center"/>
        </w:trPr>
        <w:tc>
          <w:tcPr>
            <w:tcW w:w="1834" w:type="dxa"/>
            <w:tcBorders>
              <w:top w:val="nil"/>
              <w:left w:val="nil"/>
              <w:right w:val="nil"/>
            </w:tcBorders>
          </w:tcPr>
          <w:p w14:paraId="2AC12D54" w14:textId="5DAB984C" w:rsidR="003E334C" w:rsidRPr="00017506" w:rsidRDefault="003E334C" w:rsidP="003E334C">
            <w:pPr>
              <w:keepLines/>
              <w:widowControl w:val="0"/>
              <w:autoSpaceDE w:val="0"/>
              <w:autoSpaceDN w:val="0"/>
              <w:adjustRightInd w:val="0"/>
              <w:spacing w:after="0" w:line="240" w:lineRule="auto"/>
              <w:contextualSpacing/>
              <w:rPr>
                <w:sz w:val="20"/>
                <w:szCs w:val="20"/>
              </w:rPr>
            </w:pPr>
            <w:r>
              <w:rPr>
                <w:sz w:val="20"/>
                <w:szCs w:val="20"/>
              </w:rPr>
              <w:t>R-squared</w:t>
            </w:r>
          </w:p>
        </w:tc>
        <w:tc>
          <w:tcPr>
            <w:tcW w:w="1249" w:type="dxa"/>
            <w:tcBorders>
              <w:top w:val="nil"/>
              <w:left w:val="nil"/>
              <w:right w:val="nil"/>
            </w:tcBorders>
          </w:tcPr>
          <w:p w14:paraId="4FF4C65B" w14:textId="4745B4FF" w:rsidR="003E334C" w:rsidRPr="00017506" w:rsidRDefault="003E334C" w:rsidP="003E334C">
            <w:pPr>
              <w:keepLines/>
              <w:widowControl w:val="0"/>
              <w:autoSpaceDE w:val="0"/>
              <w:autoSpaceDN w:val="0"/>
              <w:adjustRightInd w:val="0"/>
              <w:spacing w:after="0" w:line="240" w:lineRule="auto"/>
              <w:jc w:val="center"/>
              <w:rPr>
                <w:sz w:val="20"/>
                <w:szCs w:val="20"/>
              </w:rPr>
            </w:pPr>
            <w:r>
              <w:rPr>
                <w:sz w:val="20"/>
                <w:szCs w:val="20"/>
              </w:rPr>
              <w:t>0.72</w:t>
            </w:r>
          </w:p>
        </w:tc>
        <w:tc>
          <w:tcPr>
            <w:tcW w:w="1249" w:type="dxa"/>
            <w:tcBorders>
              <w:top w:val="nil"/>
              <w:left w:val="nil"/>
              <w:right w:val="nil"/>
            </w:tcBorders>
          </w:tcPr>
          <w:p w14:paraId="7C6A7EE6" w14:textId="097BF92A" w:rsidR="003E334C" w:rsidRPr="00017506" w:rsidRDefault="003E334C" w:rsidP="003E334C">
            <w:pPr>
              <w:keepLines/>
              <w:widowControl w:val="0"/>
              <w:autoSpaceDE w:val="0"/>
              <w:autoSpaceDN w:val="0"/>
              <w:adjustRightInd w:val="0"/>
              <w:spacing w:after="0" w:line="240" w:lineRule="auto"/>
              <w:jc w:val="center"/>
              <w:rPr>
                <w:sz w:val="20"/>
                <w:szCs w:val="20"/>
              </w:rPr>
            </w:pPr>
            <w:r>
              <w:rPr>
                <w:sz w:val="20"/>
                <w:szCs w:val="20"/>
              </w:rPr>
              <w:t>0.71</w:t>
            </w:r>
          </w:p>
        </w:tc>
        <w:tc>
          <w:tcPr>
            <w:tcW w:w="1249" w:type="dxa"/>
            <w:tcBorders>
              <w:top w:val="nil"/>
              <w:left w:val="nil"/>
              <w:right w:val="nil"/>
            </w:tcBorders>
          </w:tcPr>
          <w:p w14:paraId="1C9348B3" w14:textId="1A9F1449" w:rsidR="003E334C" w:rsidRPr="00017506" w:rsidRDefault="003E334C" w:rsidP="003E334C">
            <w:pPr>
              <w:keepLines/>
              <w:widowControl w:val="0"/>
              <w:autoSpaceDE w:val="0"/>
              <w:autoSpaceDN w:val="0"/>
              <w:adjustRightInd w:val="0"/>
              <w:spacing w:after="0" w:line="240" w:lineRule="auto"/>
              <w:jc w:val="center"/>
              <w:rPr>
                <w:sz w:val="20"/>
                <w:szCs w:val="20"/>
              </w:rPr>
            </w:pPr>
            <w:r>
              <w:rPr>
                <w:sz w:val="20"/>
                <w:szCs w:val="20"/>
              </w:rPr>
              <w:t>0.72</w:t>
            </w:r>
          </w:p>
        </w:tc>
        <w:tc>
          <w:tcPr>
            <w:tcW w:w="1249" w:type="dxa"/>
            <w:tcBorders>
              <w:top w:val="nil"/>
              <w:left w:val="nil"/>
              <w:right w:val="nil"/>
            </w:tcBorders>
          </w:tcPr>
          <w:p w14:paraId="5958BA57" w14:textId="00D747CA" w:rsidR="003E334C" w:rsidRPr="00017506" w:rsidRDefault="003E334C" w:rsidP="003E334C">
            <w:pPr>
              <w:keepLines/>
              <w:widowControl w:val="0"/>
              <w:autoSpaceDE w:val="0"/>
              <w:autoSpaceDN w:val="0"/>
              <w:adjustRightInd w:val="0"/>
              <w:spacing w:after="0" w:line="240" w:lineRule="auto"/>
              <w:jc w:val="center"/>
              <w:rPr>
                <w:sz w:val="20"/>
                <w:szCs w:val="20"/>
              </w:rPr>
            </w:pPr>
            <w:r>
              <w:rPr>
                <w:sz w:val="20"/>
                <w:szCs w:val="20"/>
              </w:rPr>
              <w:t>0.72</w:t>
            </w:r>
          </w:p>
        </w:tc>
        <w:tc>
          <w:tcPr>
            <w:tcW w:w="1250" w:type="dxa"/>
            <w:tcBorders>
              <w:top w:val="nil"/>
              <w:left w:val="nil"/>
              <w:right w:val="nil"/>
            </w:tcBorders>
          </w:tcPr>
          <w:p w14:paraId="3BF1881A" w14:textId="0CF8F3C7" w:rsidR="003E334C" w:rsidRPr="00017506" w:rsidRDefault="003E334C" w:rsidP="003E334C">
            <w:pPr>
              <w:keepLines/>
              <w:widowControl w:val="0"/>
              <w:autoSpaceDE w:val="0"/>
              <w:autoSpaceDN w:val="0"/>
              <w:adjustRightInd w:val="0"/>
              <w:spacing w:after="0" w:line="240" w:lineRule="auto"/>
              <w:jc w:val="center"/>
              <w:rPr>
                <w:sz w:val="20"/>
                <w:szCs w:val="20"/>
              </w:rPr>
            </w:pPr>
            <w:r>
              <w:rPr>
                <w:sz w:val="20"/>
                <w:szCs w:val="20"/>
              </w:rPr>
              <w:t>0.72</w:t>
            </w:r>
          </w:p>
        </w:tc>
      </w:tr>
      <w:tr w:rsidR="0072373E" w:rsidRPr="00017506" w14:paraId="1DAD0D69" w14:textId="77777777" w:rsidTr="0072373E">
        <w:trPr>
          <w:jc w:val="center"/>
        </w:trPr>
        <w:tc>
          <w:tcPr>
            <w:tcW w:w="1834" w:type="dxa"/>
            <w:tcBorders>
              <w:top w:val="nil"/>
              <w:left w:val="nil"/>
              <w:bottom w:val="single" w:sz="12" w:space="0" w:color="auto"/>
              <w:right w:val="nil"/>
            </w:tcBorders>
          </w:tcPr>
          <w:p w14:paraId="4342F296"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r w:rsidRPr="00017506">
              <w:rPr>
                <w:sz w:val="20"/>
                <w:szCs w:val="20"/>
              </w:rPr>
              <w:t>Observations</w:t>
            </w:r>
          </w:p>
        </w:tc>
        <w:tc>
          <w:tcPr>
            <w:tcW w:w="1249" w:type="dxa"/>
            <w:tcBorders>
              <w:top w:val="nil"/>
              <w:left w:val="nil"/>
              <w:bottom w:val="single" w:sz="12" w:space="0" w:color="auto"/>
              <w:right w:val="nil"/>
            </w:tcBorders>
          </w:tcPr>
          <w:p w14:paraId="7A614958"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638</w:t>
            </w:r>
          </w:p>
        </w:tc>
        <w:tc>
          <w:tcPr>
            <w:tcW w:w="1249" w:type="dxa"/>
            <w:tcBorders>
              <w:top w:val="nil"/>
              <w:left w:val="nil"/>
              <w:bottom w:val="single" w:sz="12" w:space="0" w:color="auto"/>
              <w:right w:val="nil"/>
            </w:tcBorders>
          </w:tcPr>
          <w:p w14:paraId="0147A18B"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568</w:t>
            </w:r>
          </w:p>
        </w:tc>
        <w:tc>
          <w:tcPr>
            <w:tcW w:w="1249" w:type="dxa"/>
            <w:tcBorders>
              <w:top w:val="nil"/>
              <w:left w:val="nil"/>
              <w:bottom w:val="single" w:sz="12" w:space="0" w:color="auto"/>
              <w:right w:val="nil"/>
            </w:tcBorders>
          </w:tcPr>
          <w:p w14:paraId="340D0C9E"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568</w:t>
            </w:r>
          </w:p>
        </w:tc>
        <w:tc>
          <w:tcPr>
            <w:tcW w:w="1249" w:type="dxa"/>
            <w:tcBorders>
              <w:top w:val="nil"/>
              <w:left w:val="nil"/>
              <w:bottom w:val="single" w:sz="12" w:space="0" w:color="auto"/>
              <w:right w:val="nil"/>
            </w:tcBorders>
          </w:tcPr>
          <w:p w14:paraId="73A9C8F0"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627</w:t>
            </w:r>
          </w:p>
        </w:tc>
        <w:tc>
          <w:tcPr>
            <w:tcW w:w="1250" w:type="dxa"/>
            <w:tcBorders>
              <w:top w:val="nil"/>
              <w:left w:val="nil"/>
              <w:bottom w:val="single" w:sz="12" w:space="0" w:color="auto"/>
              <w:right w:val="nil"/>
            </w:tcBorders>
          </w:tcPr>
          <w:p w14:paraId="538E85BA"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638</w:t>
            </w:r>
          </w:p>
        </w:tc>
      </w:tr>
      <w:tr w:rsidR="0072373E" w:rsidRPr="00017506" w14:paraId="6F4B7404" w14:textId="77777777" w:rsidTr="0072373E">
        <w:trPr>
          <w:jc w:val="center"/>
        </w:trPr>
        <w:tc>
          <w:tcPr>
            <w:tcW w:w="1834" w:type="dxa"/>
            <w:tcBorders>
              <w:top w:val="single" w:sz="6" w:space="0" w:color="auto"/>
              <w:left w:val="nil"/>
              <w:bottom w:val="single" w:sz="6" w:space="0" w:color="auto"/>
              <w:right w:val="nil"/>
            </w:tcBorders>
          </w:tcPr>
          <w:p w14:paraId="12E82AA5"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p>
        </w:tc>
        <w:tc>
          <w:tcPr>
            <w:tcW w:w="1249" w:type="dxa"/>
            <w:tcBorders>
              <w:top w:val="single" w:sz="6" w:space="0" w:color="auto"/>
              <w:left w:val="nil"/>
              <w:bottom w:val="single" w:sz="6" w:space="0" w:color="auto"/>
              <w:right w:val="nil"/>
            </w:tcBorders>
          </w:tcPr>
          <w:p w14:paraId="6FB8C9F0"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(6)</w:t>
            </w:r>
          </w:p>
        </w:tc>
        <w:tc>
          <w:tcPr>
            <w:tcW w:w="1249" w:type="dxa"/>
            <w:tcBorders>
              <w:top w:val="single" w:sz="6" w:space="0" w:color="auto"/>
              <w:left w:val="nil"/>
              <w:bottom w:val="single" w:sz="6" w:space="0" w:color="auto"/>
              <w:right w:val="nil"/>
            </w:tcBorders>
          </w:tcPr>
          <w:p w14:paraId="1F27FFC4"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(7)</w:t>
            </w:r>
          </w:p>
        </w:tc>
        <w:tc>
          <w:tcPr>
            <w:tcW w:w="1249" w:type="dxa"/>
            <w:tcBorders>
              <w:top w:val="single" w:sz="6" w:space="0" w:color="auto"/>
              <w:left w:val="nil"/>
              <w:bottom w:val="single" w:sz="6" w:space="0" w:color="auto"/>
              <w:right w:val="nil"/>
            </w:tcBorders>
          </w:tcPr>
          <w:p w14:paraId="5C8BB42E"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(8)</w:t>
            </w:r>
          </w:p>
        </w:tc>
        <w:tc>
          <w:tcPr>
            <w:tcW w:w="1249" w:type="dxa"/>
            <w:tcBorders>
              <w:top w:val="single" w:sz="6" w:space="0" w:color="auto"/>
              <w:left w:val="nil"/>
              <w:bottom w:val="single" w:sz="6" w:space="0" w:color="auto"/>
              <w:right w:val="nil"/>
            </w:tcBorders>
          </w:tcPr>
          <w:p w14:paraId="768C2877"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(9)</w:t>
            </w:r>
          </w:p>
        </w:tc>
        <w:tc>
          <w:tcPr>
            <w:tcW w:w="1250" w:type="dxa"/>
            <w:tcBorders>
              <w:top w:val="single" w:sz="6" w:space="0" w:color="auto"/>
              <w:left w:val="nil"/>
              <w:bottom w:val="single" w:sz="6" w:space="0" w:color="auto"/>
              <w:right w:val="nil"/>
            </w:tcBorders>
          </w:tcPr>
          <w:p w14:paraId="79F962AD"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(10)</w:t>
            </w:r>
          </w:p>
        </w:tc>
      </w:tr>
      <w:tr w:rsidR="0072373E" w:rsidRPr="00017506" w14:paraId="2F3CB511" w14:textId="77777777" w:rsidTr="0072373E">
        <w:trPr>
          <w:jc w:val="center"/>
        </w:trPr>
        <w:tc>
          <w:tcPr>
            <w:tcW w:w="1834" w:type="dxa"/>
            <w:tcBorders>
              <w:left w:val="nil"/>
              <w:bottom w:val="nil"/>
              <w:right w:val="nil"/>
            </w:tcBorders>
          </w:tcPr>
          <w:p w14:paraId="3CAEB052"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r w:rsidRPr="00017506">
              <w:rPr>
                <w:sz w:val="20"/>
                <w:szCs w:val="20"/>
              </w:rPr>
              <w:t>Christian</w:t>
            </w:r>
          </w:p>
        </w:tc>
        <w:tc>
          <w:tcPr>
            <w:tcW w:w="1249" w:type="dxa"/>
            <w:tcBorders>
              <w:left w:val="nil"/>
              <w:bottom w:val="nil"/>
              <w:right w:val="nil"/>
            </w:tcBorders>
          </w:tcPr>
          <w:p w14:paraId="14AEFECD"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10</w:t>
            </w:r>
            <w:r w:rsidRPr="00017506">
              <w:rPr>
                <w:sz w:val="20"/>
                <w:szCs w:val="20"/>
              </w:rPr>
              <w:t>***</w:t>
            </w:r>
          </w:p>
        </w:tc>
        <w:tc>
          <w:tcPr>
            <w:tcW w:w="1249" w:type="dxa"/>
            <w:tcBorders>
              <w:left w:val="nil"/>
              <w:bottom w:val="nil"/>
              <w:right w:val="nil"/>
            </w:tcBorders>
          </w:tcPr>
          <w:p w14:paraId="1871BD1E"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left w:val="nil"/>
              <w:bottom w:val="nil"/>
              <w:right w:val="nil"/>
            </w:tcBorders>
          </w:tcPr>
          <w:p w14:paraId="5E70D5AE"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left w:val="nil"/>
              <w:bottom w:val="nil"/>
              <w:right w:val="nil"/>
            </w:tcBorders>
          </w:tcPr>
          <w:p w14:paraId="29C24D61"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left w:val="nil"/>
              <w:bottom w:val="nil"/>
              <w:right w:val="nil"/>
            </w:tcBorders>
          </w:tcPr>
          <w:p w14:paraId="1E1F3B90"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76EAF8BE" w14:textId="77777777" w:rsidTr="0072373E">
        <w:trPr>
          <w:jc w:val="center"/>
        </w:trPr>
        <w:tc>
          <w:tcPr>
            <w:tcW w:w="1834" w:type="dxa"/>
            <w:tcBorders>
              <w:top w:val="nil"/>
              <w:left w:val="nil"/>
              <w:bottom w:val="nil"/>
              <w:right w:val="nil"/>
            </w:tcBorders>
          </w:tcPr>
          <w:p w14:paraId="46FB1807"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29D5AFFE"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4</w:t>
            </w:r>
            <w:r w:rsidRPr="00017506">
              <w:rPr>
                <w:sz w:val="20"/>
                <w:szCs w:val="20"/>
              </w:rPr>
              <w:t>)</w:t>
            </w:r>
          </w:p>
        </w:tc>
        <w:tc>
          <w:tcPr>
            <w:tcW w:w="1249" w:type="dxa"/>
            <w:tcBorders>
              <w:top w:val="nil"/>
              <w:left w:val="nil"/>
              <w:bottom w:val="nil"/>
              <w:right w:val="nil"/>
            </w:tcBorders>
          </w:tcPr>
          <w:p w14:paraId="05CD68E3"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343D7620"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34E9832A"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7D59BE6B"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1C9AFEF1" w14:textId="77777777" w:rsidTr="0072373E">
        <w:trPr>
          <w:jc w:val="center"/>
        </w:trPr>
        <w:tc>
          <w:tcPr>
            <w:tcW w:w="1834" w:type="dxa"/>
            <w:tcBorders>
              <w:top w:val="nil"/>
              <w:left w:val="nil"/>
              <w:bottom w:val="nil"/>
              <w:right w:val="nil"/>
            </w:tcBorders>
          </w:tcPr>
          <w:p w14:paraId="2F558431"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r w:rsidRPr="00017506">
              <w:rPr>
                <w:sz w:val="20"/>
                <w:szCs w:val="20"/>
              </w:rPr>
              <w:t>Routine job</w:t>
            </w:r>
          </w:p>
        </w:tc>
        <w:tc>
          <w:tcPr>
            <w:tcW w:w="1249" w:type="dxa"/>
            <w:tcBorders>
              <w:top w:val="nil"/>
              <w:left w:val="nil"/>
              <w:bottom w:val="nil"/>
              <w:right w:val="nil"/>
            </w:tcBorders>
          </w:tcPr>
          <w:p w14:paraId="7EBD0651"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34A84C4F"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18</w:t>
            </w:r>
            <w:r w:rsidRPr="00017506">
              <w:rPr>
                <w:sz w:val="20"/>
                <w:szCs w:val="20"/>
              </w:rPr>
              <w:t>***</w:t>
            </w:r>
          </w:p>
        </w:tc>
        <w:tc>
          <w:tcPr>
            <w:tcW w:w="1249" w:type="dxa"/>
            <w:tcBorders>
              <w:top w:val="nil"/>
              <w:left w:val="nil"/>
              <w:bottom w:val="nil"/>
              <w:right w:val="nil"/>
            </w:tcBorders>
          </w:tcPr>
          <w:p w14:paraId="37844858"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68D8230B"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46C55D59"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3E611759" w14:textId="77777777" w:rsidTr="0072373E">
        <w:trPr>
          <w:jc w:val="center"/>
        </w:trPr>
        <w:tc>
          <w:tcPr>
            <w:tcW w:w="1834" w:type="dxa"/>
            <w:tcBorders>
              <w:top w:val="nil"/>
              <w:left w:val="nil"/>
              <w:bottom w:val="nil"/>
              <w:right w:val="nil"/>
            </w:tcBorders>
          </w:tcPr>
          <w:p w14:paraId="013334B4"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24798601"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65169912"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3</w:t>
            </w:r>
            <w:r w:rsidRPr="00017506">
              <w:rPr>
                <w:sz w:val="20"/>
                <w:szCs w:val="20"/>
              </w:rPr>
              <w:t>)</w:t>
            </w:r>
          </w:p>
        </w:tc>
        <w:tc>
          <w:tcPr>
            <w:tcW w:w="1249" w:type="dxa"/>
            <w:tcBorders>
              <w:top w:val="nil"/>
              <w:left w:val="nil"/>
              <w:bottom w:val="nil"/>
              <w:right w:val="nil"/>
            </w:tcBorders>
          </w:tcPr>
          <w:p w14:paraId="2EFB4289"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8344EA5"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09B9F7B9"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664E2E86" w14:textId="77777777" w:rsidTr="0072373E">
        <w:trPr>
          <w:jc w:val="center"/>
        </w:trPr>
        <w:tc>
          <w:tcPr>
            <w:tcW w:w="1834" w:type="dxa"/>
            <w:tcBorders>
              <w:top w:val="nil"/>
              <w:left w:val="nil"/>
              <w:bottom w:val="nil"/>
              <w:right w:val="nil"/>
            </w:tcBorders>
          </w:tcPr>
          <w:p w14:paraId="2DC99271"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r w:rsidRPr="00017506">
              <w:rPr>
                <w:sz w:val="20"/>
                <w:szCs w:val="20"/>
              </w:rPr>
              <w:t>Manufacturing</w:t>
            </w:r>
          </w:p>
        </w:tc>
        <w:tc>
          <w:tcPr>
            <w:tcW w:w="1249" w:type="dxa"/>
            <w:tcBorders>
              <w:top w:val="nil"/>
              <w:left w:val="nil"/>
              <w:bottom w:val="nil"/>
              <w:right w:val="nil"/>
            </w:tcBorders>
          </w:tcPr>
          <w:p w14:paraId="2903BC1D"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0F546DD1"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3505B721"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12</w:t>
            </w:r>
            <w:r w:rsidRPr="00017506">
              <w:rPr>
                <w:sz w:val="20"/>
                <w:szCs w:val="20"/>
              </w:rPr>
              <w:t>***</w:t>
            </w:r>
          </w:p>
        </w:tc>
        <w:tc>
          <w:tcPr>
            <w:tcW w:w="1249" w:type="dxa"/>
            <w:tcBorders>
              <w:top w:val="nil"/>
              <w:left w:val="nil"/>
              <w:bottom w:val="nil"/>
              <w:right w:val="nil"/>
            </w:tcBorders>
          </w:tcPr>
          <w:p w14:paraId="374F3C6A"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75CD76A9"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1DCF446C" w14:textId="77777777" w:rsidTr="0072373E">
        <w:trPr>
          <w:jc w:val="center"/>
        </w:trPr>
        <w:tc>
          <w:tcPr>
            <w:tcW w:w="1834" w:type="dxa"/>
            <w:tcBorders>
              <w:top w:val="nil"/>
              <w:left w:val="nil"/>
              <w:bottom w:val="nil"/>
              <w:right w:val="nil"/>
            </w:tcBorders>
          </w:tcPr>
          <w:p w14:paraId="605BB1B4"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38BD3D3A"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4EE2B70E"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6A957DE2"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3</w:t>
            </w:r>
            <w:r w:rsidRPr="00017506">
              <w:rPr>
                <w:sz w:val="20"/>
                <w:szCs w:val="20"/>
              </w:rPr>
              <w:t>)</w:t>
            </w:r>
          </w:p>
        </w:tc>
        <w:tc>
          <w:tcPr>
            <w:tcW w:w="1249" w:type="dxa"/>
            <w:tcBorders>
              <w:top w:val="nil"/>
              <w:left w:val="nil"/>
              <w:bottom w:val="nil"/>
              <w:right w:val="nil"/>
            </w:tcBorders>
          </w:tcPr>
          <w:p w14:paraId="040B333A"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3CB8EFAB"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38B6665A" w14:textId="77777777" w:rsidTr="0072373E">
        <w:trPr>
          <w:jc w:val="center"/>
        </w:trPr>
        <w:tc>
          <w:tcPr>
            <w:tcW w:w="1834" w:type="dxa"/>
            <w:tcBorders>
              <w:top w:val="nil"/>
              <w:left w:val="nil"/>
              <w:bottom w:val="nil"/>
              <w:right w:val="nil"/>
            </w:tcBorders>
          </w:tcPr>
          <w:p w14:paraId="338099C9"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r w:rsidRPr="00017506">
              <w:rPr>
                <w:sz w:val="20"/>
                <w:szCs w:val="20"/>
              </w:rPr>
              <w:t>Leave pct</w:t>
            </w:r>
          </w:p>
        </w:tc>
        <w:tc>
          <w:tcPr>
            <w:tcW w:w="1249" w:type="dxa"/>
            <w:tcBorders>
              <w:top w:val="nil"/>
              <w:left w:val="nil"/>
              <w:bottom w:val="nil"/>
              <w:right w:val="nil"/>
            </w:tcBorders>
          </w:tcPr>
          <w:p w14:paraId="6798707C"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5E20354A"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14A93579"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3A75116A"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22</w:t>
            </w:r>
            <w:r w:rsidRPr="00017506">
              <w:rPr>
                <w:sz w:val="20"/>
                <w:szCs w:val="20"/>
              </w:rPr>
              <w:t>***</w:t>
            </w:r>
          </w:p>
        </w:tc>
        <w:tc>
          <w:tcPr>
            <w:tcW w:w="1250" w:type="dxa"/>
            <w:tcBorders>
              <w:top w:val="nil"/>
              <w:left w:val="nil"/>
              <w:bottom w:val="nil"/>
              <w:right w:val="nil"/>
            </w:tcBorders>
          </w:tcPr>
          <w:p w14:paraId="3829DAA9"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39A780CE" w14:textId="77777777" w:rsidTr="0072373E">
        <w:trPr>
          <w:jc w:val="center"/>
        </w:trPr>
        <w:tc>
          <w:tcPr>
            <w:tcW w:w="1834" w:type="dxa"/>
            <w:tcBorders>
              <w:top w:val="nil"/>
              <w:left w:val="nil"/>
              <w:bottom w:val="nil"/>
              <w:right w:val="nil"/>
            </w:tcBorders>
          </w:tcPr>
          <w:p w14:paraId="4881662F"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2739EA99"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3E9BB08"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68B91EBC"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20DD03D1"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04</w:t>
            </w:r>
            <w:r w:rsidRPr="00017506">
              <w:rPr>
                <w:sz w:val="20"/>
                <w:szCs w:val="20"/>
              </w:rPr>
              <w:t>)</w:t>
            </w:r>
          </w:p>
        </w:tc>
        <w:tc>
          <w:tcPr>
            <w:tcW w:w="1250" w:type="dxa"/>
            <w:tcBorders>
              <w:top w:val="nil"/>
              <w:left w:val="nil"/>
              <w:bottom w:val="nil"/>
              <w:right w:val="nil"/>
            </w:tcBorders>
          </w:tcPr>
          <w:p w14:paraId="59E82385"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r>
      <w:tr w:rsidR="0072373E" w:rsidRPr="00017506" w14:paraId="3443CFFF" w14:textId="77777777" w:rsidTr="0072373E">
        <w:trPr>
          <w:jc w:val="center"/>
        </w:trPr>
        <w:tc>
          <w:tcPr>
            <w:tcW w:w="1834" w:type="dxa"/>
            <w:tcBorders>
              <w:top w:val="nil"/>
              <w:left w:val="nil"/>
              <w:bottom w:val="nil"/>
              <w:right w:val="nil"/>
            </w:tcBorders>
          </w:tcPr>
          <w:p w14:paraId="6A05305B"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r w:rsidRPr="00017506">
              <w:rPr>
                <w:sz w:val="20"/>
                <w:szCs w:val="20"/>
              </w:rPr>
              <w:t>Leave dummy</w:t>
            </w:r>
          </w:p>
        </w:tc>
        <w:tc>
          <w:tcPr>
            <w:tcW w:w="1249" w:type="dxa"/>
            <w:tcBorders>
              <w:top w:val="nil"/>
              <w:left w:val="nil"/>
              <w:bottom w:val="nil"/>
              <w:right w:val="nil"/>
            </w:tcBorders>
          </w:tcPr>
          <w:p w14:paraId="641D04DF"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4850DBD8"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610EB878"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0CC7CCFB"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680F768C"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19</w:t>
            </w:r>
            <w:r w:rsidRPr="00017506">
              <w:rPr>
                <w:sz w:val="20"/>
                <w:szCs w:val="20"/>
              </w:rPr>
              <w:t>***</w:t>
            </w:r>
          </w:p>
        </w:tc>
      </w:tr>
      <w:tr w:rsidR="0072373E" w:rsidRPr="00017506" w14:paraId="0DA103F5" w14:textId="77777777" w:rsidTr="0072373E">
        <w:trPr>
          <w:jc w:val="center"/>
        </w:trPr>
        <w:tc>
          <w:tcPr>
            <w:tcW w:w="1834" w:type="dxa"/>
            <w:tcBorders>
              <w:top w:val="nil"/>
              <w:left w:val="nil"/>
              <w:bottom w:val="nil"/>
              <w:right w:val="nil"/>
            </w:tcBorders>
          </w:tcPr>
          <w:p w14:paraId="288F3C22"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1A02BDAB"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6331060"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2008291D"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41E0949"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3F5727DC"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4</w:t>
            </w:r>
            <w:r w:rsidRPr="00017506">
              <w:rPr>
                <w:sz w:val="20"/>
                <w:szCs w:val="20"/>
              </w:rPr>
              <w:t>)</w:t>
            </w:r>
          </w:p>
        </w:tc>
      </w:tr>
      <w:tr w:rsidR="0072373E" w:rsidRPr="00017506" w14:paraId="6F26C663" w14:textId="77777777" w:rsidTr="0072373E">
        <w:trPr>
          <w:jc w:val="center"/>
        </w:trPr>
        <w:tc>
          <w:tcPr>
            <w:tcW w:w="1834" w:type="dxa"/>
            <w:tcBorders>
              <w:top w:val="nil"/>
              <w:left w:val="nil"/>
              <w:bottom w:val="nil"/>
              <w:right w:val="nil"/>
            </w:tcBorders>
          </w:tcPr>
          <w:p w14:paraId="75218A18"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r w:rsidRPr="00017506">
              <w:rPr>
                <w:sz w:val="20"/>
                <w:szCs w:val="20"/>
              </w:rPr>
              <w:t>Constant</w:t>
            </w:r>
          </w:p>
        </w:tc>
        <w:tc>
          <w:tcPr>
            <w:tcW w:w="1249" w:type="dxa"/>
            <w:tcBorders>
              <w:top w:val="nil"/>
              <w:left w:val="nil"/>
              <w:bottom w:val="nil"/>
              <w:right w:val="nil"/>
            </w:tcBorders>
          </w:tcPr>
          <w:p w14:paraId="22BBAE7C"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41</w:t>
            </w:r>
            <w:r w:rsidRPr="00017506">
              <w:rPr>
                <w:sz w:val="20"/>
                <w:szCs w:val="20"/>
              </w:rPr>
              <w:t>***</w:t>
            </w:r>
          </w:p>
        </w:tc>
        <w:tc>
          <w:tcPr>
            <w:tcW w:w="1249" w:type="dxa"/>
            <w:tcBorders>
              <w:top w:val="nil"/>
              <w:left w:val="nil"/>
              <w:bottom w:val="nil"/>
              <w:right w:val="nil"/>
            </w:tcBorders>
          </w:tcPr>
          <w:p w14:paraId="152196F4"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-0.4</w:t>
            </w:r>
            <w:r>
              <w:rPr>
                <w:sz w:val="20"/>
                <w:szCs w:val="20"/>
              </w:rPr>
              <w:t>7</w:t>
            </w:r>
            <w:r w:rsidRPr="00017506">
              <w:rPr>
                <w:sz w:val="20"/>
                <w:szCs w:val="20"/>
              </w:rPr>
              <w:t>***</w:t>
            </w:r>
          </w:p>
        </w:tc>
        <w:tc>
          <w:tcPr>
            <w:tcW w:w="1249" w:type="dxa"/>
            <w:tcBorders>
              <w:top w:val="nil"/>
              <w:left w:val="nil"/>
              <w:bottom w:val="nil"/>
              <w:right w:val="nil"/>
            </w:tcBorders>
          </w:tcPr>
          <w:p w14:paraId="44A8C231"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-0.5</w:t>
            </w:r>
            <w:r>
              <w:rPr>
                <w:sz w:val="20"/>
                <w:szCs w:val="20"/>
              </w:rPr>
              <w:t>8</w:t>
            </w:r>
            <w:r w:rsidRPr="00017506">
              <w:rPr>
                <w:sz w:val="20"/>
                <w:szCs w:val="20"/>
              </w:rPr>
              <w:t>***</w:t>
            </w:r>
          </w:p>
        </w:tc>
        <w:tc>
          <w:tcPr>
            <w:tcW w:w="1249" w:type="dxa"/>
            <w:tcBorders>
              <w:top w:val="nil"/>
              <w:left w:val="nil"/>
              <w:bottom w:val="nil"/>
              <w:right w:val="nil"/>
            </w:tcBorders>
          </w:tcPr>
          <w:p w14:paraId="192EAA72"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-0.2</w:t>
            </w:r>
            <w:r>
              <w:rPr>
                <w:sz w:val="20"/>
                <w:szCs w:val="20"/>
              </w:rPr>
              <w:t>2*</w:t>
            </w:r>
            <w:r w:rsidRPr="00017506">
              <w:rPr>
                <w:sz w:val="20"/>
                <w:szCs w:val="20"/>
              </w:rPr>
              <w:t>**</w:t>
            </w:r>
          </w:p>
        </w:tc>
        <w:tc>
          <w:tcPr>
            <w:tcW w:w="1250" w:type="dxa"/>
            <w:tcBorders>
              <w:top w:val="nil"/>
              <w:left w:val="nil"/>
              <w:bottom w:val="nil"/>
              <w:right w:val="nil"/>
            </w:tcBorders>
          </w:tcPr>
          <w:p w14:paraId="2E4D8652"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-0.5</w:t>
            </w:r>
            <w:r>
              <w:rPr>
                <w:sz w:val="20"/>
                <w:szCs w:val="20"/>
              </w:rPr>
              <w:t>8</w:t>
            </w:r>
            <w:r w:rsidRPr="00017506">
              <w:rPr>
                <w:sz w:val="20"/>
                <w:szCs w:val="20"/>
              </w:rPr>
              <w:t>***</w:t>
            </w:r>
          </w:p>
        </w:tc>
      </w:tr>
      <w:tr w:rsidR="0072373E" w:rsidRPr="00017506" w14:paraId="1120BC27" w14:textId="77777777" w:rsidTr="0072373E">
        <w:trPr>
          <w:jc w:val="center"/>
        </w:trPr>
        <w:tc>
          <w:tcPr>
            <w:tcW w:w="1834" w:type="dxa"/>
            <w:tcBorders>
              <w:top w:val="nil"/>
              <w:left w:val="nil"/>
              <w:bottom w:val="nil"/>
              <w:right w:val="nil"/>
            </w:tcBorders>
          </w:tcPr>
          <w:p w14:paraId="3D95B28F"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32EFF5B0"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11</w:t>
            </w:r>
            <w:r w:rsidRPr="00017506">
              <w:rPr>
                <w:sz w:val="20"/>
                <w:szCs w:val="20"/>
              </w:rPr>
              <w:t>)</w:t>
            </w:r>
          </w:p>
        </w:tc>
        <w:tc>
          <w:tcPr>
            <w:tcW w:w="1249" w:type="dxa"/>
            <w:tcBorders>
              <w:top w:val="nil"/>
              <w:left w:val="nil"/>
              <w:bottom w:val="nil"/>
              <w:right w:val="nil"/>
            </w:tcBorders>
          </w:tcPr>
          <w:p w14:paraId="3AB11D55"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3</w:t>
            </w:r>
            <w:r w:rsidRPr="00017506">
              <w:rPr>
                <w:sz w:val="20"/>
                <w:szCs w:val="20"/>
              </w:rPr>
              <w:t>)</w:t>
            </w:r>
          </w:p>
        </w:tc>
        <w:tc>
          <w:tcPr>
            <w:tcW w:w="1249" w:type="dxa"/>
            <w:tcBorders>
              <w:top w:val="nil"/>
              <w:left w:val="nil"/>
              <w:bottom w:val="nil"/>
              <w:right w:val="nil"/>
            </w:tcBorders>
          </w:tcPr>
          <w:p w14:paraId="37BF08CA"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3</w:t>
            </w:r>
            <w:r w:rsidRPr="00017506">
              <w:rPr>
                <w:sz w:val="20"/>
                <w:szCs w:val="20"/>
              </w:rPr>
              <w:t>)</w:t>
            </w:r>
          </w:p>
        </w:tc>
        <w:tc>
          <w:tcPr>
            <w:tcW w:w="1249" w:type="dxa"/>
            <w:tcBorders>
              <w:top w:val="nil"/>
              <w:left w:val="nil"/>
              <w:bottom w:val="nil"/>
              <w:right w:val="nil"/>
            </w:tcBorders>
          </w:tcPr>
          <w:p w14:paraId="36C10F17"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4</w:t>
            </w:r>
            <w:r w:rsidRPr="00017506">
              <w:rPr>
                <w:sz w:val="20"/>
                <w:szCs w:val="20"/>
              </w:rPr>
              <w:t>)</w:t>
            </w:r>
          </w:p>
        </w:tc>
        <w:tc>
          <w:tcPr>
            <w:tcW w:w="1250" w:type="dxa"/>
            <w:tcBorders>
              <w:top w:val="nil"/>
              <w:left w:val="nil"/>
              <w:bottom w:val="nil"/>
              <w:right w:val="nil"/>
            </w:tcBorders>
          </w:tcPr>
          <w:p w14:paraId="276CB9CD" w14:textId="77777777" w:rsidR="0072373E" w:rsidRPr="00017506" w:rsidRDefault="0072373E"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Pr>
                <w:sz w:val="20"/>
                <w:szCs w:val="20"/>
              </w:rPr>
              <w:t>4</w:t>
            </w:r>
            <w:r w:rsidRPr="00017506">
              <w:rPr>
                <w:sz w:val="20"/>
                <w:szCs w:val="20"/>
              </w:rPr>
              <w:t>)</w:t>
            </w:r>
          </w:p>
        </w:tc>
      </w:tr>
      <w:tr w:rsidR="0072373E" w:rsidRPr="00017506" w14:paraId="2702A881" w14:textId="77777777" w:rsidTr="0072373E">
        <w:trPr>
          <w:jc w:val="center"/>
        </w:trPr>
        <w:tc>
          <w:tcPr>
            <w:tcW w:w="1834" w:type="dxa"/>
            <w:tcBorders>
              <w:top w:val="nil"/>
              <w:left w:val="nil"/>
              <w:right w:val="nil"/>
            </w:tcBorders>
          </w:tcPr>
          <w:p w14:paraId="2FDECD01" w14:textId="77777777" w:rsidR="0072373E" w:rsidRPr="00017506" w:rsidRDefault="0072373E" w:rsidP="00062F3C">
            <w:pPr>
              <w:keepLines/>
              <w:widowControl w:val="0"/>
              <w:autoSpaceDE w:val="0"/>
              <w:autoSpaceDN w:val="0"/>
              <w:adjustRightInd w:val="0"/>
              <w:spacing w:after="0" w:line="240" w:lineRule="auto"/>
              <w:contextualSpacing/>
              <w:rPr>
                <w:sz w:val="20"/>
                <w:szCs w:val="20"/>
              </w:rPr>
            </w:pPr>
            <w:r w:rsidRPr="00017506">
              <w:rPr>
                <w:sz w:val="20"/>
                <w:szCs w:val="20"/>
              </w:rPr>
              <w:t>Party fixed effects</w:t>
            </w:r>
          </w:p>
        </w:tc>
        <w:tc>
          <w:tcPr>
            <w:tcW w:w="1249" w:type="dxa"/>
            <w:tcBorders>
              <w:top w:val="nil"/>
              <w:left w:val="nil"/>
              <w:right w:val="nil"/>
            </w:tcBorders>
          </w:tcPr>
          <w:p w14:paraId="116B78FB" w14:textId="77777777" w:rsidR="0072373E" w:rsidRPr="00017506" w:rsidRDefault="0072373E"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49" w:type="dxa"/>
            <w:tcBorders>
              <w:top w:val="nil"/>
              <w:left w:val="nil"/>
              <w:right w:val="nil"/>
            </w:tcBorders>
          </w:tcPr>
          <w:p w14:paraId="630CF1F3" w14:textId="77777777" w:rsidR="0072373E" w:rsidRPr="00017506" w:rsidRDefault="0072373E"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49" w:type="dxa"/>
            <w:tcBorders>
              <w:top w:val="nil"/>
              <w:left w:val="nil"/>
              <w:right w:val="nil"/>
            </w:tcBorders>
          </w:tcPr>
          <w:p w14:paraId="02AADD09" w14:textId="77777777" w:rsidR="0072373E" w:rsidRPr="00017506" w:rsidRDefault="0072373E"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49" w:type="dxa"/>
            <w:tcBorders>
              <w:top w:val="nil"/>
              <w:left w:val="nil"/>
              <w:right w:val="nil"/>
            </w:tcBorders>
          </w:tcPr>
          <w:p w14:paraId="6FEE4901" w14:textId="77777777" w:rsidR="0072373E" w:rsidRPr="00017506" w:rsidRDefault="0072373E"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50" w:type="dxa"/>
            <w:tcBorders>
              <w:top w:val="nil"/>
              <w:left w:val="nil"/>
              <w:right w:val="nil"/>
            </w:tcBorders>
          </w:tcPr>
          <w:p w14:paraId="2373A80C" w14:textId="77777777" w:rsidR="0072373E" w:rsidRPr="00017506" w:rsidRDefault="0072373E"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r>
      <w:tr w:rsidR="003E334C" w:rsidRPr="00017506" w14:paraId="44BB1BF4" w14:textId="77777777" w:rsidTr="0072373E">
        <w:trPr>
          <w:jc w:val="center"/>
        </w:trPr>
        <w:tc>
          <w:tcPr>
            <w:tcW w:w="1834" w:type="dxa"/>
            <w:tcBorders>
              <w:top w:val="nil"/>
              <w:left w:val="nil"/>
              <w:right w:val="nil"/>
            </w:tcBorders>
          </w:tcPr>
          <w:p w14:paraId="199F3886" w14:textId="31FD4B25" w:rsidR="003E334C" w:rsidRPr="00017506" w:rsidRDefault="003E334C" w:rsidP="003E334C">
            <w:pPr>
              <w:keepLines/>
              <w:widowControl w:val="0"/>
              <w:autoSpaceDE w:val="0"/>
              <w:autoSpaceDN w:val="0"/>
              <w:adjustRightInd w:val="0"/>
              <w:spacing w:after="0" w:line="240" w:lineRule="auto"/>
              <w:contextualSpacing/>
              <w:rPr>
                <w:sz w:val="20"/>
                <w:szCs w:val="20"/>
              </w:rPr>
            </w:pPr>
            <w:r>
              <w:rPr>
                <w:sz w:val="20"/>
                <w:szCs w:val="20"/>
              </w:rPr>
              <w:t>R-squared</w:t>
            </w:r>
          </w:p>
        </w:tc>
        <w:tc>
          <w:tcPr>
            <w:tcW w:w="1249" w:type="dxa"/>
            <w:tcBorders>
              <w:top w:val="nil"/>
              <w:left w:val="nil"/>
              <w:right w:val="nil"/>
            </w:tcBorders>
          </w:tcPr>
          <w:p w14:paraId="0C483C42" w14:textId="3ECB140E" w:rsidR="003E334C" w:rsidRPr="00017506" w:rsidRDefault="003E334C" w:rsidP="003E334C">
            <w:pPr>
              <w:keepLines/>
              <w:widowControl w:val="0"/>
              <w:autoSpaceDE w:val="0"/>
              <w:autoSpaceDN w:val="0"/>
              <w:adjustRightInd w:val="0"/>
              <w:spacing w:after="0" w:line="240" w:lineRule="auto"/>
              <w:jc w:val="center"/>
              <w:rPr>
                <w:sz w:val="20"/>
                <w:szCs w:val="20"/>
              </w:rPr>
            </w:pPr>
            <w:r>
              <w:rPr>
                <w:sz w:val="20"/>
                <w:szCs w:val="20"/>
              </w:rPr>
              <w:t>0.72</w:t>
            </w:r>
          </w:p>
        </w:tc>
        <w:tc>
          <w:tcPr>
            <w:tcW w:w="1249" w:type="dxa"/>
            <w:tcBorders>
              <w:top w:val="nil"/>
              <w:left w:val="nil"/>
              <w:right w:val="nil"/>
            </w:tcBorders>
          </w:tcPr>
          <w:p w14:paraId="4A3C5FB5" w14:textId="3A3F8C7A" w:rsidR="003E334C" w:rsidRPr="00017506" w:rsidRDefault="003E334C" w:rsidP="003E334C">
            <w:pPr>
              <w:keepLines/>
              <w:widowControl w:val="0"/>
              <w:autoSpaceDE w:val="0"/>
              <w:autoSpaceDN w:val="0"/>
              <w:adjustRightInd w:val="0"/>
              <w:spacing w:after="0" w:line="240" w:lineRule="auto"/>
              <w:jc w:val="center"/>
              <w:rPr>
                <w:sz w:val="20"/>
                <w:szCs w:val="20"/>
              </w:rPr>
            </w:pPr>
            <w:r>
              <w:rPr>
                <w:sz w:val="20"/>
                <w:szCs w:val="20"/>
              </w:rPr>
              <w:t>0.73</w:t>
            </w:r>
          </w:p>
        </w:tc>
        <w:tc>
          <w:tcPr>
            <w:tcW w:w="1249" w:type="dxa"/>
            <w:tcBorders>
              <w:top w:val="nil"/>
              <w:left w:val="nil"/>
              <w:right w:val="nil"/>
            </w:tcBorders>
          </w:tcPr>
          <w:p w14:paraId="09307148" w14:textId="523038D1" w:rsidR="003E334C" w:rsidRPr="00017506" w:rsidRDefault="003E334C" w:rsidP="003E334C">
            <w:pPr>
              <w:keepLines/>
              <w:widowControl w:val="0"/>
              <w:autoSpaceDE w:val="0"/>
              <w:autoSpaceDN w:val="0"/>
              <w:adjustRightInd w:val="0"/>
              <w:spacing w:after="0" w:line="240" w:lineRule="auto"/>
              <w:jc w:val="center"/>
              <w:rPr>
                <w:sz w:val="20"/>
                <w:szCs w:val="20"/>
              </w:rPr>
            </w:pPr>
            <w:r>
              <w:rPr>
                <w:sz w:val="20"/>
                <w:szCs w:val="20"/>
              </w:rPr>
              <w:t>0.72</w:t>
            </w:r>
          </w:p>
        </w:tc>
        <w:tc>
          <w:tcPr>
            <w:tcW w:w="1249" w:type="dxa"/>
            <w:tcBorders>
              <w:top w:val="nil"/>
              <w:left w:val="nil"/>
              <w:right w:val="nil"/>
            </w:tcBorders>
          </w:tcPr>
          <w:p w14:paraId="2276986C" w14:textId="3BCF004F" w:rsidR="003E334C" w:rsidRPr="00017506" w:rsidRDefault="003E334C" w:rsidP="003E334C">
            <w:pPr>
              <w:keepLines/>
              <w:widowControl w:val="0"/>
              <w:autoSpaceDE w:val="0"/>
              <w:autoSpaceDN w:val="0"/>
              <w:adjustRightInd w:val="0"/>
              <w:spacing w:after="0" w:line="240" w:lineRule="auto"/>
              <w:jc w:val="center"/>
              <w:rPr>
                <w:sz w:val="20"/>
                <w:szCs w:val="20"/>
              </w:rPr>
            </w:pPr>
            <w:r>
              <w:rPr>
                <w:sz w:val="20"/>
                <w:szCs w:val="20"/>
              </w:rPr>
              <w:t>0.74</w:t>
            </w:r>
          </w:p>
        </w:tc>
        <w:tc>
          <w:tcPr>
            <w:tcW w:w="1250" w:type="dxa"/>
            <w:tcBorders>
              <w:top w:val="nil"/>
              <w:left w:val="nil"/>
              <w:right w:val="nil"/>
            </w:tcBorders>
          </w:tcPr>
          <w:p w14:paraId="3AC222BA" w14:textId="53FC073C" w:rsidR="003E334C" w:rsidRPr="00017506" w:rsidRDefault="003E334C" w:rsidP="003E334C">
            <w:pPr>
              <w:keepLines/>
              <w:widowControl w:val="0"/>
              <w:autoSpaceDE w:val="0"/>
              <w:autoSpaceDN w:val="0"/>
              <w:adjustRightInd w:val="0"/>
              <w:spacing w:after="0" w:line="240" w:lineRule="auto"/>
              <w:jc w:val="center"/>
              <w:rPr>
                <w:sz w:val="20"/>
                <w:szCs w:val="20"/>
              </w:rPr>
            </w:pPr>
            <w:r>
              <w:rPr>
                <w:sz w:val="20"/>
                <w:szCs w:val="20"/>
              </w:rPr>
              <w:t>0.73</w:t>
            </w:r>
          </w:p>
        </w:tc>
      </w:tr>
      <w:tr w:rsidR="0072373E" w:rsidRPr="00017506" w14:paraId="5CC2DE6F" w14:textId="77777777" w:rsidTr="0072373E">
        <w:trPr>
          <w:jc w:val="center"/>
        </w:trPr>
        <w:tc>
          <w:tcPr>
            <w:tcW w:w="1834" w:type="dxa"/>
            <w:tcBorders>
              <w:top w:val="nil"/>
              <w:left w:val="nil"/>
              <w:bottom w:val="single" w:sz="12" w:space="0" w:color="auto"/>
              <w:right w:val="nil"/>
            </w:tcBorders>
          </w:tcPr>
          <w:p w14:paraId="2C073608" w14:textId="77777777" w:rsidR="0072373E" w:rsidRPr="00017506" w:rsidRDefault="0072373E" w:rsidP="00062F3C">
            <w:pPr>
              <w:keepNext/>
              <w:autoSpaceDE w:val="0"/>
              <w:autoSpaceDN w:val="0"/>
              <w:adjustRightInd w:val="0"/>
              <w:spacing w:after="0" w:line="240" w:lineRule="auto"/>
              <w:contextualSpacing/>
              <w:rPr>
                <w:sz w:val="20"/>
                <w:szCs w:val="20"/>
              </w:rPr>
            </w:pPr>
            <w:r w:rsidRPr="00017506">
              <w:rPr>
                <w:sz w:val="20"/>
                <w:szCs w:val="20"/>
              </w:rPr>
              <w:t>Observations</w:t>
            </w:r>
          </w:p>
        </w:tc>
        <w:tc>
          <w:tcPr>
            <w:tcW w:w="1249" w:type="dxa"/>
            <w:tcBorders>
              <w:top w:val="nil"/>
              <w:left w:val="nil"/>
              <w:bottom w:val="single" w:sz="12" w:space="0" w:color="auto"/>
              <w:right w:val="nil"/>
            </w:tcBorders>
          </w:tcPr>
          <w:p w14:paraId="2BB08A3A" w14:textId="77777777" w:rsidR="0072373E" w:rsidRPr="00017506" w:rsidRDefault="0072373E" w:rsidP="00062F3C">
            <w:pPr>
              <w:keepNext/>
              <w:autoSpaceDE w:val="0"/>
              <w:autoSpaceDN w:val="0"/>
              <w:adjustRightInd w:val="0"/>
              <w:spacing w:after="0" w:line="240" w:lineRule="auto"/>
              <w:contextualSpacing/>
              <w:jc w:val="center"/>
              <w:rPr>
                <w:sz w:val="20"/>
                <w:szCs w:val="20"/>
              </w:rPr>
            </w:pPr>
            <w:r w:rsidRPr="00017506">
              <w:rPr>
                <w:sz w:val="20"/>
                <w:szCs w:val="20"/>
              </w:rPr>
              <w:t>638</w:t>
            </w:r>
          </w:p>
        </w:tc>
        <w:tc>
          <w:tcPr>
            <w:tcW w:w="1249" w:type="dxa"/>
            <w:tcBorders>
              <w:top w:val="nil"/>
              <w:left w:val="nil"/>
              <w:bottom w:val="single" w:sz="12" w:space="0" w:color="auto"/>
              <w:right w:val="nil"/>
            </w:tcBorders>
          </w:tcPr>
          <w:p w14:paraId="2EB3AB30" w14:textId="77777777" w:rsidR="0072373E" w:rsidRPr="00017506" w:rsidRDefault="0072373E" w:rsidP="00062F3C">
            <w:pPr>
              <w:keepNext/>
              <w:autoSpaceDE w:val="0"/>
              <w:autoSpaceDN w:val="0"/>
              <w:adjustRightInd w:val="0"/>
              <w:spacing w:after="0" w:line="240" w:lineRule="auto"/>
              <w:contextualSpacing/>
              <w:jc w:val="center"/>
              <w:rPr>
                <w:sz w:val="20"/>
                <w:szCs w:val="20"/>
              </w:rPr>
            </w:pPr>
            <w:r w:rsidRPr="00017506">
              <w:rPr>
                <w:sz w:val="20"/>
                <w:szCs w:val="20"/>
              </w:rPr>
              <w:t>638</w:t>
            </w:r>
          </w:p>
        </w:tc>
        <w:tc>
          <w:tcPr>
            <w:tcW w:w="1249" w:type="dxa"/>
            <w:tcBorders>
              <w:top w:val="nil"/>
              <w:left w:val="nil"/>
              <w:bottom w:val="single" w:sz="12" w:space="0" w:color="auto"/>
              <w:right w:val="nil"/>
            </w:tcBorders>
          </w:tcPr>
          <w:p w14:paraId="3DBB1B4B" w14:textId="77777777" w:rsidR="0072373E" w:rsidRPr="00017506" w:rsidRDefault="0072373E" w:rsidP="00062F3C">
            <w:pPr>
              <w:keepNext/>
              <w:autoSpaceDE w:val="0"/>
              <w:autoSpaceDN w:val="0"/>
              <w:adjustRightInd w:val="0"/>
              <w:spacing w:after="0" w:line="240" w:lineRule="auto"/>
              <w:contextualSpacing/>
              <w:jc w:val="center"/>
              <w:rPr>
                <w:sz w:val="20"/>
                <w:szCs w:val="20"/>
              </w:rPr>
            </w:pPr>
            <w:r w:rsidRPr="00017506">
              <w:rPr>
                <w:sz w:val="20"/>
                <w:szCs w:val="20"/>
              </w:rPr>
              <w:t>627</w:t>
            </w:r>
          </w:p>
        </w:tc>
        <w:tc>
          <w:tcPr>
            <w:tcW w:w="1249" w:type="dxa"/>
            <w:tcBorders>
              <w:top w:val="nil"/>
              <w:left w:val="nil"/>
              <w:bottom w:val="single" w:sz="12" w:space="0" w:color="auto"/>
              <w:right w:val="nil"/>
            </w:tcBorders>
          </w:tcPr>
          <w:p w14:paraId="4E12D154" w14:textId="77777777" w:rsidR="0072373E" w:rsidRPr="00017506" w:rsidRDefault="0072373E" w:rsidP="00062F3C">
            <w:pPr>
              <w:keepNext/>
              <w:autoSpaceDE w:val="0"/>
              <w:autoSpaceDN w:val="0"/>
              <w:adjustRightInd w:val="0"/>
              <w:spacing w:after="0" w:line="240" w:lineRule="auto"/>
              <w:contextualSpacing/>
              <w:jc w:val="center"/>
              <w:rPr>
                <w:sz w:val="20"/>
                <w:szCs w:val="20"/>
              </w:rPr>
            </w:pPr>
            <w:r w:rsidRPr="00017506">
              <w:rPr>
                <w:sz w:val="20"/>
                <w:szCs w:val="20"/>
              </w:rPr>
              <w:t>638</w:t>
            </w:r>
          </w:p>
        </w:tc>
        <w:tc>
          <w:tcPr>
            <w:tcW w:w="1250" w:type="dxa"/>
            <w:tcBorders>
              <w:top w:val="nil"/>
              <w:left w:val="nil"/>
              <w:bottom w:val="single" w:sz="12" w:space="0" w:color="auto"/>
              <w:right w:val="nil"/>
            </w:tcBorders>
          </w:tcPr>
          <w:p w14:paraId="42F56F7D" w14:textId="77777777" w:rsidR="0072373E" w:rsidRPr="00017506" w:rsidRDefault="0072373E" w:rsidP="00062F3C">
            <w:pPr>
              <w:keepNext/>
              <w:autoSpaceDE w:val="0"/>
              <w:autoSpaceDN w:val="0"/>
              <w:adjustRightInd w:val="0"/>
              <w:spacing w:after="0" w:line="240" w:lineRule="auto"/>
              <w:contextualSpacing/>
              <w:jc w:val="center"/>
              <w:rPr>
                <w:sz w:val="20"/>
                <w:szCs w:val="20"/>
              </w:rPr>
            </w:pPr>
            <w:r w:rsidRPr="00017506">
              <w:rPr>
                <w:sz w:val="20"/>
                <w:szCs w:val="20"/>
              </w:rPr>
              <w:t>638</w:t>
            </w:r>
          </w:p>
        </w:tc>
      </w:tr>
    </w:tbl>
    <w:p w14:paraId="2471694C" w14:textId="4483DF92" w:rsidR="0072373E" w:rsidRDefault="00D41574" w:rsidP="003E334C">
      <w:pPr>
        <w:spacing w:before="120"/>
        <w:ind w:firstLine="709"/>
      </w:pPr>
      <w:r w:rsidRPr="00E83539">
        <w:rPr>
          <w:sz w:val="20"/>
          <w:szCs w:val="20"/>
        </w:rPr>
        <w:t>Robust standard errors in parentheses; *** p&lt;0.01, ** p&lt;0.05, * p&lt;0.1</w:t>
      </w:r>
    </w:p>
    <w:p w14:paraId="6BEFAE9E" w14:textId="77777777" w:rsidR="0072373E" w:rsidRDefault="0072373E"/>
    <w:p w14:paraId="022A9E56" w14:textId="650AE5FF" w:rsidR="00D41574" w:rsidRDefault="00D41574">
      <w:r>
        <w:br w:type="page"/>
      </w:r>
    </w:p>
    <w:p w14:paraId="1211EF2B" w14:textId="46A9EC28" w:rsidR="00D41574" w:rsidRPr="003F2925" w:rsidRDefault="00D41574" w:rsidP="00D41574">
      <w:pPr>
        <w:keepLines/>
      </w:pPr>
      <w:r w:rsidRPr="003F2925">
        <w:lastRenderedPageBreak/>
        <w:t>Tab</w:t>
      </w:r>
      <w:r>
        <w:t>.</w:t>
      </w:r>
      <w:r w:rsidRPr="003F2925">
        <w:t xml:space="preserve"> </w:t>
      </w:r>
      <w:r>
        <w:t>A</w:t>
      </w:r>
      <w:r w:rsidRPr="003F2925">
        <w:t>.</w:t>
      </w:r>
      <w:r>
        <w:t>4</w:t>
      </w:r>
      <w:r w:rsidRPr="003F2925">
        <w:t xml:space="preserve"> </w:t>
      </w:r>
      <w:r>
        <w:t>R</w:t>
      </w:r>
      <w:r w:rsidRPr="003F2925">
        <w:t>egression</w:t>
      </w:r>
      <w:r>
        <w:t xml:space="preserve"> coefficients</w:t>
      </w:r>
      <w:r w:rsidRPr="003F2925">
        <w:t xml:space="preserve"> </w:t>
      </w:r>
      <w:r>
        <w:t xml:space="preserve">for right panel </w:t>
      </w:r>
      <w:r w:rsidRPr="003F2925">
        <w:t xml:space="preserve">of </w:t>
      </w:r>
      <w:r>
        <w:t xml:space="preserve">Figure </w:t>
      </w:r>
      <w:r w:rsidRPr="003F2925">
        <w:t>2 in the article</w:t>
      </w:r>
      <w:r>
        <w:t xml:space="preserve"> </w:t>
      </w:r>
    </w:p>
    <w:tbl>
      <w:tblPr>
        <w:tblW w:w="8080" w:type="dxa"/>
        <w:jc w:val="center"/>
        <w:tblLayout w:type="fixed"/>
        <w:tblCellMar>
          <w:left w:w="75" w:type="dxa"/>
          <w:right w:w="75" w:type="dxa"/>
        </w:tblCellMar>
        <w:tblLook w:val="0000" w:firstRow="0" w:lastRow="0" w:firstColumn="0" w:lastColumn="0" w:noHBand="0" w:noVBand="0"/>
      </w:tblPr>
      <w:tblGrid>
        <w:gridCol w:w="1834"/>
        <w:gridCol w:w="1249"/>
        <w:gridCol w:w="1249"/>
        <w:gridCol w:w="1249"/>
        <w:gridCol w:w="1249"/>
        <w:gridCol w:w="1250"/>
      </w:tblGrid>
      <w:tr w:rsidR="00D41574" w:rsidRPr="00017506" w14:paraId="40E980FA" w14:textId="77777777" w:rsidTr="00062F3C">
        <w:trPr>
          <w:jc w:val="center"/>
        </w:trPr>
        <w:tc>
          <w:tcPr>
            <w:tcW w:w="1834" w:type="dxa"/>
            <w:tcBorders>
              <w:top w:val="single" w:sz="12" w:space="0" w:color="auto"/>
              <w:left w:val="nil"/>
              <w:bottom w:val="single" w:sz="6" w:space="0" w:color="auto"/>
              <w:right w:val="nil"/>
            </w:tcBorders>
          </w:tcPr>
          <w:p w14:paraId="5510EFA1"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p>
        </w:tc>
        <w:tc>
          <w:tcPr>
            <w:tcW w:w="1249" w:type="dxa"/>
            <w:tcBorders>
              <w:top w:val="single" w:sz="12" w:space="0" w:color="auto"/>
              <w:left w:val="nil"/>
              <w:bottom w:val="single" w:sz="6" w:space="0" w:color="auto"/>
              <w:right w:val="nil"/>
            </w:tcBorders>
          </w:tcPr>
          <w:p w14:paraId="05C5D75F"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(1)</w:t>
            </w:r>
          </w:p>
        </w:tc>
        <w:tc>
          <w:tcPr>
            <w:tcW w:w="1249" w:type="dxa"/>
            <w:tcBorders>
              <w:top w:val="single" w:sz="12" w:space="0" w:color="auto"/>
              <w:left w:val="nil"/>
              <w:bottom w:val="single" w:sz="6" w:space="0" w:color="auto"/>
              <w:right w:val="nil"/>
            </w:tcBorders>
          </w:tcPr>
          <w:p w14:paraId="11E40FDC"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(2)</w:t>
            </w:r>
          </w:p>
        </w:tc>
        <w:tc>
          <w:tcPr>
            <w:tcW w:w="1249" w:type="dxa"/>
            <w:tcBorders>
              <w:top w:val="single" w:sz="12" w:space="0" w:color="auto"/>
              <w:left w:val="nil"/>
              <w:bottom w:val="single" w:sz="6" w:space="0" w:color="auto"/>
              <w:right w:val="nil"/>
            </w:tcBorders>
          </w:tcPr>
          <w:p w14:paraId="7541352C"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(3)</w:t>
            </w:r>
          </w:p>
        </w:tc>
        <w:tc>
          <w:tcPr>
            <w:tcW w:w="1249" w:type="dxa"/>
            <w:tcBorders>
              <w:top w:val="single" w:sz="12" w:space="0" w:color="auto"/>
              <w:left w:val="nil"/>
              <w:bottom w:val="single" w:sz="6" w:space="0" w:color="auto"/>
              <w:right w:val="nil"/>
            </w:tcBorders>
          </w:tcPr>
          <w:p w14:paraId="61A1D969"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(4)</w:t>
            </w:r>
          </w:p>
        </w:tc>
        <w:tc>
          <w:tcPr>
            <w:tcW w:w="1250" w:type="dxa"/>
            <w:tcBorders>
              <w:top w:val="single" w:sz="12" w:space="0" w:color="auto"/>
              <w:left w:val="nil"/>
              <w:bottom w:val="single" w:sz="6" w:space="0" w:color="auto"/>
              <w:right w:val="nil"/>
            </w:tcBorders>
          </w:tcPr>
          <w:p w14:paraId="191E77E0"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(5)</w:t>
            </w:r>
          </w:p>
        </w:tc>
      </w:tr>
      <w:tr w:rsidR="00D41574" w:rsidRPr="00017506" w14:paraId="78771222" w14:textId="77777777" w:rsidTr="00062F3C">
        <w:trPr>
          <w:jc w:val="center"/>
        </w:trPr>
        <w:tc>
          <w:tcPr>
            <w:tcW w:w="1834" w:type="dxa"/>
            <w:tcBorders>
              <w:top w:val="nil"/>
              <w:left w:val="nil"/>
              <w:bottom w:val="nil"/>
              <w:right w:val="nil"/>
            </w:tcBorders>
          </w:tcPr>
          <w:p w14:paraId="5905BDED"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r w:rsidRPr="00017506">
              <w:rPr>
                <w:sz w:val="20"/>
                <w:szCs w:val="20"/>
              </w:rPr>
              <w:t>Pop density</w:t>
            </w:r>
          </w:p>
        </w:tc>
        <w:tc>
          <w:tcPr>
            <w:tcW w:w="1249" w:type="dxa"/>
            <w:tcBorders>
              <w:top w:val="nil"/>
              <w:left w:val="nil"/>
              <w:bottom w:val="nil"/>
              <w:right w:val="nil"/>
            </w:tcBorders>
          </w:tcPr>
          <w:p w14:paraId="4C541566" w14:textId="6157728C" w:rsidR="00D41574" w:rsidRPr="00017506" w:rsidRDefault="003E334C" w:rsidP="00062F3C">
            <w:pPr>
              <w:keepLines/>
              <w:widowControl w:val="0"/>
              <w:autoSpaceDE w:val="0"/>
              <w:autoSpaceDN w:val="0"/>
              <w:adjustRightInd w:val="0"/>
              <w:spacing w:after="0" w:line="240" w:lineRule="auto"/>
              <w:contextualSpacing/>
              <w:jc w:val="center"/>
              <w:rPr>
                <w:sz w:val="20"/>
                <w:szCs w:val="20"/>
              </w:rPr>
            </w:pPr>
            <w:r>
              <w:rPr>
                <w:sz w:val="20"/>
                <w:szCs w:val="20"/>
              </w:rPr>
              <w:t>-0.29***</w:t>
            </w:r>
          </w:p>
        </w:tc>
        <w:tc>
          <w:tcPr>
            <w:tcW w:w="1249" w:type="dxa"/>
            <w:tcBorders>
              <w:top w:val="nil"/>
              <w:left w:val="nil"/>
              <w:bottom w:val="nil"/>
              <w:right w:val="nil"/>
            </w:tcBorders>
          </w:tcPr>
          <w:p w14:paraId="50C5BDE6"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4D130435"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6D95556B"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14FAE6DB"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7C24EEE0" w14:textId="77777777" w:rsidTr="00062F3C">
        <w:trPr>
          <w:jc w:val="center"/>
        </w:trPr>
        <w:tc>
          <w:tcPr>
            <w:tcW w:w="1834" w:type="dxa"/>
            <w:tcBorders>
              <w:top w:val="nil"/>
              <w:left w:val="nil"/>
              <w:bottom w:val="nil"/>
              <w:right w:val="nil"/>
            </w:tcBorders>
          </w:tcPr>
          <w:p w14:paraId="0AFF937F"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09CA2D68" w14:textId="0A540152"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sidR="003E334C">
              <w:rPr>
                <w:sz w:val="20"/>
                <w:szCs w:val="20"/>
              </w:rPr>
              <w:t>7</w:t>
            </w:r>
            <w:r w:rsidRPr="00017506">
              <w:rPr>
                <w:sz w:val="20"/>
                <w:szCs w:val="20"/>
              </w:rPr>
              <w:t>)</w:t>
            </w:r>
          </w:p>
        </w:tc>
        <w:tc>
          <w:tcPr>
            <w:tcW w:w="1249" w:type="dxa"/>
            <w:tcBorders>
              <w:top w:val="nil"/>
              <w:left w:val="nil"/>
              <w:bottom w:val="nil"/>
              <w:right w:val="nil"/>
            </w:tcBorders>
          </w:tcPr>
          <w:p w14:paraId="2C3CA016"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2CD63366"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307EADDE"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06E0E103"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7B5B9955" w14:textId="77777777" w:rsidTr="00062F3C">
        <w:trPr>
          <w:jc w:val="center"/>
        </w:trPr>
        <w:tc>
          <w:tcPr>
            <w:tcW w:w="1834" w:type="dxa"/>
            <w:tcBorders>
              <w:top w:val="nil"/>
              <w:left w:val="nil"/>
              <w:bottom w:val="nil"/>
              <w:right w:val="nil"/>
            </w:tcBorders>
          </w:tcPr>
          <w:p w14:paraId="2FED0FD2"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r w:rsidRPr="00017506">
              <w:rPr>
                <w:sz w:val="20"/>
                <w:szCs w:val="20"/>
              </w:rPr>
              <w:t>Not deprived</w:t>
            </w:r>
          </w:p>
        </w:tc>
        <w:tc>
          <w:tcPr>
            <w:tcW w:w="1249" w:type="dxa"/>
            <w:tcBorders>
              <w:top w:val="nil"/>
              <w:left w:val="nil"/>
              <w:bottom w:val="nil"/>
              <w:right w:val="nil"/>
            </w:tcBorders>
          </w:tcPr>
          <w:p w14:paraId="3484BC4A"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633823EB" w14:textId="7FB2107B" w:rsidR="00D41574" w:rsidRPr="00017506" w:rsidRDefault="003E334C" w:rsidP="00062F3C">
            <w:pPr>
              <w:keepLines/>
              <w:widowControl w:val="0"/>
              <w:autoSpaceDE w:val="0"/>
              <w:autoSpaceDN w:val="0"/>
              <w:adjustRightInd w:val="0"/>
              <w:spacing w:after="0" w:line="240" w:lineRule="auto"/>
              <w:contextualSpacing/>
              <w:jc w:val="center"/>
              <w:rPr>
                <w:sz w:val="20"/>
                <w:szCs w:val="20"/>
              </w:rPr>
            </w:pPr>
            <w:r>
              <w:rPr>
                <w:sz w:val="20"/>
                <w:szCs w:val="20"/>
              </w:rPr>
              <w:t>-0.17</w:t>
            </w:r>
            <w:r w:rsidR="00D41574" w:rsidRPr="00017506">
              <w:rPr>
                <w:sz w:val="20"/>
                <w:szCs w:val="20"/>
              </w:rPr>
              <w:t>**</w:t>
            </w:r>
          </w:p>
        </w:tc>
        <w:tc>
          <w:tcPr>
            <w:tcW w:w="1249" w:type="dxa"/>
            <w:tcBorders>
              <w:top w:val="nil"/>
              <w:left w:val="nil"/>
              <w:bottom w:val="nil"/>
              <w:right w:val="nil"/>
            </w:tcBorders>
          </w:tcPr>
          <w:p w14:paraId="7BC6E1AF"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17CCE552"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2A864040"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5498EFA6" w14:textId="77777777" w:rsidTr="00062F3C">
        <w:trPr>
          <w:jc w:val="center"/>
        </w:trPr>
        <w:tc>
          <w:tcPr>
            <w:tcW w:w="1834" w:type="dxa"/>
            <w:tcBorders>
              <w:top w:val="nil"/>
              <w:left w:val="nil"/>
              <w:bottom w:val="nil"/>
              <w:right w:val="nil"/>
            </w:tcBorders>
          </w:tcPr>
          <w:p w14:paraId="04165A07"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688873AA"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55CA38A4" w14:textId="4802626B"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sidR="003E334C">
              <w:rPr>
                <w:sz w:val="20"/>
                <w:szCs w:val="20"/>
              </w:rPr>
              <w:t>8</w:t>
            </w:r>
            <w:r w:rsidRPr="00017506">
              <w:rPr>
                <w:sz w:val="20"/>
                <w:szCs w:val="20"/>
              </w:rPr>
              <w:t>)</w:t>
            </w:r>
          </w:p>
        </w:tc>
        <w:tc>
          <w:tcPr>
            <w:tcW w:w="1249" w:type="dxa"/>
            <w:tcBorders>
              <w:top w:val="nil"/>
              <w:left w:val="nil"/>
              <w:bottom w:val="nil"/>
              <w:right w:val="nil"/>
            </w:tcBorders>
          </w:tcPr>
          <w:p w14:paraId="49EBDD65"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8994228"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2A8BE9E6"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7A82C39C" w14:textId="77777777" w:rsidTr="00062F3C">
        <w:trPr>
          <w:jc w:val="center"/>
        </w:trPr>
        <w:tc>
          <w:tcPr>
            <w:tcW w:w="1834" w:type="dxa"/>
            <w:tcBorders>
              <w:top w:val="nil"/>
              <w:left w:val="nil"/>
              <w:bottom w:val="nil"/>
              <w:right w:val="nil"/>
            </w:tcBorders>
          </w:tcPr>
          <w:p w14:paraId="0A2E9E02"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r w:rsidRPr="00017506">
              <w:rPr>
                <w:sz w:val="20"/>
                <w:szCs w:val="20"/>
              </w:rPr>
              <w:t>University</w:t>
            </w:r>
          </w:p>
        </w:tc>
        <w:tc>
          <w:tcPr>
            <w:tcW w:w="1249" w:type="dxa"/>
            <w:tcBorders>
              <w:top w:val="nil"/>
              <w:left w:val="nil"/>
              <w:bottom w:val="nil"/>
              <w:right w:val="nil"/>
            </w:tcBorders>
          </w:tcPr>
          <w:p w14:paraId="39705904"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2613C153"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5EEC62F2" w14:textId="7408632B" w:rsidR="00D41574" w:rsidRPr="00017506" w:rsidRDefault="003C0066" w:rsidP="00062F3C">
            <w:pPr>
              <w:keepLines/>
              <w:widowControl w:val="0"/>
              <w:autoSpaceDE w:val="0"/>
              <w:autoSpaceDN w:val="0"/>
              <w:adjustRightInd w:val="0"/>
              <w:spacing w:after="0" w:line="240" w:lineRule="auto"/>
              <w:contextualSpacing/>
              <w:jc w:val="center"/>
              <w:rPr>
                <w:sz w:val="20"/>
                <w:szCs w:val="20"/>
              </w:rPr>
            </w:pPr>
            <w:r>
              <w:rPr>
                <w:sz w:val="20"/>
                <w:szCs w:val="20"/>
              </w:rPr>
              <w:t>-</w:t>
            </w:r>
            <w:r w:rsidR="00D41574" w:rsidRPr="00017506">
              <w:rPr>
                <w:sz w:val="20"/>
                <w:szCs w:val="20"/>
              </w:rPr>
              <w:t>0.</w:t>
            </w:r>
            <w:r>
              <w:rPr>
                <w:sz w:val="20"/>
                <w:szCs w:val="20"/>
              </w:rPr>
              <w:t>34</w:t>
            </w:r>
            <w:r w:rsidR="00D41574" w:rsidRPr="00017506">
              <w:rPr>
                <w:sz w:val="20"/>
                <w:szCs w:val="20"/>
              </w:rPr>
              <w:t>***</w:t>
            </w:r>
          </w:p>
        </w:tc>
        <w:tc>
          <w:tcPr>
            <w:tcW w:w="1249" w:type="dxa"/>
            <w:tcBorders>
              <w:top w:val="nil"/>
              <w:left w:val="nil"/>
              <w:bottom w:val="nil"/>
              <w:right w:val="nil"/>
            </w:tcBorders>
          </w:tcPr>
          <w:p w14:paraId="2D9CB6EE"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70229A35"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63E79FE6" w14:textId="77777777" w:rsidTr="00062F3C">
        <w:trPr>
          <w:jc w:val="center"/>
        </w:trPr>
        <w:tc>
          <w:tcPr>
            <w:tcW w:w="1834" w:type="dxa"/>
            <w:tcBorders>
              <w:top w:val="nil"/>
              <w:left w:val="nil"/>
              <w:bottom w:val="nil"/>
              <w:right w:val="nil"/>
            </w:tcBorders>
          </w:tcPr>
          <w:p w14:paraId="0597284B"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12F17906"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54BCA25C"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63AD92B0" w14:textId="789607AD"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sidR="003C0066">
              <w:rPr>
                <w:sz w:val="20"/>
                <w:szCs w:val="20"/>
              </w:rPr>
              <w:t>6</w:t>
            </w:r>
            <w:r w:rsidRPr="00017506">
              <w:rPr>
                <w:sz w:val="20"/>
                <w:szCs w:val="20"/>
              </w:rPr>
              <w:t>)</w:t>
            </w:r>
          </w:p>
        </w:tc>
        <w:tc>
          <w:tcPr>
            <w:tcW w:w="1249" w:type="dxa"/>
            <w:tcBorders>
              <w:top w:val="nil"/>
              <w:left w:val="nil"/>
              <w:bottom w:val="nil"/>
              <w:right w:val="nil"/>
            </w:tcBorders>
          </w:tcPr>
          <w:p w14:paraId="14E16007"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252DAA36"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7CD7B412" w14:textId="77777777" w:rsidTr="00062F3C">
        <w:trPr>
          <w:jc w:val="center"/>
        </w:trPr>
        <w:tc>
          <w:tcPr>
            <w:tcW w:w="1834" w:type="dxa"/>
            <w:tcBorders>
              <w:top w:val="nil"/>
              <w:left w:val="nil"/>
              <w:bottom w:val="nil"/>
              <w:right w:val="nil"/>
            </w:tcBorders>
          </w:tcPr>
          <w:p w14:paraId="47EE22EE"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r w:rsidRPr="00017506">
              <w:rPr>
                <w:sz w:val="20"/>
                <w:szCs w:val="20"/>
              </w:rPr>
              <w:t>Age 15-24</w:t>
            </w:r>
          </w:p>
        </w:tc>
        <w:tc>
          <w:tcPr>
            <w:tcW w:w="1249" w:type="dxa"/>
            <w:tcBorders>
              <w:top w:val="nil"/>
              <w:left w:val="nil"/>
              <w:bottom w:val="nil"/>
              <w:right w:val="nil"/>
            </w:tcBorders>
          </w:tcPr>
          <w:p w14:paraId="15BEDF47"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56885FF6"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48D650E9"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60EACDBD" w14:textId="77BC2178" w:rsidR="00D41574" w:rsidRPr="00017506" w:rsidRDefault="003C0066" w:rsidP="00062F3C">
            <w:pPr>
              <w:keepLines/>
              <w:widowControl w:val="0"/>
              <w:autoSpaceDE w:val="0"/>
              <w:autoSpaceDN w:val="0"/>
              <w:adjustRightInd w:val="0"/>
              <w:spacing w:after="0" w:line="240" w:lineRule="auto"/>
              <w:contextualSpacing/>
              <w:jc w:val="center"/>
              <w:rPr>
                <w:sz w:val="20"/>
                <w:szCs w:val="20"/>
              </w:rPr>
            </w:pPr>
            <w:r>
              <w:rPr>
                <w:sz w:val="20"/>
                <w:szCs w:val="20"/>
              </w:rPr>
              <w:t>-0.14</w:t>
            </w:r>
            <w:r w:rsidR="00D41574" w:rsidRPr="00017506">
              <w:rPr>
                <w:sz w:val="20"/>
                <w:szCs w:val="20"/>
              </w:rPr>
              <w:t>*</w:t>
            </w:r>
            <w:r>
              <w:rPr>
                <w:sz w:val="20"/>
                <w:szCs w:val="20"/>
              </w:rPr>
              <w:t>*</w:t>
            </w:r>
          </w:p>
        </w:tc>
        <w:tc>
          <w:tcPr>
            <w:tcW w:w="1250" w:type="dxa"/>
            <w:tcBorders>
              <w:top w:val="nil"/>
              <w:left w:val="nil"/>
              <w:bottom w:val="nil"/>
              <w:right w:val="nil"/>
            </w:tcBorders>
          </w:tcPr>
          <w:p w14:paraId="2AE3B65C"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61FA038C" w14:textId="77777777" w:rsidTr="00062F3C">
        <w:trPr>
          <w:jc w:val="center"/>
        </w:trPr>
        <w:tc>
          <w:tcPr>
            <w:tcW w:w="1834" w:type="dxa"/>
            <w:tcBorders>
              <w:top w:val="nil"/>
              <w:left w:val="nil"/>
              <w:bottom w:val="nil"/>
              <w:right w:val="nil"/>
            </w:tcBorders>
          </w:tcPr>
          <w:p w14:paraId="7A240FC5"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547DF4DF"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F27F609"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3B16AE1B"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0221EF1" w14:textId="113524BA"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sidR="003C0066">
              <w:rPr>
                <w:sz w:val="20"/>
                <w:szCs w:val="20"/>
              </w:rPr>
              <w:t>7</w:t>
            </w:r>
            <w:r w:rsidRPr="00017506">
              <w:rPr>
                <w:sz w:val="20"/>
                <w:szCs w:val="20"/>
              </w:rPr>
              <w:t>)</w:t>
            </w:r>
          </w:p>
        </w:tc>
        <w:tc>
          <w:tcPr>
            <w:tcW w:w="1250" w:type="dxa"/>
            <w:tcBorders>
              <w:top w:val="nil"/>
              <w:left w:val="nil"/>
              <w:bottom w:val="nil"/>
              <w:right w:val="nil"/>
            </w:tcBorders>
          </w:tcPr>
          <w:p w14:paraId="6809FB49"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51B8E392" w14:textId="77777777" w:rsidTr="00062F3C">
        <w:trPr>
          <w:jc w:val="center"/>
        </w:trPr>
        <w:tc>
          <w:tcPr>
            <w:tcW w:w="1834" w:type="dxa"/>
            <w:tcBorders>
              <w:top w:val="nil"/>
              <w:left w:val="nil"/>
              <w:bottom w:val="nil"/>
              <w:right w:val="nil"/>
            </w:tcBorders>
          </w:tcPr>
          <w:p w14:paraId="4F66FE81"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r w:rsidRPr="00017506">
              <w:rPr>
                <w:sz w:val="20"/>
                <w:szCs w:val="20"/>
              </w:rPr>
              <w:t>Born UK</w:t>
            </w:r>
          </w:p>
        </w:tc>
        <w:tc>
          <w:tcPr>
            <w:tcW w:w="1249" w:type="dxa"/>
            <w:tcBorders>
              <w:top w:val="nil"/>
              <w:left w:val="nil"/>
              <w:bottom w:val="nil"/>
              <w:right w:val="nil"/>
            </w:tcBorders>
          </w:tcPr>
          <w:p w14:paraId="3D3E833D"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223D95FA"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2FAF50FE"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3C2EA73"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17A9373D" w14:textId="6C1C5764"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3C0066">
              <w:rPr>
                <w:sz w:val="20"/>
                <w:szCs w:val="20"/>
              </w:rPr>
              <w:t>27</w:t>
            </w:r>
            <w:r w:rsidRPr="00017506">
              <w:rPr>
                <w:sz w:val="20"/>
                <w:szCs w:val="20"/>
              </w:rPr>
              <w:t>***</w:t>
            </w:r>
          </w:p>
        </w:tc>
      </w:tr>
      <w:tr w:rsidR="00D41574" w:rsidRPr="00017506" w14:paraId="35B9B429" w14:textId="77777777" w:rsidTr="00062F3C">
        <w:trPr>
          <w:jc w:val="center"/>
        </w:trPr>
        <w:tc>
          <w:tcPr>
            <w:tcW w:w="1834" w:type="dxa"/>
            <w:tcBorders>
              <w:top w:val="nil"/>
              <w:left w:val="nil"/>
              <w:bottom w:val="nil"/>
              <w:right w:val="nil"/>
            </w:tcBorders>
          </w:tcPr>
          <w:p w14:paraId="3CFF2BA9"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243AC125"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D107E9B"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CD5FC29"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3837BAD7"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4D078D04" w14:textId="5348ECEA"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sidR="003C0066">
              <w:rPr>
                <w:sz w:val="20"/>
                <w:szCs w:val="20"/>
              </w:rPr>
              <w:t>6</w:t>
            </w:r>
            <w:r w:rsidRPr="00017506">
              <w:rPr>
                <w:sz w:val="20"/>
                <w:szCs w:val="20"/>
              </w:rPr>
              <w:t>)</w:t>
            </w:r>
          </w:p>
        </w:tc>
      </w:tr>
      <w:tr w:rsidR="00D41574" w:rsidRPr="00017506" w14:paraId="0044617D" w14:textId="77777777" w:rsidTr="00062F3C">
        <w:trPr>
          <w:jc w:val="center"/>
        </w:trPr>
        <w:tc>
          <w:tcPr>
            <w:tcW w:w="1834" w:type="dxa"/>
            <w:tcBorders>
              <w:top w:val="nil"/>
              <w:left w:val="nil"/>
              <w:bottom w:val="nil"/>
              <w:right w:val="nil"/>
            </w:tcBorders>
          </w:tcPr>
          <w:p w14:paraId="30415D57"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r w:rsidRPr="00017506">
              <w:rPr>
                <w:sz w:val="20"/>
                <w:szCs w:val="20"/>
              </w:rPr>
              <w:t>Constant</w:t>
            </w:r>
          </w:p>
        </w:tc>
        <w:tc>
          <w:tcPr>
            <w:tcW w:w="1249" w:type="dxa"/>
            <w:tcBorders>
              <w:top w:val="nil"/>
              <w:left w:val="nil"/>
              <w:bottom w:val="nil"/>
              <w:right w:val="nil"/>
            </w:tcBorders>
          </w:tcPr>
          <w:p w14:paraId="56A6A147" w14:textId="2A4E0E10"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3E334C">
              <w:rPr>
                <w:sz w:val="20"/>
                <w:szCs w:val="20"/>
              </w:rPr>
              <w:t>01</w:t>
            </w:r>
          </w:p>
        </w:tc>
        <w:tc>
          <w:tcPr>
            <w:tcW w:w="1249" w:type="dxa"/>
            <w:tcBorders>
              <w:top w:val="nil"/>
              <w:left w:val="nil"/>
              <w:bottom w:val="nil"/>
              <w:right w:val="nil"/>
            </w:tcBorders>
          </w:tcPr>
          <w:p w14:paraId="5186165B" w14:textId="236BF8FC" w:rsidR="00D41574" w:rsidRPr="00017506" w:rsidRDefault="003E334C" w:rsidP="00062F3C">
            <w:pPr>
              <w:keepLines/>
              <w:widowControl w:val="0"/>
              <w:autoSpaceDE w:val="0"/>
              <w:autoSpaceDN w:val="0"/>
              <w:adjustRightInd w:val="0"/>
              <w:spacing w:after="0" w:line="240" w:lineRule="auto"/>
              <w:contextualSpacing/>
              <w:jc w:val="center"/>
              <w:rPr>
                <w:sz w:val="20"/>
                <w:szCs w:val="20"/>
              </w:rPr>
            </w:pPr>
            <w:r>
              <w:rPr>
                <w:sz w:val="20"/>
                <w:szCs w:val="20"/>
              </w:rPr>
              <w:t>0.48</w:t>
            </w:r>
            <w:r w:rsidR="00D41574" w:rsidRPr="00017506">
              <w:rPr>
                <w:sz w:val="20"/>
                <w:szCs w:val="20"/>
              </w:rPr>
              <w:t>*</w:t>
            </w:r>
          </w:p>
        </w:tc>
        <w:tc>
          <w:tcPr>
            <w:tcW w:w="1249" w:type="dxa"/>
            <w:tcBorders>
              <w:top w:val="nil"/>
              <w:left w:val="nil"/>
              <w:bottom w:val="nil"/>
              <w:right w:val="nil"/>
            </w:tcBorders>
          </w:tcPr>
          <w:p w14:paraId="20147AAD" w14:textId="0F2F819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3C0066">
              <w:rPr>
                <w:sz w:val="20"/>
                <w:szCs w:val="20"/>
              </w:rPr>
              <w:t>27</w:t>
            </w:r>
            <w:r w:rsidRPr="00017506">
              <w:rPr>
                <w:sz w:val="20"/>
                <w:szCs w:val="20"/>
              </w:rPr>
              <w:t>***</w:t>
            </w:r>
          </w:p>
        </w:tc>
        <w:tc>
          <w:tcPr>
            <w:tcW w:w="1249" w:type="dxa"/>
            <w:tcBorders>
              <w:top w:val="nil"/>
              <w:left w:val="nil"/>
              <w:bottom w:val="nil"/>
              <w:right w:val="nil"/>
            </w:tcBorders>
          </w:tcPr>
          <w:p w14:paraId="4CB2FB9D" w14:textId="0B15B678"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3C0066">
              <w:rPr>
                <w:sz w:val="20"/>
                <w:szCs w:val="20"/>
              </w:rPr>
              <w:t>19</w:t>
            </w:r>
            <w:r w:rsidRPr="00017506">
              <w:rPr>
                <w:sz w:val="20"/>
                <w:szCs w:val="20"/>
              </w:rPr>
              <w:t>**</w:t>
            </w:r>
          </w:p>
        </w:tc>
        <w:tc>
          <w:tcPr>
            <w:tcW w:w="1250" w:type="dxa"/>
            <w:tcBorders>
              <w:top w:val="nil"/>
              <w:left w:val="nil"/>
              <w:bottom w:val="nil"/>
              <w:right w:val="nil"/>
            </w:tcBorders>
          </w:tcPr>
          <w:p w14:paraId="096B9BCB" w14:textId="3A9187E9"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w:t>
            </w:r>
            <w:r w:rsidR="003C0066">
              <w:rPr>
                <w:sz w:val="20"/>
                <w:szCs w:val="20"/>
              </w:rPr>
              <w:t>1</w:t>
            </w:r>
            <w:r w:rsidRPr="00017506">
              <w:rPr>
                <w:sz w:val="20"/>
                <w:szCs w:val="20"/>
              </w:rPr>
              <w:t>.</w:t>
            </w:r>
            <w:r w:rsidR="003C0066">
              <w:rPr>
                <w:sz w:val="20"/>
                <w:szCs w:val="20"/>
              </w:rPr>
              <w:t>15</w:t>
            </w:r>
            <w:r w:rsidRPr="00017506">
              <w:rPr>
                <w:sz w:val="20"/>
                <w:szCs w:val="20"/>
              </w:rPr>
              <w:t>*</w:t>
            </w:r>
            <w:r w:rsidR="003C0066">
              <w:rPr>
                <w:sz w:val="20"/>
                <w:szCs w:val="20"/>
              </w:rPr>
              <w:t>*</w:t>
            </w:r>
            <w:r>
              <w:rPr>
                <w:sz w:val="20"/>
                <w:szCs w:val="20"/>
              </w:rPr>
              <w:t>*</w:t>
            </w:r>
          </w:p>
        </w:tc>
      </w:tr>
      <w:tr w:rsidR="00D41574" w:rsidRPr="00017506" w14:paraId="5B498100" w14:textId="77777777" w:rsidTr="00062F3C">
        <w:trPr>
          <w:jc w:val="center"/>
        </w:trPr>
        <w:tc>
          <w:tcPr>
            <w:tcW w:w="1834" w:type="dxa"/>
            <w:tcBorders>
              <w:top w:val="nil"/>
              <w:left w:val="nil"/>
              <w:bottom w:val="nil"/>
              <w:right w:val="nil"/>
            </w:tcBorders>
          </w:tcPr>
          <w:p w14:paraId="5A5CA85D"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2FB3DB38" w14:textId="6693F8D0"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sidR="003E334C">
              <w:rPr>
                <w:sz w:val="20"/>
                <w:szCs w:val="20"/>
              </w:rPr>
              <w:t>4</w:t>
            </w:r>
            <w:r w:rsidRPr="00017506">
              <w:rPr>
                <w:sz w:val="20"/>
                <w:szCs w:val="20"/>
              </w:rPr>
              <w:t>)</w:t>
            </w:r>
          </w:p>
        </w:tc>
        <w:tc>
          <w:tcPr>
            <w:tcW w:w="1249" w:type="dxa"/>
            <w:tcBorders>
              <w:top w:val="nil"/>
              <w:left w:val="nil"/>
              <w:bottom w:val="nil"/>
              <w:right w:val="nil"/>
            </w:tcBorders>
          </w:tcPr>
          <w:p w14:paraId="21EDB6A2" w14:textId="6A8B82B2"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3E334C">
              <w:rPr>
                <w:sz w:val="20"/>
                <w:szCs w:val="20"/>
              </w:rPr>
              <w:t>25</w:t>
            </w:r>
            <w:r w:rsidRPr="00017506">
              <w:rPr>
                <w:sz w:val="20"/>
                <w:szCs w:val="20"/>
              </w:rPr>
              <w:t>)</w:t>
            </w:r>
          </w:p>
        </w:tc>
        <w:tc>
          <w:tcPr>
            <w:tcW w:w="1249" w:type="dxa"/>
            <w:tcBorders>
              <w:top w:val="nil"/>
              <w:left w:val="nil"/>
              <w:bottom w:val="nil"/>
              <w:right w:val="nil"/>
            </w:tcBorders>
          </w:tcPr>
          <w:p w14:paraId="37841CAD" w14:textId="7601183E"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sidR="003C0066">
              <w:rPr>
                <w:sz w:val="20"/>
                <w:szCs w:val="20"/>
              </w:rPr>
              <w:t>7</w:t>
            </w:r>
            <w:r w:rsidRPr="00017506">
              <w:rPr>
                <w:sz w:val="20"/>
                <w:szCs w:val="20"/>
              </w:rPr>
              <w:t>)</w:t>
            </w:r>
          </w:p>
        </w:tc>
        <w:tc>
          <w:tcPr>
            <w:tcW w:w="1249" w:type="dxa"/>
            <w:tcBorders>
              <w:top w:val="nil"/>
              <w:left w:val="nil"/>
              <w:bottom w:val="nil"/>
              <w:right w:val="nil"/>
            </w:tcBorders>
          </w:tcPr>
          <w:p w14:paraId="624CD8AF" w14:textId="0859C00F"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sidR="003C0066">
              <w:rPr>
                <w:sz w:val="20"/>
                <w:szCs w:val="20"/>
              </w:rPr>
              <w:t>7</w:t>
            </w:r>
            <w:r w:rsidRPr="00017506">
              <w:rPr>
                <w:sz w:val="20"/>
                <w:szCs w:val="20"/>
              </w:rPr>
              <w:t>)</w:t>
            </w:r>
          </w:p>
        </w:tc>
        <w:tc>
          <w:tcPr>
            <w:tcW w:w="1250" w:type="dxa"/>
            <w:tcBorders>
              <w:top w:val="nil"/>
              <w:left w:val="nil"/>
              <w:bottom w:val="nil"/>
              <w:right w:val="nil"/>
            </w:tcBorders>
          </w:tcPr>
          <w:p w14:paraId="3921A87C" w14:textId="7E666DDC"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3C0066">
              <w:rPr>
                <w:sz w:val="20"/>
                <w:szCs w:val="20"/>
              </w:rPr>
              <w:t>24</w:t>
            </w:r>
            <w:r w:rsidRPr="00017506">
              <w:rPr>
                <w:sz w:val="20"/>
                <w:szCs w:val="20"/>
              </w:rPr>
              <w:t>)</w:t>
            </w:r>
          </w:p>
        </w:tc>
      </w:tr>
      <w:tr w:rsidR="00D41574" w:rsidRPr="00017506" w14:paraId="646B2BA5" w14:textId="77777777" w:rsidTr="00062F3C">
        <w:trPr>
          <w:jc w:val="center"/>
        </w:trPr>
        <w:tc>
          <w:tcPr>
            <w:tcW w:w="1834" w:type="dxa"/>
            <w:tcBorders>
              <w:top w:val="nil"/>
              <w:left w:val="nil"/>
              <w:right w:val="nil"/>
            </w:tcBorders>
          </w:tcPr>
          <w:p w14:paraId="2DE6C2AE" w14:textId="77777777" w:rsidR="00D41574" w:rsidRPr="00017506" w:rsidRDefault="00D41574" w:rsidP="003E334C">
            <w:pPr>
              <w:keepLines/>
              <w:widowControl w:val="0"/>
              <w:autoSpaceDE w:val="0"/>
              <w:autoSpaceDN w:val="0"/>
              <w:adjustRightInd w:val="0"/>
              <w:spacing w:before="120" w:after="0" w:line="240" w:lineRule="auto"/>
              <w:contextualSpacing/>
              <w:rPr>
                <w:sz w:val="20"/>
                <w:szCs w:val="20"/>
              </w:rPr>
            </w:pPr>
            <w:r w:rsidRPr="00017506">
              <w:rPr>
                <w:sz w:val="20"/>
                <w:szCs w:val="20"/>
              </w:rPr>
              <w:t>Party fixed effects</w:t>
            </w:r>
          </w:p>
        </w:tc>
        <w:tc>
          <w:tcPr>
            <w:tcW w:w="1249" w:type="dxa"/>
            <w:tcBorders>
              <w:top w:val="nil"/>
              <w:left w:val="nil"/>
              <w:right w:val="nil"/>
            </w:tcBorders>
          </w:tcPr>
          <w:p w14:paraId="08C75359" w14:textId="77777777" w:rsidR="00D41574" w:rsidRPr="00017506" w:rsidRDefault="00D41574"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49" w:type="dxa"/>
            <w:tcBorders>
              <w:top w:val="nil"/>
              <w:left w:val="nil"/>
              <w:right w:val="nil"/>
            </w:tcBorders>
          </w:tcPr>
          <w:p w14:paraId="61D53168" w14:textId="77777777" w:rsidR="00D41574" w:rsidRPr="00017506" w:rsidRDefault="00D41574"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49" w:type="dxa"/>
            <w:tcBorders>
              <w:top w:val="nil"/>
              <w:left w:val="nil"/>
              <w:right w:val="nil"/>
            </w:tcBorders>
          </w:tcPr>
          <w:p w14:paraId="4AD545D6" w14:textId="77777777" w:rsidR="00D41574" w:rsidRPr="00017506" w:rsidRDefault="00D41574"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49" w:type="dxa"/>
            <w:tcBorders>
              <w:top w:val="nil"/>
              <w:left w:val="nil"/>
              <w:right w:val="nil"/>
            </w:tcBorders>
          </w:tcPr>
          <w:p w14:paraId="72E50186" w14:textId="77777777" w:rsidR="00D41574" w:rsidRPr="00017506" w:rsidRDefault="00D41574"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50" w:type="dxa"/>
            <w:tcBorders>
              <w:top w:val="nil"/>
              <w:left w:val="nil"/>
              <w:right w:val="nil"/>
            </w:tcBorders>
          </w:tcPr>
          <w:p w14:paraId="56786944" w14:textId="77777777" w:rsidR="00D41574" w:rsidRPr="00017506" w:rsidRDefault="00D41574"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r>
      <w:tr w:rsidR="003E334C" w:rsidRPr="00017506" w14:paraId="438AF65F" w14:textId="77777777" w:rsidTr="00062F3C">
        <w:trPr>
          <w:jc w:val="center"/>
        </w:trPr>
        <w:tc>
          <w:tcPr>
            <w:tcW w:w="1834" w:type="dxa"/>
            <w:tcBorders>
              <w:top w:val="nil"/>
              <w:left w:val="nil"/>
              <w:right w:val="nil"/>
            </w:tcBorders>
          </w:tcPr>
          <w:p w14:paraId="7065F162" w14:textId="5D389751" w:rsidR="003E334C" w:rsidRPr="00017506" w:rsidRDefault="003E334C" w:rsidP="00062F3C">
            <w:pPr>
              <w:keepLines/>
              <w:widowControl w:val="0"/>
              <w:autoSpaceDE w:val="0"/>
              <w:autoSpaceDN w:val="0"/>
              <w:adjustRightInd w:val="0"/>
              <w:spacing w:after="0" w:line="240" w:lineRule="auto"/>
              <w:contextualSpacing/>
              <w:rPr>
                <w:sz w:val="20"/>
                <w:szCs w:val="20"/>
              </w:rPr>
            </w:pPr>
            <w:r>
              <w:rPr>
                <w:sz w:val="20"/>
                <w:szCs w:val="20"/>
              </w:rPr>
              <w:t>R-squared</w:t>
            </w:r>
          </w:p>
        </w:tc>
        <w:tc>
          <w:tcPr>
            <w:tcW w:w="1249" w:type="dxa"/>
            <w:tcBorders>
              <w:top w:val="nil"/>
              <w:left w:val="nil"/>
              <w:right w:val="nil"/>
            </w:tcBorders>
          </w:tcPr>
          <w:p w14:paraId="11EA3DA2" w14:textId="5B4AC5E4" w:rsidR="003E334C" w:rsidRPr="00017506" w:rsidRDefault="003E334C" w:rsidP="00062F3C">
            <w:pPr>
              <w:keepLines/>
              <w:widowControl w:val="0"/>
              <w:autoSpaceDE w:val="0"/>
              <w:autoSpaceDN w:val="0"/>
              <w:adjustRightInd w:val="0"/>
              <w:spacing w:after="0" w:line="240" w:lineRule="auto"/>
              <w:contextualSpacing/>
              <w:jc w:val="center"/>
              <w:rPr>
                <w:sz w:val="20"/>
                <w:szCs w:val="20"/>
              </w:rPr>
            </w:pPr>
            <w:r>
              <w:rPr>
                <w:sz w:val="20"/>
                <w:szCs w:val="20"/>
              </w:rPr>
              <w:t>0.15</w:t>
            </w:r>
          </w:p>
        </w:tc>
        <w:tc>
          <w:tcPr>
            <w:tcW w:w="1249" w:type="dxa"/>
            <w:tcBorders>
              <w:top w:val="nil"/>
              <w:left w:val="nil"/>
              <w:right w:val="nil"/>
            </w:tcBorders>
          </w:tcPr>
          <w:p w14:paraId="624B1B3C" w14:textId="38FA22C1" w:rsidR="003E334C" w:rsidRPr="00017506" w:rsidRDefault="003E334C" w:rsidP="00062F3C">
            <w:pPr>
              <w:keepLines/>
              <w:widowControl w:val="0"/>
              <w:autoSpaceDE w:val="0"/>
              <w:autoSpaceDN w:val="0"/>
              <w:adjustRightInd w:val="0"/>
              <w:spacing w:after="0" w:line="240" w:lineRule="auto"/>
              <w:contextualSpacing/>
              <w:jc w:val="center"/>
              <w:rPr>
                <w:sz w:val="20"/>
                <w:szCs w:val="20"/>
              </w:rPr>
            </w:pPr>
            <w:r>
              <w:rPr>
                <w:sz w:val="20"/>
                <w:szCs w:val="20"/>
              </w:rPr>
              <w:t>0.05</w:t>
            </w:r>
          </w:p>
        </w:tc>
        <w:tc>
          <w:tcPr>
            <w:tcW w:w="1249" w:type="dxa"/>
            <w:tcBorders>
              <w:top w:val="nil"/>
              <w:left w:val="nil"/>
              <w:right w:val="nil"/>
            </w:tcBorders>
          </w:tcPr>
          <w:p w14:paraId="7660AD27" w14:textId="00D339F1" w:rsidR="003E334C" w:rsidRPr="00017506" w:rsidRDefault="003C0066" w:rsidP="00062F3C">
            <w:pPr>
              <w:keepLines/>
              <w:widowControl w:val="0"/>
              <w:autoSpaceDE w:val="0"/>
              <w:autoSpaceDN w:val="0"/>
              <w:adjustRightInd w:val="0"/>
              <w:spacing w:after="0" w:line="240" w:lineRule="auto"/>
              <w:contextualSpacing/>
              <w:jc w:val="center"/>
              <w:rPr>
                <w:sz w:val="20"/>
                <w:szCs w:val="20"/>
              </w:rPr>
            </w:pPr>
            <w:r>
              <w:rPr>
                <w:sz w:val="20"/>
                <w:szCs w:val="20"/>
              </w:rPr>
              <w:t>0.09</w:t>
            </w:r>
          </w:p>
        </w:tc>
        <w:tc>
          <w:tcPr>
            <w:tcW w:w="1249" w:type="dxa"/>
            <w:tcBorders>
              <w:top w:val="nil"/>
              <w:left w:val="nil"/>
              <w:right w:val="nil"/>
            </w:tcBorders>
          </w:tcPr>
          <w:p w14:paraId="75DFA1A2" w14:textId="1FCC0678" w:rsidR="003E334C" w:rsidRPr="00017506" w:rsidRDefault="003C0066" w:rsidP="00062F3C">
            <w:pPr>
              <w:keepLines/>
              <w:widowControl w:val="0"/>
              <w:autoSpaceDE w:val="0"/>
              <w:autoSpaceDN w:val="0"/>
              <w:adjustRightInd w:val="0"/>
              <w:spacing w:after="0" w:line="240" w:lineRule="auto"/>
              <w:contextualSpacing/>
              <w:jc w:val="center"/>
              <w:rPr>
                <w:sz w:val="20"/>
                <w:szCs w:val="20"/>
              </w:rPr>
            </w:pPr>
            <w:r>
              <w:rPr>
                <w:sz w:val="20"/>
                <w:szCs w:val="20"/>
              </w:rPr>
              <w:t>0.12</w:t>
            </w:r>
          </w:p>
        </w:tc>
        <w:tc>
          <w:tcPr>
            <w:tcW w:w="1250" w:type="dxa"/>
            <w:tcBorders>
              <w:top w:val="nil"/>
              <w:left w:val="nil"/>
              <w:right w:val="nil"/>
            </w:tcBorders>
          </w:tcPr>
          <w:p w14:paraId="1F48B66B" w14:textId="074DEF2E" w:rsidR="003E334C" w:rsidRPr="00017506" w:rsidRDefault="003C0066" w:rsidP="00062F3C">
            <w:pPr>
              <w:keepLines/>
              <w:widowControl w:val="0"/>
              <w:autoSpaceDE w:val="0"/>
              <w:autoSpaceDN w:val="0"/>
              <w:adjustRightInd w:val="0"/>
              <w:spacing w:after="0" w:line="240" w:lineRule="auto"/>
              <w:contextualSpacing/>
              <w:jc w:val="center"/>
              <w:rPr>
                <w:sz w:val="20"/>
                <w:szCs w:val="20"/>
              </w:rPr>
            </w:pPr>
            <w:r>
              <w:rPr>
                <w:sz w:val="20"/>
                <w:szCs w:val="20"/>
              </w:rPr>
              <w:t>0.15</w:t>
            </w:r>
          </w:p>
        </w:tc>
      </w:tr>
      <w:tr w:rsidR="00D41574" w:rsidRPr="00017506" w14:paraId="7A58B02C" w14:textId="77777777" w:rsidTr="00062F3C">
        <w:trPr>
          <w:jc w:val="center"/>
        </w:trPr>
        <w:tc>
          <w:tcPr>
            <w:tcW w:w="1834" w:type="dxa"/>
            <w:tcBorders>
              <w:top w:val="nil"/>
              <w:left w:val="nil"/>
              <w:bottom w:val="single" w:sz="12" w:space="0" w:color="auto"/>
              <w:right w:val="nil"/>
            </w:tcBorders>
          </w:tcPr>
          <w:p w14:paraId="7E763FE4"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r w:rsidRPr="00017506">
              <w:rPr>
                <w:sz w:val="20"/>
                <w:szCs w:val="20"/>
              </w:rPr>
              <w:t>Observations</w:t>
            </w:r>
          </w:p>
        </w:tc>
        <w:tc>
          <w:tcPr>
            <w:tcW w:w="1249" w:type="dxa"/>
            <w:tcBorders>
              <w:top w:val="nil"/>
              <w:left w:val="nil"/>
              <w:bottom w:val="single" w:sz="12" w:space="0" w:color="auto"/>
              <w:right w:val="nil"/>
            </w:tcBorders>
          </w:tcPr>
          <w:p w14:paraId="197DFDB3"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638</w:t>
            </w:r>
          </w:p>
        </w:tc>
        <w:tc>
          <w:tcPr>
            <w:tcW w:w="1249" w:type="dxa"/>
            <w:tcBorders>
              <w:top w:val="nil"/>
              <w:left w:val="nil"/>
              <w:bottom w:val="single" w:sz="12" w:space="0" w:color="auto"/>
              <w:right w:val="nil"/>
            </w:tcBorders>
          </w:tcPr>
          <w:p w14:paraId="117A76D9"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568</w:t>
            </w:r>
          </w:p>
        </w:tc>
        <w:tc>
          <w:tcPr>
            <w:tcW w:w="1249" w:type="dxa"/>
            <w:tcBorders>
              <w:top w:val="nil"/>
              <w:left w:val="nil"/>
              <w:bottom w:val="single" w:sz="12" w:space="0" w:color="auto"/>
              <w:right w:val="nil"/>
            </w:tcBorders>
          </w:tcPr>
          <w:p w14:paraId="222E2CDD"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568</w:t>
            </w:r>
          </w:p>
        </w:tc>
        <w:tc>
          <w:tcPr>
            <w:tcW w:w="1249" w:type="dxa"/>
            <w:tcBorders>
              <w:top w:val="nil"/>
              <w:left w:val="nil"/>
              <w:bottom w:val="single" w:sz="12" w:space="0" w:color="auto"/>
              <w:right w:val="nil"/>
            </w:tcBorders>
          </w:tcPr>
          <w:p w14:paraId="607BDF71"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627</w:t>
            </w:r>
          </w:p>
        </w:tc>
        <w:tc>
          <w:tcPr>
            <w:tcW w:w="1250" w:type="dxa"/>
            <w:tcBorders>
              <w:top w:val="nil"/>
              <w:left w:val="nil"/>
              <w:bottom w:val="single" w:sz="12" w:space="0" w:color="auto"/>
              <w:right w:val="nil"/>
            </w:tcBorders>
          </w:tcPr>
          <w:p w14:paraId="0B37E4FF"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638</w:t>
            </w:r>
          </w:p>
        </w:tc>
      </w:tr>
      <w:tr w:rsidR="00D41574" w:rsidRPr="00017506" w14:paraId="6FFF1516" w14:textId="77777777" w:rsidTr="00062F3C">
        <w:trPr>
          <w:jc w:val="center"/>
        </w:trPr>
        <w:tc>
          <w:tcPr>
            <w:tcW w:w="1834" w:type="dxa"/>
            <w:tcBorders>
              <w:top w:val="single" w:sz="6" w:space="0" w:color="auto"/>
              <w:left w:val="nil"/>
              <w:bottom w:val="single" w:sz="6" w:space="0" w:color="auto"/>
              <w:right w:val="nil"/>
            </w:tcBorders>
          </w:tcPr>
          <w:p w14:paraId="376B8843"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p>
        </w:tc>
        <w:tc>
          <w:tcPr>
            <w:tcW w:w="1249" w:type="dxa"/>
            <w:tcBorders>
              <w:top w:val="single" w:sz="6" w:space="0" w:color="auto"/>
              <w:left w:val="nil"/>
              <w:bottom w:val="single" w:sz="6" w:space="0" w:color="auto"/>
              <w:right w:val="nil"/>
            </w:tcBorders>
          </w:tcPr>
          <w:p w14:paraId="33574AFB"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(6)</w:t>
            </w:r>
          </w:p>
        </w:tc>
        <w:tc>
          <w:tcPr>
            <w:tcW w:w="1249" w:type="dxa"/>
            <w:tcBorders>
              <w:top w:val="single" w:sz="6" w:space="0" w:color="auto"/>
              <w:left w:val="nil"/>
              <w:bottom w:val="single" w:sz="6" w:space="0" w:color="auto"/>
              <w:right w:val="nil"/>
            </w:tcBorders>
          </w:tcPr>
          <w:p w14:paraId="36E45474"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(7)</w:t>
            </w:r>
          </w:p>
        </w:tc>
        <w:tc>
          <w:tcPr>
            <w:tcW w:w="1249" w:type="dxa"/>
            <w:tcBorders>
              <w:top w:val="single" w:sz="6" w:space="0" w:color="auto"/>
              <w:left w:val="nil"/>
              <w:bottom w:val="single" w:sz="6" w:space="0" w:color="auto"/>
              <w:right w:val="nil"/>
            </w:tcBorders>
          </w:tcPr>
          <w:p w14:paraId="7088B4BD"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(8)</w:t>
            </w:r>
          </w:p>
        </w:tc>
        <w:tc>
          <w:tcPr>
            <w:tcW w:w="1249" w:type="dxa"/>
            <w:tcBorders>
              <w:top w:val="single" w:sz="6" w:space="0" w:color="auto"/>
              <w:left w:val="nil"/>
              <w:bottom w:val="single" w:sz="6" w:space="0" w:color="auto"/>
              <w:right w:val="nil"/>
            </w:tcBorders>
          </w:tcPr>
          <w:p w14:paraId="478AA541"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(9)</w:t>
            </w:r>
          </w:p>
        </w:tc>
        <w:tc>
          <w:tcPr>
            <w:tcW w:w="1250" w:type="dxa"/>
            <w:tcBorders>
              <w:top w:val="single" w:sz="6" w:space="0" w:color="auto"/>
              <w:left w:val="nil"/>
              <w:bottom w:val="single" w:sz="6" w:space="0" w:color="auto"/>
              <w:right w:val="nil"/>
            </w:tcBorders>
          </w:tcPr>
          <w:p w14:paraId="2CF28C5A"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(10)</w:t>
            </w:r>
          </w:p>
        </w:tc>
      </w:tr>
      <w:tr w:rsidR="00D41574" w:rsidRPr="00017506" w14:paraId="0D532597" w14:textId="77777777" w:rsidTr="00062F3C">
        <w:trPr>
          <w:jc w:val="center"/>
        </w:trPr>
        <w:tc>
          <w:tcPr>
            <w:tcW w:w="1834" w:type="dxa"/>
            <w:tcBorders>
              <w:left w:val="nil"/>
              <w:bottom w:val="nil"/>
              <w:right w:val="nil"/>
            </w:tcBorders>
          </w:tcPr>
          <w:p w14:paraId="27D8D645"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r w:rsidRPr="00017506">
              <w:rPr>
                <w:sz w:val="20"/>
                <w:szCs w:val="20"/>
              </w:rPr>
              <w:t>Christian</w:t>
            </w:r>
          </w:p>
        </w:tc>
        <w:tc>
          <w:tcPr>
            <w:tcW w:w="1249" w:type="dxa"/>
            <w:tcBorders>
              <w:left w:val="nil"/>
              <w:bottom w:val="nil"/>
              <w:right w:val="nil"/>
            </w:tcBorders>
          </w:tcPr>
          <w:p w14:paraId="44A0D07C" w14:textId="65AC4F22"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1</w:t>
            </w:r>
            <w:r w:rsidR="009E07B4">
              <w:rPr>
                <w:sz w:val="20"/>
                <w:szCs w:val="20"/>
              </w:rPr>
              <w:t>8</w:t>
            </w:r>
            <w:r w:rsidRPr="00017506">
              <w:rPr>
                <w:sz w:val="20"/>
                <w:szCs w:val="20"/>
              </w:rPr>
              <w:t>***</w:t>
            </w:r>
          </w:p>
        </w:tc>
        <w:tc>
          <w:tcPr>
            <w:tcW w:w="1249" w:type="dxa"/>
            <w:tcBorders>
              <w:left w:val="nil"/>
              <w:bottom w:val="nil"/>
              <w:right w:val="nil"/>
            </w:tcBorders>
          </w:tcPr>
          <w:p w14:paraId="686B0075"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left w:val="nil"/>
              <w:bottom w:val="nil"/>
              <w:right w:val="nil"/>
            </w:tcBorders>
          </w:tcPr>
          <w:p w14:paraId="6BFD796B"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left w:val="nil"/>
              <w:bottom w:val="nil"/>
              <w:right w:val="nil"/>
            </w:tcBorders>
          </w:tcPr>
          <w:p w14:paraId="7627F3CE"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left w:val="nil"/>
              <w:bottom w:val="nil"/>
              <w:right w:val="nil"/>
            </w:tcBorders>
          </w:tcPr>
          <w:p w14:paraId="75C12270"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18CF777F" w14:textId="77777777" w:rsidTr="00062F3C">
        <w:trPr>
          <w:jc w:val="center"/>
        </w:trPr>
        <w:tc>
          <w:tcPr>
            <w:tcW w:w="1834" w:type="dxa"/>
            <w:tcBorders>
              <w:top w:val="nil"/>
              <w:left w:val="nil"/>
              <w:bottom w:val="nil"/>
              <w:right w:val="nil"/>
            </w:tcBorders>
          </w:tcPr>
          <w:p w14:paraId="49D5D1EB"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2AE309D3" w14:textId="1BAB3AB8"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sidR="009E07B4">
              <w:rPr>
                <w:sz w:val="20"/>
                <w:szCs w:val="20"/>
              </w:rPr>
              <w:t>6</w:t>
            </w:r>
            <w:r w:rsidRPr="00017506">
              <w:rPr>
                <w:sz w:val="20"/>
                <w:szCs w:val="20"/>
              </w:rPr>
              <w:t>)</w:t>
            </w:r>
          </w:p>
        </w:tc>
        <w:tc>
          <w:tcPr>
            <w:tcW w:w="1249" w:type="dxa"/>
            <w:tcBorders>
              <w:top w:val="nil"/>
              <w:left w:val="nil"/>
              <w:bottom w:val="nil"/>
              <w:right w:val="nil"/>
            </w:tcBorders>
          </w:tcPr>
          <w:p w14:paraId="62FCBB3E"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14A82054"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10ECF216"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6D0FF8FA"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52F46932" w14:textId="77777777" w:rsidTr="00062F3C">
        <w:trPr>
          <w:jc w:val="center"/>
        </w:trPr>
        <w:tc>
          <w:tcPr>
            <w:tcW w:w="1834" w:type="dxa"/>
            <w:tcBorders>
              <w:top w:val="nil"/>
              <w:left w:val="nil"/>
              <w:bottom w:val="nil"/>
              <w:right w:val="nil"/>
            </w:tcBorders>
          </w:tcPr>
          <w:p w14:paraId="6A281388"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r w:rsidRPr="00017506">
              <w:rPr>
                <w:sz w:val="20"/>
                <w:szCs w:val="20"/>
              </w:rPr>
              <w:t>Routine job</w:t>
            </w:r>
          </w:p>
        </w:tc>
        <w:tc>
          <w:tcPr>
            <w:tcW w:w="1249" w:type="dxa"/>
            <w:tcBorders>
              <w:top w:val="nil"/>
              <w:left w:val="nil"/>
              <w:bottom w:val="nil"/>
              <w:right w:val="nil"/>
            </w:tcBorders>
          </w:tcPr>
          <w:p w14:paraId="1E8244CA"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0695C0F1" w14:textId="4DF107FB"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9E07B4">
              <w:rPr>
                <w:sz w:val="20"/>
                <w:szCs w:val="20"/>
              </w:rPr>
              <w:t>35</w:t>
            </w:r>
            <w:r w:rsidRPr="00017506">
              <w:rPr>
                <w:sz w:val="20"/>
                <w:szCs w:val="20"/>
              </w:rPr>
              <w:t>***</w:t>
            </w:r>
          </w:p>
        </w:tc>
        <w:tc>
          <w:tcPr>
            <w:tcW w:w="1249" w:type="dxa"/>
            <w:tcBorders>
              <w:top w:val="nil"/>
              <w:left w:val="nil"/>
              <w:bottom w:val="nil"/>
              <w:right w:val="nil"/>
            </w:tcBorders>
          </w:tcPr>
          <w:p w14:paraId="3A17A2EF"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37D28C4F"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235D723E"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450F842D" w14:textId="77777777" w:rsidTr="00062F3C">
        <w:trPr>
          <w:jc w:val="center"/>
        </w:trPr>
        <w:tc>
          <w:tcPr>
            <w:tcW w:w="1834" w:type="dxa"/>
            <w:tcBorders>
              <w:top w:val="nil"/>
              <w:left w:val="nil"/>
              <w:bottom w:val="nil"/>
              <w:right w:val="nil"/>
            </w:tcBorders>
          </w:tcPr>
          <w:p w14:paraId="0574979B"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64E8D31F"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52F846D8" w14:textId="5A0D0401"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sidR="009E07B4">
              <w:rPr>
                <w:sz w:val="20"/>
                <w:szCs w:val="20"/>
              </w:rPr>
              <w:t>6</w:t>
            </w:r>
            <w:r w:rsidRPr="00017506">
              <w:rPr>
                <w:sz w:val="20"/>
                <w:szCs w:val="20"/>
              </w:rPr>
              <w:t>)</w:t>
            </w:r>
          </w:p>
        </w:tc>
        <w:tc>
          <w:tcPr>
            <w:tcW w:w="1249" w:type="dxa"/>
            <w:tcBorders>
              <w:top w:val="nil"/>
              <w:left w:val="nil"/>
              <w:bottom w:val="nil"/>
              <w:right w:val="nil"/>
            </w:tcBorders>
          </w:tcPr>
          <w:p w14:paraId="19C2AC9B"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5C646B82"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137D32B8"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11CA5DEE" w14:textId="77777777" w:rsidTr="00062F3C">
        <w:trPr>
          <w:jc w:val="center"/>
        </w:trPr>
        <w:tc>
          <w:tcPr>
            <w:tcW w:w="1834" w:type="dxa"/>
            <w:tcBorders>
              <w:top w:val="nil"/>
              <w:left w:val="nil"/>
              <w:bottom w:val="nil"/>
              <w:right w:val="nil"/>
            </w:tcBorders>
          </w:tcPr>
          <w:p w14:paraId="7F4E8930"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r w:rsidRPr="00017506">
              <w:rPr>
                <w:sz w:val="20"/>
                <w:szCs w:val="20"/>
              </w:rPr>
              <w:t>Manufacturing</w:t>
            </w:r>
          </w:p>
        </w:tc>
        <w:tc>
          <w:tcPr>
            <w:tcW w:w="1249" w:type="dxa"/>
            <w:tcBorders>
              <w:top w:val="nil"/>
              <w:left w:val="nil"/>
              <w:bottom w:val="nil"/>
              <w:right w:val="nil"/>
            </w:tcBorders>
          </w:tcPr>
          <w:p w14:paraId="02F1E449"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14CF8316"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7E4B02B" w14:textId="4F69B39F"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9E07B4">
              <w:rPr>
                <w:sz w:val="20"/>
                <w:szCs w:val="20"/>
              </w:rPr>
              <w:t>28</w:t>
            </w:r>
            <w:r w:rsidRPr="00017506">
              <w:rPr>
                <w:sz w:val="20"/>
                <w:szCs w:val="20"/>
              </w:rPr>
              <w:t>***</w:t>
            </w:r>
          </w:p>
        </w:tc>
        <w:tc>
          <w:tcPr>
            <w:tcW w:w="1249" w:type="dxa"/>
            <w:tcBorders>
              <w:top w:val="nil"/>
              <w:left w:val="nil"/>
              <w:bottom w:val="nil"/>
              <w:right w:val="nil"/>
            </w:tcBorders>
          </w:tcPr>
          <w:p w14:paraId="1B4755EA"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1AB7A1E4"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2D27B151" w14:textId="77777777" w:rsidTr="00062F3C">
        <w:trPr>
          <w:jc w:val="center"/>
        </w:trPr>
        <w:tc>
          <w:tcPr>
            <w:tcW w:w="1834" w:type="dxa"/>
            <w:tcBorders>
              <w:top w:val="nil"/>
              <w:left w:val="nil"/>
              <w:bottom w:val="nil"/>
              <w:right w:val="nil"/>
            </w:tcBorders>
          </w:tcPr>
          <w:p w14:paraId="1B822C7C"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6BF14D49"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232EEB39"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5A02AD5E" w14:textId="5CB3224D"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sidR="009E07B4">
              <w:rPr>
                <w:sz w:val="20"/>
                <w:szCs w:val="20"/>
              </w:rPr>
              <w:t>6</w:t>
            </w:r>
            <w:r w:rsidRPr="00017506">
              <w:rPr>
                <w:sz w:val="20"/>
                <w:szCs w:val="20"/>
              </w:rPr>
              <w:t>)</w:t>
            </w:r>
          </w:p>
        </w:tc>
        <w:tc>
          <w:tcPr>
            <w:tcW w:w="1249" w:type="dxa"/>
            <w:tcBorders>
              <w:top w:val="nil"/>
              <w:left w:val="nil"/>
              <w:bottom w:val="nil"/>
              <w:right w:val="nil"/>
            </w:tcBorders>
          </w:tcPr>
          <w:p w14:paraId="33C1C9D0"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2C680229"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4670C9A5" w14:textId="77777777" w:rsidTr="00062F3C">
        <w:trPr>
          <w:jc w:val="center"/>
        </w:trPr>
        <w:tc>
          <w:tcPr>
            <w:tcW w:w="1834" w:type="dxa"/>
            <w:tcBorders>
              <w:top w:val="nil"/>
              <w:left w:val="nil"/>
              <w:bottom w:val="nil"/>
              <w:right w:val="nil"/>
            </w:tcBorders>
          </w:tcPr>
          <w:p w14:paraId="66CA42C5"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r w:rsidRPr="00017506">
              <w:rPr>
                <w:sz w:val="20"/>
                <w:szCs w:val="20"/>
              </w:rPr>
              <w:t>Leave pct</w:t>
            </w:r>
          </w:p>
        </w:tc>
        <w:tc>
          <w:tcPr>
            <w:tcW w:w="1249" w:type="dxa"/>
            <w:tcBorders>
              <w:top w:val="nil"/>
              <w:left w:val="nil"/>
              <w:bottom w:val="nil"/>
              <w:right w:val="nil"/>
            </w:tcBorders>
          </w:tcPr>
          <w:p w14:paraId="7870714E"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0CB7B334"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E627AB9"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230B0B30" w14:textId="6648EC85"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9E07B4">
              <w:rPr>
                <w:sz w:val="20"/>
                <w:szCs w:val="20"/>
              </w:rPr>
              <w:t>31</w:t>
            </w:r>
            <w:r w:rsidRPr="00017506">
              <w:rPr>
                <w:sz w:val="20"/>
                <w:szCs w:val="20"/>
              </w:rPr>
              <w:t>***</w:t>
            </w:r>
          </w:p>
        </w:tc>
        <w:tc>
          <w:tcPr>
            <w:tcW w:w="1250" w:type="dxa"/>
            <w:tcBorders>
              <w:top w:val="nil"/>
              <w:left w:val="nil"/>
              <w:bottom w:val="nil"/>
              <w:right w:val="nil"/>
            </w:tcBorders>
          </w:tcPr>
          <w:p w14:paraId="79B8ED33"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5E640891" w14:textId="77777777" w:rsidTr="00062F3C">
        <w:trPr>
          <w:jc w:val="center"/>
        </w:trPr>
        <w:tc>
          <w:tcPr>
            <w:tcW w:w="1834" w:type="dxa"/>
            <w:tcBorders>
              <w:top w:val="nil"/>
              <w:left w:val="nil"/>
              <w:bottom w:val="nil"/>
              <w:right w:val="nil"/>
            </w:tcBorders>
          </w:tcPr>
          <w:p w14:paraId="6FF48C31"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13B3180F"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58AEAC6C"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4019952F"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307CFFC5" w14:textId="113E0CA8"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Pr>
                <w:sz w:val="20"/>
                <w:szCs w:val="20"/>
              </w:rPr>
              <w:t>0</w:t>
            </w:r>
            <w:r w:rsidR="009E07B4">
              <w:rPr>
                <w:sz w:val="20"/>
                <w:szCs w:val="20"/>
              </w:rPr>
              <w:t>6</w:t>
            </w:r>
            <w:r w:rsidRPr="00017506">
              <w:rPr>
                <w:sz w:val="20"/>
                <w:szCs w:val="20"/>
              </w:rPr>
              <w:t>)</w:t>
            </w:r>
          </w:p>
        </w:tc>
        <w:tc>
          <w:tcPr>
            <w:tcW w:w="1250" w:type="dxa"/>
            <w:tcBorders>
              <w:top w:val="nil"/>
              <w:left w:val="nil"/>
              <w:bottom w:val="nil"/>
              <w:right w:val="nil"/>
            </w:tcBorders>
          </w:tcPr>
          <w:p w14:paraId="466CFE49"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r>
      <w:tr w:rsidR="00D41574" w:rsidRPr="00017506" w14:paraId="64D3A8F3" w14:textId="77777777" w:rsidTr="00062F3C">
        <w:trPr>
          <w:jc w:val="center"/>
        </w:trPr>
        <w:tc>
          <w:tcPr>
            <w:tcW w:w="1834" w:type="dxa"/>
            <w:tcBorders>
              <w:top w:val="nil"/>
              <w:left w:val="nil"/>
              <w:bottom w:val="nil"/>
              <w:right w:val="nil"/>
            </w:tcBorders>
          </w:tcPr>
          <w:p w14:paraId="3EA9788B"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r w:rsidRPr="00017506">
              <w:rPr>
                <w:sz w:val="20"/>
                <w:szCs w:val="20"/>
              </w:rPr>
              <w:t>Leave dummy</w:t>
            </w:r>
          </w:p>
        </w:tc>
        <w:tc>
          <w:tcPr>
            <w:tcW w:w="1249" w:type="dxa"/>
            <w:tcBorders>
              <w:top w:val="nil"/>
              <w:left w:val="nil"/>
              <w:bottom w:val="nil"/>
              <w:right w:val="nil"/>
            </w:tcBorders>
          </w:tcPr>
          <w:p w14:paraId="06824C7C"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4FBCD84F"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1AC32F6F"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4CFF7BE8"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0041512C" w14:textId="1784BDD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9E07B4">
              <w:rPr>
                <w:sz w:val="20"/>
                <w:szCs w:val="20"/>
              </w:rPr>
              <w:t>33</w:t>
            </w:r>
            <w:r w:rsidRPr="00017506">
              <w:rPr>
                <w:sz w:val="20"/>
                <w:szCs w:val="20"/>
              </w:rPr>
              <w:t>***</w:t>
            </w:r>
          </w:p>
        </w:tc>
      </w:tr>
      <w:tr w:rsidR="00D41574" w:rsidRPr="00017506" w14:paraId="31401431" w14:textId="77777777" w:rsidTr="00062F3C">
        <w:trPr>
          <w:jc w:val="center"/>
        </w:trPr>
        <w:tc>
          <w:tcPr>
            <w:tcW w:w="1834" w:type="dxa"/>
            <w:tcBorders>
              <w:top w:val="nil"/>
              <w:left w:val="nil"/>
              <w:bottom w:val="nil"/>
              <w:right w:val="nil"/>
            </w:tcBorders>
          </w:tcPr>
          <w:p w14:paraId="27055350"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1259EE8B"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1F21131B"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52E6A6A8"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49" w:type="dxa"/>
            <w:tcBorders>
              <w:top w:val="nil"/>
              <w:left w:val="nil"/>
              <w:bottom w:val="nil"/>
              <w:right w:val="nil"/>
            </w:tcBorders>
          </w:tcPr>
          <w:p w14:paraId="75946F8B" w14:textId="77777777"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p>
        </w:tc>
        <w:tc>
          <w:tcPr>
            <w:tcW w:w="1250" w:type="dxa"/>
            <w:tcBorders>
              <w:top w:val="nil"/>
              <w:left w:val="nil"/>
              <w:bottom w:val="nil"/>
              <w:right w:val="nil"/>
            </w:tcBorders>
          </w:tcPr>
          <w:p w14:paraId="5A8812A4" w14:textId="225F440A"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sidR="009E07B4">
              <w:rPr>
                <w:sz w:val="20"/>
                <w:szCs w:val="20"/>
              </w:rPr>
              <w:t>7</w:t>
            </w:r>
            <w:r w:rsidRPr="00017506">
              <w:rPr>
                <w:sz w:val="20"/>
                <w:szCs w:val="20"/>
              </w:rPr>
              <w:t>)</w:t>
            </w:r>
          </w:p>
        </w:tc>
      </w:tr>
      <w:tr w:rsidR="00D41574" w:rsidRPr="00017506" w14:paraId="06110EE8" w14:textId="77777777" w:rsidTr="00062F3C">
        <w:trPr>
          <w:jc w:val="center"/>
        </w:trPr>
        <w:tc>
          <w:tcPr>
            <w:tcW w:w="1834" w:type="dxa"/>
            <w:tcBorders>
              <w:top w:val="nil"/>
              <w:left w:val="nil"/>
              <w:bottom w:val="nil"/>
              <w:right w:val="nil"/>
            </w:tcBorders>
          </w:tcPr>
          <w:p w14:paraId="025363E3"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r w:rsidRPr="00017506">
              <w:rPr>
                <w:sz w:val="20"/>
                <w:szCs w:val="20"/>
              </w:rPr>
              <w:t>Constant</w:t>
            </w:r>
          </w:p>
        </w:tc>
        <w:tc>
          <w:tcPr>
            <w:tcW w:w="1249" w:type="dxa"/>
            <w:tcBorders>
              <w:top w:val="nil"/>
              <w:left w:val="nil"/>
              <w:bottom w:val="nil"/>
              <w:right w:val="nil"/>
            </w:tcBorders>
          </w:tcPr>
          <w:p w14:paraId="542BA4E6" w14:textId="0F15B83F"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9E07B4">
              <w:rPr>
                <w:sz w:val="20"/>
                <w:szCs w:val="20"/>
              </w:rPr>
              <w:t>60</w:t>
            </w:r>
            <w:r w:rsidRPr="00017506">
              <w:rPr>
                <w:sz w:val="20"/>
                <w:szCs w:val="20"/>
              </w:rPr>
              <w:t>***</w:t>
            </w:r>
          </w:p>
        </w:tc>
        <w:tc>
          <w:tcPr>
            <w:tcW w:w="1249" w:type="dxa"/>
            <w:tcBorders>
              <w:top w:val="nil"/>
              <w:left w:val="nil"/>
              <w:bottom w:val="nil"/>
              <w:right w:val="nil"/>
            </w:tcBorders>
          </w:tcPr>
          <w:p w14:paraId="2961F68E" w14:textId="488D0ECF"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9E07B4">
              <w:rPr>
                <w:sz w:val="20"/>
                <w:szCs w:val="20"/>
              </w:rPr>
              <w:t>56</w:t>
            </w:r>
            <w:r w:rsidRPr="00017506">
              <w:rPr>
                <w:sz w:val="20"/>
                <w:szCs w:val="20"/>
              </w:rPr>
              <w:t>***</w:t>
            </w:r>
          </w:p>
        </w:tc>
        <w:tc>
          <w:tcPr>
            <w:tcW w:w="1249" w:type="dxa"/>
            <w:tcBorders>
              <w:top w:val="nil"/>
              <w:left w:val="nil"/>
              <w:bottom w:val="nil"/>
              <w:right w:val="nil"/>
            </w:tcBorders>
          </w:tcPr>
          <w:p w14:paraId="2E3C7EC1" w14:textId="21ABB336"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9E07B4">
              <w:rPr>
                <w:sz w:val="20"/>
                <w:szCs w:val="20"/>
              </w:rPr>
              <w:t>39</w:t>
            </w:r>
            <w:r w:rsidRPr="00017506">
              <w:rPr>
                <w:sz w:val="20"/>
                <w:szCs w:val="20"/>
              </w:rPr>
              <w:t>***</w:t>
            </w:r>
          </w:p>
        </w:tc>
        <w:tc>
          <w:tcPr>
            <w:tcW w:w="1249" w:type="dxa"/>
            <w:tcBorders>
              <w:top w:val="nil"/>
              <w:left w:val="nil"/>
              <w:bottom w:val="nil"/>
              <w:right w:val="nil"/>
            </w:tcBorders>
          </w:tcPr>
          <w:p w14:paraId="61D76B6F" w14:textId="0DBC7072"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9E07B4">
              <w:rPr>
                <w:sz w:val="20"/>
                <w:szCs w:val="20"/>
              </w:rPr>
              <w:t>80</w:t>
            </w:r>
            <w:r>
              <w:rPr>
                <w:sz w:val="20"/>
                <w:szCs w:val="20"/>
              </w:rPr>
              <w:t>*</w:t>
            </w:r>
            <w:r w:rsidRPr="00017506">
              <w:rPr>
                <w:sz w:val="20"/>
                <w:szCs w:val="20"/>
              </w:rPr>
              <w:t>**</w:t>
            </w:r>
          </w:p>
        </w:tc>
        <w:tc>
          <w:tcPr>
            <w:tcW w:w="1250" w:type="dxa"/>
            <w:tcBorders>
              <w:top w:val="nil"/>
              <w:left w:val="nil"/>
              <w:bottom w:val="nil"/>
              <w:right w:val="nil"/>
            </w:tcBorders>
          </w:tcPr>
          <w:p w14:paraId="20415971" w14:textId="62643FA0"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9E07B4">
              <w:rPr>
                <w:sz w:val="20"/>
                <w:szCs w:val="20"/>
              </w:rPr>
              <w:t>30</w:t>
            </w:r>
            <w:r w:rsidRPr="00017506">
              <w:rPr>
                <w:sz w:val="20"/>
                <w:szCs w:val="20"/>
              </w:rPr>
              <w:t>***</w:t>
            </w:r>
          </w:p>
        </w:tc>
      </w:tr>
      <w:tr w:rsidR="00D41574" w:rsidRPr="00017506" w14:paraId="7351E47C" w14:textId="77777777" w:rsidTr="00062F3C">
        <w:trPr>
          <w:jc w:val="center"/>
        </w:trPr>
        <w:tc>
          <w:tcPr>
            <w:tcW w:w="1834" w:type="dxa"/>
            <w:tcBorders>
              <w:top w:val="nil"/>
              <w:left w:val="nil"/>
              <w:bottom w:val="nil"/>
              <w:right w:val="nil"/>
            </w:tcBorders>
          </w:tcPr>
          <w:p w14:paraId="57759F5D"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p>
        </w:tc>
        <w:tc>
          <w:tcPr>
            <w:tcW w:w="1249" w:type="dxa"/>
            <w:tcBorders>
              <w:top w:val="nil"/>
              <w:left w:val="nil"/>
              <w:bottom w:val="nil"/>
              <w:right w:val="nil"/>
            </w:tcBorders>
          </w:tcPr>
          <w:p w14:paraId="566F9EC1" w14:textId="3C7BDBFB"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9E07B4">
              <w:rPr>
                <w:sz w:val="20"/>
                <w:szCs w:val="20"/>
              </w:rPr>
              <w:t>20</w:t>
            </w:r>
            <w:r w:rsidRPr="00017506">
              <w:rPr>
                <w:sz w:val="20"/>
                <w:szCs w:val="20"/>
              </w:rPr>
              <w:t>)</w:t>
            </w:r>
          </w:p>
        </w:tc>
        <w:tc>
          <w:tcPr>
            <w:tcW w:w="1249" w:type="dxa"/>
            <w:tcBorders>
              <w:top w:val="nil"/>
              <w:left w:val="nil"/>
              <w:bottom w:val="nil"/>
              <w:right w:val="nil"/>
            </w:tcBorders>
          </w:tcPr>
          <w:p w14:paraId="132A4881" w14:textId="0A5F049A"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sidR="009E07B4">
              <w:rPr>
                <w:sz w:val="20"/>
                <w:szCs w:val="20"/>
              </w:rPr>
              <w:t>9</w:t>
            </w:r>
            <w:r w:rsidRPr="00017506">
              <w:rPr>
                <w:sz w:val="20"/>
                <w:szCs w:val="20"/>
              </w:rPr>
              <w:t>)</w:t>
            </w:r>
          </w:p>
        </w:tc>
        <w:tc>
          <w:tcPr>
            <w:tcW w:w="1249" w:type="dxa"/>
            <w:tcBorders>
              <w:top w:val="nil"/>
              <w:left w:val="nil"/>
              <w:bottom w:val="nil"/>
              <w:right w:val="nil"/>
            </w:tcBorders>
          </w:tcPr>
          <w:p w14:paraId="582C300A" w14:textId="48EA468D"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sidR="009E07B4">
              <w:rPr>
                <w:sz w:val="20"/>
                <w:szCs w:val="20"/>
              </w:rPr>
              <w:t>8</w:t>
            </w:r>
            <w:r w:rsidRPr="00017506">
              <w:rPr>
                <w:sz w:val="20"/>
                <w:szCs w:val="20"/>
              </w:rPr>
              <w:t>)</w:t>
            </w:r>
          </w:p>
        </w:tc>
        <w:tc>
          <w:tcPr>
            <w:tcW w:w="1249" w:type="dxa"/>
            <w:tcBorders>
              <w:top w:val="nil"/>
              <w:left w:val="nil"/>
              <w:bottom w:val="nil"/>
              <w:right w:val="nil"/>
            </w:tcBorders>
          </w:tcPr>
          <w:p w14:paraId="323BCBCC" w14:textId="76358F9C"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w:t>
            </w:r>
            <w:r w:rsidR="009E07B4">
              <w:rPr>
                <w:sz w:val="20"/>
                <w:szCs w:val="20"/>
              </w:rPr>
              <w:t>16</w:t>
            </w:r>
            <w:r w:rsidRPr="00017506">
              <w:rPr>
                <w:sz w:val="20"/>
                <w:szCs w:val="20"/>
              </w:rPr>
              <w:t>)</w:t>
            </w:r>
          </w:p>
        </w:tc>
        <w:tc>
          <w:tcPr>
            <w:tcW w:w="1250" w:type="dxa"/>
            <w:tcBorders>
              <w:top w:val="nil"/>
              <w:left w:val="nil"/>
              <w:bottom w:val="nil"/>
              <w:right w:val="nil"/>
            </w:tcBorders>
          </w:tcPr>
          <w:p w14:paraId="3B06149F" w14:textId="35A6962D" w:rsidR="00D41574" w:rsidRPr="00017506" w:rsidRDefault="00D41574" w:rsidP="00062F3C">
            <w:pPr>
              <w:keepLines/>
              <w:widowControl w:val="0"/>
              <w:autoSpaceDE w:val="0"/>
              <w:autoSpaceDN w:val="0"/>
              <w:adjustRightInd w:val="0"/>
              <w:spacing w:after="0" w:line="240" w:lineRule="auto"/>
              <w:contextualSpacing/>
              <w:jc w:val="center"/>
              <w:rPr>
                <w:sz w:val="20"/>
                <w:szCs w:val="20"/>
              </w:rPr>
            </w:pPr>
            <w:r w:rsidRPr="00017506">
              <w:rPr>
                <w:sz w:val="20"/>
                <w:szCs w:val="20"/>
              </w:rPr>
              <w:t>(0.0</w:t>
            </w:r>
            <w:r w:rsidR="009E07B4">
              <w:rPr>
                <w:sz w:val="20"/>
                <w:szCs w:val="20"/>
              </w:rPr>
              <w:t>7</w:t>
            </w:r>
            <w:r w:rsidRPr="00017506">
              <w:rPr>
                <w:sz w:val="20"/>
                <w:szCs w:val="20"/>
              </w:rPr>
              <w:t>)</w:t>
            </w:r>
          </w:p>
        </w:tc>
      </w:tr>
      <w:tr w:rsidR="00D41574" w:rsidRPr="00017506" w14:paraId="08E69268" w14:textId="77777777" w:rsidTr="00062F3C">
        <w:trPr>
          <w:jc w:val="center"/>
        </w:trPr>
        <w:tc>
          <w:tcPr>
            <w:tcW w:w="1834" w:type="dxa"/>
            <w:tcBorders>
              <w:top w:val="nil"/>
              <w:left w:val="nil"/>
              <w:right w:val="nil"/>
            </w:tcBorders>
          </w:tcPr>
          <w:p w14:paraId="27B76940" w14:textId="77777777" w:rsidR="00D41574" w:rsidRPr="00017506" w:rsidRDefault="00D41574" w:rsidP="00062F3C">
            <w:pPr>
              <w:keepLines/>
              <w:widowControl w:val="0"/>
              <w:autoSpaceDE w:val="0"/>
              <w:autoSpaceDN w:val="0"/>
              <w:adjustRightInd w:val="0"/>
              <w:spacing w:after="0" w:line="240" w:lineRule="auto"/>
              <w:contextualSpacing/>
              <w:rPr>
                <w:sz w:val="20"/>
                <w:szCs w:val="20"/>
              </w:rPr>
            </w:pPr>
            <w:r w:rsidRPr="00017506">
              <w:rPr>
                <w:sz w:val="20"/>
                <w:szCs w:val="20"/>
              </w:rPr>
              <w:t>Party fixed effects</w:t>
            </w:r>
          </w:p>
        </w:tc>
        <w:tc>
          <w:tcPr>
            <w:tcW w:w="1249" w:type="dxa"/>
            <w:tcBorders>
              <w:top w:val="nil"/>
              <w:left w:val="nil"/>
              <w:right w:val="nil"/>
            </w:tcBorders>
          </w:tcPr>
          <w:p w14:paraId="424D8DFF" w14:textId="77777777" w:rsidR="00D41574" w:rsidRPr="00017506" w:rsidRDefault="00D41574"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49" w:type="dxa"/>
            <w:tcBorders>
              <w:top w:val="nil"/>
              <w:left w:val="nil"/>
              <w:right w:val="nil"/>
            </w:tcBorders>
          </w:tcPr>
          <w:p w14:paraId="344D4FFF" w14:textId="77777777" w:rsidR="00D41574" w:rsidRPr="00017506" w:rsidRDefault="00D41574"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49" w:type="dxa"/>
            <w:tcBorders>
              <w:top w:val="nil"/>
              <w:left w:val="nil"/>
              <w:right w:val="nil"/>
            </w:tcBorders>
          </w:tcPr>
          <w:p w14:paraId="1502B3BE" w14:textId="77777777" w:rsidR="00D41574" w:rsidRPr="00017506" w:rsidRDefault="00D41574"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49" w:type="dxa"/>
            <w:tcBorders>
              <w:top w:val="nil"/>
              <w:left w:val="nil"/>
              <w:right w:val="nil"/>
            </w:tcBorders>
          </w:tcPr>
          <w:p w14:paraId="23B64C27" w14:textId="77777777" w:rsidR="00D41574" w:rsidRPr="00017506" w:rsidRDefault="00D41574"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c>
          <w:tcPr>
            <w:tcW w:w="1250" w:type="dxa"/>
            <w:tcBorders>
              <w:top w:val="nil"/>
              <w:left w:val="nil"/>
              <w:right w:val="nil"/>
            </w:tcBorders>
          </w:tcPr>
          <w:p w14:paraId="23943CA0" w14:textId="77777777" w:rsidR="00D41574" w:rsidRPr="00017506" w:rsidRDefault="00D41574" w:rsidP="003E334C">
            <w:pPr>
              <w:keepLines/>
              <w:widowControl w:val="0"/>
              <w:autoSpaceDE w:val="0"/>
              <w:autoSpaceDN w:val="0"/>
              <w:adjustRightInd w:val="0"/>
              <w:spacing w:before="60" w:after="0" w:line="240" w:lineRule="auto"/>
              <w:jc w:val="center"/>
              <w:rPr>
                <w:sz w:val="20"/>
                <w:szCs w:val="20"/>
              </w:rPr>
            </w:pPr>
            <w:r w:rsidRPr="00017506">
              <w:rPr>
                <w:sz w:val="20"/>
                <w:szCs w:val="20"/>
              </w:rPr>
              <w:sym w:font="Wingdings" w:char="F0FC"/>
            </w:r>
          </w:p>
        </w:tc>
      </w:tr>
      <w:tr w:rsidR="003E334C" w:rsidRPr="00017506" w14:paraId="1C35CBE6" w14:textId="77777777" w:rsidTr="00062F3C">
        <w:trPr>
          <w:jc w:val="center"/>
        </w:trPr>
        <w:tc>
          <w:tcPr>
            <w:tcW w:w="1834" w:type="dxa"/>
            <w:tcBorders>
              <w:top w:val="nil"/>
              <w:left w:val="nil"/>
              <w:right w:val="nil"/>
            </w:tcBorders>
          </w:tcPr>
          <w:p w14:paraId="34F03FB8" w14:textId="5F11E633" w:rsidR="003E334C" w:rsidRPr="00017506" w:rsidRDefault="003E334C" w:rsidP="003E334C">
            <w:pPr>
              <w:keepLines/>
              <w:widowControl w:val="0"/>
              <w:autoSpaceDE w:val="0"/>
              <w:autoSpaceDN w:val="0"/>
              <w:adjustRightInd w:val="0"/>
              <w:spacing w:after="0" w:line="240" w:lineRule="auto"/>
              <w:contextualSpacing/>
              <w:rPr>
                <w:sz w:val="20"/>
                <w:szCs w:val="20"/>
              </w:rPr>
            </w:pPr>
            <w:r>
              <w:rPr>
                <w:sz w:val="20"/>
                <w:szCs w:val="20"/>
              </w:rPr>
              <w:t>R-squared</w:t>
            </w:r>
          </w:p>
        </w:tc>
        <w:tc>
          <w:tcPr>
            <w:tcW w:w="1249" w:type="dxa"/>
            <w:tcBorders>
              <w:top w:val="nil"/>
              <w:left w:val="nil"/>
              <w:right w:val="nil"/>
            </w:tcBorders>
          </w:tcPr>
          <w:p w14:paraId="7FC93F1F" w14:textId="2C6AF0D5" w:rsidR="003E334C" w:rsidRPr="00017506" w:rsidRDefault="009E07B4" w:rsidP="003E334C">
            <w:pPr>
              <w:keepLines/>
              <w:widowControl w:val="0"/>
              <w:autoSpaceDE w:val="0"/>
              <w:autoSpaceDN w:val="0"/>
              <w:adjustRightInd w:val="0"/>
              <w:spacing w:after="0" w:line="240" w:lineRule="auto"/>
              <w:jc w:val="center"/>
              <w:rPr>
                <w:sz w:val="20"/>
                <w:szCs w:val="20"/>
              </w:rPr>
            </w:pPr>
            <w:r>
              <w:rPr>
                <w:sz w:val="20"/>
                <w:szCs w:val="20"/>
              </w:rPr>
              <w:t>0.14</w:t>
            </w:r>
          </w:p>
        </w:tc>
        <w:tc>
          <w:tcPr>
            <w:tcW w:w="1249" w:type="dxa"/>
            <w:tcBorders>
              <w:top w:val="nil"/>
              <w:left w:val="nil"/>
              <w:right w:val="nil"/>
            </w:tcBorders>
          </w:tcPr>
          <w:p w14:paraId="66877AD3" w14:textId="51149B16" w:rsidR="003E334C" w:rsidRPr="00017506" w:rsidRDefault="009E07B4" w:rsidP="003E334C">
            <w:pPr>
              <w:keepLines/>
              <w:widowControl w:val="0"/>
              <w:autoSpaceDE w:val="0"/>
              <w:autoSpaceDN w:val="0"/>
              <w:adjustRightInd w:val="0"/>
              <w:spacing w:after="0" w:line="240" w:lineRule="auto"/>
              <w:jc w:val="center"/>
              <w:rPr>
                <w:sz w:val="20"/>
                <w:szCs w:val="20"/>
              </w:rPr>
            </w:pPr>
            <w:r>
              <w:rPr>
                <w:sz w:val="20"/>
                <w:szCs w:val="20"/>
              </w:rPr>
              <w:t>0.17</w:t>
            </w:r>
          </w:p>
        </w:tc>
        <w:tc>
          <w:tcPr>
            <w:tcW w:w="1249" w:type="dxa"/>
            <w:tcBorders>
              <w:top w:val="nil"/>
              <w:left w:val="nil"/>
              <w:right w:val="nil"/>
            </w:tcBorders>
          </w:tcPr>
          <w:p w14:paraId="767FE683" w14:textId="75DA1AC3" w:rsidR="003E334C" w:rsidRPr="00017506" w:rsidRDefault="009E07B4" w:rsidP="003E334C">
            <w:pPr>
              <w:keepLines/>
              <w:widowControl w:val="0"/>
              <w:autoSpaceDE w:val="0"/>
              <w:autoSpaceDN w:val="0"/>
              <w:adjustRightInd w:val="0"/>
              <w:spacing w:after="0" w:line="240" w:lineRule="auto"/>
              <w:jc w:val="center"/>
              <w:rPr>
                <w:sz w:val="20"/>
                <w:szCs w:val="20"/>
              </w:rPr>
            </w:pPr>
            <w:r>
              <w:rPr>
                <w:sz w:val="20"/>
                <w:szCs w:val="20"/>
              </w:rPr>
              <w:t>0.15</w:t>
            </w:r>
          </w:p>
        </w:tc>
        <w:tc>
          <w:tcPr>
            <w:tcW w:w="1249" w:type="dxa"/>
            <w:tcBorders>
              <w:top w:val="nil"/>
              <w:left w:val="nil"/>
              <w:right w:val="nil"/>
            </w:tcBorders>
          </w:tcPr>
          <w:p w14:paraId="23BB2514" w14:textId="64040C5C" w:rsidR="003E334C" w:rsidRPr="00017506" w:rsidRDefault="009E07B4" w:rsidP="003E334C">
            <w:pPr>
              <w:keepLines/>
              <w:widowControl w:val="0"/>
              <w:autoSpaceDE w:val="0"/>
              <w:autoSpaceDN w:val="0"/>
              <w:adjustRightInd w:val="0"/>
              <w:spacing w:after="0" w:line="240" w:lineRule="auto"/>
              <w:jc w:val="center"/>
              <w:rPr>
                <w:sz w:val="20"/>
                <w:szCs w:val="20"/>
              </w:rPr>
            </w:pPr>
            <w:r>
              <w:rPr>
                <w:sz w:val="20"/>
                <w:szCs w:val="20"/>
              </w:rPr>
              <w:t>0.16</w:t>
            </w:r>
          </w:p>
        </w:tc>
        <w:tc>
          <w:tcPr>
            <w:tcW w:w="1250" w:type="dxa"/>
            <w:tcBorders>
              <w:top w:val="nil"/>
              <w:left w:val="nil"/>
              <w:right w:val="nil"/>
            </w:tcBorders>
          </w:tcPr>
          <w:p w14:paraId="5D8A42E9" w14:textId="43A5A034" w:rsidR="003E334C" w:rsidRPr="00017506" w:rsidRDefault="009E07B4" w:rsidP="003E334C">
            <w:pPr>
              <w:keepLines/>
              <w:widowControl w:val="0"/>
              <w:autoSpaceDE w:val="0"/>
              <w:autoSpaceDN w:val="0"/>
              <w:adjustRightInd w:val="0"/>
              <w:spacing w:after="0" w:line="240" w:lineRule="auto"/>
              <w:jc w:val="center"/>
              <w:rPr>
                <w:sz w:val="20"/>
                <w:szCs w:val="20"/>
              </w:rPr>
            </w:pPr>
            <w:r>
              <w:rPr>
                <w:sz w:val="20"/>
                <w:szCs w:val="20"/>
              </w:rPr>
              <w:t>0.16</w:t>
            </w:r>
          </w:p>
        </w:tc>
      </w:tr>
      <w:tr w:rsidR="00D41574" w:rsidRPr="00017506" w14:paraId="38A34296" w14:textId="77777777" w:rsidTr="00062F3C">
        <w:trPr>
          <w:jc w:val="center"/>
        </w:trPr>
        <w:tc>
          <w:tcPr>
            <w:tcW w:w="1834" w:type="dxa"/>
            <w:tcBorders>
              <w:top w:val="nil"/>
              <w:left w:val="nil"/>
              <w:bottom w:val="single" w:sz="12" w:space="0" w:color="auto"/>
              <w:right w:val="nil"/>
            </w:tcBorders>
          </w:tcPr>
          <w:p w14:paraId="108B4FD0" w14:textId="77777777" w:rsidR="00D41574" w:rsidRPr="00017506" w:rsidRDefault="00D41574" w:rsidP="00062F3C">
            <w:pPr>
              <w:keepNext/>
              <w:autoSpaceDE w:val="0"/>
              <w:autoSpaceDN w:val="0"/>
              <w:adjustRightInd w:val="0"/>
              <w:spacing w:after="0" w:line="240" w:lineRule="auto"/>
              <w:contextualSpacing/>
              <w:rPr>
                <w:sz w:val="20"/>
                <w:szCs w:val="20"/>
              </w:rPr>
            </w:pPr>
            <w:r w:rsidRPr="00017506">
              <w:rPr>
                <w:sz w:val="20"/>
                <w:szCs w:val="20"/>
              </w:rPr>
              <w:t>Observations</w:t>
            </w:r>
          </w:p>
        </w:tc>
        <w:tc>
          <w:tcPr>
            <w:tcW w:w="1249" w:type="dxa"/>
            <w:tcBorders>
              <w:top w:val="nil"/>
              <w:left w:val="nil"/>
              <w:bottom w:val="single" w:sz="12" w:space="0" w:color="auto"/>
              <w:right w:val="nil"/>
            </w:tcBorders>
          </w:tcPr>
          <w:p w14:paraId="4B81A299" w14:textId="77777777" w:rsidR="00D41574" w:rsidRPr="00017506" w:rsidRDefault="00D41574" w:rsidP="00062F3C">
            <w:pPr>
              <w:keepNext/>
              <w:autoSpaceDE w:val="0"/>
              <w:autoSpaceDN w:val="0"/>
              <w:adjustRightInd w:val="0"/>
              <w:spacing w:after="0" w:line="240" w:lineRule="auto"/>
              <w:contextualSpacing/>
              <w:jc w:val="center"/>
              <w:rPr>
                <w:sz w:val="20"/>
                <w:szCs w:val="20"/>
              </w:rPr>
            </w:pPr>
            <w:r w:rsidRPr="00017506">
              <w:rPr>
                <w:sz w:val="20"/>
                <w:szCs w:val="20"/>
              </w:rPr>
              <w:t>638</w:t>
            </w:r>
          </w:p>
        </w:tc>
        <w:tc>
          <w:tcPr>
            <w:tcW w:w="1249" w:type="dxa"/>
            <w:tcBorders>
              <w:top w:val="nil"/>
              <w:left w:val="nil"/>
              <w:bottom w:val="single" w:sz="12" w:space="0" w:color="auto"/>
              <w:right w:val="nil"/>
            </w:tcBorders>
          </w:tcPr>
          <w:p w14:paraId="47479EB9" w14:textId="77777777" w:rsidR="00D41574" w:rsidRPr="00017506" w:rsidRDefault="00D41574" w:rsidP="00062F3C">
            <w:pPr>
              <w:keepNext/>
              <w:autoSpaceDE w:val="0"/>
              <w:autoSpaceDN w:val="0"/>
              <w:adjustRightInd w:val="0"/>
              <w:spacing w:after="0" w:line="240" w:lineRule="auto"/>
              <w:contextualSpacing/>
              <w:jc w:val="center"/>
              <w:rPr>
                <w:sz w:val="20"/>
                <w:szCs w:val="20"/>
              </w:rPr>
            </w:pPr>
            <w:r w:rsidRPr="00017506">
              <w:rPr>
                <w:sz w:val="20"/>
                <w:szCs w:val="20"/>
              </w:rPr>
              <w:t>638</w:t>
            </w:r>
          </w:p>
        </w:tc>
        <w:tc>
          <w:tcPr>
            <w:tcW w:w="1249" w:type="dxa"/>
            <w:tcBorders>
              <w:top w:val="nil"/>
              <w:left w:val="nil"/>
              <w:bottom w:val="single" w:sz="12" w:space="0" w:color="auto"/>
              <w:right w:val="nil"/>
            </w:tcBorders>
          </w:tcPr>
          <w:p w14:paraId="21A10290" w14:textId="77777777" w:rsidR="00D41574" w:rsidRPr="00017506" w:rsidRDefault="00D41574" w:rsidP="00062F3C">
            <w:pPr>
              <w:keepNext/>
              <w:autoSpaceDE w:val="0"/>
              <w:autoSpaceDN w:val="0"/>
              <w:adjustRightInd w:val="0"/>
              <w:spacing w:after="0" w:line="240" w:lineRule="auto"/>
              <w:contextualSpacing/>
              <w:jc w:val="center"/>
              <w:rPr>
                <w:sz w:val="20"/>
                <w:szCs w:val="20"/>
              </w:rPr>
            </w:pPr>
            <w:r w:rsidRPr="00017506">
              <w:rPr>
                <w:sz w:val="20"/>
                <w:szCs w:val="20"/>
              </w:rPr>
              <w:t>627</w:t>
            </w:r>
          </w:p>
        </w:tc>
        <w:tc>
          <w:tcPr>
            <w:tcW w:w="1249" w:type="dxa"/>
            <w:tcBorders>
              <w:top w:val="nil"/>
              <w:left w:val="nil"/>
              <w:bottom w:val="single" w:sz="12" w:space="0" w:color="auto"/>
              <w:right w:val="nil"/>
            </w:tcBorders>
          </w:tcPr>
          <w:p w14:paraId="38EC229C" w14:textId="77777777" w:rsidR="00D41574" w:rsidRPr="00017506" w:rsidRDefault="00D41574" w:rsidP="00062F3C">
            <w:pPr>
              <w:keepNext/>
              <w:autoSpaceDE w:val="0"/>
              <w:autoSpaceDN w:val="0"/>
              <w:adjustRightInd w:val="0"/>
              <w:spacing w:after="0" w:line="240" w:lineRule="auto"/>
              <w:contextualSpacing/>
              <w:jc w:val="center"/>
              <w:rPr>
                <w:sz w:val="20"/>
                <w:szCs w:val="20"/>
              </w:rPr>
            </w:pPr>
            <w:r w:rsidRPr="00017506">
              <w:rPr>
                <w:sz w:val="20"/>
                <w:szCs w:val="20"/>
              </w:rPr>
              <w:t>638</w:t>
            </w:r>
          </w:p>
        </w:tc>
        <w:tc>
          <w:tcPr>
            <w:tcW w:w="1250" w:type="dxa"/>
            <w:tcBorders>
              <w:top w:val="nil"/>
              <w:left w:val="nil"/>
              <w:bottom w:val="single" w:sz="12" w:space="0" w:color="auto"/>
              <w:right w:val="nil"/>
            </w:tcBorders>
          </w:tcPr>
          <w:p w14:paraId="55F87B69" w14:textId="77777777" w:rsidR="00D41574" w:rsidRPr="00017506" w:rsidRDefault="00D41574" w:rsidP="00062F3C">
            <w:pPr>
              <w:keepNext/>
              <w:autoSpaceDE w:val="0"/>
              <w:autoSpaceDN w:val="0"/>
              <w:adjustRightInd w:val="0"/>
              <w:spacing w:after="0" w:line="240" w:lineRule="auto"/>
              <w:contextualSpacing/>
              <w:jc w:val="center"/>
              <w:rPr>
                <w:sz w:val="20"/>
                <w:szCs w:val="20"/>
              </w:rPr>
            </w:pPr>
            <w:r w:rsidRPr="00017506">
              <w:rPr>
                <w:sz w:val="20"/>
                <w:szCs w:val="20"/>
              </w:rPr>
              <w:t>638</w:t>
            </w:r>
          </w:p>
        </w:tc>
      </w:tr>
    </w:tbl>
    <w:p w14:paraId="6A3E4D5B" w14:textId="77777777" w:rsidR="00D41574" w:rsidRDefault="00D41574" w:rsidP="00D41574">
      <w:pPr>
        <w:ind w:firstLine="708"/>
      </w:pPr>
    </w:p>
    <w:p w14:paraId="732A863B" w14:textId="77777777" w:rsidR="00D41574" w:rsidRDefault="00D41574" w:rsidP="00D41574">
      <w:pPr>
        <w:ind w:firstLine="708"/>
      </w:pPr>
      <w:r w:rsidRPr="00E83539">
        <w:rPr>
          <w:sz w:val="20"/>
          <w:szCs w:val="20"/>
        </w:rPr>
        <w:t>Robust standard errors in parentheses; *** p&lt;0.01, ** p&lt;0.05, * p&lt;0.1</w:t>
      </w:r>
    </w:p>
    <w:p w14:paraId="78F26E22" w14:textId="416C6E09" w:rsidR="00D41574" w:rsidRDefault="00D41574">
      <w:pPr>
        <w:sectPr w:rsidR="00D41574" w:rsidSect="00190FFE">
          <w:type w:val="continuous"/>
          <w:pgSz w:w="11906" w:h="16838"/>
          <w:pgMar w:top="1440" w:right="1080" w:bottom="1440" w:left="1080" w:header="708" w:footer="708" w:gutter="0"/>
          <w:cols w:space="708"/>
          <w:docGrid w:linePitch="360"/>
        </w:sectPr>
      </w:pPr>
    </w:p>
    <w:p w14:paraId="32EBE56B" w14:textId="5CBA91FF" w:rsidR="00D8734E" w:rsidRDefault="00D8734E" w:rsidP="00D8734E">
      <w:r>
        <w:lastRenderedPageBreak/>
        <w:t>R</w:t>
      </w:r>
      <w:r w:rsidRPr="002628D0">
        <w:t xml:space="preserve">unning a </w:t>
      </w:r>
      <w:r w:rsidRPr="002628D0">
        <w:rPr>
          <w:color w:val="000000"/>
          <w:shd w:val="clear" w:color="auto" w:fill="FFFFFF"/>
        </w:rPr>
        <w:t xml:space="preserve">Breusch-Pagan/Cook-Weisberg </w:t>
      </w:r>
      <w:r>
        <w:rPr>
          <w:color w:val="000000"/>
          <w:shd w:val="clear" w:color="auto" w:fill="FFFFFF"/>
        </w:rPr>
        <w:t xml:space="preserve">test </w:t>
      </w:r>
      <w:r w:rsidRPr="002628D0">
        <w:rPr>
          <w:color w:val="000000"/>
          <w:shd w:val="clear" w:color="auto" w:fill="FFFFFF"/>
        </w:rPr>
        <w:t xml:space="preserve">and a </w:t>
      </w:r>
      <w:r w:rsidRPr="002628D0">
        <w:rPr>
          <w:color w:val="333333"/>
          <w:shd w:val="clear" w:color="auto" w:fill="FFFFFF"/>
        </w:rPr>
        <w:t>White</w:t>
      </w:r>
      <w:r>
        <w:rPr>
          <w:color w:val="333333"/>
          <w:shd w:val="clear" w:color="auto" w:fill="FFFFFF"/>
        </w:rPr>
        <w:t>’</w:t>
      </w:r>
      <w:r w:rsidRPr="002628D0">
        <w:rPr>
          <w:color w:val="333333"/>
          <w:shd w:val="clear" w:color="auto" w:fill="FFFFFF"/>
        </w:rPr>
        <w:t xml:space="preserve">s </w:t>
      </w:r>
      <w:r w:rsidRPr="002628D0">
        <w:rPr>
          <w:color w:val="000000"/>
          <w:shd w:val="clear" w:color="auto" w:fill="FFFFFF"/>
        </w:rPr>
        <w:t>test</w:t>
      </w:r>
      <w:r w:rsidRPr="002628D0">
        <w:t xml:space="preserve">, </w:t>
      </w:r>
      <w:r w:rsidRPr="002D589E">
        <w:t>we realized that regressing the scores on the first dimension on the percentage of Leave votes interacted with the electoral margin in the 2017 election</w:t>
      </w:r>
      <w:r>
        <w:t xml:space="preserve"> posed a problem of heteroskedasticity</w:t>
      </w:r>
      <w:r w:rsidRPr="002D589E">
        <w:t>. This</w:t>
      </w:r>
      <w:r>
        <w:t xml:space="preserve"> time, instead of simply modifying the standard errors for more robust evidence, we modelled the errors according to our theoretical expectations. We thus ran a heteroskedastic regression in which the variance around our estimate depended on the date of first election, with senior MPs (</w:t>
      </w:r>
      <w:proofErr w:type="gramStart"/>
      <w:r>
        <w:t>i.e.</w:t>
      </w:r>
      <w:proofErr w:type="gramEnd"/>
      <w:r>
        <w:t xml:space="preserve"> smaller year) expected to have larger freedom margins and thus greater variance. This is the first model below, which produced the marginal effect for the interaction plotted in figure 3 in the article. </w:t>
      </w:r>
      <w:r w:rsidRPr="001932D4">
        <w:t xml:space="preserve">The likelihood-ratio test </w:t>
      </w:r>
      <w:r>
        <w:t>confirms</w:t>
      </w:r>
      <w:r w:rsidRPr="001932D4">
        <w:t xml:space="preserve"> that </w:t>
      </w:r>
      <w:r w:rsidR="00BF49CF">
        <w:t>this specification</w:t>
      </w:r>
      <w:r w:rsidRPr="001932D4">
        <w:t xml:space="preserve"> fits the data better than a </w:t>
      </w:r>
      <w:r>
        <w:t>usual OLS with constant variance.</w:t>
      </w:r>
    </w:p>
    <w:p w14:paraId="1BDCE41E" w14:textId="77777777" w:rsidR="002628D0" w:rsidRPr="002628D0" w:rsidRDefault="002628D0" w:rsidP="00D8734E">
      <w:pPr>
        <w:spacing w:after="0"/>
      </w:pPr>
    </w:p>
    <w:p w14:paraId="6BF42CB0" w14:textId="251E57C9" w:rsidR="00D04DE7" w:rsidRPr="003F2925" w:rsidRDefault="00D04DE7" w:rsidP="00D04DE7">
      <w:r w:rsidRPr="003F2925">
        <w:t>Tab</w:t>
      </w:r>
      <w:r>
        <w:t>.</w:t>
      </w:r>
      <w:r w:rsidRPr="003F2925">
        <w:t xml:space="preserve"> </w:t>
      </w:r>
      <w:r>
        <w:t>A.5</w:t>
      </w:r>
      <w:r w:rsidRPr="003F2925">
        <w:t xml:space="preserve"> </w:t>
      </w:r>
      <w:r>
        <w:t>Heteroskedastic regression</w:t>
      </w:r>
      <w:r w:rsidR="00F2568A">
        <w:t>s. M</w:t>
      </w:r>
      <w:r>
        <w:t xml:space="preserve">odel </w:t>
      </w:r>
      <w:r w:rsidR="00F2568A">
        <w:t>(1) for</w:t>
      </w:r>
      <w:r>
        <w:t xml:space="preserve"> </w:t>
      </w:r>
      <w:r w:rsidRPr="003F2925">
        <w:t xml:space="preserve">figure </w:t>
      </w:r>
      <w:r>
        <w:t>3</w:t>
      </w:r>
      <w:r w:rsidRPr="003F2925">
        <w:t xml:space="preserve"> in the article</w:t>
      </w:r>
      <w:r>
        <w:t xml:space="preserve">, and </w:t>
      </w:r>
      <w:r w:rsidR="00F2568A">
        <w:t>model (2) reversing the interaction and variance modelling</w:t>
      </w:r>
      <w:r>
        <w:t xml:space="preserve"> </w:t>
      </w:r>
      <w:r w:rsidR="001932D4">
        <w:t>(</w:t>
      </w:r>
      <w:proofErr w:type="spellStart"/>
      <w:r w:rsidR="001932D4">
        <w:t>s.e.</w:t>
      </w:r>
      <w:proofErr w:type="spellEnd"/>
      <w:r w:rsidR="001932D4">
        <w:t xml:space="preserve"> in parentheses)</w:t>
      </w:r>
    </w:p>
    <w:tbl>
      <w:tblPr>
        <w:tblW w:w="0" w:type="auto"/>
        <w:jc w:val="center"/>
        <w:tblLayout w:type="fixed"/>
        <w:tblCellMar>
          <w:left w:w="75" w:type="dxa"/>
          <w:right w:w="75" w:type="dxa"/>
        </w:tblCellMar>
        <w:tblLook w:val="0000" w:firstRow="0" w:lastRow="0" w:firstColumn="0" w:lastColumn="0" w:noHBand="0" w:noVBand="0"/>
      </w:tblPr>
      <w:tblGrid>
        <w:gridCol w:w="3665"/>
        <w:gridCol w:w="1282"/>
        <w:gridCol w:w="1283"/>
        <w:gridCol w:w="1282"/>
        <w:gridCol w:w="1283"/>
      </w:tblGrid>
      <w:tr w:rsidR="00D04DE7" w:rsidRPr="003D6448" w14:paraId="56F017E6" w14:textId="77777777" w:rsidTr="00300B08">
        <w:trPr>
          <w:jc w:val="center"/>
        </w:trPr>
        <w:tc>
          <w:tcPr>
            <w:tcW w:w="3665" w:type="dxa"/>
            <w:tcBorders>
              <w:top w:val="single" w:sz="6" w:space="0" w:color="auto"/>
              <w:left w:val="nil"/>
              <w:bottom w:val="nil"/>
              <w:right w:val="nil"/>
            </w:tcBorders>
          </w:tcPr>
          <w:p w14:paraId="3A9F8903" w14:textId="77777777" w:rsidR="00D04DE7" w:rsidRPr="003D6448" w:rsidRDefault="00D04DE7" w:rsidP="00300B08">
            <w:pPr>
              <w:widowControl w:val="0"/>
              <w:autoSpaceDE w:val="0"/>
              <w:autoSpaceDN w:val="0"/>
              <w:adjustRightInd w:val="0"/>
              <w:spacing w:after="0" w:line="240" w:lineRule="auto"/>
              <w:rPr>
                <w:sz w:val="20"/>
                <w:szCs w:val="20"/>
              </w:rPr>
            </w:pPr>
          </w:p>
        </w:tc>
        <w:tc>
          <w:tcPr>
            <w:tcW w:w="2565" w:type="dxa"/>
            <w:gridSpan w:val="2"/>
            <w:tcBorders>
              <w:top w:val="single" w:sz="6" w:space="0" w:color="auto"/>
              <w:left w:val="nil"/>
              <w:bottom w:val="nil"/>
              <w:right w:val="nil"/>
            </w:tcBorders>
          </w:tcPr>
          <w:p w14:paraId="155813E1" w14:textId="77777777" w:rsidR="00D04DE7" w:rsidRPr="003D6448" w:rsidRDefault="00D04DE7" w:rsidP="00300B08">
            <w:pPr>
              <w:widowControl w:val="0"/>
              <w:autoSpaceDE w:val="0"/>
              <w:autoSpaceDN w:val="0"/>
              <w:adjustRightInd w:val="0"/>
              <w:spacing w:after="0" w:line="240" w:lineRule="auto"/>
              <w:jc w:val="center"/>
              <w:rPr>
                <w:sz w:val="20"/>
                <w:szCs w:val="20"/>
              </w:rPr>
            </w:pPr>
            <w:r w:rsidRPr="003D6448">
              <w:rPr>
                <w:sz w:val="20"/>
                <w:szCs w:val="20"/>
              </w:rPr>
              <w:t>(1)</w:t>
            </w:r>
          </w:p>
        </w:tc>
        <w:tc>
          <w:tcPr>
            <w:tcW w:w="2565" w:type="dxa"/>
            <w:gridSpan w:val="2"/>
            <w:tcBorders>
              <w:top w:val="single" w:sz="6" w:space="0" w:color="auto"/>
              <w:left w:val="nil"/>
              <w:bottom w:val="nil"/>
              <w:right w:val="nil"/>
            </w:tcBorders>
          </w:tcPr>
          <w:p w14:paraId="6EFF65C5" w14:textId="1A2793E5" w:rsidR="00D04DE7" w:rsidRPr="003D6448" w:rsidRDefault="00D04DE7" w:rsidP="00300B08">
            <w:pPr>
              <w:widowControl w:val="0"/>
              <w:autoSpaceDE w:val="0"/>
              <w:autoSpaceDN w:val="0"/>
              <w:adjustRightInd w:val="0"/>
              <w:spacing w:after="0" w:line="240" w:lineRule="auto"/>
              <w:jc w:val="center"/>
              <w:rPr>
                <w:sz w:val="20"/>
                <w:szCs w:val="20"/>
              </w:rPr>
            </w:pPr>
            <w:r w:rsidRPr="003D6448">
              <w:rPr>
                <w:sz w:val="20"/>
                <w:szCs w:val="20"/>
              </w:rPr>
              <w:t>(</w:t>
            </w:r>
            <w:r w:rsidR="00020AD6" w:rsidRPr="003D6448">
              <w:rPr>
                <w:sz w:val="20"/>
                <w:szCs w:val="20"/>
              </w:rPr>
              <w:t>2</w:t>
            </w:r>
            <w:r w:rsidRPr="003D6448">
              <w:rPr>
                <w:sz w:val="20"/>
                <w:szCs w:val="20"/>
              </w:rPr>
              <w:t>)</w:t>
            </w:r>
          </w:p>
        </w:tc>
      </w:tr>
      <w:tr w:rsidR="00D04DE7" w:rsidRPr="003D6448" w14:paraId="792274C0" w14:textId="77777777" w:rsidTr="00300B08">
        <w:trPr>
          <w:jc w:val="center"/>
        </w:trPr>
        <w:tc>
          <w:tcPr>
            <w:tcW w:w="3665" w:type="dxa"/>
            <w:tcBorders>
              <w:top w:val="nil"/>
              <w:left w:val="nil"/>
              <w:bottom w:val="single" w:sz="6" w:space="0" w:color="auto"/>
              <w:right w:val="nil"/>
            </w:tcBorders>
          </w:tcPr>
          <w:p w14:paraId="53D1AA98" w14:textId="77777777" w:rsidR="00D04DE7" w:rsidRPr="003D6448" w:rsidRDefault="00D04DE7" w:rsidP="00300B08">
            <w:pPr>
              <w:widowControl w:val="0"/>
              <w:autoSpaceDE w:val="0"/>
              <w:autoSpaceDN w:val="0"/>
              <w:adjustRightInd w:val="0"/>
              <w:spacing w:after="0" w:line="240" w:lineRule="auto"/>
              <w:rPr>
                <w:sz w:val="20"/>
                <w:szCs w:val="20"/>
              </w:rPr>
            </w:pPr>
          </w:p>
        </w:tc>
        <w:tc>
          <w:tcPr>
            <w:tcW w:w="1282" w:type="dxa"/>
            <w:tcBorders>
              <w:top w:val="nil"/>
              <w:left w:val="nil"/>
              <w:bottom w:val="single" w:sz="6" w:space="0" w:color="auto"/>
              <w:right w:val="nil"/>
            </w:tcBorders>
          </w:tcPr>
          <w:p w14:paraId="2D8A7378" w14:textId="77777777" w:rsidR="00D04DE7" w:rsidRPr="003D6448" w:rsidRDefault="00D04DE7" w:rsidP="00300B08">
            <w:pPr>
              <w:widowControl w:val="0"/>
              <w:autoSpaceDE w:val="0"/>
              <w:autoSpaceDN w:val="0"/>
              <w:adjustRightInd w:val="0"/>
              <w:spacing w:after="0" w:line="240" w:lineRule="auto"/>
              <w:jc w:val="center"/>
              <w:rPr>
                <w:sz w:val="20"/>
                <w:szCs w:val="20"/>
              </w:rPr>
            </w:pPr>
          </w:p>
        </w:tc>
        <w:tc>
          <w:tcPr>
            <w:tcW w:w="1283" w:type="dxa"/>
            <w:tcBorders>
              <w:top w:val="nil"/>
              <w:left w:val="nil"/>
              <w:bottom w:val="single" w:sz="6" w:space="0" w:color="auto"/>
              <w:right w:val="nil"/>
            </w:tcBorders>
          </w:tcPr>
          <w:p w14:paraId="337C8BCD" w14:textId="77777777" w:rsidR="00D04DE7" w:rsidRPr="003D6448" w:rsidRDefault="00D04DE7" w:rsidP="00300B08">
            <w:pPr>
              <w:widowControl w:val="0"/>
              <w:autoSpaceDE w:val="0"/>
              <w:autoSpaceDN w:val="0"/>
              <w:adjustRightInd w:val="0"/>
              <w:spacing w:after="0" w:line="240" w:lineRule="auto"/>
              <w:jc w:val="center"/>
              <w:rPr>
                <w:sz w:val="20"/>
                <w:szCs w:val="20"/>
              </w:rPr>
            </w:pPr>
          </w:p>
        </w:tc>
        <w:tc>
          <w:tcPr>
            <w:tcW w:w="1282" w:type="dxa"/>
            <w:tcBorders>
              <w:top w:val="nil"/>
              <w:left w:val="nil"/>
              <w:bottom w:val="single" w:sz="6" w:space="0" w:color="auto"/>
              <w:right w:val="nil"/>
            </w:tcBorders>
          </w:tcPr>
          <w:p w14:paraId="4C0BFCB5" w14:textId="77777777" w:rsidR="00D04DE7" w:rsidRPr="003D6448" w:rsidRDefault="00D04DE7" w:rsidP="00300B08">
            <w:pPr>
              <w:widowControl w:val="0"/>
              <w:autoSpaceDE w:val="0"/>
              <w:autoSpaceDN w:val="0"/>
              <w:adjustRightInd w:val="0"/>
              <w:spacing w:after="0" w:line="240" w:lineRule="auto"/>
              <w:jc w:val="center"/>
              <w:rPr>
                <w:sz w:val="20"/>
                <w:szCs w:val="20"/>
              </w:rPr>
            </w:pPr>
          </w:p>
        </w:tc>
        <w:tc>
          <w:tcPr>
            <w:tcW w:w="1283" w:type="dxa"/>
            <w:tcBorders>
              <w:top w:val="nil"/>
              <w:left w:val="nil"/>
              <w:bottom w:val="single" w:sz="6" w:space="0" w:color="auto"/>
              <w:right w:val="nil"/>
            </w:tcBorders>
          </w:tcPr>
          <w:p w14:paraId="02EA7F4E" w14:textId="77777777" w:rsidR="00D04DE7" w:rsidRPr="003D6448" w:rsidRDefault="00D04DE7" w:rsidP="00300B08">
            <w:pPr>
              <w:widowControl w:val="0"/>
              <w:autoSpaceDE w:val="0"/>
              <w:autoSpaceDN w:val="0"/>
              <w:adjustRightInd w:val="0"/>
              <w:spacing w:after="0" w:line="240" w:lineRule="auto"/>
              <w:jc w:val="center"/>
              <w:rPr>
                <w:sz w:val="20"/>
                <w:szCs w:val="20"/>
              </w:rPr>
            </w:pPr>
          </w:p>
        </w:tc>
      </w:tr>
      <w:tr w:rsidR="00D04DE7" w:rsidRPr="003D6448" w14:paraId="6C27737C" w14:textId="77777777" w:rsidTr="00300B08">
        <w:trPr>
          <w:jc w:val="center"/>
        </w:trPr>
        <w:tc>
          <w:tcPr>
            <w:tcW w:w="3665" w:type="dxa"/>
            <w:tcBorders>
              <w:top w:val="nil"/>
              <w:left w:val="nil"/>
              <w:bottom w:val="nil"/>
              <w:right w:val="nil"/>
            </w:tcBorders>
          </w:tcPr>
          <w:p w14:paraId="39E5EA68" w14:textId="42E78FF6" w:rsidR="00D04DE7" w:rsidRPr="003D6448" w:rsidRDefault="00020AD6" w:rsidP="00300B08">
            <w:pPr>
              <w:widowControl w:val="0"/>
              <w:autoSpaceDE w:val="0"/>
              <w:autoSpaceDN w:val="0"/>
              <w:adjustRightInd w:val="0"/>
              <w:spacing w:after="0" w:line="240" w:lineRule="auto"/>
              <w:jc w:val="right"/>
              <w:rPr>
                <w:sz w:val="20"/>
                <w:szCs w:val="20"/>
              </w:rPr>
            </w:pPr>
            <w:r w:rsidRPr="003D6448">
              <w:rPr>
                <w:sz w:val="20"/>
                <w:szCs w:val="20"/>
              </w:rPr>
              <w:t>First dimension</w:t>
            </w:r>
          </w:p>
        </w:tc>
        <w:tc>
          <w:tcPr>
            <w:tcW w:w="1282" w:type="dxa"/>
            <w:tcBorders>
              <w:top w:val="nil"/>
              <w:left w:val="nil"/>
              <w:bottom w:val="nil"/>
              <w:right w:val="nil"/>
            </w:tcBorders>
          </w:tcPr>
          <w:p w14:paraId="445E5D8A" w14:textId="77777777" w:rsidR="00D04DE7" w:rsidRPr="003D6448" w:rsidRDefault="00D04DE7" w:rsidP="00300B08">
            <w:pPr>
              <w:widowControl w:val="0"/>
              <w:autoSpaceDE w:val="0"/>
              <w:autoSpaceDN w:val="0"/>
              <w:adjustRightInd w:val="0"/>
              <w:spacing w:after="0" w:line="240" w:lineRule="auto"/>
              <w:jc w:val="center"/>
              <w:rPr>
                <w:sz w:val="20"/>
                <w:szCs w:val="20"/>
              </w:rPr>
            </w:pPr>
          </w:p>
        </w:tc>
        <w:tc>
          <w:tcPr>
            <w:tcW w:w="1283" w:type="dxa"/>
            <w:tcBorders>
              <w:top w:val="nil"/>
              <w:left w:val="nil"/>
              <w:bottom w:val="nil"/>
              <w:right w:val="nil"/>
            </w:tcBorders>
          </w:tcPr>
          <w:p w14:paraId="73375517" w14:textId="77777777" w:rsidR="00D04DE7" w:rsidRPr="003D6448" w:rsidRDefault="00D04DE7" w:rsidP="00300B08">
            <w:pPr>
              <w:widowControl w:val="0"/>
              <w:autoSpaceDE w:val="0"/>
              <w:autoSpaceDN w:val="0"/>
              <w:adjustRightInd w:val="0"/>
              <w:spacing w:after="0" w:line="240" w:lineRule="auto"/>
              <w:jc w:val="center"/>
              <w:rPr>
                <w:sz w:val="20"/>
                <w:szCs w:val="20"/>
              </w:rPr>
            </w:pPr>
          </w:p>
        </w:tc>
        <w:tc>
          <w:tcPr>
            <w:tcW w:w="1282" w:type="dxa"/>
            <w:tcBorders>
              <w:top w:val="nil"/>
              <w:left w:val="nil"/>
              <w:bottom w:val="nil"/>
              <w:right w:val="nil"/>
            </w:tcBorders>
          </w:tcPr>
          <w:p w14:paraId="2CC84B04" w14:textId="77777777" w:rsidR="00D04DE7" w:rsidRPr="003D6448" w:rsidRDefault="00D04DE7" w:rsidP="00300B08">
            <w:pPr>
              <w:widowControl w:val="0"/>
              <w:autoSpaceDE w:val="0"/>
              <w:autoSpaceDN w:val="0"/>
              <w:adjustRightInd w:val="0"/>
              <w:spacing w:after="0" w:line="240" w:lineRule="auto"/>
              <w:jc w:val="center"/>
              <w:rPr>
                <w:sz w:val="20"/>
                <w:szCs w:val="20"/>
              </w:rPr>
            </w:pPr>
          </w:p>
        </w:tc>
        <w:tc>
          <w:tcPr>
            <w:tcW w:w="1283" w:type="dxa"/>
            <w:tcBorders>
              <w:top w:val="nil"/>
              <w:left w:val="nil"/>
              <w:bottom w:val="nil"/>
              <w:right w:val="nil"/>
            </w:tcBorders>
          </w:tcPr>
          <w:p w14:paraId="1AF2B571" w14:textId="77777777" w:rsidR="00D04DE7" w:rsidRPr="003D6448" w:rsidRDefault="00D04DE7" w:rsidP="00300B08">
            <w:pPr>
              <w:widowControl w:val="0"/>
              <w:autoSpaceDE w:val="0"/>
              <w:autoSpaceDN w:val="0"/>
              <w:adjustRightInd w:val="0"/>
              <w:spacing w:after="0" w:line="240" w:lineRule="auto"/>
              <w:jc w:val="center"/>
              <w:rPr>
                <w:sz w:val="20"/>
                <w:szCs w:val="20"/>
              </w:rPr>
            </w:pPr>
          </w:p>
        </w:tc>
      </w:tr>
      <w:tr w:rsidR="00D04DE7" w:rsidRPr="003D6448" w14:paraId="511DFC7A" w14:textId="77777777" w:rsidTr="00300B08">
        <w:trPr>
          <w:jc w:val="center"/>
        </w:trPr>
        <w:tc>
          <w:tcPr>
            <w:tcW w:w="3665" w:type="dxa"/>
            <w:tcBorders>
              <w:top w:val="nil"/>
              <w:left w:val="nil"/>
              <w:bottom w:val="nil"/>
              <w:right w:val="nil"/>
            </w:tcBorders>
          </w:tcPr>
          <w:p w14:paraId="4086482B" w14:textId="77777777" w:rsidR="00D04DE7" w:rsidRPr="003D6448" w:rsidRDefault="00D04DE7" w:rsidP="00300B08">
            <w:pPr>
              <w:widowControl w:val="0"/>
              <w:autoSpaceDE w:val="0"/>
              <w:autoSpaceDN w:val="0"/>
              <w:adjustRightInd w:val="0"/>
              <w:spacing w:after="60" w:line="240" w:lineRule="auto"/>
              <w:rPr>
                <w:sz w:val="20"/>
                <w:szCs w:val="20"/>
              </w:rPr>
            </w:pPr>
            <w:r w:rsidRPr="003D6448">
              <w:rPr>
                <w:sz w:val="20"/>
                <w:szCs w:val="20"/>
              </w:rPr>
              <w:t>Leave pct</w:t>
            </w:r>
          </w:p>
        </w:tc>
        <w:tc>
          <w:tcPr>
            <w:tcW w:w="1282" w:type="dxa"/>
            <w:tcBorders>
              <w:top w:val="nil"/>
              <w:left w:val="nil"/>
              <w:bottom w:val="nil"/>
              <w:right w:val="nil"/>
            </w:tcBorders>
          </w:tcPr>
          <w:p w14:paraId="7A8B77A7" w14:textId="42A871C0"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-1.</w:t>
            </w:r>
            <w:r w:rsidR="00747004">
              <w:rPr>
                <w:sz w:val="20"/>
                <w:szCs w:val="20"/>
              </w:rPr>
              <w:t>31</w:t>
            </w:r>
            <w:r w:rsidRPr="003D6448">
              <w:rPr>
                <w:sz w:val="20"/>
                <w:szCs w:val="20"/>
              </w:rPr>
              <w:t>***</w:t>
            </w:r>
          </w:p>
        </w:tc>
        <w:tc>
          <w:tcPr>
            <w:tcW w:w="1283" w:type="dxa"/>
            <w:tcBorders>
              <w:top w:val="nil"/>
              <w:left w:val="nil"/>
              <w:bottom w:val="nil"/>
              <w:right w:val="nil"/>
            </w:tcBorders>
          </w:tcPr>
          <w:p w14:paraId="537A404C" w14:textId="222739DE"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(0.2</w:t>
            </w:r>
            <w:r w:rsidR="00747004">
              <w:rPr>
                <w:sz w:val="20"/>
                <w:szCs w:val="20"/>
              </w:rPr>
              <w:t>5</w:t>
            </w:r>
            <w:r w:rsidRPr="003D6448">
              <w:rPr>
                <w:sz w:val="20"/>
                <w:szCs w:val="20"/>
              </w:rPr>
              <w:t>)</w:t>
            </w:r>
          </w:p>
        </w:tc>
        <w:tc>
          <w:tcPr>
            <w:tcW w:w="1282" w:type="dxa"/>
            <w:tcBorders>
              <w:top w:val="nil"/>
              <w:left w:val="nil"/>
              <w:bottom w:val="nil"/>
              <w:right w:val="nil"/>
            </w:tcBorders>
          </w:tcPr>
          <w:p w14:paraId="14017C8D" w14:textId="4B10A823"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-4</w:t>
            </w:r>
            <w:r w:rsidR="00BF49CF">
              <w:rPr>
                <w:sz w:val="20"/>
                <w:szCs w:val="20"/>
              </w:rPr>
              <w:t>3.72</w:t>
            </w:r>
          </w:p>
        </w:tc>
        <w:tc>
          <w:tcPr>
            <w:tcW w:w="1283" w:type="dxa"/>
            <w:tcBorders>
              <w:top w:val="nil"/>
              <w:left w:val="nil"/>
              <w:bottom w:val="nil"/>
              <w:right w:val="nil"/>
            </w:tcBorders>
          </w:tcPr>
          <w:p w14:paraId="1813F801" w14:textId="3DBFB70C"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w:t>
            </w:r>
            <w:r w:rsidR="00BF49CF">
              <w:rPr>
                <w:sz w:val="20"/>
                <w:szCs w:val="20"/>
              </w:rPr>
              <w:t>33.81</w:t>
            </w:r>
            <w:r w:rsidRPr="003D6448">
              <w:rPr>
                <w:sz w:val="20"/>
                <w:szCs w:val="20"/>
              </w:rPr>
              <w:t>)</w:t>
            </w:r>
          </w:p>
        </w:tc>
      </w:tr>
      <w:tr w:rsidR="00D04DE7" w:rsidRPr="003D6448" w14:paraId="0700BFF6" w14:textId="77777777" w:rsidTr="00300B08">
        <w:trPr>
          <w:jc w:val="center"/>
        </w:trPr>
        <w:tc>
          <w:tcPr>
            <w:tcW w:w="3665" w:type="dxa"/>
            <w:tcBorders>
              <w:top w:val="nil"/>
              <w:left w:val="nil"/>
              <w:bottom w:val="nil"/>
              <w:right w:val="nil"/>
            </w:tcBorders>
          </w:tcPr>
          <w:p w14:paraId="066BC46B" w14:textId="77777777" w:rsidR="00D04DE7" w:rsidRPr="003D6448" w:rsidRDefault="00D04DE7" w:rsidP="00300B08">
            <w:pPr>
              <w:widowControl w:val="0"/>
              <w:autoSpaceDE w:val="0"/>
              <w:autoSpaceDN w:val="0"/>
              <w:adjustRightInd w:val="0"/>
              <w:spacing w:after="60" w:line="240" w:lineRule="auto"/>
              <w:rPr>
                <w:sz w:val="20"/>
                <w:szCs w:val="20"/>
              </w:rPr>
            </w:pPr>
            <w:r w:rsidRPr="003D6448">
              <w:rPr>
                <w:sz w:val="20"/>
                <w:szCs w:val="20"/>
              </w:rPr>
              <w:t>Electoral margin</w:t>
            </w:r>
          </w:p>
        </w:tc>
        <w:tc>
          <w:tcPr>
            <w:tcW w:w="1282" w:type="dxa"/>
            <w:tcBorders>
              <w:top w:val="nil"/>
              <w:left w:val="nil"/>
              <w:bottom w:val="nil"/>
              <w:right w:val="nil"/>
            </w:tcBorders>
          </w:tcPr>
          <w:p w14:paraId="6F5AE627" w14:textId="1D1BBB56"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-0.01*</w:t>
            </w:r>
            <w:r w:rsidR="00747004">
              <w:rPr>
                <w:sz w:val="20"/>
                <w:szCs w:val="20"/>
              </w:rPr>
              <w:t>*</w:t>
            </w:r>
          </w:p>
        </w:tc>
        <w:tc>
          <w:tcPr>
            <w:tcW w:w="1283" w:type="dxa"/>
            <w:tcBorders>
              <w:top w:val="nil"/>
              <w:left w:val="nil"/>
              <w:bottom w:val="nil"/>
              <w:right w:val="nil"/>
            </w:tcBorders>
          </w:tcPr>
          <w:p w14:paraId="0D3C6998" w14:textId="77777777"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(0.00)</w:t>
            </w:r>
          </w:p>
        </w:tc>
        <w:tc>
          <w:tcPr>
            <w:tcW w:w="1282" w:type="dxa"/>
            <w:tcBorders>
              <w:top w:val="nil"/>
              <w:left w:val="nil"/>
              <w:bottom w:val="nil"/>
              <w:right w:val="nil"/>
            </w:tcBorders>
          </w:tcPr>
          <w:p w14:paraId="61ABB6C5" w14:textId="77777777" w:rsidR="00D04DE7" w:rsidRPr="003D6448" w:rsidRDefault="00D04DE7" w:rsidP="00300B08">
            <w:pPr>
              <w:widowControl w:val="0"/>
              <w:autoSpaceDE w:val="0"/>
              <w:autoSpaceDN w:val="0"/>
              <w:adjustRightInd w:val="0"/>
              <w:spacing w:after="60" w:line="240" w:lineRule="auto"/>
              <w:jc w:val="center"/>
              <w:rPr>
                <w:sz w:val="20"/>
                <w:szCs w:val="20"/>
              </w:rPr>
            </w:pPr>
          </w:p>
        </w:tc>
        <w:tc>
          <w:tcPr>
            <w:tcW w:w="1283" w:type="dxa"/>
            <w:tcBorders>
              <w:top w:val="nil"/>
              <w:left w:val="nil"/>
              <w:bottom w:val="nil"/>
              <w:right w:val="nil"/>
            </w:tcBorders>
          </w:tcPr>
          <w:p w14:paraId="138F9982" w14:textId="77777777" w:rsidR="00D04DE7" w:rsidRPr="003D6448" w:rsidRDefault="00D04DE7" w:rsidP="00300B08">
            <w:pPr>
              <w:widowControl w:val="0"/>
              <w:autoSpaceDE w:val="0"/>
              <w:autoSpaceDN w:val="0"/>
              <w:adjustRightInd w:val="0"/>
              <w:spacing w:after="60" w:line="240" w:lineRule="auto"/>
              <w:jc w:val="center"/>
              <w:rPr>
                <w:sz w:val="20"/>
                <w:szCs w:val="20"/>
              </w:rPr>
            </w:pPr>
          </w:p>
        </w:tc>
      </w:tr>
      <w:tr w:rsidR="00D04DE7" w:rsidRPr="003D6448" w14:paraId="0C5EDD1B" w14:textId="77777777" w:rsidTr="00300B08">
        <w:trPr>
          <w:jc w:val="center"/>
        </w:trPr>
        <w:tc>
          <w:tcPr>
            <w:tcW w:w="3665" w:type="dxa"/>
            <w:tcBorders>
              <w:top w:val="nil"/>
              <w:left w:val="nil"/>
              <w:bottom w:val="nil"/>
              <w:right w:val="nil"/>
            </w:tcBorders>
          </w:tcPr>
          <w:p w14:paraId="42D0E887" w14:textId="77777777" w:rsidR="00D04DE7" w:rsidRPr="003D6448" w:rsidRDefault="00D04DE7" w:rsidP="00300B08">
            <w:pPr>
              <w:widowControl w:val="0"/>
              <w:autoSpaceDE w:val="0"/>
              <w:autoSpaceDN w:val="0"/>
              <w:adjustRightInd w:val="0"/>
              <w:spacing w:after="60" w:line="240" w:lineRule="auto"/>
              <w:rPr>
                <w:sz w:val="20"/>
                <w:szCs w:val="20"/>
              </w:rPr>
            </w:pPr>
            <w:r w:rsidRPr="003D6448">
              <w:rPr>
                <w:sz w:val="20"/>
                <w:szCs w:val="20"/>
              </w:rPr>
              <w:t>Leave pct * Electoral margin</w:t>
            </w:r>
          </w:p>
        </w:tc>
        <w:tc>
          <w:tcPr>
            <w:tcW w:w="1282" w:type="dxa"/>
            <w:tcBorders>
              <w:top w:val="nil"/>
              <w:left w:val="nil"/>
              <w:bottom w:val="nil"/>
              <w:right w:val="nil"/>
            </w:tcBorders>
          </w:tcPr>
          <w:p w14:paraId="63756AAB" w14:textId="17D9C9D7"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0.0</w:t>
            </w:r>
            <w:r w:rsidR="00747004">
              <w:rPr>
                <w:sz w:val="20"/>
                <w:szCs w:val="20"/>
              </w:rPr>
              <w:t>2</w:t>
            </w:r>
            <w:r w:rsidRPr="003D6448">
              <w:rPr>
                <w:sz w:val="20"/>
                <w:szCs w:val="20"/>
              </w:rPr>
              <w:t>*</w:t>
            </w:r>
            <w:r w:rsidR="00747004">
              <w:rPr>
                <w:sz w:val="20"/>
                <w:szCs w:val="20"/>
              </w:rPr>
              <w:t>*</w:t>
            </w:r>
          </w:p>
        </w:tc>
        <w:tc>
          <w:tcPr>
            <w:tcW w:w="1283" w:type="dxa"/>
            <w:tcBorders>
              <w:top w:val="nil"/>
              <w:left w:val="nil"/>
              <w:bottom w:val="nil"/>
              <w:right w:val="nil"/>
            </w:tcBorders>
          </w:tcPr>
          <w:p w14:paraId="2A8A03FB" w14:textId="77777777"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(0.01)</w:t>
            </w:r>
          </w:p>
        </w:tc>
        <w:tc>
          <w:tcPr>
            <w:tcW w:w="1282" w:type="dxa"/>
            <w:tcBorders>
              <w:top w:val="nil"/>
              <w:left w:val="nil"/>
              <w:bottom w:val="nil"/>
              <w:right w:val="nil"/>
            </w:tcBorders>
          </w:tcPr>
          <w:p w14:paraId="0BC77034" w14:textId="77777777" w:rsidR="00D04DE7" w:rsidRPr="003D6448" w:rsidRDefault="00D04DE7" w:rsidP="00300B08">
            <w:pPr>
              <w:widowControl w:val="0"/>
              <w:autoSpaceDE w:val="0"/>
              <w:autoSpaceDN w:val="0"/>
              <w:adjustRightInd w:val="0"/>
              <w:spacing w:after="60" w:line="240" w:lineRule="auto"/>
              <w:jc w:val="center"/>
              <w:rPr>
                <w:sz w:val="20"/>
                <w:szCs w:val="20"/>
              </w:rPr>
            </w:pPr>
          </w:p>
        </w:tc>
        <w:tc>
          <w:tcPr>
            <w:tcW w:w="1283" w:type="dxa"/>
            <w:tcBorders>
              <w:top w:val="nil"/>
              <w:left w:val="nil"/>
              <w:bottom w:val="nil"/>
              <w:right w:val="nil"/>
            </w:tcBorders>
          </w:tcPr>
          <w:p w14:paraId="7D284152" w14:textId="77777777" w:rsidR="00D04DE7" w:rsidRPr="003D6448" w:rsidRDefault="00D04DE7" w:rsidP="00300B08">
            <w:pPr>
              <w:widowControl w:val="0"/>
              <w:autoSpaceDE w:val="0"/>
              <w:autoSpaceDN w:val="0"/>
              <w:adjustRightInd w:val="0"/>
              <w:spacing w:after="60" w:line="240" w:lineRule="auto"/>
              <w:jc w:val="center"/>
              <w:rPr>
                <w:sz w:val="20"/>
                <w:szCs w:val="20"/>
              </w:rPr>
            </w:pPr>
          </w:p>
        </w:tc>
      </w:tr>
      <w:tr w:rsidR="00D04DE7" w:rsidRPr="003D6448" w14:paraId="386F2592" w14:textId="77777777" w:rsidTr="00300B08">
        <w:trPr>
          <w:jc w:val="center"/>
        </w:trPr>
        <w:tc>
          <w:tcPr>
            <w:tcW w:w="3665" w:type="dxa"/>
            <w:tcBorders>
              <w:top w:val="nil"/>
              <w:left w:val="nil"/>
              <w:bottom w:val="nil"/>
              <w:right w:val="nil"/>
            </w:tcBorders>
          </w:tcPr>
          <w:p w14:paraId="2E550118" w14:textId="77777777" w:rsidR="00D04DE7" w:rsidRPr="003D6448" w:rsidRDefault="00D04DE7" w:rsidP="00300B08">
            <w:pPr>
              <w:widowControl w:val="0"/>
              <w:autoSpaceDE w:val="0"/>
              <w:autoSpaceDN w:val="0"/>
              <w:adjustRightInd w:val="0"/>
              <w:spacing w:after="60" w:line="240" w:lineRule="auto"/>
              <w:rPr>
                <w:sz w:val="20"/>
                <w:szCs w:val="20"/>
              </w:rPr>
            </w:pPr>
            <w:r w:rsidRPr="003D6448">
              <w:rPr>
                <w:sz w:val="20"/>
                <w:szCs w:val="20"/>
              </w:rPr>
              <w:t>Year of first election</w:t>
            </w:r>
          </w:p>
        </w:tc>
        <w:tc>
          <w:tcPr>
            <w:tcW w:w="1282" w:type="dxa"/>
            <w:tcBorders>
              <w:top w:val="nil"/>
              <w:left w:val="nil"/>
              <w:bottom w:val="nil"/>
              <w:right w:val="nil"/>
            </w:tcBorders>
          </w:tcPr>
          <w:p w14:paraId="0E17B69C" w14:textId="77777777" w:rsidR="00D04DE7" w:rsidRPr="003D6448" w:rsidRDefault="00D04DE7" w:rsidP="00300B08">
            <w:pPr>
              <w:widowControl w:val="0"/>
              <w:autoSpaceDE w:val="0"/>
              <w:autoSpaceDN w:val="0"/>
              <w:adjustRightInd w:val="0"/>
              <w:spacing w:after="60" w:line="240" w:lineRule="auto"/>
              <w:jc w:val="center"/>
              <w:rPr>
                <w:sz w:val="20"/>
                <w:szCs w:val="20"/>
              </w:rPr>
            </w:pPr>
          </w:p>
        </w:tc>
        <w:tc>
          <w:tcPr>
            <w:tcW w:w="1283" w:type="dxa"/>
            <w:tcBorders>
              <w:top w:val="nil"/>
              <w:left w:val="nil"/>
              <w:bottom w:val="nil"/>
              <w:right w:val="nil"/>
            </w:tcBorders>
          </w:tcPr>
          <w:p w14:paraId="3EC53DB0" w14:textId="77777777" w:rsidR="00D04DE7" w:rsidRPr="003D6448" w:rsidRDefault="00D04DE7" w:rsidP="00300B08">
            <w:pPr>
              <w:widowControl w:val="0"/>
              <w:autoSpaceDE w:val="0"/>
              <w:autoSpaceDN w:val="0"/>
              <w:adjustRightInd w:val="0"/>
              <w:spacing w:after="60" w:line="240" w:lineRule="auto"/>
              <w:jc w:val="center"/>
              <w:rPr>
                <w:sz w:val="20"/>
                <w:szCs w:val="20"/>
              </w:rPr>
            </w:pPr>
          </w:p>
        </w:tc>
        <w:tc>
          <w:tcPr>
            <w:tcW w:w="1282" w:type="dxa"/>
            <w:tcBorders>
              <w:top w:val="nil"/>
              <w:left w:val="nil"/>
              <w:bottom w:val="nil"/>
              <w:right w:val="nil"/>
            </w:tcBorders>
          </w:tcPr>
          <w:p w14:paraId="2FDC5990" w14:textId="77777777"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-0.01</w:t>
            </w:r>
          </w:p>
        </w:tc>
        <w:tc>
          <w:tcPr>
            <w:tcW w:w="1283" w:type="dxa"/>
            <w:tcBorders>
              <w:top w:val="nil"/>
              <w:left w:val="nil"/>
              <w:bottom w:val="nil"/>
              <w:right w:val="nil"/>
            </w:tcBorders>
          </w:tcPr>
          <w:p w14:paraId="3364ADDF" w14:textId="77777777"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(0.01)</w:t>
            </w:r>
          </w:p>
        </w:tc>
      </w:tr>
      <w:tr w:rsidR="00D04DE7" w:rsidRPr="003D6448" w14:paraId="36896272" w14:textId="77777777" w:rsidTr="00300B08">
        <w:trPr>
          <w:jc w:val="center"/>
        </w:trPr>
        <w:tc>
          <w:tcPr>
            <w:tcW w:w="3665" w:type="dxa"/>
            <w:tcBorders>
              <w:top w:val="nil"/>
              <w:left w:val="nil"/>
              <w:bottom w:val="nil"/>
              <w:right w:val="nil"/>
            </w:tcBorders>
          </w:tcPr>
          <w:p w14:paraId="1B01188D" w14:textId="77777777" w:rsidR="00D04DE7" w:rsidRPr="003D6448" w:rsidRDefault="00D04DE7" w:rsidP="00300B08">
            <w:pPr>
              <w:widowControl w:val="0"/>
              <w:autoSpaceDE w:val="0"/>
              <w:autoSpaceDN w:val="0"/>
              <w:adjustRightInd w:val="0"/>
              <w:spacing w:after="120" w:line="240" w:lineRule="auto"/>
              <w:rPr>
                <w:sz w:val="20"/>
                <w:szCs w:val="20"/>
              </w:rPr>
            </w:pPr>
            <w:r w:rsidRPr="003D6448">
              <w:rPr>
                <w:sz w:val="20"/>
                <w:szCs w:val="20"/>
              </w:rPr>
              <w:t>Leave pct * Year of first election</w:t>
            </w:r>
          </w:p>
        </w:tc>
        <w:tc>
          <w:tcPr>
            <w:tcW w:w="1282" w:type="dxa"/>
            <w:tcBorders>
              <w:top w:val="nil"/>
              <w:left w:val="nil"/>
              <w:bottom w:val="nil"/>
              <w:right w:val="nil"/>
            </w:tcBorders>
          </w:tcPr>
          <w:p w14:paraId="141789C7" w14:textId="77777777" w:rsidR="00D04DE7" w:rsidRPr="003D6448" w:rsidRDefault="00D04DE7" w:rsidP="00300B08">
            <w:pPr>
              <w:widowControl w:val="0"/>
              <w:autoSpaceDE w:val="0"/>
              <w:autoSpaceDN w:val="0"/>
              <w:adjustRightInd w:val="0"/>
              <w:spacing w:after="120" w:line="240" w:lineRule="auto"/>
              <w:jc w:val="center"/>
              <w:rPr>
                <w:sz w:val="20"/>
                <w:szCs w:val="20"/>
              </w:rPr>
            </w:pPr>
          </w:p>
        </w:tc>
        <w:tc>
          <w:tcPr>
            <w:tcW w:w="1283" w:type="dxa"/>
            <w:tcBorders>
              <w:top w:val="nil"/>
              <w:left w:val="nil"/>
              <w:bottom w:val="nil"/>
              <w:right w:val="nil"/>
            </w:tcBorders>
          </w:tcPr>
          <w:p w14:paraId="660D65BE" w14:textId="77777777" w:rsidR="00D04DE7" w:rsidRPr="003D6448" w:rsidRDefault="00D04DE7" w:rsidP="00300B08">
            <w:pPr>
              <w:widowControl w:val="0"/>
              <w:autoSpaceDE w:val="0"/>
              <w:autoSpaceDN w:val="0"/>
              <w:adjustRightInd w:val="0"/>
              <w:spacing w:after="120" w:line="240" w:lineRule="auto"/>
              <w:jc w:val="center"/>
              <w:rPr>
                <w:sz w:val="20"/>
                <w:szCs w:val="20"/>
              </w:rPr>
            </w:pPr>
          </w:p>
        </w:tc>
        <w:tc>
          <w:tcPr>
            <w:tcW w:w="1282" w:type="dxa"/>
            <w:tcBorders>
              <w:top w:val="nil"/>
              <w:left w:val="nil"/>
              <w:bottom w:val="nil"/>
              <w:right w:val="nil"/>
            </w:tcBorders>
          </w:tcPr>
          <w:p w14:paraId="2B050AAF" w14:textId="77777777" w:rsidR="00D04DE7" w:rsidRPr="003D6448" w:rsidRDefault="00D04DE7" w:rsidP="00300B08">
            <w:pPr>
              <w:widowControl w:val="0"/>
              <w:autoSpaceDE w:val="0"/>
              <w:autoSpaceDN w:val="0"/>
              <w:adjustRightInd w:val="0"/>
              <w:spacing w:after="120" w:line="240" w:lineRule="auto"/>
              <w:jc w:val="center"/>
              <w:rPr>
                <w:sz w:val="20"/>
                <w:szCs w:val="20"/>
              </w:rPr>
            </w:pPr>
            <w:r w:rsidRPr="003D6448">
              <w:rPr>
                <w:sz w:val="20"/>
                <w:szCs w:val="20"/>
              </w:rPr>
              <w:t>0.02</w:t>
            </w:r>
          </w:p>
        </w:tc>
        <w:tc>
          <w:tcPr>
            <w:tcW w:w="1283" w:type="dxa"/>
            <w:tcBorders>
              <w:top w:val="nil"/>
              <w:left w:val="nil"/>
              <w:bottom w:val="nil"/>
              <w:right w:val="nil"/>
            </w:tcBorders>
          </w:tcPr>
          <w:p w14:paraId="7B779B2F" w14:textId="2739FAE7" w:rsidR="00D04DE7" w:rsidRPr="003D6448" w:rsidRDefault="00D04DE7" w:rsidP="00300B08">
            <w:pPr>
              <w:widowControl w:val="0"/>
              <w:autoSpaceDE w:val="0"/>
              <w:autoSpaceDN w:val="0"/>
              <w:adjustRightInd w:val="0"/>
              <w:spacing w:after="120" w:line="240" w:lineRule="auto"/>
              <w:jc w:val="center"/>
              <w:rPr>
                <w:sz w:val="20"/>
                <w:szCs w:val="20"/>
              </w:rPr>
            </w:pPr>
            <w:r w:rsidRPr="003D6448">
              <w:rPr>
                <w:sz w:val="20"/>
                <w:szCs w:val="20"/>
              </w:rPr>
              <w:t>(0.0</w:t>
            </w:r>
            <w:r w:rsidR="00BF49CF">
              <w:rPr>
                <w:sz w:val="20"/>
                <w:szCs w:val="20"/>
              </w:rPr>
              <w:t>2</w:t>
            </w:r>
            <w:r w:rsidRPr="003D6448">
              <w:rPr>
                <w:sz w:val="20"/>
                <w:szCs w:val="20"/>
              </w:rPr>
              <w:t>)</w:t>
            </w:r>
          </w:p>
        </w:tc>
      </w:tr>
      <w:tr w:rsidR="00D04DE7" w:rsidRPr="003D6448" w14:paraId="7B4F5A03" w14:textId="77777777" w:rsidTr="00300B08">
        <w:trPr>
          <w:jc w:val="center"/>
        </w:trPr>
        <w:tc>
          <w:tcPr>
            <w:tcW w:w="3665" w:type="dxa"/>
            <w:tcBorders>
              <w:top w:val="nil"/>
              <w:left w:val="nil"/>
              <w:right w:val="nil"/>
            </w:tcBorders>
          </w:tcPr>
          <w:p w14:paraId="4F92795E" w14:textId="77777777" w:rsidR="00D04DE7" w:rsidRPr="003D6448" w:rsidRDefault="00D04DE7" w:rsidP="00300B08">
            <w:pPr>
              <w:widowControl w:val="0"/>
              <w:autoSpaceDE w:val="0"/>
              <w:autoSpaceDN w:val="0"/>
              <w:adjustRightInd w:val="0"/>
              <w:spacing w:after="60" w:line="240" w:lineRule="auto"/>
              <w:rPr>
                <w:sz w:val="20"/>
                <w:szCs w:val="20"/>
              </w:rPr>
            </w:pPr>
            <w:r w:rsidRPr="003D6448">
              <w:rPr>
                <w:sz w:val="20"/>
                <w:szCs w:val="20"/>
              </w:rPr>
              <w:t>Constant</w:t>
            </w:r>
          </w:p>
        </w:tc>
        <w:tc>
          <w:tcPr>
            <w:tcW w:w="1282" w:type="dxa"/>
            <w:tcBorders>
              <w:top w:val="nil"/>
              <w:left w:val="nil"/>
              <w:right w:val="nil"/>
            </w:tcBorders>
          </w:tcPr>
          <w:p w14:paraId="4146EFB4" w14:textId="42168EBD"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-0.</w:t>
            </w:r>
            <w:r w:rsidR="00747004">
              <w:rPr>
                <w:sz w:val="20"/>
                <w:szCs w:val="20"/>
              </w:rPr>
              <w:t>06</w:t>
            </w:r>
          </w:p>
        </w:tc>
        <w:tc>
          <w:tcPr>
            <w:tcW w:w="1283" w:type="dxa"/>
            <w:tcBorders>
              <w:top w:val="nil"/>
              <w:left w:val="nil"/>
              <w:right w:val="nil"/>
            </w:tcBorders>
          </w:tcPr>
          <w:p w14:paraId="59669D16" w14:textId="109BCC06"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(0.1</w:t>
            </w:r>
            <w:r w:rsidR="00747004">
              <w:rPr>
                <w:sz w:val="20"/>
                <w:szCs w:val="20"/>
              </w:rPr>
              <w:t>3</w:t>
            </w:r>
            <w:r w:rsidRPr="003D6448">
              <w:rPr>
                <w:sz w:val="20"/>
                <w:szCs w:val="20"/>
              </w:rPr>
              <w:t>)</w:t>
            </w:r>
          </w:p>
        </w:tc>
        <w:tc>
          <w:tcPr>
            <w:tcW w:w="1282" w:type="dxa"/>
            <w:tcBorders>
              <w:top w:val="nil"/>
              <w:left w:val="nil"/>
              <w:right w:val="nil"/>
            </w:tcBorders>
          </w:tcPr>
          <w:p w14:paraId="50A546E2" w14:textId="5E1A2782" w:rsidR="00D04DE7" w:rsidRPr="003D6448" w:rsidRDefault="00BF49CF" w:rsidP="00300B08">
            <w:pPr>
              <w:widowControl w:val="0"/>
              <w:autoSpaceDE w:val="0"/>
              <w:autoSpaceDN w:val="0"/>
              <w:adjustRightInd w:val="0"/>
              <w:spacing w:after="60" w:line="240" w:lineRule="auto"/>
              <w:jc w:val="center"/>
              <w:rPr>
                <w:sz w:val="20"/>
                <w:szCs w:val="20"/>
              </w:rPr>
            </w:pPr>
            <w:r>
              <w:rPr>
                <w:sz w:val="20"/>
                <w:szCs w:val="20"/>
              </w:rPr>
              <w:t>19.57</w:t>
            </w:r>
          </w:p>
        </w:tc>
        <w:tc>
          <w:tcPr>
            <w:tcW w:w="1283" w:type="dxa"/>
            <w:tcBorders>
              <w:top w:val="nil"/>
              <w:left w:val="nil"/>
              <w:right w:val="nil"/>
            </w:tcBorders>
          </w:tcPr>
          <w:p w14:paraId="6F9D2989" w14:textId="45CBECE7"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(1</w:t>
            </w:r>
            <w:r w:rsidR="00BF49CF">
              <w:rPr>
                <w:sz w:val="20"/>
                <w:szCs w:val="20"/>
              </w:rPr>
              <w:t>8.28</w:t>
            </w:r>
            <w:r w:rsidRPr="003D6448">
              <w:rPr>
                <w:sz w:val="20"/>
                <w:szCs w:val="20"/>
              </w:rPr>
              <w:t>)</w:t>
            </w:r>
          </w:p>
        </w:tc>
      </w:tr>
      <w:tr w:rsidR="00D04DE7" w:rsidRPr="003D6448" w14:paraId="18F44673" w14:textId="77777777" w:rsidTr="00300B08">
        <w:trPr>
          <w:jc w:val="center"/>
        </w:trPr>
        <w:tc>
          <w:tcPr>
            <w:tcW w:w="3665" w:type="dxa"/>
            <w:tcBorders>
              <w:top w:val="nil"/>
              <w:left w:val="nil"/>
              <w:bottom w:val="single" w:sz="6" w:space="0" w:color="auto"/>
              <w:right w:val="nil"/>
            </w:tcBorders>
          </w:tcPr>
          <w:p w14:paraId="2E3D1F00" w14:textId="77777777" w:rsidR="00D04DE7" w:rsidRPr="003D6448" w:rsidRDefault="00D04DE7" w:rsidP="00300B08">
            <w:pPr>
              <w:widowControl w:val="0"/>
              <w:autoSpaceDE w:val="0"/>
              <w:autoSpaceDN w:val="0"/>
              <w:adjustRightInd w:val="0"/>
              <w:spacing w:after="0" w:line="240" w:lineRule="auto"/>
              <w:rPr>
                <w:sz w:val="20"/>
                <w:szCs w:val="20"/>
              </w:rPr>
            </w:pPr>
          </w:p>
        </w:tc>
        <w:tc>
          <w:tcPr>
            <w:tcW w:w="1282" w:type="dxa"/>
            <w:tcBorders>
              <w:top w:val="nil"/>
              <w:left w:val="nil"/>
              <w:bottom w:val="single" w:sz="6" w:space="0" w:color="auto"/>
              <w:right w:val="nil"/>
            </w:tcBorders>
          </w:tcPr>
          <w:p w14:paraId="79DB0ADA" w14:textId="77777777" w:rsidR="00D04DE7" w:rsidRPr="003D6448" w:rsidRDefault="00D04DE7" w:rsidP="00300B08">
            <w:pPr>
              <w:widowControl w:val="0"/>
              <w:autoSpaceDE w:val="0"/>
              <w:autoSpaceDN w:val="0"/>
              <w:adjustRightInd w:val="0"/>
              <w:spacing w:after="0" w:line="240" w:lineRule="auto"/>
              <w:jc w:val="center"/>
              <w:rPr>
                <w:sz w:val="20"/>
                <w:szCs w:val="20"/>
              </w:rPr>
            </w:pPr>
          </w:p>
        </w:tc>
        <w:tc>
          <w:tcPr>
            <w:tcW w:w="1283" w:type="dxa"/>
            <w:tcBorders>
              <w:top w:val="nil"/>
              <w:left w:val="nil"/>
              <w:bottom w:val="single" w:sz="6" w:space="0" w:color="auto"/>
              <w:right w:val="nil"/>
            </w:tcBorders>
          </w:tcPr>
          <w:p w14:paraId="633C54D0" w14:textId="77777777" w:rsidR="00D04DE7" w:rsidRPr="003D6448" w:rsidRDefault="00D04DE7" w:rsidP="00300B08">
            <w:pPr>
              <w:widowControl w:val="0"/>
              <w:autoSpaceDE w:val="0"/>
              <w:autoSpaceDN w:val="0"/>
              <w:adjustRightInd w:val="0"/>
              <w:spacing w:after="0" w:line="240" w:lineRule="auto"/>
              <w:jc w:val="center"/>
              <w:rPr>
                <w:sz w:val="20"/>
                <w:szCs w:val="20"/>
              </w:rPr>
            </w:pPr>
          </w:p>
        </w:tc>
        <w:tc>
          <w:tcPr>
            <w:tcW w:w="1282" w:type="dxa"/>
            <w:tcBorders>
              <w:top w:val="nil"/>
              <w:left w:val="nil"/>
              <w:bottom w:val="single" w:sz="6" w:space="0" w:color="auto"/>
              <w:right w:val="nil"/>
            </w:tcBorders>
          </w:tcPr>
          <w:p w14:paraId="1C8EA713" w14:textId="77777777" w:rsidR="00D04DE7" w:rsidRPr="003D6448" w:rsidRDefault="00D04DE7" w:rsidP="00300B08">
            <w:pPr>
              <w:widowControl w:val="0"/>
              <w:autoSpaceDE w:val="0"/>
              <w:autoSpaceDN w:val="0"/>
              <w:adjustRightInd w:val="0"/>
              <w:spacing w:after="0" w:line="240" w:lineRule="auto"/>
              <w:jc w:val="center"/>
              <w:rPr>
                <w:sz w:val="20"/>
                <w:szCs w:val="20"/>
              </w:rPr>
            </w:pPr>
          </w:p>
        </w:tc>
        <w:tc>
          <w:tcPr>
            <w:tcW w:w="1283" w:type="dxa"/>
            <w:tcBorders>
              <w:top w:val="nil"/>
              <w:left w:val="nil"/>
              <w:bottom w:val="single" w:sz="6" w:space="0" w:color="auto"/>
              <w:right w:val="nil"/>
            </w:tcBorders>
          </w:tcPr>
          <w:p w14:paraId="27AC52E1" w14:textId="77777777" w:rsidR="00D04DE7" w:rsidRPr="003D6448" w:rsidRDefault="00D04DE7" w:rsidP="00300B08">
            <w:pPr>
              <w:widowControl w:val="0"/>
              <w:autoSpaceDE w:val="0"/>
              <w:autoSpaceDN w:val="0"/>
              <w:adjustRightInd w:val="0"/>
              <w:spacing w:after="0" w:line="240" w:lineRule="auto"/>
              <w:jc w:val="center"/>
              <w:rPr>
                <w:sz w:val="20"/>
                <w:szCs w:val="20"/>
              </w:rPr>
            </w:pPr>
          </w:p>
        </w:tc>
      </w:tr>
      <w:tr w:rsidR="00D04DE7" w:rsidRPr="003D6448" w14:paraId="186CDE59" w14:textId="77777777" w:rsidTr="00300B08">
        <w:trPr>
          <w:jc w:val="center"/>
        </w:trPr>
        <w:tc>
          <w:tcPr>
            <w:tcW w:w="3665" w:type="dxa"/>
            <w:tcBorders>
              <w:top w:val="single" w:sz="6" w:space="0" w:color="auto"/>
              <w:left w:val="nil"/>
              <w:bottom w:val="nil"/>
              <w:right w:val="nil"/>
            </w:tcBorders>
          </w:tcPr>
          <w:p w14:paraId="6E3F72E8" w14:textId="77777777" w:rsidR="00D04DE7" w:rsidRPr="003D6448" w:rsidRDefault="00D04DE7" w:rsidP="00300B08">
            <w:pPr>
              <w:widowControl w:val="0"/>
              <w:autoSpaceDE w:val="0"/>
              <w:autoSpaceDN w:val="0"/>
              <w:adjustRightInd w:val="0"/>
              <w:spacing w:after="0" w:line="240" w:lineRule="auto"/>
              <w:jc w:val="right"/>
              <w:rPr>
                <w:sz w:val="20"/>
                <w:szCs w:val="20"/>
              </w:rPr>
            </w:pPr>
            <w:r w:rsidRPr="003D6448">
              <w:rPr>
                <w:sz w:val="20"/>
                <w:szCs w:val="20"/>
              </w:rPr>
              <w:t>Ln (variance)</w:t>
            </w:r>
          </w:p>
        </w:tc>
        <w:tc>
          <w:tcPr>
            <w:tcW w:w="1282" w:type="dxa"/>
            <w:tcBorders>
              <w:top w:val="single" w:sz="6" w:space="0" w:color="auto"/>
              <w:left w:val="nil"/>
              <w:bottom w:val="nil"/>
              <w:right w:val="nil"/>
            </w:tcBorders>
          </w:tcPr>
          <w:p w14:paraId="132812EA" w14:textId="77777777" w:rsidR="00D04DE7" w:rsidRPr="003D6448" w:rsidRDefault="00D04DE7" w:rsidP="00300B08">
            <w:pPr>
              <w:widowControl w:val="0"/>
              <w:autoSpaceDE w:val="0"/>
              <w:autoSpaceDN w:val="0"/>
              <w:adjustRightInd w:val="0"/>
              <w:spacing w:after="0" w:line="240" w:lineRule="auto"/>
              <w:jc w:val="center"/>
              <w:rPr>
                <w:sz w:val="20"/>
                <w:szCs w:val="20"/>
              </w:rPr>
            </w:pPr>
          </w:p>
        </w:tc>
        <w:tc>
          <w:tcPr>
            <w:tcW w:w="1283" w:type="dxa"/>
            <w:tcBorders>
              <w:top w:val="single" w:sz="6" w:space="0" w:color="auto"/>
              <w:left w:val="nil"/>
              <w:bottom w:val="nil"/>
              <w:right w:val="nil"/>
            </w:tcBorders>
          </w:tcPr>
          <w:p w14:paraId="036A4C64" w14:textId="77777777" w:rsidR="00D04DE7" w:rsidRPr="003D6448" w:rsidRDefault="00D04DE7" w:rsidP="00300B08">
            <w:pPr>
              <w:widowControl w:val="0"/>
              <w:autoSpaceDE w:val="0"/>
              <w:autoSpaceDN w:val="0"/>
              <w:adjustRightInd w:val="0"/>
              <w:spacing w:after="0" w:line="240" w:lineRule="auto"/>
              <w:jc w:val="center"/>
              <w:rPr>
                <w:sz w:val="20"/>
                <w:szCs w:val="20"/>
              </w:rPr>
            </w:pPr>
          </w:p>
        </w:tc>
        <w:tc>
          <w:tcPr>
            <w:tcW w:w="1282" w:type="dxa"/>
            <w:tcBorders>
              <w:top w:val="single" w:sz="6" w:space="0" w:color="auto"/>
              <w:left w:val="nil"/>
              <w:bottom w:val="nil"/>
              <w:right w:val="nil"/>
            </w:tcBorders>
          </w:tcPr>
          <w:p w14:paraId="20014058" w14:textId="77777777" w:rsidR="00D04DE7" w:rsidRPr="003D6448" w:rsidRDefault="00D04DE7" w:rsidP="00300B08">
            <w:pPr>
              <w:widowControl w:val="0"/>
              <w:autoSpaceDE w:val="0"/>
              <w:autoSpaceDN w:val="0"/>
              <w:adjustRightInd w:val="0"/>
              <w:spacing w:after="0" w:line="240" w:lineRule="auto"/>
              <w:jc w:val="center"/>
              <w:rPr>
                <w:sz w:val="20"/>
                <w:szCs w:val="20"/>
              </w:rPr>
            </w:pPr>
          </w:p>
        </w:tc>
        <w:tc>
          <w:tcPr>
            <w:tcW w:w="1283" w:type="dxa"/>
            <w:tcBorders>
              <w:top w:val="single" w:sz="6" w:space="0" w:color="auto"/>
              <w:left w:val="nil"/>
              <w:bottom w:val="nil"/>
              <w:right w:val="nil"/>
            </w:tcBorders>
          </w:tcPr>
          <w:p w14:paraId="6B0E234B" w14:textId="77777777" w:rsidR="00D04DE7" w:rsidRPr="003D6448" w:rsidRDefault="00D04DE7" w:rsidP="00300B08">
            <w:pPr>
              <w:widowControl w:val="0"/>
              <w:autoSpaceDE w:val="0"/>
              <w:autoSpaceDN w:val="0"/>
              <w:adjustRightInd w:val="0"/>
              <w:spacing w:after="0" w:line="240" w:lineRule="auto"/>
              <w:jc w:val="center"/>
              <w:rPr>
                <w:sz w:val="20"/>
                <w:szCs w:val="20"/>
              </w:rPr>
            </w:pPr>
          </w:p>
        </w:tc>
      </w:tr>
      <w:tr w:rsidR="00D04DE7" w:rsidRPr="003D6448" w14:paraId="65A30F18" w14:textId="77777777" w:rsidTr="00300B08">
        <w:trPr>
          <w:jc w:val="center"/>
        </w:trPr>
        <w:tc>
          <w:tcPr>
            <w:tcW w:w="3665" w:type="dxa"/>
            <w:tcBorders>
              <w:top w:val="nil"/>
              <w:left w:val="nil"/>
              <w:bottom w:val="nil"/>
              <w:right w:val="nil"/>
            </w:tcBorders>
          </w:tcPr>
          <w:p w14:paraId="239AB79A" w14:textId="77777777" w:rsidR="00D04DE7" w:rsidRPr="003D6448" w:rsidRDefault="00D04DE7" w:rsidP="00300B08">
            <w:pPr>
              <w:widowControl w:val="0"/>
              <w:autoSpaceDE w:val="0"/>
              <w:autoSpaceDN w:val="0"/>
              <w:adjustRightInd w:val="0"/>
              <w:spacing w:after="60" w:line="240" w:lineRule="auto"/>
              <w:rPr>
                <w:sz w:val="20"/>
                <w:szCs w:val="20"/>
              </w:rPr>
            </w:pPr>
            <w:r w:rsidRPr="003D6448">
              <w:rPr>
                <w:sz w:val="20"/>
                <w:szCs w:val="20"/>
              </w:rPr>
              <w:t>Year of first election</w:t>
            </w:r>
          </w:p>
        </w:tc>
        <w:tc>
          <w:tcPr>
            <w:tcW w:w="1282" w:type="dxa"/>
            <w:tcBorders>
              <w:top w:val="nil"/>
              <w:left w:val="nil"/>
              <w:bottom w:val="nil"/>
              <w:right w:val="nil"/>
            </w:tcBorders>
          </w:tcPr>
          <w:p w14:paraId="01825C6D" w14:textId="36A7CC1F"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-0.0</w:t>
            </w:r>
            <w:r w:rsidR="00747004">
              <w:rPr>
                <w:sz w:val="20"/>
                <w:szCs w:val="20"/>
              </w:rPr>
              <w:t>5</w:t>
            </w:r>
            <w:r w:rsidRPr="003D6448">
              <w:rPr>
                <w:sz w:val="20"/>
                <w:szCs w:val="20"/>
              </w:rPr>
              <w:t>***</w:t>
            </w:r>
          </w:p>
        </w:tc>
        <w:tc>
          <w:tcPr>
            <w:tcW w:w="1283" w:type="dxa"/>
            <w:tcBorders>
              <w:top w:val="nil"/>
              <w:left w:val="nil"/>
              <w:bottom w:val="nil"/>
              <w:right w:val="nil"/>
            </w:tcBorders>
          </w:tcPr>
          <w:p w14:paraId="01206E09" w14:textId="77777777"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(0.01)</w:t>
            </w:r>
          </w:p>
        </w:tc>
        <w:tc>
          <w:tcPr>
            <w:tcW w:w="1282" w:type="dxa"/>
            <w:tcBorders>
              <w:top w:val="nil"/>
              <w:left w:val="nil"/>
              <w:bottom w:val="nil"/>
              <w:right w:val="nil"/>
            </w:tcBorders>
          </w:tcPr>
          <w:p w14:paraId="5429F7BB" w14:textId="77777777" w:rsidR="00D04DE7" w:rsidRPr="003D6448" w:rsidRDefault="00D04DE7" w:rsidP="00300B08">
            <w:pPr>
              <w:widowControl w:val="0"/>
              <w:autoSpaceDE w:val="0"/>
              <w:autoSpaceDN w:val="0"/>
              <w:adjustRightInd w:val="0"/>
              <w:spacing w:after="60" w:line="240" w:lineRule="auto"/>
              <w:jc w:val="center"/>
              <w:rPr>
                <w:sz w:val="20"/>
                <w:szCs w:val="20"/>
              </w:rPr>
            </w:pPr>
          </w:p>
        </w:tc>
        <w:tc>
          <w:tcPr>
            <w:tcW w:w="1283" w:type="dxa"/>
            <w:tcBorders>
              <w:top w:val="nil"/>
              <w:left w:val="nil"/>
              <w:bottom w:val="nil"/>
              <w:right w:val="nil"/>
            </w:tcBorders>
          </w:tcPr>
          <w:p w14:paraId="6911A991" w14:textId="77777777" w:rsidR="00D04DE7" w:rsidRPr="003D6448" w:rsidRDefault="00D04DE7" w:rsidP="00300B08">
            <w:pPr>
              <w:widowControl w:val="0"/>
              <w:autoSpaceDE w:val="0"/>
              <w:autoSpaceDN w:val="0"/>
              <w:adjustRightInd w:val="0"/>
              <w:spacing w:after="60" w:line="240" w:lineRule="auto"/>
              <w:jc w:val="center"/>
              <w:rPr>
                <w:sz w:val="20"/>
                <w:szCs w:val="20"/>
              </w:rPr>
            </w:pPr>
          </w:p>
        </w:tc>
      </w:tr>
      <w:tr w:rsidR="00D04DE7" w:rsidRPr="003D6448" w14:paraId="4C64D2C5" w14:textId="77777777" w:rsidTr="00300B08">
        <w:trPr>
          <w:jc w:val="center"/>
        </w:trPr>
        <w:tc>
          <w:tcPr>
            <w:tcW w:w="3665" w:type="dxa"/>
            <w:tcBorders>
              <w:top w:val="nil"/>
              <w:left w:val="nil"/>
              <w:bottom w:val="nil"/>
              <w:right w:val="nil"/>
            </w:tcBorders>
          </w:tcPr>
          <w:p w14:paraId="3B86E961" w14:textId="77777777" w:rsidR="00D04DE7" w:rsidRPr="003D6448" w:rsidRDefault="00D04DE7" w:rsidP="00300B08">
            <w:pPr>
              <w:widowControl w:val="0"/>
              <w:autoSpaceDE w:val="0"/>
              <w:autoSpaceDN w:val="0"/>
              <w:adjustRightInd w:val="0"/>
              <w:spacing w:after="120" w:line="240" w:lineRule="auto"/>
              <w:rPr>
                <w:sz w:val="20"/>
                <w:szCs w:val="20"/>
              </w:rPr>
            </w:pPr>
            <w:r w:rsidRPr="003D6448">
              <w:rPr>
                <w:sz w:val="20"/>
                <w:szCs w:val="20"/>
              </w:rPr>
              <w:t>Electoral margin</w:t>
            </w:r>
          </w:p>
        </w:tc>
        <w:tc>
          <w:tcPr>
            <w:tcW w:w="1282" w:type="dxa"/>
            <w:tcBorders>
              <w:top w:val="nil"/>
              <w:left w:val="nil"/>
              <w:bottom w:val="nil"/>
              <w:right w:val="nil"/>
            </w:tcBorders>
          </w:tcPr>
          <w:p w14:paraId="41B40A07" w14:textId="77777777" w:rsidR="00D04DE7" w:rsidRPr="003D6448" w:rsidRDefault="00D04DE7" w:rsidP="00300B08">
            <w:pPr>
              <w:widowControl w:val="0"/>
              <w:autoSpaceDE w:val="0"/>
              <w:autoSpaceDN w:val="0"/>
              <w:adjustRightInd w:val="0"/>
              <w:spacing w:after="120" w:line="240" w:lineRule="auto"/>
              <w:jc w:val="center"/>
              <w:rPr>
                <w:sz w:val="20"/>
                <w:szCs w:val="20"/>
              </w:rPr>
            </w:pPr>
          </w:p>
        </w:tc>
        <w:tc>
          <w:tcPr>
            <w:tcW w:w="1283" w:type="dxa"/>
            <w:tcBorders>
              <w:top w:val="nil"/>
              <w:left w:val="nil"/>
              <w:bottom w:val="nil"/>
              <w:right w:val="nil"/>
            </w:tcBorders>
          </w:tcPr>
          <w:p w14:paraId="32F17593" w14:textId="77777777" w:rsidR="00D04DE7" w:rsidRPr="003D6448" w:rsidRDefault="00D04DE7" w:rsidP="00300B08">
            <w:pPr>
              <w:widowControl w:val="0"/>
              <w:autoSpaceDE w:val="0"/>
              <w:autoSpaceDN w:val="0"/>
              <w:adjustRightInd w:val="0"/>
              <w:spacing w:after="120" w:line="240" w:lineRule="auto"/>
              <w:jc w:val="center"/>
              <w:rPr>
                <w:sz w:val="20"/>
                <w:szCs w:val="20"/>
              </w:rPr>
            </w:pPr>
          </w:p>
        </w:tc>
        <w:tc>
          <w:tcPr>
            <w:tcW w:w="1282" w:type="dxa"/>
            <w:tcBorders>
              <w:top w:val="nil"/>
              <w:left w:val="nil"/>
              <w:bottom w:val="nil"/>
              <w:right w:val="nil"/>
            </w:tcBorders>
          </w:tcPr>
          <w:p w14:paraId="743869BB" w14:textId="3B4C4644" w:rsidR="00D04DE7" w:rsidRPr="003D6448" w:rsidRDefault="00D04DE7" w:rsidP="00300B08">
            <w:pPr>
              <w:widowControl w:val="0"/>
              <w:autoSpaceDE w:val="0"/>
              <w:autoSpaceDN w:val="0"/>
              <w:adjustRightInd w:val="0"/>
              <w:spacing w:after="120" w:line="240" w:lineRule="auto"/>
              <w:jc w:val="center"/>
              <w:rPr>
                <w:sz w:val="20"/>
                <w:szCs w:val="20"/>
              </w:rPr>
            </w:pPr>
            <w:r w:rsidRPr="003D6448">
              <w:rPr>
                <w:sz w:val="20"/>
                <w:szCs w:val="20"/>
              </w:rPr>
              <w:t>0.01</w:t>
            </w:r>
            <w:r w:rsidR="00BF49CF">
              <w:rPr>
                <w:sz w:val="20"/>
                <w:szCs w:val="20"/>
              </w:rPr>
              <w:t>*</w:t>
            </w:r>
          </w:p>
        </w:tc>
        <w:tc>
          <w:tcPr>
            <w:tcW w:w="1283" w:type="dxa"/>
            <w:tcBorders>
              <w:top w:val="nil"/>
              <w:left w:val="nil"/>
              <w:bottom w:val="nil"/>
              <w:right w:val="nil"/>
            </w:tcBorders>
          </w:tcPr>
          <w:p w14:paraId="333D2944" w14:textId="77777777" w:rsidR="00D04DE7" w:rsidRPr="003D6448" w:rsidRDefault="00D04DE7" w:rsidP="00300B08">
            <w:pPr>
              <w:widowControl w:val="0"/>
              <w:autoSpaceDE w:val="0"/>
              <w:autoSpaceDN w:val="0"/>
              <w:adjustRightInd w:val="0"/>
              <w:spacing w:after="120" w:line="240" w:lineRule="auto"/>
              <w:jc w:val="center"/>
              <w:rPr>
                <w:sz w:val="20"/>
                <w:szCs w:val="20"/>
              </w:rPr>
            </w:pPr>
            <w:r w:rsidRPr="003D6448">
              <w:rPr>
                <w:sz w:val="20"/>
                <w:szCs w:val="20"/>
              </w:rPr>
              <w:t>(0.00)</w:t>
            </w:r>
          </w:p>
        </w:tc>
      </w:tr>
      <w:tr w:rsidR="00D04DE7" w:rsidRPr="003D6448" w14:paraId="3C662182" w14:textId="77777777" w:rsidTr="00300B08">
        <w:trPr>
          <w:jc w:val="center"/>
        </w:trPr>
        <w:tc>
          <w:tcPr>
            <w:tcW w:w="3665" w:type="dxa"/>
            <w:tcBorders>
              <w:top w:val="nil"/>
              <w:left w:val="nil"/>
              <w:bottom w:val="nil"/>
              <w:right w:val="nil"/>
            </w:tcBorders>
          </w:tcPr>
          <w:p w14:paraId="52F6AAD4" w14:textId="77777777" w:rsidR="00D04DE7" w:rsidRPr="003D6448" w:rsidRDefault="00D04DE7" w:rsidP="00300B08">
            <w:pPr>
              <w:widowControl w:val="0"/>
              <w:autoSpaceDE w:val="0"/>
              <w:autoSpaceDN w:val="0"/>
              <w:adjustRightInd w:val="0"/>
              <w:spacing w:after="60" w:line="240" w:lineRule="auto"/>
              <w:rPr>
                <w:sz w:val="20"/>
                <w:szCs w:val="20"/>
              </w:rPr>
            </w:pPr>
            <w:r w:rsidRPr="003D6448">
              <w:rPr>
                <w:sz w:val="20"/>
                <w:szCs w:val="20"/>
              </w:rPr>
              <w:t>Constant</w:t>
            </w:r>
          </w:p>
        </w:tc>
        <w:tc>
          <w:tcPr>
            <w:tcW w:w="1282" w:type="dxa"/>
            <w:tcBorders>
              <w:top w:val="nil"/>
              <w:left w:val="nil"/>
              <w:bottom w:val="nil"/>
              <w:right w:val="nil"/>
            </w:tcBorders>
          </w:tcPr>
          <w:p w14:paraId="5C0469FF" w14:textId="2CB8D350" w:rsidR="00D04DE7" w:rsidRPr="003D6448" w:rsidRDefault="00747004" w:rsidP="00300B08">
            <w:pPr>
              <w:widowControl w:val="0"/>
              <w:autoSpaceDE w:val="0"/>
              <w:autoSpaceDN w:val="0"/>
              <w:adjustRightInd w:val="0"/>
              <w:spacing w:after="60" w:line="240" w:lineRule="auto"/>
              <w:jc w:val="center"/>
              <w:rPr>
                <w:sz w:val="20"/>
                <w:szCs w:val="20"/>
              </w:rPr>
            </w:pPr>
            <w:r>
              <w:rPr>
                <w:sz w:val="20"/>
                <w:szCs w:val="20"/>
              </w:rPr>
              <w:t>8</w:t>
            </w:r>
            <w:r w:rsidR="00D04DE7" w:rsidRPr="003D6448">
              <w:rPr>
                <w:sz w:val="20"/>
                <w:szCs w:val="20"/>
              </w:rPr>
              <w:t>9.</w:t>
            </w:r>
            <w:r>
              <w:rPr>
                <w:sz w:val="20"/>
                <w:szCs w:val="20"/>
              </w:rPr>
              <w:t>23</w:t>
            </w:r>
            <w:r w:rsidR="00D04DE7" w:rsidRPr="003D6448">
              <w:rPr>
                <w:sz w:val="20"/>
                <w:szCs w:val="20"/>
              </w:rPr>
              <w:t>***</w:t>
            </w:r>
          </w:p>
        </w:tc>
        <w:tc>
          <w:tcPr>
            <w:tcW w:w="1283" w:type="dxa"/>
            <w:tcBorders>
              <w:top w:val="nil"/>
              <w:left w:val="nil"/>
              <w:bottom w:val="nil"/>
              <w:right w:val="nil"/>
            </w:tcBorders>
          </w:tcPr>
          <w:p w14:paraId="30633374" w14:textId="4B04D094"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(1</w:t>
            </w:r>
            <w:r w:rsidR="00747004">
              <w:rPr>
                <w:sz w:val="20"/>
                <w:szCs w:val="20"/>
              </w:rPr>
              <w:t>4.56</w:t>
            </w:r>
            <w:r w:rsidRPr="003D6448">
              <w:rPr>
                <w:sz w:val="20"/>
                <w:szCs w:val="20"/>
              </w:rPr>
              <w:t>)</w:t>
            </w:r>
          </w:p>
        </w:tc>
        <w:tc>
          <w:tcPr>
            <w:tcW w:w="1282" w:type="dxa"/>
            <w:tcBorders>
              <w:top w:val="nil"/>
              <w:left w:val="nil"/>
              <w:bottom w:val="nil"/>
              <w:right w:val="nil"/>
            </w:tcBorders>
          </w:tcPr>
          <w:p w14:paraId="68B9BE7B" w14:textId="0373C572"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w:t>
            </w:r>
            <w:r w:rsidR="00BF49CF">
              <w:rPr>
                <w:sz w:val="20"/>
                <w:szCs w:val="20"/>
              </w:rPr>
              <w:t>1</w:t>
            </w:r>
            <w:r w:rsidRPr="003D6448">
              <w:rPr>
                <w:sz w:val="20"/>
                <w:szCs w:val="20"/>
              </w:rPr>
              <w:t>.</w:t>
            </w:r>
            <w:r w:rsidR="00BF49CF">
              <w:rPr>
                <w:sz w:val="20"/>
                <w:szCs w:val="20"/>
              </w:rPr>
              <w:t>95</w:t>
            </w:r>
            <w:r w:rsidRPr="003D6448">
              <w:rPr>
                <w:sz w:val="20"/>
                <w:szCs w:val="20"/>
              </w:rPr>
              <w:t>***</w:t>
            </w:r>
          </w:p>
        </w:tc>
        <w:tc>
          <w:tcPr>
            <w:tcW w:w="1283" w:type="dxa"/>
            <w:tcBorders>
              <w:top w:val="nil"/>
              <w:left w:val="nil"/>
              <w:bottom w:val="nil"/>
              <w:right w:val="nil"/>
            </w:tcBorders>
          </w:tcPr>
          <w:p w14:paraId="38CD709E" w14:textId="77777777"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(0.11)</w:t>
            </w:r>
          </w:p>
        </w:tc>
      </w:tr>
      <w:tr w:rsidR="00D04DE7" w:rsidRPr="003D6448" w14:paraId="7FDF5068" w14:textId="77777777" w:rsidTr="00300B08">
        <w:trPr>
          <w:jc w:val="center"/>
        </w:trPr>
        <w:tc>
          <w:tcPr>
            <w:tcW w:w="3665" w:type="dxa"/>
            <w:tcBorders>
              <w:top w:val="nil"/>
              <w:left w:val="nil"/>
              <w:bottom w:val="nil"/>
              <w:right w:val="nil"/>
            </w:tcBorders>
          </w:tcPr>
          <w:p w14:paraId="35205656" w14:textId="77777777" w:rsidR="00D04DE7" w:rsidRPr="003D6448" w:rsidRDefault="00D04DE7" w:rsidP="00300B08">
            <w:pPr>
              <w:widowControl w:val="0"/>
              <w:autoSpaceDE w:val="0"/>
              <w:autoSpaceDN w:val="0"/>
              <w:adjustRightInd w:val="0"/>
              <w:spacing w:after="60" w:line="240" w:lineRule="auto"/>
              <w:rPr>
                <w:sz w:val="20"/>
                <w:szCs w:val="20"/>
              </w:rPr>
            </w:pPr>
          </w:p>
        </w:tc>
        <w:tc>
          <w:tcPr>
            <w:tcW w:w="1282" w:type="dxa"/>
            <w:tcBorders>
              <w:top w:val="nil"/>
              <w:left w:val="nil"/>
              <w:bottom w:val="nil"/>
              <w:right w:val="nil"/>
            </w:tcBorders>
          </w:tcPr>
          <w:p w14:paraId="349D007A" w14:textId="77777777" w:rsidR="00D04DE7" w:rsidRPr="003D6448" w:rsidRDefault="00D04DE7" w:rsidP="00300B08">
            <w:pPr>
              <w:widowControl w:val="0"/>
              <w:autoSpaceDE w:val="0"/>
              <w:autoSpaceDN w:val="0"/>
              <w:adjustRightInd w:val="0"/>
              <w:spacing w:after="60" w:line="240" w:lineRule="auto"/>
              <w:jc w:val="center"/>
              <w:rPr>
                <w:sz w:val="20"/>
                <w:szCs w:val="20"/>
              </w:rPr>
            </w:pPr>
          </w:p>
        </w:tc>
        <w:tc>
          <w:tcPr>
            <w:tcW w:w="1283" w:type="dxa"/>
            <w:tcBorders>
              <w:top w:val="nil"/>
              <w:left w:val="nil"/>
              <w:bottom w:val="nil"/>
              <w:right w:val="nil"/>
            </w:tcBorders>
          </w:tcPr>
          <w:p w14:paraId="06281CFE" w14:textId="77777777" w:rsidR="00D04DE7" w:rsidRPr="003D6448" w:rsidRDefault="00D04DE7" w:rsidP="00300B08">
            <w:pPr>
              <w:widowControl w:val="0"/>
              <w:autoSpaceDE w:val="0"/>
              <w:autoSpaceDN w:val="0"/>
              <w:adjustRightInd w:val="0"/>
              <w:spacing w:after="60" w:line="240" w:lineRule="auto"/>
              <w:jc w:val="center"/>
              <w:rPr>
                <w:sz w:val="20"/>
                <w:szCs w:val="20"/>
              </w:rPr>
            </w:pPr>
          </w:p>
        </w:tc>
        <w:tc>
          <w:tcPr>
            <w:tcW w:w="1282" w:type="dxa"/>
            <w:tcBorders>
              <w:top w:val="nil"/>
              <w:left w:val="nil"/>
              <w:bottom w:val="nil"/>
              <w:right w:val="nil"/>
            </w:tcBorders>
          </w:tcPr>
          <w:p w14:paraId="4BECF97D" w14:textId="77777777" w:rsidR="00D04DE7" w:rsidRPr="003D6448" w:rsidRDefault="00D04DE7" w:rsidP="00300B08">
            <w:pPr>
              <w:widowControl w:val="0"/>
              <w:autoSpaceDE w:val="0"/>
              <w:autoSpaceDN w:val="0"/>
              <w:adjustRightInd w:val="0"/>
              <w:spacing w:after="60" w:line="240" w:lineRule="auto"/>
              <w:jc w:val="center"/>
              <w:rPr>
                <w:sz w:val="20"/>
                <w:szCs w:val="20"/>
              </w:rPr>
            </w:pPr>
          </w:p>
        </w:tc>
        <w:tc>
          <w:tcPr>
            <w:tcW w:w="1283" w:type="dxa"/>
            <w:tcBorders>
              <w:top w:val="nil"/>
              <w:left w:val="nil"/>
              <w:bottom w:val="nil"/>
              <w:right w:val="nil"/>
            </w:tcBorders>
          </w:tcPr>
          <w:p w14:paraId="5D2C199C" w14:textId="77777777" w:rsidR="00D04DE7" w:rsidRPr="003D6448" w:rsidRDefault="00D04DE7" w:rsidP="00300B08">
            <w:pPr>
              <w:widowControl w:val="0"/>
              <w:autoSpaceDE w:val="0"/>
              <w:autoSpaceDN w:val="0"/>
              <w:adjustRightInd w:val="0"/>
              <w:spacing w:after="60" w:line="240" w:lineRule="auto"/>
              <w:jc w:val="center"/>
              <w:rPr>
                <w:sz w:val="20"/>
                <w:szCs w:val="20"/>
              </w:rPr>
            </w:pPr>
          </w:p>
        </w:tc>
      </w:tr>
      <w:tr w:rsidR="00D04DE7" w:rsidRPr="003D6448" w14:paraId="0498D9DC" w14:textId="77777777" w:rsidTr="001932D4">
        <w:trPr>
          <w:jc w:val="center"/>
        </w:trPr>
        <w:tc>
          <w:tcPr>
            <w:tcW w:w="3665" w:type="dxa"/>
            <w:tcBorders>
              <w:top w:val="nil"/>
              <w:left w:val="nil"/>
              <w:right w:val="nil"/>
            </w:tcBorders>
          </w:tcPr>
          <w:p w14:paraId="351CA4B6" w14:textId="77777777" w:rsidR="00D04DE7" w:rsidRPr="003D6448" w:rsidRDefault="00D04DE7" w:rsidP="00300B08">
            <w:pPr>
              <w:widowControl w:val="0"/>
              <w:autoSpaceDE w:val="0"/>
              <w:autoSpaceDN w:val="0"/>
              <w:adjustRightInd w:val="0"/>
              <w:spacing w:after="60" w:line="240" w:lineRule="auto"/>
              <w:rPr>
                <w:sz w:val="20"/>
                <w:szCs w:val="20"/>
              </w:rPr>
            </w:pPr>
            <w:r w:rsidRPr="003D6448">
              <w:rPr>
                <w:sz w:val="20"/>
                <w:szCs w:val="20"/>
              </w:rPr>
              <w:t>Party fixed effects</w:t>
            </w:r>
          </w:p>
        </w:tc>
        <w:tc>
          <w:tcPr>
            <w:tcW w:w="2565" w:type="dxa"/>
            <w:gridSpan w:val="2"/>
            <w:tcBorders>
              <w:top w:val="nil"/>
              <w:left w:val="nil"/>
              <w:right w:val="nil"/>
            </w:tcBorders>
          </w:tcPr>
          <w:p w14:paraId="26E7A892" w14:textId="77777777"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sym w:font="Wingdings" w:char="F0FC"/>
            </w:r>
          </w:p>
        </w:tc>
        <w:tc>
          <w:tcPr>
            <w:tcW w:w="2565" w:type="dxa"/>
            <w:gridSpan w:val="2"/>
            <w:tcBorders>
              <w:top w:val="nil"/>
              <w:left w:val="nil"/>
              <w:right w:val="nil"/>
            </w:tcBorders>
          </w:tcPr>
          <w:p w14:paraId="203AA356" w14:textId="77777777"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sym w:font="Wingdings" w:char="F0FC"/>
            </w:r>
          </w:p>
        </w:tc>
      </w:tr>
      <w:tr w:rsidR="00D04DE7" w:rsidRPr="003D6448" w14:paraId="60A47390" w14:textId="77777777" w:rsidTr="001932D4">
        <w:tblPrEx>
          <w:tblBorders>
            <w:bottom w:val="single" w:sz="6" w:space="0" w:color="auto"/>
          </w:tblBorders>
        </w:tblPrEx>
        <w:trPr>
          <w:jc w:val="center"/>
        </w:trPr>
        <w:tc>
          <w:tcPr>
            <w:tcW w:w="3665" w:type="dxa"/>
            <w:tcBorders>
              <w:top w:val="nil"/>
              <w:left w:val="nil"/>
              <w:bottom w:val="single" w:sz="6" w:space="0" w:color="auto"/>
              <w:right w:val="nil"/>
            </w:tcBorders>
          </w:tcPr>
          <w:p w14:paraId="76EA8890" w14:textId="77777777" w:rsidR="00D04DE7" w:rsidRPr="003D6448" w:rsidRDefault="00D04DE7" w:rsidP="00300B08">
            <w:pPr>
              <w:widowControl w:val="0"/>
              <w:autoSpaceDE w:val="0"/>
              <w:autoSpaceDN w:val="0"/>
              <w:adjustRightInd w:val="0"/>
              <w:spacing w:after="60" w:line="240" w:lineRule="auto"/>
              <w:rPr>
                <w:sz w:val="20"/>
                <w:szCs w:val="20"/>
              </w:rPr>
            </w:pPr>
            <w:r w:rsidRPr="003D6448">
              <w:rPr>
                <w:sz w:val="20"/>
                <w:szCs w:val="20"/>
              </w:rPr>
              <w:t>Observations</w:t>
            </w:r>
          </w:p>
        </w:tc>
        <w:tc>
          <w:tcPr>
            <w:tcW w:w="2565" w:type="dxa"/>
            <w:gridSpan w:val="2"/>
            <w:tcBorders>
              <w:top w:val="nil"/>
              <w:left w:val="nil"/>
              <w:bottom w:val="single" w:sz="6" w:space="0" w:color="auto"/>
              <w:right w:val="nil"/>
            </w:tcBorders>
          </w:tcPr>
          <w:p w14:paraId="1E85ECA2" w14:textId="77777777"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638</w:t>
            </w:r>
          </w:p>
        </w:tc>
        <w:tc>
          <w:tcPr>
            <w:tcW w:w="2565" w:type="dxa"/>
            <w:gridSpan w:val="2"/>
            <w:tcBorders>
              <w:top w:val="nil"/>
              <w:left w:val="nil"/>
              <w:bottom w:val="single" w:sz="6" w:space="0" w:color="auto"/>
              <w:right w:val="nil"/>
            </w:tcBorders>
          </w:tcPr>
          <w:p w14:paraId="12D3C11F" w14:textId="77777777" w:rsidR="00D04DE7" w:rsidRPr="003D6448" w:rsidRDefault="00D04DE7" w:rsidP="00300B08">
            <w:pPr>
              <w:widowControl w:val="0"/>
              <w:autoSpaceDE w:val="0"/>
              <w:autoSpaceDN w:val="0"/>
              <w:adjustRightInd w:val="0"/>
              <w:spacing w:after="60" w:line="240" w:lineRule="auto"/>
              <w:jc w:val="center"/>
              <w:rPr>
                <w:sz w:val="20"/>
                <w:szCs w:val="20"/>
              </w:rPr>
            </w:pPr>
            <w:r w:rsidRPr="003D6448">
              <w:rPr>
                <w:sz w:val="20"/>
                <w:szCs w:val="20"/>
              </w:rPr>
              <w:t>638</w:t>
            </w:r>
          </w:p>
        </w:tc>
      </w:tr>
    </w:tbl>
    <w:p w14:paraId="1BFDA56C" w14:textId="77777777" w:rsidR="00C91725" w:rsidRDefault="00C91725" w:rsidP="00074884">
      <w:pPr>
        <w:jc w:val="center"/>
      </w:pPr>
    </w:p>
    <w:p w14:paraId="165D7C77" w14:textId="77777777" w:rsidR="00C91725" w:rsidRDefault="00C91725" w:rsidP="00C91725">
      <w:pPr>
        <w:jc w:val="both"/>
      </w:pPr>
    </w:p>
    <w:p w14:paraId="4C65BD40" w14:textId="6CBFD50E" w:rsidR="00074884" w:rsidRDefault="00C91725" w:rsidP="00C91725">
      <w:pPr>
        <w:jc w:val="both"/>
      </w:pPr>
      <w:r>
        <w:t>We also inverted the variables, as in model (2), interacting the year of election and modelling the variance though the electoral margin. However, the coefficients, the likelihood-ratio test, and the marginal effects (plotted below in figure A.9) are not as interesting</w:t>
      </w:r>
      <w:r w:rsidR="00946E13">
        <w:br w:type="page"/>
      </w:r>
      <w:r w:rsidR="00E26107" w:rsidRPr="00E26107">
        <w:rPr>
          <w:noProof/>
        </w:rPr>
        <w:lastRenderedPageBreak/>
        <w:drawing>
          <wp:inline distT="0" distB="0" distL="0" distR="0" wp14:anchorId="3F51C750" wp14:editId="73A79887">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914CF9C" w14:textId="4A1C4D68" w:rsidR="000F762B" w:rsidRDefault="00B2410D" w:rsidP="00074884">
      <w:r>
        <w:t>Fig. A.</w:t>
      </w:r>
      <w:r w:rsidR="003D6448">
        <w:t>9</w:t>
      </w:r>
      <w:r>
        <w:t xml:space="preserve"> Marginal effect of </w:t>
      </w:r>
      <w:r w:rsidR="00074884">
        <w:t>Leave pct at different years of election (model (2) reported and described above)</w:t>
      </w:r>
    </w:p>
    <w:p w14:paraId="576DC802" w14:textId="299EE439" w:rsidR="00074884" w:rsidRDefault="00074884" w:rsidP="00074884"/>
    <w:p w14:paraId="297C6F28" w14:textId="77777777" w:rsidR="00843B0F" w:rsidRDefault="00843B0F">
      <w:pPr>
        <w:rPr>
          <w:rFonts w:asciiTheme="majorHAnsi" w:eastAsiaTheme="majorEastAsia" w:hAnsiTheme="majorHAnsi" w:cstheme="majorBidi"/>
          <w:color w:val="2F5496" w:themeColor="accent1" w:themeShade="BF"/>
          <w:sz w:val="32"/>
          <w:szCs w:val="32"/>
        </w:rPr>
      </w:pPr>
      <w:r>
        <w:br w:type="page"/>
      </w:r>
    </w:p>
    <w:p w14:paraId="4FA61CF9" w14:textId="2B063DC5" w:rsidR="00074884" w:rsidRDefault="00843B0F" w:rsidP="00843B0F">
      <w:pPr>
        <w:pStyle w:val="Heading1"/>
      </w:pPr>
      <w:bookmarkStart w:id="4" w:name="_Toc83217018"/>
      <w:r>
        <w:lastRenderedPageBreak/>
        <w:t>Responsiveness and compromise</w:t>
      </w:r>
      <w:bookmarkEnd w:id="4"/>
    </w:p>
    <w:p w14:paraId="41C483EF" w14:textId="77777777" w:rsidR="00843B0F" w:rsidRPr="00843B0F" w:rsidRDefault="00843B0F" w:rsidP="00843B0F"/>
    <w:p w14:paraId="74F5B0DD" w14:textId="27738CF5" w:rsidR="00D8734E" w:rsidRDefault="00843B0F" w:rsidP="00D8734E">
      <w:r>
        <w:t>The following tables</w:t>
      </w:r>
      <w:r w:rsidR="00D8734E">
        <w:t xml:space="preserve"> report some regression models complementing the analysis of the electoral costs of non-responsiveness and of compromise reported in the article</w:t>
      </w:r>
      <w:proofErr w:type="gramStart"/>
      <w:r w:rsidR="00D8734E">
        <w:t xml:space="preserve">. </w:t>
      </w:r>
      <w:r w:rsidR="00AC6454">
        <w:t xml:space="preserve"> </w:t>
      </w:r>
      <w:proofErr w:type="gramEnd"/>
      <w:r w:rsidR="00AC6454">
        <w:t xml:space="preserve">There we observed that the average cost of non-responsiveness was larger for </w:t>
      </w:r>
      <w:proofErr w:type="spellStart"/>
      <w:r w:rsidR="00AC6454">
        <w:t>Labour</w:t>
      </w:r>
      <w:proofErr w:type="spellEnd"/>
      <w:r w:rsidR="00AC6454">
        <w:t xml:space="preserve"> incumbents compared to Tories, while</w:t>
      </w:r>
      <w:r w:rsidR="00AC6454" w:rsidRPr="00A4757C">
        <w:t xml:space="preserve"> </w:t>
      </w:r>
      <w:r w:rsidR="00AC6454">
        <w:t xml:space="preserve">Leave </w:t>
      </w:r>
      <w:r w:rsidR="00AC6454" w:rsidRPr="00A4757C">
        <w:t xml:space="preserve">preferences </w:t>
      </w:r>
      <w:r w:rsidR="00AC6454">
        <w:t>were negatively associated with the support of the former and positively with that of the latter</w:t>
      </w:r>
      <w:r w:rsidR="00AC6454" w:rsidRPr="00A4757C">
        <w:t>.</w:t>
      </w:r>
    </w:p>
    <w:p w14:paraId="16E8FE2B" w14:textId="4EBE627B" w:rsidR="00DA7DBB" w:rsidRDefault="00AC6454">
      <w:r>
        <w:t xml:space="preserve">When we further separate the analysis into each combination between incumbent party and Brexit result (see Table A.6), we notice some interesting result. In Leave districts, </w:t>
      </w:r>
      <w:r w:rsidR="006D5A33">
        <w:t xml:space="preserve">and all the other factors considered, </w:t>
      </w:r>
      <w:r>
        <w:t>the proportion of Leave votes in the 2016 referendum still ha</w:t>
      </w:r>
      <w:r w:rsidR="006D5A33">
        <w:t>s</w:t>
      </w:r>
      <w:r>
        <w:t xml:space="preserve"> the lion’s share in explaining the 2019 </w:t>
      </w:r>
      <w:r w:rsidR="006D5A33">
        <w:t>change in support</w:t>
      </w:r>
      <w:r>
        <w:t xml:space="preserve">: the coefficient of that variable is highly </w:t>
      </w:r>
      <w:r w:rsidR="004C59C9">
        <w:t>significant,</w:t>
      </w:r>
      <w:r>
        <w:t xml:space="preserve"> and its magnitude is larger than the average effect</w:t>
      </w:r>
      <w:r w:rsidR="004C59C9">
        <w:t>s</w:t>
      </w:r>
      <w:r>
        <w:t xml:space="preserve"> reported </w:t>
      </w:r>
      <w:r w:rsidR="004C59C9">
        <w:t xml:space="preserve">in models 2 and 3 in the article’s Table 2. The association is so important that it partially absorbs the effect of non-responsiveness, which is now less systematic and </w:t>
      </w:r>
      <w:r w:rsidR="00265A7F">
        <w:t xml:space="preserve">comparatively </w:t>
      </w:r>
      <w:r w:rsidR="004C59C9">
        <w:t>smaller in magnitude</w:t>
      </w:r>
      <w:r w:rsidR="00DA7DBB">
        <w:t xml:space="preserve"> (models 1 and 2)</w:t>
      </w:r>
      <w:r w:rsidR="004C59C9">
        <w:t xml:space="preserve">. </w:t>
      </w:r>
    </w:p>
    <w:p w14:paraId="004A09D8" w14:textId="77777777" w:rsidR="00CC540F" w:rsidRDefault="00CC540F"/>
    <w:p w14:paraId="62039DB2" w14:textId="30A9E1D9" w:rsidR="009C3DEB" w:rsidRDefault="00263F66">
      <w:r>
        <w:t xml:space="preserve">Table A.6 </w:t>
      </w:r>
      <w:proofErr w:type="gramStart"/>
      <w:r w:rsidR="00994CAF">
        <w:t>Non-responsiveness</w:t>
      </w:r>
      <w:proofErr w:type="gramEnd"/>
      <w:r w:rsidR="00994CAF">
        <w:t xml:space="preserve"> and electoral consequences</w:t>
      </w:r>
    </w:p>
    <w:tbl>
      <w:tblPr>
        <w:tblW w:w="0" w:type="auto"/>
        <w:jc w:val="center"/>
        <w:tblLayout w:type="fixed"/>
        <w:tblCellMar>
          <w:left w:w="75" w:type="dxa"/>
          <w:right w:w="75" w:type="dxa"/>
        </w:tblCellMar>
        <w:tblLook w:val="0000" w:firstRow="0" w:lastRow="0" w:firstColumn="0" w:lastColumn="0" w:noHBand="0" w:noVBand="0"/>
      </w:tblPr>
      <w:tblGrid>
        <w:gridCol w:w="2410"/>
        <w:gridCol w:w="1819"/>
        <w:gridCol w:w="1819"/>
        <w:gridCol w:w="1819"/>
        <w:gridCol w:w="1819"/>
      </w:tblGrid>
      <w:tr w:rsidR="00AF7686" w:rsidRPr="003D6448" w14:paraId="222C75AF" w14:textId="77777777" w:rsidTr="00994CAF">
        <w:trPr>
          <w:jc w:val="center"/>
        </w:trPr>
        <w:tc>
          <w:tcPr>
            <w:tcW w:w="2410" w:type="dxa"/>
            <w:tcBorders>
              <w:top w:val="single" w:sz="6" w:space="0" w:color="auto"/>
              <w:left w:val="nil"/>
              <w:bottom w:val="nil"/>
              <w:right w:val="nil"/>
            </w:tcBorders>
          </w:tcPr>
          <w:p w14:paraId="3FC58FCE" w14:textId="77777777" w:rsidR="00AF7686" w:rsidRPr="003D6448" w:rsidRDefault="00AF7686" w:rsidP="006F3240">
            <w:pPr>
              <w:widowControl w:val="0"/>
              <w:autoSpaceDE w:val="0"/>
              <w:autoSpaceDN w:val="0"/>
              <w:adjustRightInd w:val="0"/>
              <w:spacing w:after="0" w:line="240" w:lineRule="auto"/>
              <w:rPr>
                <w:sz w:val="20"/>
                <w:szCs w:val="20"/>
              </w:rPr>
            </w:pPr>
          </w:p>
        </w:tc>
        <w:tc>
          <w:tcPr>
            <w:tcW w:w="1819" w:type="dxa"/>
            <w:tcBorders>
              <w:top w:val="single" w:sz="6" w:space="0" w:color="auto"/>
              <w:left w:val="nil"/>
              <w:bottom w:val="nil"/>
              <w:right w:val="nil"/>
            </w:tcBorders>
          </w:tcPr>
          <w:p w14:paraId="4DAA11EE" w14:textId="68BB49D0"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w:t>
            </w:r>
            <w:r>
              <w:rPr>
                <w:sz w:val="20"/>
                <w:szCs w:val="20"/>
              </w:rPr>
              <w:t>1</w:t>
            </w:r>
            <w:r w:rsidRPr="003D6448">
              <w:rPr>
                <w:sz w:val="20"/>
                <w:szCs w:val="20"/>
              </w:rPr>
              <w:t>)</w:t>
            </w:r>
          </w:p>
        </w:tc>
        <w:tc>
          <w:tcPr>
            <w:tcW w:w="1819" w:type="dxa"/>
            <w:tcBorders>
              <w:top w:val="single" w:sz="6" w:space="0" w:color="auto"/>
              <w:left w:val="nil"/>
              <w:bottom w:val="nil"/>
              <w:right w:val="nil"/>
            </w:tcBorders>
          </w:tcPr>
          <w:p w14:paraId="107EBB7E" w14:textId="58FF668C"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w:t>
            </w:r>
            <w:r w:rsidR="0011494C">
              <w:rPr>
                <w:sz w:val="20"/>
                <w:szCs w:val="20"/>
              </w:rPr>
              <w:t>2</w:t>
            </w:r>
            <w:r w:rsidRPr="003D6448">
              <w:rPr>
                <w:sz w:val="20"/>
                <w:szCs w:val="20"/>
              </w:rPr>
              <w:t>)</w:t>
            </w:r>
          </w:p>
        </w:tc>
        <w:tc>
          <w:tcPr>
            <w:tcW w:w="1819" w:type="dxa"/>
            <w:tcBorders>
              <w:top w:val="single" w:sz="6" w:space="0" w:color="auto"/>
              <w:left w:val="nil"/>
              <w:bottom w:val="nil"/>
              <w:right w:val="nil"/>
            </w:tcBorders>
          </w:tcPr>
          <w:p w14:paraId="68EB970E" w14:textId="00B74EE1"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w:t>
            </w:r>
            <w:r>
              <w:rPr>
                <w:sz w:val="20"/>
                <w:szCs w:val="20"/>
              </w:rPr>
              <w:t>3</w:t>
            </w:r>
            <w:r w:rsidRPr="003D6448">
              <w:rPr>
                <w:sz w:val="20"/>
                <w:szCs w:val="20"/>
              </w:rPr>
              <w:t>)</w:t>
            </w:r>
          </w:p>
        </w:tc>
        <w:tc>
          <w:tcPr>
            <w:tcW w:w="1819" w:type="dxa"/>
            <w:tcBorders>
              <w:top w:val="single" w:sz="6" w:space="0" w:color="auto"/>
              <w:left w:val="nil"/>
              <w:bottom w:val="nil"/>
              <w:right w:val="nil"/>
            </w:tcBorders>
          </w:tcPr>
          <w:p w14:paraId="310EDC76" w14:textId="763382B1"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w:t>
            </w:r>
            <w:r>
              <w:rPr>
                <w:sz w:val="20"/>
                <w:szCs w:val="20"/>
              </w:rPr>
              <w:t>4</w:t>
            </w:r>
            <w:r w:rsidRPr="003D6448">
              <w:rPr>
                <w:sz w:val="20"/>
                <w:szCs w:val="20"/>
              </w:rPr>
              <w:t>)</w:t>
            </w:r>
          </w:p>
        </w:tc>
      </w:tr>
      <w:tr w:rsidR="00AF7686" w:rsidRPr="003D6448" w14:paraId="578E81D2" w14:textId="77777777" w:rsidTr="00994CAF">
        <w:trPr>
          <w:jc w:val="center"/>
        </w:trPr>
        <w:tc>
          <w:tcPr>
            <w:tcW w:w="2410" w:type="dxa"/>
            <w:tcBorders>
              <w:top w:val="nil"/>
              <w:left w:val="nil"/>
              <w:bottom w:val="single" w:sz="6" w:space="0" w:color="auto"/>
              <w:right w:val="nil"/>
            </w:tcBorders>
          </w:tcPr>
          <w:p w14:paraId="1EAB73BF" w14:textId="77777777" w:rsidR="00AF7686" w:rsidRPr="003D6448" w:rsidRDefault="00AF7686" w:rsidP="006F3240">
            <w:pPr>
              <w:widowControl w:val="0"/>
              <w:autoSpaceDE w:val="0"/>
              <w:autoSpaceDN w:val="0"/>
              <w:adjustRightInd w:val="0"/>
              <w:spacing w:after="0" w:line="240" w:lineRule="auto"/>
              <w:rPr>
                <w:sz w:val="20"/>
                <w:szCs w:val="20"/>
              </w:rPr>
            </w:pPr>
          </w:p>
        </w:tc>
        <w:tc>
          <w:tcPr>
            <w:tcW w:w="1819" w:type="dxa"/>
            <w:tcBorders>
              <w:top w:val="nil"/>
              <w:left w:val="nil"/>
              <w:bottom w:val="single" w:sz="6" w:space="0" w:color="auto"/>
              <w:right w:val="nil"/>
            </w:tcBorders>
          </w:tcPr>
          <w:p w14:paraId="291D8DA1" w14:textId="77777777"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Delta votes</w:t>
            </w:r>
          </w:p>
          <w:p w14:paraId="6DCF2B3C" w14:textId="77777777"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Leave Con districts</w:t>
            </w:r>
          </w:p>
        </w:tc>
        <w:tc>
          <w:tcPr>
            <w:tcW w:w="1819" w:type="dxa"/>
            <w:tcBorders>
              <w:top w:val="nil"/>
              <w:left w:val="nil"/>
              <w:bottom w:val="single" w:sz="6" w:space="0" w:color="auto"/>
              <w:right w:val="nil"/>
            </w:tcBorders>
          </w:tcPr>
          <w:p w14:paraId="3FBA7D28" w14:textId="77777777"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Delta votes</w:t>
            </w:r>
          </w:p>
          <w:p w14:paraId="706031C8" w14:textId="77777777"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Leave Lab districts</w:t>
            </w:r>
          </w:p>
        </w:tc>
        <w:tc>
          <w:tcPr>
            <w:tcW w:w="1819" w:type="dxa"/>
            <w:tcBorders>
              <w:top w:val="nil"/>
              <w:left w:val="nil"/>
              <w:bottom w:val="single" w:sz="6" w:space="0" w:color="auto"/>
              <w:right w:val="nil"/>
            </w:tcBorders>
          </w:tcPr>
          <w:p w14:paraId="3562C616" w14:textId="77777777"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Delta votes</w:t>
            </w:r>
          </w:p>
          <w:p w14:paraId="2955FA5B" w14:textId="77777777"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Remain Con districts</w:t>
            </w:r>
          </w:p>
        </w:tc>
        <w:tc>
          <w:tcPr>
            <w:tcW w:w="1819" w:type="dxa"/>
            <w:tcBorders>
              <w:top w:val="nil"/>
              <w:left w:val="nil"/>
              <w:bottom w:val="single" w:sz="6" w:space="0" w:color="auto"/>
              <w:right w:val="nil"/>
            </w:tcBorders>
          </w:tcPr>
          <w:p w14:paraId="62725005" w14:textId="77777777"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Delta votes</w:t>
            </w:r>
          </w:p>
          <w:p w14:paraId="5674BD49" w14:textId="77777777"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Remain Lab districts</w:t>
            </w:r>
          </w:p>
        </w:tc>
      </w:tr>
      <w:tr w:rsidR="00AF7686" w:rsidRPr="003D6448" w14:paraId="4CFC3057" w14:textId="77777777" w:rsidTr="00994CAF">
        <w:trPr>
          <w:jc w:val="center"/>
        </w:trPr>
        <w:tc>
          <w:tcPr>
            <w:tcW w:w="2410" w:type="dxa"/>
            <w:tcBorders>
              <w:top w:val="nil"/>
              <w:left w:val="nil"/>
              <w:bottom w:val="nil"/>
              <w:right w:val="nil"/>
            </w:tcBorders>
          </w:tcPr>
          <w:p w14:paraId="11172923" w14:textId="77777777" w:rsidR="00AF7686" w:rsidRPr="003D6448" w:rsidRDefault="00AF7686" w:rsidP="006F3240">
            <w:pPr>
              <w:widowControl w:val="0"/>
              <w:autoSpaceDE w:val="0"/>
              <w:autoSpaceDN w:val="0"/>
              <w:adjustRightInd w:val="0"/>
              <w:spacing w:after="0" w:line="240" w:lineRule="auto"/>
              <w:rPr>
                <w:sz w:val="20"/>
                <w:szCs w:val="20"/>
              </w:rPr>
            </w:pPr>
          </w:p>
        </w:tc>
        <w:tc>
          <w:tcPr>
            <w:tcW w:w="1819" w:type="dxa"/>
            <w:tcBorders>
              <w:top w:val="nil"/>
              <w:left w:val="nil"/>
              <w:bottom w:val="nil"/>
              <w:right w:val="nil"/>
            </w:tcBorders>
          </w:tcPr>
          <w:p w14:paraId="24CCDF06" w14:textId="77777777" w:rsidR="00AF7686" w:rsidRPr="003D6448" w:rsidRDefault="00AF7686" w:rsidP="006F3240">
            <w:pPr>
              <w:widowControl w:val="0"/>
              <w:autoSpaceDE w:val="0"/>
              <w:autoSpaceDN w:val="0"/>
              <w:adjustRightInd w:val="0"/>
              <w:spacing w:after="0" w:line="240" w:lineRule="auto"/>
              <w:jc w:val="center"/>
              <w:rPr>
                <w:sz w:val="20"/>
                <w:szCs w:val="20"/>
              </w:rPr>
            </w:pPr>
          </w:p>
        </w:tc>
        <w:tc>
          <w:tcPr>
            <w:tcW w:w="1819" w:type="dxa"/>
            <w:tcBorders>
              <w:top w:val="nil"/>
              <w:left w:val="nil"/>
              <w:bottom w:val="nil"/>
              <w:right w:val="nil"/>
            </w:tcBorders>
          </w:tcPr>
          <w:p w14:paraId="6294C21E" w14:textId="77777777" w:rsidR="00AF7686" w:rsidRPr="003D6448" w:rsidRDefault="00AF7686" w:rsidP="006F3240">
            <w:pPr>
              <w:widowControl w:val="0"/>
              <w:autoSpaceDE w:val="0"/>
              <w:autoSpaceDN w:val="0"/>
              <w:adjustRightInd w:val="0"/>
              <w:spacing w:after="0" w:line="240" w:lineRule="auto"/>
              <w:jc w:val="center"/>
              <w:rPr>
                <w:sz w:val="20"/>
                <w:szCs w:val="20"/>
              </w:rPr>
            </w:pPr>
          </w:p>
        </w:tc>
        <w:tc>
          <w:tcPr>
            <w:tcW w:w="1819" w:type="dxa"/>
            <w:tcBorders>
              <w:top w:val="nil"/>
              <w:left w:val="nil"/>
              <w:bottom w:val="nil"/>
              <w:right w:val="nil"/>
            </w:tcBorders>
          </w:tcPr>
          <w:p w14:paraId="7FE7EA09" w14:textId="77777777" w:rsidR="00AF7686" w:rsidRPr="003D6448" w:rsidRDefault="00AF7686" w:rsidP="006F3240">
            <w:pPr>
              <w:widowControl w:val="0"/>
              <w:autoSpaceDE w:val="0"/>
              <w:autoSpaceDN w:val="0"/>
              <w:adjustRightInd w:val="0"/>
              <w:spacing w:after="0" w:line="240" w:lineRule="auto"/>
              <w:jc w:val="center"/>
              <w:rPr>
                <w:sz w:val="20"/>
                <w:szCs w:val="20"/>
              </w:rPr>
            </w:pPr>
          </w:p>
        </w:tc>
        <w:tc>
          <w:tcPr>
            <w:tcW w:w="1819" w:type="dxa"/>
            <w:tcBorders>
              <w:top w:val="nil"/>
              <w:left w:val="nil"/>
              <w:bottom w:val="nil"/>
              <w:right w:val="nil"/>
            </w:tcBorders>
          </w:tcPr>
          <w:p w14:paraId="7F0A661C" w14:textId="77777777" w:rsidR="00AF7686" w:rsidRPr="003D6448" w:rsidRDefault="00AF7686" w:rsidP="006F3240">
            <w:pPr>
              <w:widowControl w:val="0"/>
              <w:autoSpaceDE w:val="0"/>
              <w:autoSpaceDN w:val="0"/>
              <w:adjustRightInd w:val="0"/>
              <w:spacing w:after="0" w:line="240" w:lineRule="auto"/>
              <w:jc w:val="center"/>
              <w:rPr>
                <w:sz w:val="20"/>
                <w:szCs w:val="20"/>
              </w:rPr>
            </w:pPr>
          </w:p>
        </w:tc>
      </w:tr>
      <w:tr w:rsidR="00AF7686" w:rsidRPr="003D6448" w14:paraId="10AA1B46" w14:textId="77777777" w:rsidTr="00994CAF">
        <w:trPr>
          <w:jc w:val="center"/>
        </w:trPr>
        <w:tc>
          <w:tcPr>
            <w:tcW w:w="2410" w:type="dxa"/>
            <w:tcBorders>
              <w:top w:val="nil"/>
              <w:left w:val="nil"/>
              <w:bottom w:val="nil"/>
              <w:right w:val="nil"/>
            </w:tcBorders>
          </w:tcPr>
          <w:p w14:paraId="01D7504D" w14:textId="77777777" w:rsidR="00AF7686" w:rsidRPr="003D6448" w:rsidRDefault="00AF7686" w:rsidP="006F3240">
            <w:pPr>
              <w:widowControl w:val="0"/>
              <w:autoSpaceDE w:val="0"/>
              <w:autoSpaceDN w:val="0"/>
              <w:adjustRightInd w:val="0"/>
              <w:spacing w:after="0" w:line="240" w:lineRule="auto"/>
              <w:rPr>
                <w:sz w:val="20"/>
                <w:szCs w:val="20"/>
              </w:rPr>
            </w:pPr>
            <w:r w:rsidRPr="003D6448">
              <w:rPr>
                <w:sz w:val="20"/>
                <w:szCs w:val="20"/>
              </w:rPr>
              <w:t>Non-responsiveness</w:t>
            </w:r>
          </w:p>
        </w:tc>
        <w:tc>
          <w:tcPr>
            <w:tcW w:w="1819" w:type="dxa"/>
            <w:tcBorders>
              <w:top w:val="nil"/>
              <w:left w:val="nil"/>
              <w:bottom w:val="nil"/>
              <w:right w:val="nil"/>
            </w:tcBorders>
          </w:tcPr>
          <w:p w14:paraId="2D03DB51" w14:textId="48F1D712"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w:t>
            </w:r>
            <w:r w:rsidR="00C80FAC">
              <w:rPr>
                <w:sz w:val="20"/>
                <w:szCs w:val="20"/>
              </w:rPr>
              <w:t>1.20</w:t>
            </w:r>
            <w:r w:rsidRPr="003D6448">
              <w:rPr>
                <w:sz w:val="20"/>
                <w:szCs w:val="20"/>
              </w:rPr>
              <w:t>***</w:t>
            </w:r>
          </w:p>
        </w:tc>
        <w:tc>
          <w:tcPr>
            <w:tcW w:w="1819" w:type="dxa"/>
            <w:tcBorders>
              <w:top w:val="nil"/>
              <w:left w:val="nil"/>
              <w:bottom w:val="nil"/>
              <w:right w:val="nil"/>
            </w:tcBorders>
          </w:tcPr>
          <w:p w14:paraId="08016F92" w14:textId="784C5ABA"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w:t>
            </w:r>
            <w:r w:rsidR="00C80FAC">
              <w:rPr>
                <w:sz w:val="20"/>
                <w:szCs w:val="20"/>
              </w:rPr>
              <w:t>1.82</w:t>
            </w:r>
            <w:r w:rsidR="00C75384">
              <w:rPr>
                <w:sz w:val="20"/>
                <w:szCs w:val="20"/>
              </w:rPr>
              <w:t>*</w:t>
            </w:r>
          </w:p>
        </w:tc>
        <w:tc>
          <w:tcPr>
            <w:tcW w:w="1819" w:type="dxa"/>
            <w:tcBorders>
              <w:top w:val="nil"/>
              <w:left w:val="nil"/>
              <w:bottom w:val="nil"/>
              <w:right w:val="nil"/>
            </w:tcBorders>
          </w:tcPr>
          <w:p w14:paraId="3A21EFE8" w14:textId="5221C653"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w:t>
            </w:r>
            <w:r w:rsidR="00C80FAC">
              <w:rPr>
                <w:sz w:val="20"/>
                <w:szCs w:val="20"/>
              </w:rPr>
              <w:t>1</w:t>
            </w:r>
            <w:r w:rsidRPr="003D6448">
              <w:rPr>
                <w:sz w:val="20"/>
                <w:szCs w:val="20"/>
              </w:rPr>
              <w:t>.</w:t>
            </w:r>
            <w:r w:rsidR="00C75384">
              <w:rPr>
                <w:sz w:val="20"/>
                <w:szCs w:val="20"/>
              </w:rPr>
              <w:t>7</w:t>
            </w:r>
            <w:r w:rsidR="00C80FAC">
              <w:rPr>
                <w:sz w:val="20"/>
                <w:szCs w:val="20"/>
              </w:rPr>
              <w:t>3</w:t>
            </w:r>
            <w:r>
              <w:rPr>
                <w:sz w:val="20"/>
                <w:szCs w:val="20"/>
              </w:rPr>
              <w:t>*</w:t>
            </w:r>
            <w:r w:rsidRPr="003D6448">
              <w:rPr>
                <w:sz w:val="20"/>
                <w:szCs w:val="20"/>
              </w:rPr>
              <w:t>*</w:t>
            </w:r>
          </w:p>
        </w:tc>
        <w:tc>
          <w:tcPr>
            <w:tcW w:w="1819" w:type="dxa"/>
            <w:tcBorders>
              <w:top w:val="nil"/>
              <w:left w:val="nil"/>
              <w:bottom w:val="nil"/>
              <w:right w:val="nil"/>
            </w:tcBorders>
          </w:tcPr>
          <w:p w14:paraId="42FD7624" w14:textId="780FF21F"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-0</w:t>
            </w:r>
            <w:r>
              <w:rPr>
                <w:sz w:val="20"/>
                <w:szCs w:val="20"/>
              </w:rPr>
              <w:t>.</w:t>
            </w:r>
            <w:r w:rsidR="00C80FAC">
              <w:rPr>
                <w:sz w:val="20"/>
                <w:szCs w:val="20"/>
              </w:rPr>
              <w:t>49</w:t>
            </w:r>
          </w:p>
        </w:tc>
      </w:tr>
      <w:tr w:rsidR="00AF7686" w:rsidRPr="003D6448" w14:paraId="5C247CAA" w14:textId="77777777" w:rsidTr="00994CAF">
        <w:trPr>
          <w:jc w:val="center"/>
        </w:trPr>
        <w:tc>
          <w:tcPr>
            <w:tcW w:w="2410" w:type="dxa"/>
            <w:tcBorders>
              <w:top w:val="nil"/>
              <w:left w:val="nil"/>
              <w:bottom w:val="nil"/>
              <w:right w:val="nil"/>
            </w:tcBorders>
          </w:tcPr>
          <w:p w14:paraId="68E4F7E3" w14:textId="77777777" w:rsidR="00AF7686" w:rsidRPr="003D6448" w:rsidRDefault="00AF7686" w:rsidP="006F3240">
            <w:pPr>
              <w:widowControl w:val="0"/>
              <w:autoSpaceDE w:val="0"/>
              <w:autoSpaceDN w:val="0"/>
              <w:adjustRightInd w:val="0"/>
              <w:spacing w:after="0" w:line="240" w:lineRule="auto"/>
              <w:rPr>
                <w:sz w:val="20"/>
                <w:szCs w:val="20"/>
              </w:rPr>
            </w:pPr>
          </w:p>
        </w:tc>
        <w:tc>
          <w:tcPr>
            <w:tcW w:w="1819" w:type="dxa"/>
            <w:tcBorders>
              <w:top w:val="nil"/>
              <w:left w:val="nil"/>
              <w:bottom w:val="nil"/>
              <w:right w:val="nil"/>
            </w:tcBorders>
          </w:tcPr>
          <w:p w14:paraId="35E5F570" w14:textId="5AA02189"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(0.</w:t>
            </w:r>
            <w:r w:rsidR="00C80FAC">
              <w:rPr>
                <w:sz w:val="20"/>
                <w:szCs w:val="20"/>
              </w:rPr>
              <w:t>34</w:t>
            </w:r>
            <w:r w:rsidRPr="003D6448">
              <w:rPr>
                <w:sz w:val="20"/>
                <w:szCs w:val="20"/>
              </w:rPr>
              <w:t>)</w:t>
            </w:r>
          </w:p>
        </w:tc>
        <w:tc>
          <w:tcPr>
            <w:tcW w:w="1819" w:type="dxa"/>
            <w:tcBorders>
              <w:top w:val="nil"/>
              <w:left w:val="nil"/>
              <w:bottom w:val="nil"/>
              <w:right w:val="nil"/>
            </w:tcBorders>
          </w:tcPr>
          <w:p w14:paraId="52058E9F" w14:textId="655D538E"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(1.</w:t>
            </w:r>
            <w:r w:rsidR="00C80FAC">
              <w:rPr>
                <w:sz w:val="20"/>
                <w:szCs w:val="20"/>
              </w:rPr>
              <w:t>02</w:t>
            </w:r>
            <w:r w:rsidRPr="003D6448">
              <w:rPr>
                <w:sz w:val="20"/>
                <w:szCs w:val="20"/>
              </w:rPr>
              <w:t>)</w:t>
            </w:r>
          </w:p>
        </w:tc>
        <w:tc>
          <w:tcPr>
            <w:tcW w:w="1819" w:type="dxa"/>
            <w:tcBorders>
              <w:top w:val="nil"/>
              <w:left w:val="nil"/>
              <w:bottom w:val="nil"/>
              <w:right w:val="nil"/>
            </w:tcBorders>
          </w:tcPr>
          <w:p w14:paraId="3A3D47CC" w14:textId="744E3B01"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w:t>
            </w:r>
            <w:r w:rsidR="00C75384">
              <w:rPr>
                <w:sz w:val="20"/>
                <w:szCs w:val="20"/>
              </w:rPr>
              <w:t>0.</w:t>
            </w:r>
            <w:r w:rsidR="00C80FAC">
              <w:rPr>
                <w:sz w:val="20"/>
                <w:szCs w:val="20"/>
              </w:rPr>
              <w:t>72</w:t>
            </w:r>
            <w:r w:rsidRPr="003D6448">
              <w:rPr>
                <w:sz w:val="20"/>
                <w:szCs w:val="20"/>
              </w:rPr>
              <w:t>)</w:t>
            </w:r>
          </w:p>
        </w:tc>
        <w:tc>
          <w:tcPr>
            <w:tcW w:w="1819" w:type="dxa"/>
            <w:tcBorders>
              <w:top w:val="nil"/>
              <w:left w:val="nil"/>
              <w:bottom w:val="nil"/>
              <w:right w:val="nil"/>
            </w:tcBorders>
          </w:tcPr>
          <w:p w14:paraId="5BF83560" w14:textId="3010F042"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w:t>
            </w:r>
            <w:r w:rsidR="00C80FAC">
              <w:rPr>
                <w:sz w:val="20"/>
                <w:szCs w:val="20"/>
              </w:rPr>
              <w:t>1.75</w:t>
            </w:r>
            <w:r w:rsidRPr="003D6448">
              <w:rPr>
                <w:sz w:val="20"/>
                <w:szCs w:val="20"/>
              </w:rPr>
              <w:t>)</w:t>
            </w:r>
          </w:p>
        </w:tc>
      </w:tr>
      <w:tr w:rsidR="00A03287" w:rsidRPr="003D6448" w14:paraId="0BDBE6CD" w14:textId="77777777" w:rsidTr="00994CAF">
        <w:trPr>
          <w:jc w:val="center"/>
        </w:trPr>
        <w:tc>
          <w:tcPr>
            <w:tcW w:w="2410" w:type="dxa"/>
            <w:tcBorders>
              <w:top w:val="nil"/>
              <w:left w:val="nil"/>
              <w:bottom w:val="nil"/>
              <w:right w:val="nil"/>
            </w:tcBorders>
          </w:tcPr>
          <w:p w14:paraId="4140ED6A" w14:textId="1F9B6A98" w:rsidR="00A03287" w:rsidRDefault="00A03287" w:rsidP="006F3240">
            <w:pPr>
              <w:widowControl w:val="0"/>
              <w:autoSpaceDE w:val="0"/>
              <w:autoSpaceDN w:val="0"/>
              <w:adjustRightInd w:val="0"/>
              <w:spacing w:after="0" w:line="240" w:lineRule="auto"/>
              <w:rPr>
                <w:sz w:val="20"/>
                <w:szCs w:val="20"/>
              </w:rPr>
            </w:pPr>
            <w:r>
              <w:rPr>
                <w:sz w:val="20"/>
                <w:szCs w:val="20"/>
              </w:rPr>
              <w:t>Leave vote</w:t>
            </w:r>
          </w:p>
        </w:tc>
        <w:tc>
          <w:tcPr>
            <w:tcW w:w="1819" w:type="dxa"/>
            <w:tcBorders>
              <w:top w:val="nil"/>
              <w:left w:val="nil"/>
              <w:bottom w:val="nil"/>
              <w:right w:val="nil"/>
            </w:tcBorders>
          </w:tcPr>
          <w:p w14:paraId="72E0DFD6" w14:textId="2EBC6C72" w:rsidR="00A03287" w:rsidRDefault="00C80FAC" w:rsidP="006F3240">
            <w:pPr>
              <w:widowControl w:val="0"/>
              <w:autoSpaceDE w:val="0"/>
              <w:autoSpaceDN w:val="0"/>
              <w:adjustRightInd w:val="0"/>
              <w:spacing w:after="0" w:line="240" w:lineRule="auto"/>
              <w:jc w:val="center"/>
              <w:rPr>
                <w:sz w:val="20"/>
                <w:szCs w:val="20"/>
              </w:rPr>
            </w:pPr>
            <w:r>
              <w:rPr>
                <w:sz w:val="20"/>
                <w:szCs w:val="20"/>
              </w:rPr>
              <w:t>48.32***</w:t>
            </w:r>
          </w:p>
        </w:tc>
        <w:tc>
          <w:tcPr>
            <w:tcW w:w="1819" w:type="dxa"/>
            <w:tcBorders>
              <w:top w:val="nil"/>
              <w:left w:val="nil"/>
              <w:bottom w:val="nil"/>
              <w:right w:val="nil"/>
            </w:tcBorders>
          </w:tcPr>
          <w:p w14:paraId="37F7F6E6" w14:textId="7D7B0A46" w:rsidR="00A03287" w:rsidRDefault="00C80FAC" w:rsidP="006F3240">
            <w:pPr>
              <w:widowControl w:val="0"/>
              <w:autoSpaceDE w:val="0"/>
              <w:autoSpaceDN w:val="0"/>
              <w:adjustRightInd w:val="0"/>
              <w:spacing w:after="0" w:line="240" w:lineRule="auto"/>
              <w:jc w:val="center"/>
              <w:rPr>
                <w:sz w:val="20"/>
                <w:szCs w:val="20"/>
              </w:rPr>
            </w:pPr>
            <w:r>
              <w:rPr>
                <w:sz w:val="20"/>
                <w:szCs w:val="20"/>
              </w:rPr>
              <w:t>-51.82***</w:t>
            </w:r>
          </w:p>
        </w:tc>
        <w:tc>
          <w:tcPr>
            <w:tcW w:w="1819" w:type="dxa"/>
            <w:tcBorders>
              <w:top w:val="nil"/>
              <w:left w:val="nil"/>
              <w:bottom w:val="nil"/>
              <w:right w:val="nil"/>
            </w:tcBorders>
          </w:tcPr>
          <w:p w14:paraId="3EC7AD99" w14:textId="0C400406" w:rsidR="00A03287" w:rsidRDefault="00C80FAC" w:rsidP="006F3240">
            <w:pPr>
              <w:widowControl w:val="0"/>
              <w:autoSpaceDE w:val="0"/>
              <w:autoSpaceDN w:val="0"/>
              <w:adjustRightInd w:val="0"/>
              <w:spacing w:after="0" w:line="240" w:lineRule="auto"/>
              <w:jc w:val="center"/>
              <w:rPr>
                <w:sz w:val="20"/>
                <w:szCs w:val="20"/>
              </w:rPr>
            </w:pPr>
            <w:r>
              <w:rPr>
                <w:sz w:val="20"/>
                <w:szCs w:val="20"/>
              </w:rPr>
              <w:t>22.90***</w:t>
            </w:r>
          </w:p>
        </w:tc>
        <w:tc>
          <w:tcPr>
            <w:tcW w:w="1819" w:type="dxa"/>
            <w:tcBorders>
              <w:top w:val="nil"/>
              <w:left w:val="nil"/>
              <w:bottom w:val="nil"/>
              <w:right w:val="nil"/>
            </w:tcBorders>
          </w:tcPr>
          <w:p w14:paraId="0D5B8A78" w14:textId="19B9264B" w:rsidR="00A03287" w:rsidRDefault="00526CAB" w:rsidP="006F3240">
            <w:pPr>
              <w:widowControl w:val="0"/>
              <w:autoSpaceDE w:val="0"/>
              <w:autoSpaceDN w:val="0"/>
              <w:adjustRightInd w:val="0"/>
              <w:spacing w:after="0" w:line="240" w:lineRule="auto"/>
              <w:jc w:val="center"/>
              <w:rPr>
                <w:sz w:val="20"/>
                <w:szCs w:val="20"/>
              </w:rPr>
            </w:pPr>
            <w:r>
              <w:rPr>
                <w:sz w:val="20"/>
                <w:szCs w:val="20"/>
              </w:rPr>
              <w:t>-3.95</w:t>
            </w:r>
          </w:p>
        </w:tc>
      </w:tr>
      <w:tr w:rsidR="00A03287" w:rsidRPr="003D6448" w14:paraId="5204BFCC" w14:textId="77777777" w:rsidTr="00994CAF">
        <w:trPr>
          <w:jc w:val="center"/>
        </w:trPr>
        <w:tc>
          <w:tcPr>
            <w:tcW w:w="2410" w:type="dxa"/>
            <w:tcBorders>
              <w:top w:val="nil"/>
              <w:left w:val="nil"/>
              <w:bottom w:val="nil"/>
              <w:right w:val="nil"/>
            </w:tcBorders>
          </w:tcPr>
          <w:p w14:paraId="0E320BB6" w14:textId="77777777" w:rsidR="00A03287" w:rsidRDefault="00A03287" w:rsidP="006F3240">
            <w:pPr>
              <w:widowControl w:val="0"/>
              <w:autoSpaceDE w:val="0"/>
              <w:autoSpaceDN w:val="0"/>
              <w:adjustRightInd w:val="0"/>
              <w:spacing w:after="0" w:line="240" w:lineRule="auto"/>
              <w:rPr>
                <w:sz w:val="20"/>
                <w:szCs w:val="20"/>
              </w:rPr>
            </w:pPr>
          </w:p>
        </w:tc>
        <w:tc>
          <w:tcPr>
            <w:tcW w:w="1819" w:type="dxa"/>
            <w:tcBorders>
              <w:top w:val="nil"/>
              <w:left w:val="nil"/>
              <w:bottom w:val="nil"/>
              <w:right w:val="nil"/>
            </w:tcBorders>
          </w:tcPr>
          <w:p w14:paraId="30F7F24D" w14:textId="3089C2ED" w:rsidR="00A03287" w:rsidRDefault="00C80FAC" w:rsidP="006F3240">
            <w:pPr>
              <w:widowControl w:val="0"/>
              <w:autoSpaceDE w:val="0"/>
              <w:autoSpaceDN w:val="0"/>
              <w:adjustRightInd w:val="0"/>
              <w:spacing w:after="0" w:line="240" w:lineRule="auto"/>
              <w:jc w:val="center"/>
              <w:rPr>
                <w:sz w:val="20"/>
                <w:szCs w:val="20"/>
              </w:rPr>
            </w:pPr>
            <w:r>
              <w:rPr>
                <w:sz w:val="20"/>
                <w:szCs w:val="20"/>
              </w:rPr>
              <w:t>(2.34)</w:t>
            </w:r>
          </w:p>
        </w:tc>
        <w:tc>
          <w:tcPr>
            <w:tcW w:w="1819" w:type="dxa"/>
            <w:tcBorders>
              <w:top w:val="nil"/>
              <w:left w:val="nil"/>
              <w:bottom w:val="nil"/>
              <w:right w:val="nil"/>
            </w:tcBorders>
          </w:tcPr>
          <w:p w14:paraId="33173BC1" w14:textId="55C00F14" w:rsidR="00A03287" w:rsidRDefault="00C80FAC" w:rsidP="006F3240">
            <w:pPr>
              <w:widowControl w:val="0"/>
              <w:autoSpaceDE w:val="0"/>
              <w:autoSpaceDN w:val="0"/>
              <w:adjustRightInd w:val="0"/>
              <w:spacing w:after="0" w:line="240" w:lineRule="auto"/>
              <w:jc w:val="center"/>
              <w:rPr>
                <w:sz w:val="20"/>
                <w:szCs w:val="20"/>
              </w:rPr>
            </w:pPr>
            <w:r>
              <w:rPr>
                <w:sz w:val="20"/>
                <w:szCs w:val="20"/>
              </w:rPr>
              <w:t>(5.69)</w:t>
            </w:r>
          </w:p>
        </w:tc>
        <w:tc>
          <w:tcPr>
            <w:tcW w:w="1819" w:type="dxa"/>
            <w:tcBorders>
              <w:top w:val="nil"/>
              <w:left w:val="nil"/>
              <w:bottom w:val="nil"/>
              <w:right w:val="nil"/>
            </w:tcBorders>
          </w:tcPr>
          <w:p w14:paraId="1D5C3568" w14:textId="4A140B41" w:rsidR="00A03287" w:rsidRDefault="00C80FAC" w:rsidP="006F3240">
            <w:pPr>
              <w:widowControl w:val="0"/>
              <w:autoSpaceDE w:val="0"/>
              <w:autoSpaceDN w:val="0"/>
              <w:adjustRightInd w:val="0"/>
              <w:spacing w:after="0" w:line="240" w:lineRule="auto"/>
              <w:jc w:val="center"/>
              <w:rPr>
                <w:sz w:val="20"/>
                <w:szCs w:val="20"/>
              </w:rPr>
            </w:pPr>
            <w:r>
              <w:rPr>
                <w:sz w:val="20"/>
                <w:szCs w:val="20"/>
              </w:rPr>
              <w:t>(4.55)</w:t>
            </w:r>
          </w:p>
        </w:tc>
        <w:tc>
          <w:tcPr>
            <w:tcW w:w="1819" w:type="dxa"/>
            <w:tcBorders>
              <w:top w:val="nil"/>
              <w:left w:val="nil"/>
              <w:bottom w:val="nil"/>
              <w:right w:val="nil"/>
            </w:tcBorders>
          </w:tcPr>
          <w:p w14:paraId="75798589" w14:textId="739D96B4" w:rsidR="00A03287" w:rsidRDefault="00526CAB" w:rsidP="006F3240">
            <w:pPr>
              <w:widowControl w:val="0"/>
              <w:autoSpaceDE w:val="0"/>
              <w:autoSpaceDN w:val="0"/>
              <w:adjustRightInd w:val="0"/>
              <w:spacing w:after="0" w:line="240" w:lineRule="auto"/>
              <w:jc w:val="center"/>
              <w:rPr>
                <w:sz w:val="20"/>
                <w:szCs w:val="20"/>
              </w:rPr>
            </w:pPr>
            <w:r>
              <w:rPr>
                <w:sz w:val="20"/>
                <w:szCs w:val="20"/>
              </w:rPr>
              <w:t>(4.48)</w:t>
            </w:r>
          </w:p>
        </w:tc>
      </w:tr>
      <w:tr w:rsidR="00AF7686" w:rsidRPr="003D6448" w14:paraId="78456EA2" w14:textId="77777777" w:rsidTr="00994CAF">
        <w:trPr>
          <w:jc w:val="center"/>
        </w:trPr>
        <w:tc>
          <w:tcPr>
            <w:tcW w:w="2410" w:type="dxa"/>
            <w:tcBorders>
              <w:top w:val="nil"/>
              <w:left w:val="nil"/>
              <w:bottom w:val="nil"/>
              <w:right w:val="nil"/>
            </w:tcBorders>
          </w:tcPr>
          <w:p w14:paraId="2DEFBEEE" w14:textId="72B057DF" w:rsidR="00AF7686" w:rsidRPr="003D6448" w:rsidRDefault="00AF7686" w:rsidP="006F3240">
            <w:pPr>
              <w:widowControl w:val="0"/>
              <w:autoSpaceDE w:val="0"/>
              <w:autoSpaceDN w:val="0"/>
              <w:adjustRightInd w:val="0"/>
              <w:spacing w:after="0" w:line="240" w:lineRule="auto"/>
              <w:rPr>
                <w:sz w:val="20"/>
                <w:szCs w:val="20"/>
              </w:rPr>
            </w:pPr>
            <w:r>
              <w:rPr>
                <w:sz w:val="20"/>
                <w:szCs w:val="20"/>
              </w:rPr>
              <w:t>Margin 2017</w:t>
            </w:r>
          </w:p>
        </w:tc>
        <w:tc>
          <w:tcPr>
            <w:tcW w:w="1819" w:type="dxa"/>
            <w:tcBorders>
              <w:top w:val="nil"/>
              <w:left w:val="nil"/>
              <w:bottom w:val="nil"/>
              <w:right w:val="nil"/>
            </w:tcBorders>
          </w:tcPr>
          <w:p w14:paraId="617C8760" w14:textId="59B5CFAE" w:rsidR="00AF7686" w:rsidRPr="003D6448" w:rsidRDefault="00AF7686" w:rsidP="006F3240">
            <w:pPr>
              <w:widowControl w:val="0"/>
              <w:autoSpaceDE w:val="0"/>
              <w:autoSpaceDN w:val="0"/>
              <w:adjustRightInd w:val="0"/>
              <w:spacing w:after="0" w:line="240" w:lineRule="auto"/>
              <w:jc w:val="center"/>
              <w:rPr>
                <w:sz w:val="20"/>
                <w:szCs w:val="20"/>
              </w:rPr>
            </w:pPr>
            <w:r>
              <w:rPr>
                <w:sz w:val="20"/>
                <w:szCs w:val="20"/>
              </w:rPr>
              <w:t>-0.1</w:t>
            </w:r>
            <w:r w:rsidR="00C80FAC">
              <w:rPr>
                <w:sz w:val="20"/>
                <w:szCs w:val="20"/>
              </w:rPr>
              <w:t>2</w:t>
            </w:r>
            <w:r>
              <w:rPr>
                <w:sz w:val="20"/>
                <w:szCs w:val="20"/>
              </w:rPr>
              <w:t>***</w:t>
            </w:r>
          </w:p>
        </w:tc>
        <w:tc>
          <w:tcPr>
            <w:tcW w:w="1819" w:type="dxa"/>
            <w:tcBorders>
              <w:top w:val="nil"/>
              <w:left w:val="nil"/>
              <w:bottom w:val="nil"/>
              <w:right w:val="nil"/>
            </w:tcBorders>
          </w:tcPr>
          <w:p w14:paraId="016262B1" w14:textId="73F55540" w:rsidR="00AF7686" w:rsidRPr="003D6448" w:rsidRDefault="00C80FAC" w:rsidP="006F3240">
            <w:pPr>
              <w:widowControl w:val="0"/>
              <w:autoSpaceDE w:val="0"/>
              <w:autoSpaceDN w:val="0"/>
              <w:adjustRightInd w:val="0"/>
              <w:spacing w:after="0" w:line="240" w:lineRule="auto"/>
              <w:jc w:val="center"/>
              <w:rPr>
                <w:sz w:val="20"/>
                <w:szCs w:val="20"/>
              </w:rPr>
            </w:pPr>
            <w:r>
              <w:rPr>
                <w:sz w:val="20"/>
                <w:szCs w:val="20"/>
              </w:rPr>
              <w:t>-0.03</w:t>
            </w:r>
          </w:p>
        </w:tc>
        <w:tc>
          <w:tcPr>
            <w:tcW w:w="1819" w:type="dxa"/>
            <w:tcBorders>
              <w:top w:val="nil"/>
              <w:left w:val="nil"/>
              <w:bottom w:val="nil"/>
              <w:right w:val="nil"/>
            </w:tcBorders>
          </w:tcPr>
          <w:p w14:paraId="3670DA99" w14:textId="4F1B0DB0" w:rsidR="00AF7686" w:rsidRPr="003D6448" w:rsidRDefault="00AF7686" w:rsidP="006F3240">
            <w:pPr>
              <w:widowControl w:val="0"/>
              <w:autoSpaceDE w:val="0"/>
              <w:autoSpaceDN w:val="0"/>
              <w:adjustRightInd w:val="0"/>
              <w:spacing w:after="0" w:line="240" w:lineRule="auto"/>
              <w:jc w:val="center"/>
              <w:rPr>
                <w:sz w:val="20"/>
                <w:szCs w:val="20"/>
              </w:rPr>
            </w:pPr>
            <w:r>
              <w:rPr>
                <w:sz w:val="20"/>
                <w:szCs w:val="20"/>
              </w:rPr>
              <w:t>-0.1</w:t>
            </w:r>
            <w:r w:rsidR="00C80FAC">
              <w:rPr>
                <w:sz w:val="20"/>
                <w:szCs w:val="20"/>
              </w:rPr>
              <w:t>6</w:t>
            </w:r>
            <w:r>
              <w:rPr>
                <w:sz w:val="20"/>
                <w:szCs w:val="20"/>
              </w:rPr>
              <w:t>***</w:t>
            </w:r>
          </w:p>
        </w:tc>
        <w:tc>
          <w:tcPr>
            <w:tcW w:w="1819" w:type="dxa"/>
            <w:tcBorders>
              <w:top w:val="nil"/>
              <w:left w:val="nil"/>
              <w:bottom w:val="nil"/>
              <w:right w:val="nil"/>
            </w:tcBorders>
          </w:tcPr>
          <w:p w14:paraId="227EDF33" w14:textId="5DA8AB24" w:rsidR="00AF7686" w:rsidRPr="003D6448" w:rsidRDefault="00AF7686" w:rsidP="006F3240">
            <w:pPr>
              <w:widowControl w:val="0"/>
              <w:autoSpaceDE w:val="0"/>
              <w:autoSpaceDN w:val="0"/>
              <w:adjustRightInd w:val="0"/>
              <w:spacing w:after="0" w:line="240" w:lineRule="auto"/>
              <w:jc w:val="center"/>
              <w:rPr>
                <w:sz w:val="20"/>
                <w:szCs w:val="20"/>
              </w:rPr>
            </w:pPr>
            <w:r>
              <w:rPr>
                <w:sz w:val="20"/>
                <w:szCs w:val="20"/>
              </w:rPr>
              <w:t>-0.02</w:t>
            </w:r>
          </w:p>
        </w:tc>
      </w:tr>
      <w:tr w:rsidR="00AF7686" w:rsidRPr="003D6448" w14:paraId="4F4B63CF" w14:textId="77777777" w:rsidTr="00994CAF">
        <w:trPr>
          <w:jc w:val="center"/>
        </w:trPr>
        <w:tc>
          <w:tcPr>
            <w:tcW w:w="2410" w:type="dxa"/>
            <w:tcBorders>
              <w:top w:val="nil"/>
              <w:left w:val="nil"/>
              <w:bottom w:val="nil"/>
              <w:right w:val="nil"/>
            </w:tcBorders>
          </w:tcPr>
          <w:p w14:paraId="1AB22528" w14:textId="77777777" w:rsidR="00AF7686" w:rsidRPr="003D6448" w:rsidRDefault="00AF7686" w:rsidP="006F3240">
            <w:pPr>
              <w:widowControl w:val="0"/>
              <w:autoSpaceDE w:val="0"/>
              <w:autoSpaceDN w:val="0"/>
              <w:adjustRightInd w:val="0"/>
              <w:spacing w:after="0" w:line="240" w:lineRule="auto"/>
              <w:rPr>
                <w:sz w:val="20"/>
                <w:szCs w:val="20"/>
              </w:rPr>
            </w:pPr>
          </w:p>
        </w:tc>
        <w:tc>
          <w:tcPr>
            <w:tcW w:w="1819" w:type="dxa"/>
            <w:tcBorders>
              <w:top w:val="nil"/>
              <w:left w:val="nil"/>
              <w:bottom w:val="nil"/>
              <w:right w:val="nil"/>
            </w:tcBorders>
          </w:tcPr>
          <w:p w14:paraId="3F481D03" w14:textId="5E8B0F80" w:rsidR="00AF7686" w:rsidRPr="003D6448" w:rsidRDefault="00AF7686" w:rsidP="006F3240">
            <w:pPr>
              <w:widowControl w:val="0"/>
              <w:autoSpaceDE w:val="0"/>
              <w:autoSpaceDN w:val="0"/>
              <w:adjustRightInd w:val="0"/>
              <w:spacing w:after="0" w:line="240" w:lineRule="auto"/>
              <w:jc w:val="center"/>
              <w:rPr>
                <w:sz w:val="20"/>
                <w:szCs w:val="20"/>
              </w:rPr>
            </w:pPr>
            <w:r>
              <w:rPr>
                <w:sz w:val="20"/>
                <w:szCs w:val="20"/>
              </w:rPr>
              <w:t>(0.0</w:t>
            </w:r>
            <w:r w:rsidR="00C80FAC">
              <w:rPr>
                <w:sz w:val="20"/>
                <w:szCs w:val="20"/>
              </w:rPr>
              <w:t>1</w:t>
            </w:r>
            <w:r>
              <w:rPr>
                <w:sz w:val="20"/>
                <w:szCs w:val="20"/>
              </w:rPr>
              <w:t>)</w:t>
            </w:r>
          </w:p>
        </w:tc>
        <w:tc>
          <w:tcPr>
            <w:tcW w:w="1819" w:type="dxa"/>
            <w:tcBorders>
              <w:top w:val="nil"/>
              <w:left w:val="nil"/>
              <w:bottom w:val="nil"/>
              <w:right w:val="nil"/>
            </w:tcBorders>
          </w:tcPr>
          <w:p w14:paraId="4C8DDFBE" w14:textId="60AB2814" w:rsidR="00AF7686" w:rsidRPr="003D6448" w:rsidRDefault="00AF7686" w:rsidP="006F3240">
            <w:pPr>
              <w:widowControl w:val="0"/>
              <w:autoSpaceDE w:val="0"/>
              <w:autoSpaceDN w:val="0"/>
              <w:adjustRightInd w:val="0"/>
              <w:spacing w:after="0" w:line="240" w:lineRule="auto"/>
              <w:jc w:val="center"/>
              <w:rPr>
                <w:sz w:val="20"/>
                <w:szCs w:val="20"/>
              </w:rPr>
            </w:pPr>
            <w:r>
              <w:rPr>
                <w:sz w:val="20"/>
                <w:szCs w:val="20"/>
              </w:rPr>
              <w:t>(0.0</w:t>
            </w:r>
            <w:r w:rsidR="00C80FAC">
              <w:rPr>
                <w:sz w:val="20"/>
                <w:szCs w:val="20"/>
              </w:rPr>
              <w:t>2</w:t>
            </w:r>
            <w:r>
              <w:rPr>
                <w:sz w:val="20"/>
                <w:szCs w:val="20"/>
              </w:rPr>
              <w:t>)</w:t>
            </w:r>
          </w:p>
        </w:tc>
        <w:tc>
          <w:tcPr>
            <w:tcW w:w="1819" w:type="dxa"/>
            <w:tcBorders>
              <w:top w:val="nil"/>
              <w:left w:val="nil"/>
              <w:bottom w:val="nil"/>
              <w:right w:val="nil"/>
            </w:tcBorders>
          </w:tcPr>
          <w:p w14:paraId="79CD6C30" w14:textId="5A5006E5" w:rsidR="00AF7686" w:rsidRPr="003D6448" w:rsidRDefault="00AF7686" w:rsidP="006F3240">
            <w:pPr>
              <w:widowControl w:val="0"/>
              <w:autoSpaceDE w:val="0"/>
              <w:autoSpaceDN w:val="0"/>
              <w:adjustRightInd w:val="0"/>
              <w:spacing w:after="0" w:line="240" w:lineRule="auto"/>
              <w:jc w:val="center"/>
              <w:rPr>
                <w:sz w:val="20"/>
                <w:szCs w:val="20"/>
              </w:rPr>
            </w:pPr>
            <w:r>
              <w:rPr>
                <w:sz w:val="20"/>
                <w:szCs w:val="20"/>
              </w:rPr>
              <w:t>(0.02)</w:t>
            </w:r>
          </w:p>
        </w:tc>
        <w:tc>
          <w:tcPr>
            <w:tcW w:w="1819" w:type="dxa"/>
            <w:tcBorders>
              <w:top w:val="nil"/>
              <w:left w:val="nil"/>
              <w:bottom w:val="nil"/>
              <w:right w:val="nil"/>
            </w:tcBorders>
          </w:tcPr>
          <w:p w14:paraId="58BC6A6B" w14:textId="60C82FF4" w:rsidR="00AF7686" w:rsidRPr="003D6448" w:rsidRDefault="00AF7686" w:rsidP="006F3240">
            <w:pPr>
              <w:widowControl w:val="0"/>
              <w:autoSpaceDE w:val="0"/>
              <w:autoSpaceDN w:val="0"/>
              <w:adjustRightInd w:val="0"/>
              <w:spacing w:after="0" w:line="240" w:lineRule="auto"/>
              <w:jc w:val="center"/>
              <w:rPr>
                <w:sz w:val="20"/>
                <w:szCs w:val="20"/>
              </w:rPr>
            </w:pPr>
            <w:r>
              <w:rPr>
                <w:sz w:val="20"/>
                <w:szCs w:val="20"/>
              </w:rPr>
              <w:t>(0.02)</w:t>
            </w:r>
          </w:p>
        </w:tc>
      </w:tr>
      <w:tr w:rsidR="00AF7686" w:rsidRPr="003D6448" w14:paraId="02A1C5A0" w14:textId="77777777" w:rsidTr="00994CAF">
        <w:trPr>
          <w:jc w:val="center"/>
        </w:trPr>
        <w:tc>
          <w:tcPr>
            <w:tcW w:w="2410" w:type="dxa"/>
            <w:tcBorders>
              <w:top w:val="nil"/>
              <w:left w:val="nil"/>
              <w:bottom w:val="nil"/>
              <w:right w:val="nil"/>
            </w:tcBorders>
          </w:tcPr>
          <w:p w14:paraId="7ECF68F6" w14:textId="77777777" w:rsidR="00AF7686" w:rsidRPr="003D6448" w:rsidRDefault="00AF7686" w:rsidP="006F3240">
            <w:pPr>
              <w:widowControl w:val="0"/>
              <w:autoSpaceDE w:val="0"/>
              <w:autoSpaceDN w:val="0"/>
              <w:adjustRightInd w:val="0"/>
              <w:spacing w:after="0" w:line="240" w:lineRule="auto"/>
              <w:rPr>
                <w:sz w:val="20"/>
                <w:szCs w:val="20"/>
              </w:rPr>
            </w:pPr>
            <w:r w:rsidRPr="003D6448">
              <w:rPr>
                <w:sz w:val="20"/>
                <w:szCs w:val="20"/>
              </w:rPr>
              <w:t xml:space="preserve">Change turnout </w:t>
            </w:r>
          </w:p>
        </w:tc>
        <w:tc>
          <w:tcPr>
            <w:tcW w:w="1819" w:type="dxa"/>
            <w:tcBorders>
              <w:top w:val="nil"/>
              <w:left w:val="nil"/>
              <w:bottom w:val="nil"/>
              <w:right w:val="nil"/>
            </w:tcBorders>
          </w:tcPr>
          <w:p w14:paraId="664AAAE1" w14:textId="282707EA"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-0.</w:t>
            </w:r>
            <w:r w:rsidR="00C80FAC">
              <w:rPr>
                <w:sz w:val="20"/>
                <w:szCs w:val="20"/>
              </w:rPr>
              <w:t>13</w:t>
            </w:r>
          </w:p>
        </w:tc>
        <w:tc>
          <w:tcPr>
            <w:tcW w:w="1819" w:type="dxa"/>
            <w:tcBorders>
              <w:top w:val="nil"/>
              <w:left w:val="nil"/>
              <w:bottom w:val="nil"/>
              <w:right w:val="nil"/>
            </w:tcBorders>
          </w:tcPr>
          <w:p w14:paraId="598A5C7E" w14:textId="30673998" w:rsidR="00AF7686" w:rsidRPr="003D6448" w:rsidRDefault="00C80FAC" w:rsidP="006F3240">
            <w:pPr>
              <w:widowControl w:val="0"/>
              <w:autoSpaceDE w:val="0"/>
              <w:autoSpaceDN w:val="0"/>
              <w:adjustRightInd w:val="0"/>
              <w:spacing w:after="0" w:line="240" w:lineRule="auto"/>
              <w:jc w:val="center"/>
              <w:rPr>
                <w:sz w:val="20"/>
                <w:szCs w:val="20"/>
              </w:rPr>
            </w:pPr>
            <w:r>
              <w:rPr>
                <w:sz w:val="20"/>
                <w:szCs w:val="20"/>
              </w:rPr>
              <w:t>-0.12</w:t>
            </w:r>
          </w:p>
        </w:tc>
        <w:tc>
          <w:tcPr>
            <w:tcW w:w="1819" w:type="dxa"/>
            <w:tcBorders>
              <w:top w:val="nil"/>
              <w:left w:val="nil"/>
              <w:bottom w:val="nil"/>
              <w:right w:val="nil"/>
            </w:tcBorders>
          </w:tcPr>
          <w:p w14:paraId="2C0B370D" w14:textId="43B24F42"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-0.</w:t>
            </w:r>
            <w:r w:rsidR="00C80FAC">
              <w:rPr>
                <w:sz w:val="20"/>
                <w:szCs w:val="20"/>
              </w:rPr>
              <w:t>53</w:t>
            </w:r>
            <w:r w:rsidRPr="003D6448">
              <w:rPr>
                <w:sz w:val="20"/>
                <w:szCs w:val="20"/>
              </w:rPr>
              <w:t>*</w:t>
            </w:r>
            <w:r>
              <w:rPr>
                <w:sz w:val="20"/>
                <w:szCs w:val="20"/>
              </w:rPr>
              <w:t>*</w:t>
            </w:r>
            <w:r w:rsidRPr="003D6448">
              <w:rPr>
                <w:sz w:val="20"/>
                <w:szCs w:val="20"/>
              </w:rPr>
              <w:t>*</w:t>
            </w:r>
          </w:p>
        </w:tc>
        <w:tc>
          <w:tcPr>
            <w:tcW w:w="1819" w:type="dxa"/>
            <w:tcBorders>
              <w:top w:val="nil"/>
              <w:left w:val="nil"/>
              <w:bottom w:val="nil"/>
              <w:right w:val="nil"/>
            </w:tcBorders>
          </w:tcPr>
          <w:p w14:paraId="454BA911" w14:textId="617799C5" w:rsidR="00AF7686" w:rsidRPr="003D6448" w:rsidRDefault="00526CAB" w:rsidP="006F3240">
            <w:pPr>
              <w:widowControl w:val="0"/>
              <w:autoSpaceDE w:val="0"/>
              <w:autoSpaceDN w:val="0"/>
              <w:adjustRightInd w:val="0"/>
              <w:spacing w:after="0" w:line="240" w:lineRule="auto"/>
              <w:jc w:val="center"/>
              <w:rPr>
                <w:sz w:val="20"/>
                <w:szCs w:val="20"/>
              </w:rPr>
            </w:pPr>
            <w:r>
              <w:rPr>
                <w:sz w:val="20"/>
                <w:szCs w:val="20"/>
              </w:rPr>
              <w:t>-0.36</w:t>
            </w:r>
            <w:r w:rsidR="00AF7686" w:rsidRPr="003D6448">
              <w:rPr>
                <w:sz w:val="20"/>
                <w:szCs w:val="20"/>
              </w:rPr>
              <w:t>***</w:t>
            </w:r>
          </w:p>
        </w:tc>
      </w:tr>
      <w:tr w:rsidR="00AF7686" w:rsidRPr="003D6448" w14:paraId="21FC783D" w14:textId="77777777" w:rsidTr="00994CAF">
        <w:trPr>
          <w:jc w:val="center"/>
        </w:trPr>
        <w:tc>
          <w:tcPr>
            <w:tcW w:w="2410" w:type="dxa"/>
            <w:tcBorders>
              <w:top w:val="nil"/>
              <w:left w:val="nil"/>
              <w:bottom w:val="nil"/>
              <w:right w:val="nil"/>
            </w:tcBorders>
          </w:tcPr>
          <w:p w14:paraId="13273371" w14:textId="77777777" w:rsidR="00AF7686" w:rsidRPr="003D6448" w:rsidRDefault="00AF7686" w:rsidP="006F3240">
            <w:pPr>
              <w:widowControl w:val="0"/>
              <w:autoSpaceDE w:val="0"/>
              <w:autoSpaceDN w:val="0"/>
              <w:adjustRightInd w:val="0"/>
              <w:spacing w:after="0" w:line="240" w:lineRule="auto"/>
              <w:rPr>
                <w:sz w:val="20"/>
                <w:szCs w:val="20"/>
              </w:rPr>
            </w:pPr>
          </w:p>
        </w:tc>
        <w:tc>
          <w:tcPr>
            <w:tcW w:w="1819" w:type="dxa"/>
            <w:tcBorders>
              <w:top w:val="nil"/>
              <w:left w:val="nil"/>
              <w:bottom w:val="nil"/>
              <w:right w:val="nil"/>
            </w:tcBorders>
          </w:tcPr>
          <w:p w14:paraId="47CF8EB1" w14:textId="67D31705"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(0.1</w:t>
            </w:r>
            <w:r w:rsidR="00C80FAC">
              <w:rPr>
                <w:sz w:val="20"/>
                <w:szCs w:val="20"/>
              </w:rPr>
              <w:t>0</w:t>
            </w:r>
            <w:r w:rsidRPr="003D6448">
              <w:rPr>
                <w:sz w:val="20"/>
                <w:szCs w:val="20"/>
              </w:rPr>
              <w:t>)</w:t>
            </w:r>
          </w:p>
        </w:tc>
        <w:tc>
          <w:tcPr>
            <w:tcW w:w="1819" w:type="dxa"/>
            <w:tcBorders>
              <w:top w:val="nil"/>
              <w:left w:val="nil"/>
              <w:bottom w:val="nil"/>
              <w:right w:val="nil"/>
            </w:tcBorders>
          </w:tcPr>
          <w:p w14:paraId="00A202E2" w14:textId="5C14726D"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(0.</w:t>
            </w:r>
            <w:r w:rsidR="00C80FAC">
              <w:rPr>
                <w:sz w:val="20"/>
                <w:szCs w:val="20"/>
              </w:rPr>
              <w:t>15</w:t>
            </w:r>
            <w:r w:rsidRPr="003D6448">
              <w:rPr>
                <w:sz w:val="20"/>
                <w:szCs w:val="20"/>
              </w:rPr>
              <w:t>)</w:t>
            </w:r>
          </w:p>
        </w:tc>
        <w:tc>
          <w:tcPr>
            <w:tcW w:w="1819" w:type="dxa"/>
            <w:tcBorders>
              <w:top w:val="nil"/>
              <w:left w:val="nil"/>
              <w:bottom w:val="nil"/>
              <w:right w:val="nil"/>
            </w:tcBorders>
          </w:tcPr>
          <w:p w14:paraId="62553EC3" w14:textId="0A2AA778"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(0.</w:t>
            </w:r>
            <w:r w:rsidR="00C80FAC">
              <w:rPr>
                <w:sz w:val="20"/>
                <w:szCs w:val="20"/>
              </w:rPr>
              <w:t>15</w:t>
            </w:r>
            <w:r w:rsidRPr="003D6448">
              <w:rPr>
                <w:sz w:val="20"/>
                <w:szCs w:val="20"/>
              </w:rPr>
              <w:t>)</w:t>
            </w:r>
          </w:p>
        </w:tc>
        <w:tc>
          <w:tcPr>
            <w:tcW w:w="1819" w:type="dxa"/>
            <w:tcBorders>
              <w:top w:val="nil"/>
              <w:left w:val="nil"/>
              <w:bottom w:val="nil"/>
              <w:right w:val="nil"/>
            </w:tcBorders>
          </w:tcPr>
          <w:p w14:paraId="7B55B48D" w14:textId="40346BE6"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(0.0</w:t>
            </w:r>
            <w:r w:rsidR="00526CAB">
              <w:rPr>
                <w:sz w:val="20"/>
                <w:szCs w:val="20"/>
              </w:rPr>
              <w:t>7</w:t>
            </w:r>
            <w:r w:rsidRPr="003D6448">
              <w:rPr>
                <w:sz w:val="20"/>
                <w:szCs w:val="20"/>
              </w:rPr>
              <w:t>)</w:t>
            </w:r>
          </w:p>
        </w:tc>
      </w:tr>
      <w:tr w:rsidR="00AF7686" w:rsidRPr="003D6448" w14:paraId="1051DC4C" w14:textId="77777777" w:rsidTr="00994CAF">
        <w:trPr>
          <w:jc w:val="center"/>
        </w:trPr>
        <w:tc>
          <w:tcPr>
            <w:tcW w:w="2410" w:type="dxa"/>
            <w:tcBorders>
              <w:top w:val="nil"/>
              <w:left w:val="nil"/>
              <w:bottom w:val="nil"/>
              <w:right w:val="nil"/>
            </w:tcBorders>
          </w:tcPr>
          <w:p w14:paraId="6D9D8F1A" w14:textId="77777777" w:rsidR="00AF7686" w:rsidRPr="003D6448" w:rsidRDefault="00AF7686" w:rsidP="006F3240">
            <w:pPr>
              <w:widowControl w:val="0"/>
              <w:autoSpaceDE w:val="0"/>
              <w:autoSpaceDN w:val="0"/>
              <w:adjustRightInd w:val="0"/>
              <w:spacing w:after="0" w:line="240" w:lineRule="auto"/>
              <w:rPr>
                <w:sz w:val="20"/>
                <w:szCs w:val="20"/>
              </w:rPr>
            </w:pPr>
            <w:r w:rsidRPr="003D6448">
              <w:rPr>
                <w:sz w:val="20"/>
                <w:szCs w:val="20"/>
              </w:rPr>
              <w:t>Constant</w:t>
            </w:r>
          </w:p>
        </w:tc>
        <w:tc>
          <w:tcPr>
            <w:tcW w:w="1819" w:type="dxa"/>
            <w:tcBorders>
              <w:top w:val="nil"/>
              <w:left w:val="nil"/>
              <w:bottom w:val="nil"/>
              <w:right w:val="nil"/>
            </w:tcBorders>
          </w:tcPr>
          <w:p w14:paraId="0A0A16B1" w14:textId="796F99EF" w:rsidR="00AF7686" w:rsidRPr="003D6448" w:rsidRDefault="00C80FAC" w:rsidP="006F3240">
            <w:pPr>
              <w:widowControl w:val="0"/>
              <w:autoSpaceDE w:val="0"/>
              <w:autoSpaceDN w:val="0"/>
              <w:adjustRightInd w:val="0"/>
              <w:spacing w:after="0" w:line="240" w:lineRule="auto"/>
              <w:jc w:val="center"/>
              <w:rPr>
                <w:sz w:val="20"/>
                <w:szCs w:val="20"/>
              </w:rPr>
            </w:pPr>
            <w:r>
              <w:rPr>
                <w:sz w:val="20"/>
                <w:szCs w:val="20"/>
              </w:rPr>
              <w:t>-21.67</w:t>
            </w:r>
            <w:r w:rsidR="00AF7686" w:rsidRPr="003D6448">
              <w:rPr>
                <w:sz w:val="20"/>
                <w:szCs w:val="20"/>
              </w:rPr>
              <w:t>***</w:t>
            </w:r>
          </w:p>
        </w:tc>
        <w:tc>
          <w:tcPr>
            <w:tcW w:w="1819" w:type="dxa"/>
            <w:tcBorders>
              <w:top w:val="nil"/>
              <w:left w:val="nil"/>
              <w:bottom w:val="nil"/>
              <w:right w:val="nil"/>
            </w:tcBorders>
          </w:tcPr>
          <w:p w14:paraId="40153288" w14:textId="387C95D7" w:rsidR="00AF7686" w:rsidRPr="003D6448" w:rsidRDefault="00C80FAC" w:rsidP="006F3240">
            <w:pPr>
              <w:widowControl w:val="0"/>
              <w:autoSpaceDE w:val="0"/>
              <w:autoSpaceDN w:val="0"/>
              <w:adjustRightInd w:val="0"/>
              <w:spacing w:after="0" w:line="240" w:lineRule="auto"/>
              <w:jc w:val="center"/>
              <w:rPr>
                <w:sz w:val="20"/>
                <w:szCs w:val="20"/>
              </w:rPr>
            </w:pPr>
            <w:r>
              <w:rPr>
                <w:sz w:val="20"/>
                <w:szCs w:val="20"/>
              </w:rPr>
              <w:t>20.56</w:t>
            </w:r>
            <w:r w:rsidR="00AF7686" w:rsidRPr="003D6448">
              <w:rPr>
                <w:sz w:val="20"/>
                <w:szCs w:val="20"/>
              </w:rPr>
              <w:t>***</w:t>
            </w:r>
          </w:p>
        </w:tc>
        <w:tc>
          <w:tcPr>
            <w:tcW w:w="1819" w:type="dxa"/>
            <w:tcBorders>
              <w:top w:val="nil"/>
              <w:left w:val="nil"/>
              <w:bottom w:val="nil"/>
              <w:right w:val="nil"/>
            </w:tcBorders>
          </w:tcPr>
          <w:p w14:paraId="08406805" w14:textId="0F37789F" w:rsidR="00AF7686" w:rsidRPr="003D6448" w:rsidRDefault="00C80FAC" w:rsidP="006F3240">
            <w:pPr>
              <w:widowControl w:val="0"/>
              <w:autoSpaceDE w:val="0"/>
              <w:autoSpaceDN w:val="0"/>
              <w:adjustRightInd w:val="0"/>
              <w:spacing w:after="0" w:line="240" w:lineRule="auto"/>
              <w:jc w:val="center"/>
              <w:rPr>
                <w:sz w:val="20"/>
                <w:szCs w:val="20"/>
              </w:rPr>
            </w:pPr>
            <w:r>
              <w:rPr>
                <w:sz w:val="20"/>
                <w:szCs w:val="20"/>
              </w:rPr>
              <w:t>-8.85***</w:t>
            </w:r>
          </w:p>
        </w:tc>
        <w:tc>
          <w:tcPr>
            <w:tcW w:w="1819" w:type="dxa"/>
            <w:tcBorders>
              <w:top w:val="nil"/>
              <w:left w:val="nil"/>
              <w:bottom w:val="nil"/>
              <w:right w:val="nil"/>
            </w:tcBorders>
          </w:tcPr>
          <w:p w14:paraId="29E34EC6" w14:textId="63618D10"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w:t>
            </w:r>
            <w:r w:rsidR="00526CAB">
              <w:rPr>
                <w:sz w:val="20"/>
                <w:szCs w:val="20"/>
              </w:rPr>
              <w:t>2.55</w:t>
            </w:r>
          </w:p>
        </w:tc>
      </w:tr>
      <w:tr w:rsidR="00AF7686" w:rsidRPr="003D6448" w14:paraId="2FFB7BE8" w14:textId="77777777" w:rsidTr="00994CAF">
        <w:trPr>
          <w:jc w:val="center"/>
        </w:trPr>
        <w:tc>
          <w:tcPr>
            <w:tcW w:w="2410" w:type="dxa"/>
            <w:tcBorders>
              <w:top w:val="nil"/>
              <w:left w:val="nil"/>
              <w:bottom w:val="nil"/>
              <w:right w:val="nil"/>
            </w:tcBorders>
          </w:tcPr>
          <w:p w14:paraId="2F7D0556" w14:textId="77777777" w:rsidR="00AF7686" w:rsidRPr="003D6448" w:rsidRDefault="00AF7686" w:rsidP="006F3240">
            <w:pPr>
              <w:widowControl w:val="0"/>
              <w:autoSpaceDE w:val="0"/>
              <w:autoSpaceDN w:val="0"/>
              <w:adjustRightInd w:val="0"/>
              <w:spacing w:after="0" w:line="240" w:lineRule="auto"/>
              <w:rPr>
                <w:sz w:val="20"/>
                <w:szCs w:val="20"/>
              </w:rPr>
            </w:pPr>
          </w:p>
        </w:tc>
        <w:tc>
          <w:tcPr>
            <w:tcW w:w="1819" w:type="dxa"/>
            <w:tcBorders>
              <w:top w:val="nil"/>
              <w:left w:val="nil"/>
              <w:bottom w:val="nil"/>
              <w:right w:val="nil"/>
            </w:tcBorders>
          </w:tcPr>
          <w:p w14:paraId="641AE11C" w14:textId="3132DEF8"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w:t>
            </w:r>
            <w:r w:rsidR="00C80FAC">
              <w:rPr>
                <w:sz w:val="20"/>
                <w:szCs w:val="20"/>
              </w:rPr>
              <w:t>1.37</w:t>
            </w:r>
            <w:r w:rsidRPr="003D6448">
              <w:rPr>
                <w:sz w:val="20"/>
                <w:szCs w:val="20"/>
              </w:rPr>
              <w:t>)</w:t>
            </w:r>
          </w:p>
        </w:tc>
        <w:tc>
          <w:tcPr>
            <w:tcW w:w="1819" w:type="dxa"/>
            <w:tcBorders>
              <w:top w:val="nil"/>
              <w:left w:val="nil"/>
              <w:bottom w:val="nil"/>
              <w:right w:val="nil"/>
            </w:tcBorders>
          </w:tcPr>
          <w:p w14:paraId="763AEABA" w14:textId="786C5F66"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w:t>
            </w:r>
            <w:r w:rsidR="00C80FAC">
              <w:rPr>
                <w:sz w:val="20"/>
                <w:szCs w:val="20"/>
              </w:rPr>
              <w:t>3.44</w:t>
            </w:r>
            <w:r w:rsidRPr="003D6448">
              <w:rPr>
                <w:sz w:val="20"/>
                <w:szCs w:val="20"/>
              </w:rPr>
              <w:t>)</w:t>
            </w:r>
          </w:p>
        </w:tc>
        <w:tc>
          <w:tcPr>
            <w:tcW w:w="1819" w:type="dxa"/>
            <w:tcBorders>
              <w:top w:val="nil"/>
              <w:left w:val="nil"/>
              <w:bottom w:val="nil"/>
              <w:right w:val="nil"/>
            </w:tcBorders>
          </w:tcPr>
          <w:p w14:paraId="4D4BCF91" w14:textId="6EE74073"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w:t>
            </w:r>
            <w:r w:rsidR="00C80FAC">
              <w:rPr>
                <w:sz w:val="20"/>
                <w:szCs w:val="20"/>
              </w:rPr>
              <w:t>1.94</w:t>
            </w:r>
            <w:r w:rsidRPr="003D6448">
              <w:rPr>
                <w:sz w:val="20"/>
                <w:szCs w:val="20"/>
              </w:rPr>
              <w:t>)</w:t>
            </w:r>
          </w:p>
        </w:tc>
        <w:tc>
          <w:tcPr>
            <w:tcW w:w="1819" w:type="dxa"/>
            <w:tcBorders>
              <w:top w:val="nil"/>
              <w:left w:val="nil"/>
              <w:bottom w:val="nil"/>
              <w:right w:val="nil"/>
            </w:tcBorders>
          </w:tcPr>
          <w:p w14:paraId="7066BA06" w14:textId="1552CD3B"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w:t>
            </w:r>
            <w:r w:rsidR="00526CAB">
              <w:rPr>
                <w:sz w:val="20"/>
                <w:szCs w:val="20"/>
              </w:rPr>
              <w:t>1.79</w:t>
            </w:r>
            <w:r w:rsidRPr="003D6448">
              <w:rPr>
                <w:sz w:val="20"/>
                <w:szCs w:val="20"/>
              </w:rPr>
              <w:t>)</w:t>
            </w:r>
          </w:p>
        </w:tc>
      </w:tr>
      <w:tr w:rsidR="00AF7686" w:rsidRPr="003D6448" w14:paraId="1003CB68" w14:textId="77777777" w:rsidTr="00C80FAC">
        <w:trPr>
          <w:jc w:val="center"/>
        </w:trPr>
        <w:tc>
          <w:tcPr>
            <w:tcW w:w="2410" w:type="dxa"/>
            <w:tcBorders>
              <w:top w:val="nil"/>
              <w:left w:val="nil"/>
              <w:right w:val="nil"/>
            </w:tcBorders>
          </w:tcPr>
          <w:p w14:paraId="5DCD3358" w14:textId="77777777" w:rsidR="00AF7686" w:rsidRPr="003D6448" w:rsidRDefault="00AF7686" w:rsidP="006F3240">
            <w:pPr>
              <w:widowControl w:val="0"/>
              <w:autoSpaceDE w:val="0"/>
              <w:autoSpaceDN w:val="0"/>
              <w:adjustRightInd w:val="0"/>
              <w:spacing w:after="0" w:line="240" w:lineRule="auto"/>
              <w:rPr>
                <w:sz w:val="20"/>
                <w:szCs w:val="20"/>
              </w:rPr>
            </w:pPr>
          </w:p>
        </w:tc>
        <w:tc>
          <w:tcPr>
            <w:tcW w:w="1819" w:type="dxa"/>
            <w:tcBorders>
              <w:top w:val="nil"/>
              <w:left w:val="nil"/>
              <w:right w:val="nil"/>
            </w:tcBorders>
          </w:tcPr>
          <w:p w14:paraId="25712F75" w14:textId="77777777" w:rsidR="00AF7686" w:rsidRPr="003D6448" w:rsidRDefault="00AF7686" w:rsidP="006F3240">
            <w:pPr>
              <w:widowControl w:val="0"/>
              <w:autoSpaceDE w:val="0"/>
              <w:autoSpaceDN w:val="0"/>
              <w:adjustRightInd w:val="0"/>
              <w:spacing w:after="0" w:line="240" w:lineRule="auto"/>
              <w:jc w:val="center"/>
              <w:rPr>
                <w:sz w:val="20"/>
                <w:szCs w:val="20"/>
              </w:rPr>
            </w:pPr>
          </w:p>
        </w:tc>
        <w:tc>
          <w:tcPr>
            <w:tcW w:w="1819" w:type="dxa"/>
            <w:tcBorders>
              <w:top w:val="nil"/>
              <w:left w:val="nil"/>
              <w:right w:val="nil"/>
            </w:tcBorders>
          </w:tcPr>
          <w:p w14:paraId="02365713" w14:textId="77777777" w:rsidR="00AF7686" w:rsidRPr="003D6448" w:rsidRDefault="00AF7686" w:rsidP="006F3240">
            <w:pPr>
              <w:widowControl w:val="0"/>
              <w:autoSpaceDE w:val="0"/>
              <w:autoSpaceDN w:val="0"/>
              <w:adjustRightInd w:val="0"/>
              <w:spacing w:after="0" w:line="240" w:lineRule="auto"/>
              <w:jc w:val="center"/>
              <w:rPr>
                <w:sz w:val="20"/>
                <w:szCs w:val="20"/>
              </w:rPr>
            </w:pPr>
          </w:p>
        </w:tc>
        <w:tc>
          <w:tcPr>
            <w:tcW w:w="1819" w:type="dxa"/>
            <w:tcBorders>
              <w:top w:val="nil"/>
              <w:left w:val="nil"/>
              <w:right w:val="nil"/>
            </w:tcBorders>
          </w:tcPr>
          <w:p w14:paraId="79B736E3" w14:textId="77777777" w:rsidR="00AF7686" w:rsidRPr="003D6448" w:rsidRDefault="00AF7686" w:rsidP="006F3240">
            <w:pPr>
              <w:widowControl w:val="0"/>
              <w:autoSpaceDE w:val="0"/>
              <w:autoSpaceDN w:val="0"/>
              <w:adjustRightInd w:val="0"/>
              <w:spacing w:after="0" w:line="240" w:lineRule="auto"/>
              <w:jc w:val="center"/>
              <w:rPr>
                <w:sz w:val="20"/>
                <w:szCs w:val="20"/>
              </w:rPr>
            </w:pPr>
          </w:p>
        </w:tc>
        <w:tc>
          <w:tcPr>
            <w:tcW w:w="1819" w:type="dxa"/>
            <w:tcBorders>
              <w:top w:val="nil"/>
              <w:left w:val="nil"/>
              <w:right w:val="nil"/>
            </w:tcBorders>
          </w:tcPr>
          <w:p w14:paraId="04C18B25" w14:textId="77777777" w:rsidR="00AF7686" w:rsidRPr="003D6448" w:rsidRDefault="00AF7686" w:rsidP="006F3240">
            <w:pPr>
              <w:widowControl w:val="0"/>
              <w:autoSpaceDE w:val="0"/>
              <w:autoSpaceDN w:val="0"/>
              <w:adjustRightInd w:val="0"/>
              <w:spacing w:after="0" w:line="240" w:lineRule="auto"/>
              <w:jc w:val="center"/>
              <w:rPr>
                <w:sz w:val="20"/>
                <w:szCs w:val="20"/>
              </w:rPr>
            </w:pPr>
          </w:p>
        </w:tc>
      </w:tr>
      <w:tr w:rsidR="00C80FAC" w:rsidRPr="003D6448" w14:paraId="6B463746" w14:textId="77777777" w:rsidTr="00C80FAC">
        <w:trPr>
          <w:jc w:val="center"/>
        </w:trPr>
        <w:tc>
          <w:tcPr>
            <w:tcW w:w="2410" w:type="dxa"/>
            <w:tcBorders>
              <w:top w:val="nil"/>
              <w:left w:val="nil"/>
              <w:right w:val="nil"/>
            </w:tcBorders>
          </w:tcPr>
          <w:p w14:paraId="24E188AF" w14:textId="254E23DC" w:rsidR="00C80FAC" w:rsidRPr="003D6448" w:rsidRDefault="00C80FAC" w:rsidP="006F3240">
            <w:pPr>
              <w:widowControl w:val="0"/>
              <w:autoSpaceDE w:val="0"/>
              <w:autoSpaceDN w:val="0"/>
              <w:adjustRightInd w:val="0"/>
              <w:spacing w:after="0" w:line="240" w:lineRule="auto"/>
              <w:rPr>
                <w:sz w:val="20"/>
                <w:szCs w:val="20"/>
              </w:rPr>
            </w:pPr>
            <w:r>
              <w:rPr>
                <w:sz w:val="20"/>
                <w:szCs w:val="20"/>
              </w:rPr>
              <w:t>R-squared</w:t>
            </w:r>
          </w:p>
        </w:tc>
        <w:tc>
          <w:tcPr>
            <w:tcW w:w="1819" w:type="dxa"/>
            <w:tcBorders>
              <w:top w:val="nil"/>
              <w:left w:val="nil"/>
              <w:right w:val="nil"/>
            </w:tcBorders>
          </w:tcPr>
          <w:p w14:paraId="7B455F3D" w14:textId="777FA18B" w:rsidR="00C80FAC" w:rsidRPr="003D6448" w:rsidRDefault="00C80FAC" w:rsidP="006F3240">
            <w:pPr>
              <w:widowControl w:val="0"/>
              <w:autoSpaceDE w:val="0"/>
              <w:autoSpaceDN w:val="0"/>
              <w:adjustRightInd w:val="0"/>
              <w:spacing w:after="0" w:line="240" w:lineRule="auto"/>
              <w:jc w:val="center"/>
              <w:rPr>
                <w:sz w:val="20"/>
                <w:szCs w:val="20"/>
              </w:rPr>
            </w:pPr>
            <w:r>
              <w:rPr>
                <w:sz w:val="20"/>
                <w:szCs w:val="20"/>
              </w:rPr>
              <w:t>0.76</w:t>
            </w:r>
          </w:p>
        </w:tc>
        <w:tc>
          <w:tcPr>
            <w:tcW w:w="1819" w:type="dxa"/>
            <w:tcBorders>
              <w:top w:val="nil"/>
              <w:left w:val="nil"/>
              <w:right w:val="nil"/>
            </w:tcBorders>
          </w:tcPr>
          <w:p w14:paraId="2F6393CF" w14:textId="01C45039" w:rsidR="00C80FAC" w:rsidRPr="003D6448" w:rsidRDefault="00C80FAC" w:rsidP="006F3240">
            <w:pPr>
              <w:widowControl w:val="0"/>
              <w:autoSpaceDE w:val="0"/>
              <w:autoSpaceDN w:val="0"/>
              <w:adjustRightInd w:val="0"/>
              <w:spacing w:after="0" w:line="240" w:lineRule="auto"/>
              <w:jc w:val="center"/>
              <w:rPr>
                <w:sz w:val="20"/>
                <w:szCs w:val="20"/>
              </w:rPr>
            </w:pPr>
            <w:r>
              <w:rPr>
                <w:sz w:val="20"/>
                <w:szCs w:val="20"/>
              </w:rPr>
              <w:t>0.43</w:t>
            </w:r>
          </w:p>
        </w:tc>
        <w:tc>
          <w:tcPr>
            <w:tcW w:w="1819" w:type="dxa"/>
            <w:tcBorders>
              <w:top w:val="nil"/>
              <w:left w:val="nil"/>
              <w:right w:val="nil"/>
            </w:tcBorders>
          </w:tcPr>
          <w:p w14:paraId="1A2A2E5D" w14:textId="765EAD19" w:rsidR="00C80FAC" w:rsidRPr="003D6448" w:rsidRDefault="00C80FAC" w:rsidP="006F3240">
            <w:pPr>
              <w:widowControl w:val="0"/>
              <w:autoSpaceDE w:val="0"/>
              <w:autoSpaceDN w:val="0"/>
              <w:adjustRightInd w:val="0"/>
              <w:spacing w:after="0" w:line="240" w:lineRule="auto"/>
              <w:jc w:val="center"/>
              <w:rPr>
                <w:sz w:val="20"/>
                <w:szCs w:val="20"/>
              </w:rPr>
            </w:pPr>
            <w:r>
              <w:rPr>
                <w:sz w:val="20"/>
                <w:szCs w:val="20"/>
              </w:rPr>
              <w:t>0.58</w:t>
            </w:r>
          </w:p>
        </w:tc>
        <w:tc>
          <w:tcPr>
            <w:tcW w:w="1819" w:type="dxa"/>
            <w:tcBorders>
              <w:top w:val="nil"/>
              <w:left w:val="nil"/>
              <w:right w:val="nil"/>
            </w:tcBorders>
          </w:tcPr>
          <w:p w14:paraId="5F41682C" w14:textId="1893B0D8" w:rsidR="00C80FAC" w:rsidRPr="003D6448" w:rsidRDefault="00C80FAC" w:rsidP="006F3240">
            <w:pPr>
              <w:widowControl w:val="0"/>
              <w:autoSpaceDE w:val="0"/>
              <w:autoSpaceDN w:val="0"/>
              <w:adjustRightInd w:val="0"/>
              <w:spacing w:after="0" w:line="240" w:lineRule="auto"/>
              <w:jc w:val="center"/>
              <w:rPr>
                <w:sz w:val="20"/>
                <w:szCs w:val="20"/>
              </w:rPr>
            </w:pPr>
            <w:r>
              <w:rPr>
                <w:sz w:val="20"/>
                <w:szCs w:val="20"/>
              </w:rPr>
              <w:t>0.19</w:t>
            </w:r>
          </w:p>
        </w:tc>
      </w:tr>
      <w:tr w:rsidR="00AF7686" w:rsidRPr="003D6448" w14:paraId="17FB7B4F" w14:textId="77777777" w:rsidTr="00C80FAC">
        <w:trPr>
          <w:jc w:val="center"/>
        </w:trPr>
        <w:tc>
          <w:tcPr>
            <w:tcW w:w="2410" w:type="dxa"/>
            <w:tcBorders>
              <w:left w:val="nil"/>
              <w:bottom w:val="single" w:sz="4" w:space="0" w:color="auto"/>
              <w:right w:val="nil"/>
            </w:tcBorders>
          </w:tcPr>
          <w:p w14:paraId="7C9F1AC3" w14:textId="77777777" w:rsidR="00AF7686" w:rsidRPr="003D6448" w:rsidRDefault="00AF7686" w:rsidP="006F3240">
            <w:pPr>
              <w:widowControl w:val="0"/>
              <w:autoSpaceDE w:val="0"/>
              <w:autoSpaceDN w:val="0"/>
              <w:adjustRightInd w:val="0"/>
              <w:spacing w:after="0" w:line="240" w:lineRule="auto"/>
              <w:rPr>
                <w:sz w:val="20"/>
                <w:szCs w:val="20"/>
              </w:rPr>
            </w:pPr>
            <w:r w:rsidRPr="003D6448">
              <w:rPr>
                <w:sz w:val="20"/>
                <w:szCs w:val="20"/>
              </w:rPr>
              <w:t>Observations</w:t>
            </w:r>
          </w:p>
        </w:tc>
        <w:tc>
          <w:tcPr>
            <w:tcW w:w="1819" w:type="dxa"/>
            <w:tcBorders>
              <w:left w:val="nil"/>
              <w:bottom w:val="single" w:sz="4" w:space="0" w:color="auto"/>
              <w:right w:val="nil"/>
            </w:tcBorders>
          </w:tcPr>
          <w:p w14:paraId="18C636EC" w14:textId="77777777"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236</w:t>
            </w:r>
          </w:p>
        </w:tc>
        <w:tc>
          <w:tcPr>
            <w:tcW w:w="1819" w:type="dxa"/>
            <w:tcBorders>
              <w:left w:val="nil"/>
              <w:bottom w:val="single" w:sz="4" w:space="0" w:color="auto"/>
              <w:right w:val="nil"/>
            </w:tcBorders>
          </w:tcPr>
          <w:p w14:paraId="0735B090" w14:textId="77777777"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151</w:t>
            </w:r>
          </w:p>
        </w:tc>
        <w:tc>
          <w:tcPr>
            <w:tcW w:w="1819" w:type="dxa"/>
            <w:tcBorders>
              <w:left w:val="nil"/>
              <w:bottom w:val="single" w:sz="4" w:space="0" w:color="auto"/>
              <w:right w:val="nil"/>
            </w:tcBorders>
          </w:tcPr>
          <w:p w14:paraId="31C339F6" w14:textId="77777777"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80</w:t>
            </w:r>
          </w:p>
        </w:tc>
        <w:tc>
          <w:tcPr>
            <w:tcW w:w="1819" w:type="dxa"/>
            <w:tcBorders>
              <w:left w:val="nil"/>
              <w:bottom w:val="single" w:sz="4" w:space="0" w:color="auto"/>
              <w:right w:val="nil"/>
            </w:tcBorders>
          </w:tcPr>
          <w:p w14:paraId="29936E4E" w14:textId="77777777" w:rsidR="00AF7686" w:rsidRPr="003D6448" w:rsidRDefault="00AF7686" w:rsidP="006F3240">
            <w:pPr>
              <w:widowControl w:val="0"/>
              <w:autoSpaceDE w:val="0"/>
              <w:autoSpaceDN w:val="0"/>
              <w:adjustRightInd w:val="0"/>
              <w:spacing w:after="0" w:line="240" w:lineRule="auto"/>
              <w:jc w:val="center"/>
              <w:rPr>
                <w:sz w:val="20"/>
                <w:szCs w:val="20"/>
              </w:rPr>
            </w:pPr>
            <w:r w:rsidRPr="003D6448">
              <w:rPr>
                <w:sz w:val="20"/>
                <w:szCs w:val="20"/>
              </w:rPr>
              <w:t>103</w:t>
            </w:r>
          </w:p>
        </w:tc>
      </w:tr>
    </w:tbl>
    <w:p w14:paraId="25B6386D" w14:textId="668CC313" w:rsidR="009C3DEB" w:rsidRPr="003D6448" w:rsidRDefault="009C3DEB" w:rsidP="009C3DEB">
      <w:pPr>
        <w:widowControl w:val="0"/>
        <w:autoSpaceDE w:val="0"/>
        <w:autoSpaceDN w:val="0"/>
        <w:adjustRightInd w:val="0"/>
        <w:spacing w:after="0" w:line="240" w:lineRule="auto"/>
        <w:rPr>
          <w:sz w:val="20"/>
          <w:szCs w:val="20"/>
        </w:rPr>
      </w:pPr>
      <w:r w:rsidRPr="003D6448">
        <w:rPr>
          <w:sz w:val="20"/>
          <w:szCs w:val="20"/>
        </w:rPr>
        <w:t>Robust standard errors in parentheses; *** p&lt;0.01, ** p&lt;0.05, * p&lt;0.1</w:t>
      </w:r>
    </w:p>
    <w:p w14:paraId="2C62F451" w14:textId="77777777" w:rsidR="00263F66" w:rsidRDefault="00263F66" w:rsidP="009C3DEB">
      <w:pPr>
        <w:widowControl w:val="0"/>
        <w:autoSpaceDE w:val="0"/>
        <w:autoSpaceDN w:val="0"/>
        <w:adjustRightInd w:val="0"/>
        <w:spacing w:after="0" w:line="240" w:lineRule="auto"/>
        <w:rPr>
          <w:rFonts w:ascii="Times New Roman" w:hAnsi="Times New Roman" w:cs="Times New Roman"/>
        </w:rPr>
        <w:sectPr w:rsidR="00263F66" w:rsidSect="00AF7686">
          <w:pgSz w:w="11906" w:h="16838" w:code="9"/>
          <w:pgMar w:top="1080" w:right="1440" w:bottom="1080" w:left="1440" w:header="709" w:footer="709" w:gutter="0"/>
          <w:cols w:space="708"/>
          <w:docGrid w:linePitch="360"/>
        </w:sectPr>
      </w:pPr>
    </w:p>
    <w:p w14:paraId="336845F0" w14:textId="0B3925C7" w:rsidR="00CC540F" w:rsidRDefault="00CC540F" w:rsidP="00CC540F">
      <w:r>
        <w:lastRenderedPageBreak/>
        <w:t xml:space="preserve">Interestingly, that association is weaker in Remain districts, and disappears when the incumbent is a </w:t>
      </w:r>
      <w:proofErr w:type="spellStart"/>
      <w:r>
        <w:t>Labour</w:t>
      </w:r>
      <w:proofErr w:type="spellEnd"/>
      <w:r>
        <w:t xml:space="preserve"> MP (model 4). In these circumstances, one could expect responsiveness to gain relevance, but that happened only, and partially, with Tory incumbents (model 3). On the contrary, a variable that becomes always systematic is the difference in turnout levels. The circumstances of the 2019 election, with Boris Johnson most likely succeeding in finally delivering Brexit, may have reduced in Remain districts the punishment of incumbents not capable to prevent that outcome th</w:t>
      </w:r>
      <w:r w:rsidR="00265A7F">
        <w:t>anks to alienation and</w:t>
      </w:r>
      <w:r>
        <w:t xml:space="preserve"> selective abstentions: a hypothesis that our data cannot </w:t>
      </w:r>
      <w:r w:rsidR="00265A7F">
        <w:t xml:space="preserve">however </w:t>
      </w:r>
      <w:r>
        <w:t>definitely confirm.</w:t>
      </w:r>
    </w:p>
    <w:p w14:paraId="0FC4A844" w14:textId="77777777" w:rsidR="00710782" w:rsidRPr="00994CAF" w:rsidRDefault="00710782"/>
    <w:p w14:paraId="6CF1ADBE" w14:textId="3E7A757E" w:rsidR="009C3DEB" w:rsidRPr="00994CAF" w:rsidRDefault="00263F66">
      <w:r w:rsidRPr="00994CAF">
        <w:t>Table A.7</w:t>
      </w:r>
      <w:r w:rsidR="00994CAF">
        <w:t xml:space="preserve"> Compromise and electoral consequences</w:t>
      </w:r>
    </w:p>
    <w:tbl>
      <w:tblPr>
        <w:tblW w:w="8276" w:type="dxa"/>
        <w:jc w:val="center"/>
        <w:tblLayout w:type="fixed"/>
        <w:tblCellMar>
          <w:left w:w="75" w:type="dxa"/>
          <w:right w:w="75" w:type="dxa"/>
        </w:tblCellMar>
        <w:tblLook w:val="0000" w:firstRow="0" w:lastRow="0" w:firstColumn="0" w:lastColumn="0" w:noHBand="0" w:noVBand="0"/>
      </w:tblPr>
      <w:tblGrid>
        <w:gridCol w:w="3403"/>
        <w:gridCol w:w="2436"/>
        <w:gridCol w:w="2437"/>
      </w:tblGrid>
      <w:tr w:rsidR="00A8463E" w:rsidRPr="00DE0F0A" w14:paraId="380FFD86" w14:textId="77777777" w:rsidTr="00A8463E">
        <w:trPr>
          <w:jc w:val="center"/>
        </w:trPr>
        <w:tc>
          <w:tcPr>
            <w:tcW w:w="3403" w:type="dxa"/>
            <w:tcBorders>
              <w:top w:val="single" w:sz="6" w:space="0" w:color="auto"/>
              <w:left w:val="nil"/>
              <w:bottom w:val="nil"/>
              <w:right w:val="nil"/>
            </w:tcBorders>
          </w:tcPr>
          <w:p w14:paraId="40B2C584" w14:textId="77777777" w:rsidR="00A8463E" w:rsidRPr="00DE0F0A" w:rsidRDefault="00A8463E" w:rsidP="006F3240">
            <w:pPr>
              <w:widowControl w:val="0"/>
              <w:autoSpaceDE w:val="0"/>
              <w:autoSpaceDN w:val="0"/>
              <w:adjustRightInd w:val="0"/>
              <w:spacing w:after="0" w:line="240" w:lineRule="auto"/>
              <w:rPr>
                <w:sz w:val="20"/>
                <w:szCs w:val="20"/>
              </w:rPr>
            </w:pPr>
          </w:p>
        </w:tc>
        <w:tc>
          <w:tcPr>
            <w:tcW w:w="2436" w:type="dxa"/>
            <w:tcBorders>
              <w:top w:val="single" w:sz="6" w:space="0" w:color="auto"/>
              <w:left w:val="nil"/>
              <w:bottom w:val="nil"/>
              <w:right w:val="nil"/>
            </w:tcBorders>
          </w:tcPr>
          <w:p w14:paraId="25503198" w14:textId="77777777" w:rsidR="00A8463E" w:rsidRPr="00DE0F0A" w:rsidRDefault="00A8463E" w:rsidP="006F3240">
            <w:pPr>
              <w:widowControl w:val="0"/>
              <w:autoSpaceDE w:val="0"/>
              <w:autoSpaceDN w:val="0"/>
              <w:adjustRightInd w:val="0"/>
              <w:spacing w:after="0" w:line="240" w:lineRule="auto"/>
              <w:jc w:val="center"/>
              <w:rPr>
                <w:sz w:val="20"/>
                <w:szCs w:val="20"/>
              </w:rPr>
            </w:pPr>
            <w:r w:rsidRPr="00DE0F0A">
              <w:rPr>
                <w:sz w:val="20"/>
                <w:szCs w:val="20"/>
              </w:rPr>
              <w:t>(1)</w:t>
            </w:r>
          </w:p>
        </w:tc>
        <w:tc>
          <w:tcPr>
            <w:tcW w:w="2437" w:type="dxa"/>
            <w:tcBorders>
              <w:top w:val="single" w:sz="6" w:space="0" w:color="auto"/>
              <w:left w:val="nil"/>
              <w:bottom w:val="nil"/>
              <w:right w:val="nil"/>
            </w:tcBorders>
          </w:tcPr>
          <w:p w14:paraId="108B697E" w14:textId="77777777" w:rsidR="00A8463E" w:rsidRPr="00DE0F0A" w:rsidRDefault="00A8463E" w:rsidP="006F3240">
            <w:pPr>
              <w:widowControl w:val="0"/>
              <w:autoSpaceDE w:val="0"/>
              <w:autoSpaceDN w:val="0"/>
              <w:adjustRightInd w:val="0"/>
              <w:spacing w:after="0" w:line="240" w:lineRule="auto"/>
              <w:jc w:val="center"/>
              <w:rPr>
                <w:sz w:val="20"/>
                <w:szCs w:val="20"/>
              </w:rPr>
            </w:pPr>
            <w:r w:rsidRPr="00DE0F0A">
              <w:rPr>
                <w:sz w:val="20"/>
                <w:szCs w:val="20"/>
              </w:rPr>
              <w:t>(2)</w:t>
            </w:r>
          </w:p>
        </w:tc>
      </w:tr>
      <w:tr w:rsidR="00A8463E" w:rsidRPr="00C91725" w14:paraId="658E482A" w14:textId="77777777" w:rsidTr="00A8463E">
        <w:trPr>
          <w:jc w:val="center"/>
        </w:trPr>
        <w:tc>
          <w:tcPr>
            <w:tcW w:w="3403" w:type="dxa"/>
            <w:tcBorders>
              <w:top w:val="nil"/>
              <w:left w:val="nil"/>
              <w:bottom w:val="single" w:sz="6" w:space="0" w:color="auto"/>
              <w:right w:val="nil"/>
            </w:tcBorders>
          </w:tcPr>
          <w:p w14:paraId="587DE06F" w14:textId="77777777" w:rsidR="00A8463E" w:rsidRPr="00DE0F0A" w:rsidRDefault="00A8463E" w:rsidP="006F3240">
            <w:pPr>
              <w:widowControl w:val="0"/>
              <w:autoSpaceDE w:val="0"/>
              <w:autoSpaceDN w:val="0"/>
              <w:adjustRightInd w:val="0"/>
              <w:spacing w:after="0" w:line="240" w:lineRule="auto"/>
              <w:rPr>
                <w:sz w:val="20"/>
                <w:szCs w:val="20"/>
              </w:rPr>
            </w:pPr>
          </w:p>
        </w:tc>
        <w:tc>
          <w:tcPr>
            <w:tcW w:w="2436" w:type="dxa"/>
            <w:tcBorders>
              <w:top w:val="nil"/>
              <w:left w:val="nil"/>
              <w:bottom w:val="single" w:sz="6" w:space="0" w:color="auto"/>
              <w:right w:val="nil"/>
            </w:tcBorders>
          </w:tcPr>
          <w:p w14:paraId="570108CB" w14:textId="77777777" w:rsidR="00A8463E" w:rsidRDefault="00A8463E" w:rsidP="006F3240">
            <w:pPr>
              <w:widowControl w:val="0"/>
              <w:autoSpaceDE w:val="0"/>
              <w:autoSpaceDN w:val="0"/>
              <w:adjustRightInd w:val="0"/>
              <w:spacing w:after="0" w:line="240" w:lineRule="auto"/>
              <w:jc w:val="center"/>
              <w:rPr>
                <w:sz w:val="20"/>
                <w:szCs w:val="20"/>
              </w:rPr>
            </w:pPr>
            <w:r w:rsidRPr="00DE0F0A">
              <w:rPr>
                <w:sz w:val="20"/>
                <w:szCs w:val="20"/>
              </w:rPr>
              <w:t xml:space="preserve">Delta Con votes </w:t>
            </w:r>
          </w:p>
          <w:p w14:paraId="7017EB99" w14:textId="401DEC5A" w:rsidR="00A8463E" w:rsidRPr="00DE0F0A" w:rsidRDefault="00A8463E" w:rsidP="006F3240">
            <w:pPr>
              <w:widowControl w:val="0"/>
              <w:autoSpaceDE w:val="0"/>
              <w:autoSpaceDN w:val="0"/>
              <w:adjustRightInd w:val="0"/>
              <w:spacing w:after="0" w:line="240" w:lineRule="auto"/>
              <w:jc w:val="center"/>
              <w:rPr>
                <w:sz w:val="20"/>
                <w:szCs w:val="20"/>
              </w:rPr>
            </w:pPr>
            <w:r>
              <w:rPr>
                <w:sz w:val="20"/>
                <w:szCs w:val="20"/>
              </w:rPr>
              <w:t>Confirmed</w:t>
            </w:r>
          </w:p>
        </w:tc>
        <w:tc>
          <w:tcPr>
            <w:tcW w:w="2437" w:type="dxa"/>
            <w:tcBorders>
              <w:top w:val="nil"/>
              <w:left w:val="nil"/>
              <w:bottom w:val="single" w:sz="6" w:space="0" w:color="auto"/>
              <w:right w:val="nil"/>
            </w:tcBorders>
          </w:tcPr>
          <w:p w14:paraId="6D7285DB" w14:textId="77777777" w:rsidR="00A8463E" w:rsidRDefault="00A8463E" w:rsidP="006F3240">
            <w:pPr>
              <w:widowControl w:val="0"/>
              <w:autoSpaceDE w:val="0"/>
              <w:autoSpaceDN w:val="0"/>
              <w:adjustRightInd w:val="0"/>
              <w:spacing w:after="0" w:line="240" w:lineRule="auto"/>
              <w:jc w:val="center"/>
              <w:rPr>
                <w:sz w:val="20"/>
                <w:szCs w:val="20"/>
              </w:rPr>
            </w:pPr>
            <w:r w:rsidRPr="00DE0F0A">
              <w:rPr>
                <w:sz w:val="20"/>
                <w:szCs w:val="20"/>
              </w:rPr>
              <w:t xml:space="preserve">Delta Con votes </w:t>
            </w:r>
          </w:p>
          <w:p w14:paraId="60B62E49" w14:textId="7032F1C8" w:rsidR="00A8463E" w:rsidRPr="00DE0F0A" w:rsidRDefault="00A8463E" w:rsidP="006F3240">
            <w:pPr>
              <w:widowControl w:val="0"/>
              <w:autoSpaceDE w:val="0"/>
              <w:autoSpaceDN w:val="0"/>
              <w:adjustRightInd w:val="0"/>
              <w:spacing w:after="0" w:line="240" w:lineRule="auto"/>
              <w:jc w:val="center"/>
              <w:rPr>
                <w:sz w:val="20"/>
                <w:szCs w:val="20"/>
              </w:rPr>
            </w:pPr>
            <w:r w:rsidRPr="00DE0F0A">
              <w:rPr>
                <w:sz w:val="20"/>
                <w:szCs w:val="20"/>
              </w:rPr>
              <w:t>Substituted</w:t>
            </w:r>
          </w:p>
        </w:tc>
      </w:tr>
      <w:tr w:rsidR="00A8463E" w:rsidRPr="00C91725" w14:paraId="723A3F45" w14:textId="77777777" w:rsidTr="00A8463E">
        <w:trPr>
          <w:jc w:val="center"/>
        </w:trPr>
        <w:tc>
          <w:tcPr>
            <w:tcW w:w="3403" w:type="dxa"/>
            <w:tcBorders>
              <w:top w:val="nil"/>
              <w:left w:val="nil"/>
              <w:bottom w:val="nil"/>
              <w:right w:val="nil"/>
            </w:tcBorders>
          </w:tcPr>
          <w:p w14:paraId="1E735903" w14:textId="77777777" w:rsidR="00A8463E" w:rsidRPr="00DE0F0A" w:rsidRDefault="00A8463E" w:rsidP="006F3240">
            <w:pPr>
              <w:widowControl w:val="0"/>
              <w:autoSpaceDE w:val="0"/>
              <w:autoSpaceDN w:val="0"/>
              <w:adjustRightInd w:val="0"/>
              <w:spacing w:after="0" w:line="240" w:lineRule="auto"/>
              <w:rPr>
                <w:sz w:val="20"/>
                <w:szCs w:val="20"/>
                <w:lang w:val="it-IT"/>
              </w:rPr>
            </w:pPr>
          </w:p>
        </w:tc>
        <w:tc>
          <w:tcPr>
            <w:tcW w:w="2436" w:type="dxa"/>
            <w:tcBorders>
              <w:top w:val="nil"/>
              <w:left w:val="nil"/>
              <w:bottom w:val="nil"/>
              <w:right w:val="nil"/>
            </w:tcBorders>
          </w:tcPr>
          <w:p w14:paraId="4A2A9531" w14:textId="77777777" w:rsidR="00A8463E" w:rsidRPr="00DE0F0A" w:rsidRDefault="00A8463E" w:rsidP="006F3240">
            <w:pPr>
              <w:widowControl w:val="0"/>
              <w:autoSpaceDE w:val="0"/>
              <w:autoSpaceDN w:val="0"/>
              <w:adjustRightInd w:val="0"/>
              <w:spacing w:after="0" w:line="240" w:lineRule="auto"/>
              <w:jc w:val="center"/>
              <w:rPr>
                <w:sz w:val="20"/>
                <w:szCs w:val="20"/>
                <w:lang w:val="it-IT"/>
              </w:rPr>
            </w:pPr>
          </w:p>
        </w:tc>
        <w:tc>
          <w:tcPr>
            <w:tcW w:w="2437" w:type="dxa"/>
            <w:tcBorders>
              <w:top w:val="nil"/>
              <w:left w:val="nil"/>
              <w:bottom w:val="nil"/>
              <w:right w:val="nil"/>
            </w:tcBorders>
          </w:tcPr>
          <w:p w14:paraId="5EAA4F1E" w14:textId="77777777" w:rsidR="00A8463E" w:rsidRPr="00DE0F0A" w:rsidRDefault="00A8463E" w:rsidP="006F3240">
            <w:pPr>
              <w:widowControl w:val="0"/>
              <w:autoSpaceDE w:val="0"/>
              <w:autoSpaceDN w:val="0"/>
              <w:adjustRightInd w:val="0"/>
              <w:spacing w:after="0" w:line="240" w:lineRule="auto"/>
              <w:jc w:val="center"/>
              <w:rPr>
                <w:sz w:val="20"/>
                <w:szCs w:val="20"/>
                <w:lang w:val="it-IT"/>
              </w:rPr>
            </w:pPr>
          </w:p>
        </w:tc>
      </w:tr>
      <w:tr w:rsidR="00A8463E" w:rsidRPr="00DE0F0A" w14:paraId="7F0B8468" w14:textId="77777777" w:rsidTr="00A8463E">
        <w:trPr>
          <w:jc w:val="center"/>
        </w:trPr>
        <w:tc>
          <w:tcPr>
            <w:tcW w:w="3403" w:type="dxa"/>
            <w:tcBorders>
              <w:top w:val="nil"/>
              <w:left w:val="nil"/>
              <w:bottom w:val="nil"/>
              <w:right w:val="nil"/>
            </w:tcBorders>
          </w:tcPr>
          <w:p w14:paraId="3F9A383F" w14:textId="77777777" w:rsidR="00A8463E" w:rsidRPr="00DE0F0A" w:rsidRDefault="00A8463E" w:rsidP="006F3240">
            <w:pPr>
              <w:widowControl w:val="0"/>
              <w:autoSpaceDE w:val="0"/>
              <w:autoSpaceDN w:val="0"/>
              <w:adjustRightInd w:val="0"/>
              <w:spacing w:after="0" w:line="240" w:lineRule="auto"/>
              <w:rPr>
                <w:sz w:val="20"/>
                <w:szCs w:val="20"/>
              </w:rPr>
            </w:pPr>
            <w:r w:rsidRPr="00DE0F0A">
              <w:rPr>
                <w:sz w:val="20"/>
                <w:szCs w:val="20"/>
              </w:rPr>
              <w:t>First dimension</w:t>
            </w:r>
          </w:p>
        </w:tc>
        <w:tc>
          <w:tcPr>
            <w:tcW w:w="2436" w:type="dxa"/>
            <w:tcBorders>
              <w:top w:val="nil"/>
              <w:left w:val="nil"/>
              <w:bottom w:val="nil"/>
              <w:right w:val="nil"/>
            </w:tcBorders>
          </w:tcPr>
          <w:p w14:paraId="1A6C9E3C" w14:textId="489FEA05" w:rsidR="00A8463E" w:rsidRPr="00DE0F0A" w:rsidRDefault="00A8463E" w:rsidP="006F3240">
            <w:pPr>
              <w:widowControl w:val="0"/>
              <w:autoSpaceDE w:val="0"/>
              <w:autoSpaceDN w:val="0"/>
              <w:adjustRightInd w:val="0"/>
              <w:spacing w:after="0" w:line="240" w:lineRule="auto"/>
              <w:jc w:val="center"/>
              <w:rPr>
                <w:sz w:val="20"/>
                <w:szCs w:val="20"/>
              </w:rPr>
            </w:pPr>
            <w:r>
              <w:rPr>
                <w:sz w:val="20"/>
                <w:szCs w:val="20"/>
              </w:rPr>
              <w:t>0.22</w:t>
            </w:r>
          </w:p>
        </w:tc>
        <w:tc>
          <w:tcPr>
            <w:tcW w:w="2437" w:type="dxa"/>
            <w:tcBorders>
              <w:top w:val="nil"/>
              <w:left w:val="nil"/>
              <w:bottom w:val="nil"/>
              <w:right w:val="nil"/>
            </w:tcBorders>
          </w:tcPr>
          <w:p w14:paraId="53FF1300" w14:textId="401925AE" w:rsidR="00A8463E" w:rsidRPr="00DE0F0A" w:rsidRDefault="00A8463E" w:rsidP="006F3240">
            <w:pPr>
              <w:widowControl w:val="0"/>
              <w:autoSpaceDE w:val="0"/>
              <w:autoSpaceDN w:val="0"/>
              <w:adjustRightInd w:val="0"/>
              <w:spacing w:after="0" w:line="240" w:lineRule="auto"/>
              <w:jc w:val="center"/>
              <w:rPr>
                <w:sz w:val="20"/>
                <w:szCs w:val="20"/>
              </w:rPr>
            </w:pPr>
            <w:r w:rsidRPr="00DE0F0A">
              <w:rPr>
                <w:sz w:val="20"/>
                <w:szCs w:val="20"/>
              </w:rPr>
              <w:t>-</w:t>
            </w:r>
            <w:r>
              <w:rPr>
                <w:sz w:val="20"/>
                <w:szCs w:val="20"/>
              </w:rPr>
              <w:t>1.59</w:t>
            </w:r>
            <w:r w:rsidRPr="00DE0F0A">
              <w:rPr>
                <w:sz w:val="20"/>
                <w:szCs w:val="20"/>
              </w:rPr>
              <w:t>***</w:t>
            </w:r>
          </w:p>
        </w:tc>
      </w:tr>
      <w:tr w:rsidR="00A8463E" w:rsidRPr="00DE0F0A" w14:paraId="34E423BD" w14:textId="77777777" w:rsidTr="00A8463E">
        <w:trPr>
          <w:jc w:val="center"/>
        </w:trPr>
        <w:tc>
          <w:tcPr>
            <w:tcW w:w="3403" w:type="dxa"/>
            <w:tcBorders>
              <w:top w:val="nil"/>
              <w:left w:val="nil"/>
              <w:bottom w:val="nil"/>
              <w:right w:val="nil"/>
            </w:tcBorders>
          </w:tcPr>
          <w:p w14:paraId="77E384CF" w14:textId="77777777" w:rsidR="00A8463E" w:rsidRPr="00DE0F0A" w:rsidRDefault="00A8463E" w:rsidP="006F3240">
            <w:pPr>
              <w:widowControl w:val="0"/>
              <w:autoSpaceDE w:val="0"/>
              <w:autoSpaceDN w:val="0"/>
              <w:adjustRightInd w:val="0"/>
              <w:spacing w:after="0" w:line="240" w:lineRule="auto"/>
              <w:rPr>
                <w:sz w:val="20"/>
                <w:szCs w:val="20"/>
              </w:rPr>
            </w:pPr>
          </w:p>
        </w:tc>
        <w:tc>
          <w:tcPr>
            <w:tcW w:w="2436" w:type="dxa"/>
            <w:tcBorders>
              <w:top w:val="nil"/>
              <w:left w:val="nil"/>
              <w:bottom w:val="nil"/>
              <w:right w:val="nil"/>
            </w:tcBorders>
          </w:tcPr>
          <w:p w14:paraId="6E6B034A" w14:textId="7E3F96EE" w:rsidR="00A8463E" w:rsidRPr="00DE0F0A" w:rsidRDefault="00A8463E" w:rsidP="006F3240">
            <w:pPr>
              <w:widowControl w:val="0"/>
              <w:autoSpaceDE w:val="0"/>
              <w:autoSpaceDN w:val="0"/>
              <w:adjustRightInd w:val="0"/>
              <w:spacing w:after="0" w:line="240" w:lineRule="auto"/>
              <w:jc w:val="center"/>
              <w:rPr>
                <w:sz w:val="20"/>
                <w:szCs w:val="20"/>
              </w:rPr>
            </w:pPr>
            <w:r w:rsidRPr="00DE0F0A">
              <w:rPr>
                <w:sz w:val="20"/>
                <w:szCs w:val="20"/>
              </w:rPr>
              <w:t>(0.</w:t>
            </w:r>
            <w:r>
              <w:rPr>
                <w:sz w:val="20"/>
                <w:szCs w:val="20"/>
              </w:rPr>
              <w:t>29</w:t>
            </w:r>
            <w:r w:rsidRPr="00DE0F0A">
              <w:rPr>
                <w:sz w:val="20"/>
                <w:szCs w:val="20"/>
              </w:rPr>
              <w:t>)</w:t>
            </w:r>
          </w:p>
        </w:tc>
        <w:tc>
          <w:tcPr>
            <w:tcW w:w="2437" w:type="dxa"/>
            <w:tcBorders>
              <w:top w:val="nil"/>
              <w:left w:val="nil"/>
              <w:bottom w:val="nil"/>
              <w:right w:val="nil"/>
            </w:tcBorders>
          </w:tcPr>
          <w:p w14:paraId="1A6A2519" w14:textId="2B4DF011" w:rsidR="00A8463E" w:rsidRPr="00DE0F0A" w:rsidRDefault="00A8463E" w:rsidP="006F3240">
            <w:pPr>
              <w:widowControl w:val="0"/>
              <w:autoSpaceDE w:val="0"/>
              <w:autoSpaceDN w:val="0"/>
              <w:adjustRightInd w:val="0"/>
              <w:spacing w:after="0" w:line="240" w:lineRule="auto"/>
              <w:jc w:val="center"/>
              <w:rPr>
                <w:sz w:val="20"/>
                <w:szCs w:val="20"/>
              </w:rPr>
            </w:pPr>
            <w:r w:rsidRPr="00DE0F0A">
              <w:rPr>
                <w:sz w:val="20"/>
                <w:szCs w:val="20"/>
              </w:rPr>
              <w:t>(0.</w:t>
            </w:r>
            <w:r>
              <w:rPr>
                <w:sz w:val="20"/>
                <w:szCs w:val="20"/>
              </w:rPr>
              <w:t>52</w:t>
            </w:r>
            <w:r w:rsidRPr="00DE0F0A">
              <w:rPr>
                <w:sz w:val="20"/>
                <w:szCs w:val="20"/>
              </w:rPr>
              <w:t>)</w:t>
            </w:r>
          </w:p>
        </w:tc>
      </w:tr>
      <w:tr w:rsidR="00A8463E" w:rsidRPr="00DE0F0A" w14:paraId="25711B03" w14:textId="77777777" w:rsidTr="00A8463E">
        <w:trPr>
          <w:jc w:val="center"/>
        </w:trPr>
        <w:tc>
          <w:tcPr>
            <w:tcW w:w="3403" w:type="dxa"/>
            <w:tcBorders>
              <w:top w:val="nil"/>
              <w:left w:val="nil"/>
              <w:bottom w:val="nil"/>
              <w:right w:val="nil"/>
            </w:tcBorders>
          </w:tcPr>
          <w:p w14:paraId="68EEAAE1" w14:textId="39A24006" w:rsidR="00A8463E" w:rsidRDefault="00A8463E" w:rsidP="006F3240">
            <w:pPr>
              <w:widowControl w:val="0"/>
              <w:autoSpaceDE w:val="0"/>
              <w:autoSpaceDN w:val="0"/>
              <w:adjustRightInd w:val="0"/>
              <w:spacing w:after="0" w:line="240" w:lineRule="auto"/>
              <w:rPr>
                <w:sz w:val="20"/>
                <w:szCs w:val="20"/>
              </w:rPr>
            </w:pPr>
            <w:r>
              <w:rPr>
                <w:sz w:val="20"/>
                <w:szCs w:val="20"/>
              </w:rPr>
              <w:t>Leave vote</w:t>
            </w:r>
          </w:p>
        </w:tc>
        <w:tc>
          <w:tcPr>
            <w:tcW w:w="2436" w:type="dxa"/>
            <w:tcBorders>
              <w:top w:val="nil"/>
              <w:left w:val="nil"/>
              <w:bottom w:val="nil"/>
              <w:right w:val="nil"/>
            </w:tcBorders>
          </w:tcPr>
          <w:p w14:paraId="271E5B99" w14:textId="13F13E6D" w:rsidR="00A8463E" w:rsidRDefault="00A8463E" w:rsidP="006F3240">
            <w:pPr>
              <w:widowControl w:val="0"/>
              <w:autoSpaceDE w:val="0"/>
              <w:autoSpaceDN w:val="0"/>
              <w:adjustRightInd w:val="0"/>
              <w:spacing w:after="0" w:line="240" w:lineRule="auto"/>
              <w:jc w:val="center"/>
              <w:rPr>
                <w:sz w:val="20"/>
                <w:szCs w:val="20"/>
              </w:rPr>
            </w:pPr>
            <w:r>
              <w:rPr>
                <w:sz w:val="20"/>
                <w:szCs w:val="20"/>
              </w:rPr>
              <w:t>43.37***</w:t>
            </w:r>
          </w:p>
        </w:tc>
        <w:tc>
          <w:tcPr>
            <w:tcW w:w="2437" w:type="dxa"/>
            <w:tcBorders>
              <w:top w:val="nil"/>
              <w:left w:val="nil"/>
              <w:bottom w:val="nil"/>
              <w:right w:val="nil"/>
            </w:tcBorders>
          </w:tcPr>
          <w:p w14:paraId="52ACB899" w14:textId="21111B03" w:rsidR="00A8463E" w:rsidRDefault="00A8463E" w:rsidP="006F3240">
            <w:pPr>
              <w:widowControl w:val="0"/>
              <w:autoSpaceDE w:val="0"/>
              <w:autoSpaceDN w:val="0"/>
              <w:adjustRightInd w:val="0"/>
              <w:spacing w:after="0" w:line="240" w:lineRule="auto"/>
              <w:jc w:val="center"/>
              <w:rPr>
                <w:sz w:val="20"/>
                <w:szCs w:val="20"/>
              </w:rPr>
            </w:pPr>
            <w:r>
              <w:rPr>
                <w:sz w:val="20"/>
                <w:szCs w:val="20"/>
              </w:rPr>
              <w:t>47.67***</w:t>
            </w:r>
          </w:p>
        </w:tc>
      </w:tr>
      <w:tr w:rsidR="00A8463E" w:rsidRPr="00DE0F0A" w14:paraId="056AD24F" w14:textId="77777777" w:rsidTr="00A8463E">
        <w:trPr>
          <w:jc w:val="center"/>
        </w:trPr>
        <w:tc>
          <w:tcPr>
            <w:tcW w:w="3403" w:type="dxa"/>
            <w:tcBorders>
              <w:top w:val="nil"/>
              <w:left w:val="nil"/>
              <w:bottom w:val="nil"/>
              <w:right w:val="nil"/>
            </w:tcBorders>
          </w:tcPr>
          <w:p w14:paraId="7F25FC28" w14:textId="77777777" w:rsidR="00A8463E" w:rsidRDefault="00A8463E" w:rsidP="006F3240">
            <w:pPr>
              <w:widowControl w:val="0"/>
              <w:autoSpaceDE w:val="0"/>
              <w:autoSpaceDN w:val="0"/>
              <w:adjustRightInd w:val="0"/>
              <w:spacing w:after="0" w:line="240" w:lineRule="auto"/>
              <w:rPr>
                <w:sz w:val="20"/>
                <w:szCs w:val="20"/>
              </w:rPr>
            </w:pPr>
          </w:p>
        </w:tc>
        <w:tc>
          <w:tcPr>
            <w:tcW w:w="2436" w:type="dxa"/>
            <w:tcBorders>
              <w:top w:val="nil"/>
              <w:left w:val="nil"/>
              <w:bottom w:val="nil"/>
              <w:right w:val="nil"/>
            </w:tcBorders>
          </w:tcPr>
          <w:p w14:paraId="6F4781F7" w14:textId="1E956299" w:rsidR="00A8463E" w:rsidRDefault="00A8463E" w:rsidP="006F3240">
            <w:pPr>
              <w:widowControl w:val="0"/>
              <w:autoSpaceDE w:val="0"/>
              <w:autoSpaceDN w:val="0"/>
              <w:adjustRightInd w:val="0"/>
              <w:spacing w:after="0" w:line="240" w:lineRule="auto"/>
              <w:jc w:val="center"/>
              <w:rPr>
                <w:sz w:val="20"/>
                <w:szCs w:val="20"/>
              </w:rPr>
            </w:pPr>
            <w:r>
              <w:rPr>
                <w:sz w:val="20"/>
                <w:szCs w:val="20"/>
              </w:rPr>
              <w:t>(1.89)</w:t>
            </w:r>
          </w:p>
        </w:tc>
        <w:tc>
          <w:tcPr>
            <w:tcW w:w="2437" w:type="dxa"/>
            <w:tcBorders>
              <w:top w:val="nil"/>
              <w:left w:val="nil"/>
              <w:bottom w:val="nil"/>
              <w:right w:val="nil"/>
            </w:tcBorders>
          </w:tcPr>
          <w:p w14:paraId="2551CF40" w14:textId="5FCD52D1" w:rsidR="00A8463E" w:rsidRDefault="00A8463E" w:rsidP="006F3240">
            <w:pPr>
              <w:widowControl w:val="0"/>
              <w:autoSpaceDE w:val="0"/>
              <w:autoSpaceDN w:val="0"/>
              <w:adjustRightInd w:val="0"/>
              <w:spacing w:after="0" w:line="240" w:lineRule="auto"/>
              <w:jc w:val="center"/>
              <w:rPr>
                <w:sz w:val="20"/>
                <w:szCs w:val="20"/>
              </w:rPr>
            </w:pPr>
            <w:r>
              <w:rPr>
                <w:sz w:val="20"/>
                <w:szCs w:val="20"/>
              </w:rPr>
              <w:t>(6.10)</w:t>
            </w:r>
          </w:p>
        </w:tc>
      </w:tr>
      <w:tr w:rsidR="00A8463E" w:rsidRPr="00DE0F0A" w14:paraId="3A074C3E" w14:textId="77777777" w:rsidTr="00A8463E">
        <w:trPr>
          <w:jc w:val="center"/>
        </w:trPr>
        <w:tc>
          <w:tcPr>
            <w:tcW w:w="3403" w:type="dxa"/>
            <w:tcBorders>
              <w:top w:val="nil"/>
              <w:left w:val="nil"/>
              <w:bottom w:val="nil"/>
              <w:right w:val="nil"/>
            </w:tcBorders>
          </w:tcPr>
          <w:p w14:paraId="5D3E6D75" w14:textId="327E2189" w:rsidR="00A8463E" w:rsidRPr="00DE0F0A" w:rsidRDefault="00A8463E" w:rsidP="006F3240">
            <w:pPr>
              <w:widowControl w:val="0"/>
              <w:autoSpaceDE w:val="0"/>
              <w:autoSpaceDN w:val="0"/>
              <w:adjustRightInd w:val="0"/>
              <w:spacing w:after="0" w:line="240" w:lineRule="auto"/>
              <w:rPr>
                <w:sz w:val="20"/>
                <w:szCs w:val="20"/>
              </w:rPr>
            </w:pPr>
            <w:r>
              <w:rPr>
                <w:sz w:val="20"/>
                <w:szCs w:val="20"/>
              </w:rPr>
              <w:t>Margin 2017</w:t>
            </w:r>
          </w:p>
        </w:tc>
        <w:tc>
          <w:tcPr>
            <w:tcW w:w="2436" w:type="dxa"/>
            <w:tcBorders>
              <w:top w:val="nil"/>
              <w:left w:val="nil"/>
              <w:bottom w:val="nil"/>
              <w:right w:val="nil"/>
            </w:tcBorders>
          </w:tcPr>
          <w:p w14:paraId="3EFA11D2" w14:textId="2B14A56D" w:rsidR="00A8463E" w:rsidRPr="00DE0F0A" w:rsidRDefault="00A8463E" w:rsidP="006F3240">
            <w:pPr>
              <w:widowControl w:val="0"/>
              <w:autoSpaceDE w:val="0"/>
              <w:autoSpaceDN w:val="0"/>
              <w:adjustRightInd w:val="0"/>
              <w:spacing w:after="0" w:line="240" w:lineRule="auto"/>
              <w:jc w:val="center"/>
              <w:rPr>
                <w:sz w:val="20"/>
                <w:szCs w:val="20"/>
              </w:rPr>
            </w:pPr>
            <w:r>
              <w:rPr>
                <w:sz w:val="20"/>
                <w:szCs w:val="20"/>
              </w:rPr>
              <w:t>-0.13***</w:t>
            </w:r>
          </w:p>
        </w:tc>
        <w:tc>
          <w:tcPr>
            <w:tcW w:w="2437" w:type="dxa"/>
            <w:tcBorders>
              <w:top w:val="nil"/>
              <w:left w:val="nil"/>
              <w:bottom w:val="nil"/>
              <w:right w:val="nil"/>
            </w:tcBorders>
          </w:tcPr>
          <w:p w14:paraId="1A8A89D8" w14:textId="0873428C" w:rsidR="00A8463E" w:rsidRPr="00DE0F0A" w:rsidRDefault="00A8463E" w:rsidP="006F3240">
            <w:pPr>
              <w:widowControl w:val="0"/>
              <w:autoSpaceDE w:val="0"/>
              <w:autoSpaceDN w:val="0"/>
              <w:adjustRightInd w:val="0"/>
              <w:spacing w:after="0" w:line="240" w:lineRule="auto"/>
              <w:jc w:val="center"/>
              <w:rPr>
                <w:sz w:val="20"/>
                <w:szCs w:val="20"/>
              </w:rPr>
            </w:pPr>
            <w:r>
              <w:rPr>
                <w:sz w:val="20"/>
                <w:szCs w:val="20"/>
              </w:rPr>
              <w:t>-0.16***</w:t>
            </w:r>
          </w:p>
        </w:tc>
      </w:tr>
      <w:tr w:rsidR="00A8463E" w:rsidRPr="00DE0F0A" w14:paraId="0F2C37C7" w14:textId="77777777" w:rsidTr="00A8463E">
        <w:trPr>
          <w:jc w:val="center"/>
        </w:trPr>
        <w:tc>
          <w:tcPr>
            <w:tcW w:w="3403" w:type="dxa"/>
            <w:tcBorders>
              <w:top w:val="nil"/>
              <w:left w:val="nil"/>
              <w:bottom w:val="nil"/>
              <w:right w:val="nil"/>
            </w:tcBorders>
          </w:tcPr>
          <w:p w14:paraId="4504AD68" w14:textId="77777777" w:rsidR="00A8463E" w:rsidRPr="00DE0F0A" w:rsidRDefault="00A8463E" w:rsidP="006F3240">
            <w:pPr>
              <w:widowControl w:val="0"/>
              <w:autoSpaceDE w:val="0"/>
              <w:autoSpaceDN w:val="0"/>
              <w:adjustRightInd w:val="0"/>
              <w:spacing w:after="0" w:line="240" w:lineRule="auto"/>
              <w:rPr>
                <w:sz w:val="20"/>
                <w:szCs w:val="20"/>
              </w:rPr>
            </w:pPr>
          </w:p>
        </w:tc>
        <w:tc>
          <w:tcPr>
            <w:tcW w:w="2436" w:type="dxa"/>
            <w:tcBorders>
              <w:top w:val="nil"/>
              <w:left w:val="nil"/>
              <w:bottom w:val="nil"/>
              <w:right w:val="nil"/>
            </w:tcBorders>
          </w:tcPr>
          <w:p w14:paraId="5F7D422D" w14:textId="723A4294" w:rsidR="00A8463E" w:rsidRPr="00DE0F0A" w:rsidRDefault="00A8463E" w:rsidP="006F3240">
            <w:pPr>
              <w:widowControl w:val="0"/>
              <w:autoSpaceDE w:val="0"/>
              <w:autoSpaceDN w:val="0"/>
              <w:adjustRightInd w:val="0"/>
              <w:spacing w:after="0" w:line="240" w:lineRule="auto"/>
              <w:jc w:val="center"/>
              <w:rPr>
                <w:sz w:val="20"/>
                <w:szCs w:val="20"/>
              </w:rPr>
            </w:pPr>
            <w:r>
              <w:rPr>
                <w:sz w:val="20"/>
                <w:szCs w:val="20"/>
              </w:rPr>
              <w:t>(0.01)</w:t>
            </w:r>
          </w:p>
        </w:tc>
        <w:tc>
          <w:tcPr>
            <w:tcW w:w="2437" w:type="dxa"/>
            <w:tcBorders>
              <w:top w:val="nil"/>
              <w:left w:val="nil"/>
              <w:bottom w:val="nil"/>
              <w:right w:val="nil"/>
            </w:tcBorders>
          </w:tcPr>
          <w:p w14:paraId="6360988E" w14:textId="427D134A" w:rsidR="00A8463E" w:rsidRPr="00DE0F0A" w:rsidRDefault="00A8463E" w:rsidP="006F3240">
            <w:pPr>
              <w:widowControl w:val="0"/>
              <w:autoSpaceDE w:val="0"/>
              <w:autoSpaceDN w:val="0"/>
              <w:adjustRightInd w:val="0"/>
              <w:spacing w:after="0" w:line="240" w:lineRule="auto"/>
              <w:jc w:val="center"/>
              <w:rPr>
                <w:sz w:val="20"/>
                <w:szCs w:val="20"/>
              </w:rPr>
            </w:pPr>
            <w:r>
              <w:rPr>
                <w:sz w:val="20"/>
                <w:szCs w:val="20"/>
              </w:rPr>
              <w:t>(0.03)</w:t>
            </w:r>
          </w:p>
        </w:tc>
      </w:tr>
      <w:tr w:rsidR="00A8463E" w:rsidRPr="00DE0F0A" w14:paraId="5044727A" w14:textId="77777777" w:rsidTr="00A8463E">
        <w:trPr>
          <w:jc w:val="center"/>
        </w:trPr>
        <w:tc>
          <w:tcPr>
            <w:tcW w:w="3403" w:type="dxa"/>
            <w:tcBorders>
              <w:top w:val="nil"/>
              <w:left w:val="nil"/>
              <w:bottom w:val="nil"/>
              <w:right w:val="nil"/>
            </w:tcBorders>
          </w:tcPr>
          <w:p w14:paraId="2F3BE453" w14:textId="77777777" w:rsidR="00A8463E" w:rsidRPr="00DE0F0A" w:rsidRDefault="00A8463E" w:rsidP="006F3240">
            <w:pPr>
              <w:widowControl w:val="0"/>
              <w:autoSpaceDE w:val="0"/>
              <w:autoSpaceDN w:val="0"/>
              <w:adjustRightInd w:val="0"/>
              <w:spacing w:after="0" w:line="240" w:lineRule="auto"/>
              <w:rPr>
                <w:sz w:val="20"/>
                <w:szCs w:val="20"/>
              </w:rPr>
            </w:pPr>
            <w:r w:rsidRPr="00DE0F0A">
              <w:rPr>
                <w:sz w:val="20"/>
                <w:szCs w:val="20"/>
              </w:rPr>
              <w:t>Change turnout</w:t>
            </w:r>
          </w:p>
        </w:tc>
        <w:tc>
          <w:tcPr>
            <w:tcW w:w="2436" w:type="dxa"/>
            <w:tcBorders>
              <w:top w:val="nil"/>
              <w:left w:val="nil"/>
              <w:bottom w:val="nil"/>
              <w:right w:val="nil"/>
            </w:tcBorders>
          </w:tcPr>
          <w:p w14:paraId="27B315C0" w14:textId="1B386CEA" w:rsidR="00A8463E" w:rsidRPr="00DE0F0A" w:rsidRDefault="00A8463E" w:rsidP="006F3240">
            <w:pPr>
              <w:widowControl w:val="0"/>
              <w:autoSpaceDE w:val="0"/>
              <w:autoSpaceDN w:val="0"/>
              <w:adjustRightInd w:val="0"/>
              <w:spacing w:after="0" w:line="240" w:lineRule="auto"/>
              <w:jc w:val="center"/>
              <w:rPr>
                <w:sz w:val="20"/>
                <w:szCs w:val="20"/>
              </w:rPr>
            </w:pPr>
            <w:r w:rsidRPr="00DE0F0A">
              <w:rPr>
                <w:sz w:val="20"/>
                <w:szCs w:val="20"/>
              </w:rPr>
              <w:t>-</w:t>
            </w:r>
            <w:r>
              <w:rPr>
                <w:sz w:val="20"/>
                <w:szCs w:val="20"/>
              </w:rPr>
              <w:t>0.27</w:t>
            </w:r>
            <w:r w:rsidRPr="00DE0F0A">
              <w:rPr>
                <w:sz w:val="20"/>
                <w:szCs w:val="20"/>
              </w:rPr>
              <w:t>**</w:t>
            </w:r>
          </w:p>
        </w:tc>
        <w:tc>
          <w:tcPr>
            <w:tcW w:w="2437" w:type="dxa"/>
            <w:tcBorders>
              <w:top w:val="nil"/>
              <w:left w:val="nil"/>
              <w:bottom w:val="nil"/>
              <w:right w:val="nil"/>
            </w:tcBorders>
          </w:tcPr>
          <w:p w14:paraId="1C56392C" w14:textId="2CD95F34" w:rsidR="00A8463E" w:rsidRPr="00DE0F0A" w:rsidRDefault="00A8463E" w:rsidP="006F3240">
            <w:pPr>
              <w:widowControl w:val="0"/>
              <w:autoSpaceDE w:val="0"/>
              <w:autoSpaceDN w:val="0"/>
              <w:adjustRightInd w:val="0"/>
              <w:spacing w:after="0" w:line="240" w:lineRule="auto"/>
              <w:jc w:val="center"/>
              <w:rPr>
                <w:sz w:val="20"/>
                <w:szCs w:val="20"/>
              </w:rPr>
            </w:pPr>
            <w:r w:rsidRPr="00DE0F0A">
              <w:rPr>
                <w:sz w:val="20"/>
                <w:szCs w:val="20"/>
              </w:rPr>
              <w:t>0.</w:t>
            </w:r>
            <w:r>
              <w:rPr>
                <w:sz w:val="20"/>
                <w:szCs w:val="20"/>
              </w:rPr>
              <w:t>10</w:t>
            </w:r>
          </w:p>
        </w:tc>
      </w:tr>
      <w:tr w:rsidR="00A8463E" w:rsidRPr="00DE0F0A" w14:paraId="369EC38B" w14:textId="77777777" w:rsidTr="00A8463E">
        <w:trPr>
          <w:jc w:val="center"/>
        </w:trPr>
        <w:tc>
          <w:tcPr>
            <w:tcW w:w="3403" w:type="dxa"/>
            <w:tcBorders>
              <w:top w:val="nil"/>
              <w:left w:val="nil"/>
              <w:bottom w:val="nil"/>
              <w:right w:val="nil"/>
            </w:tcBorders>
          </w:tcPr>
          <w:p w14:paraId="6CE88171" w14:textId="77777777" w:rsidR="00A8463E" w:rsidRPr="00DE0F0A" w:rsidRDefault="00A8463E" w:rsidP="006F3240">
            <w:pPr>
              <w:widowControl w:val="0"/>
              <w:autoSpaceDE w:val="0"/>
              <w:autoSpaceDN w:val="0"/>
              <w:adjustRightInd w:val="0"/>
              <w:spacing w:after="0" w:line="240" w:lineRule="auto"/>
              <w:rPr>
                <w:sz w:val="20"/>
                <w:szCs w:val="20"/>
              </w:rPr>
            </w:pPr>
          </w:p>
        </w:tc>
        <w:tc>
          <w:tcPr>
            <w:tcW w:w="2436" w:type="dxa"/>
            <w:tcBorders>
              <w:top w:val="nil"/>
              <w:left w:val="nil"/>
              <w:bottom w:val="nil"/>
              <w:right w:val="nil"/>
            </w:tcBorders>
          </w:tcPr>
          <w:p w14:paraId="2EBAC510" w14:textId="2ECDF8E2" w:rsidR="00A8463E" w:rsidRPr="00DE0F0A" w:rsidRDefault="00A8463E" w:rsidP="006F3240">
            <w:pPr>
              <w:widowControl w:val="0"/>
              <w:autoSpaceDE w:val="0"/>
              <w:autoSpaceDN w:val="0"/>
              <w:adjustRightInd w:val="0"/>
              <w:spacing w:after="0" w:line="240" w:lineRule="auto"/>
              <w:jc w:val="center"/>
              <w:rPr>
                <w:sz w:val="20"/>
                <w:szCs w:val="20"/>
              </w:rPr>
            </w:pPr>
            <w:r w:rsidRPr="00DE0F0A">
              <w:rPr>
                <w:sz w:val="20"/>
                <w:szCs w:val="20"/>
              </w:rPr>
              <w:t>(0.1</w:t>
            </w:r>
            <w:r>
              <w:rPr>
                <w:sz w:val="20"/>
                <w:szCs w:val="20"/>
              </w:rPr>
              <w:t>1</w:t>
            </w:r>
            <w:r w:rsidRPr="00DE0F0A">
              <w:rPr>
                <w:sz w:val="20"/>
                <w:szCs w:val="20"/>
              </w:rPr>
              <w:t>)</w:t>
            </w:r>
          </w:p>
        </w:tc>
        <w:tc>
          <w:tcPr>
            <w:tcW w:w="2437" w:type="dxa"/>
            <w:tcBorders>
              <w:top w:val="nil"/>
              <w:left w:val="nil"/>
              <w:bottom w:val="nil"/>
              <w:right w:val="nil"/>
            </w:tcBorders>
          </w:tcPr>
          <w:p w14:paraId="4E26B7C6" w14:textId="108AB3C1" w:rsidR="00A8463E" w:rsidRPr="00DE0F0A" w:rsidRDefault="00A8463E" w:rsidP="006F3240">
            <w:pPr>
              <w:widowControl w:val="0"/>
              <w:autoSpaceDE w:val="0"/>
              <w:autoSpaceDN w:val="0"/>
              <w:adjustRightInd w:val="0"/>
              <w:spacing w:after="0" w:line="240" w:lineRule="auto"/>
              <w:jc w:val="center"/>
              <w:rPr>
                <w:sz w:val="20"/>
                <w:szCs w:val="20"/>
              </w:rPr>
            </w:pPr>
            <w:r w:rsidRPr="00DE0F0A">
              <w:rPr>
                <w:sz w:val="20"/>
                <w:szCs w:val="20"/>
              </w:rPr>
              <w:t>(0.2</w:t>
            </w:r>
            <w:r>
              <w:rPr>
                <w:sz w:val="20"/>
                <w:szCs w:val="20"/>
              </w:rPr>
              <w:t>0</w:t>
            </w:r>
            <w:r w:rsidRPr="00DE0F0A">
              <w:rPr>
                <w:sz w:val="20"/>
                <w:szCs w:val="20"/>
              </w:rPr>
              <w:t>)</w:t>
            </w:r>
          </w:p>
        </w:tc>
      </w:tr>
      <w:tr w:rsidR="00A8463E" w:rsidRPr="00DE0F0A" w14:paraId="05553076" w14:textId="77777777" w:rsidTr="00A8463E">
        <w:trPr>
          <w:jc w:val="center"/>
        </w:trPr>
        <w:tc>
          <w:tcPr>
            <w:tcW w:w="3403" w:type="dxa"/>
            <w:tcBorders>
              <w:top w:val="nil"/>
              <w:left w:val="nil"/>
              <w:bottom w:val="nil"/>
              <w:right w:val="nil"/>
            </w:tcBorders>
          </w:tcPr>
          <w:p w14:paraId="03C08989" w14:textId="77777777" w:rsidR="00A8463E" w:rsidRPr="00DE0F0A" w:rsidRDefault="00A8463E" w:rsidP="006F3240">
            <w:pPr>
              <w:widowControl w:val="0"/>
              <w:autoSpaceDE w:val="0"/>
              <w:autoSpaceDN w:val="0"/>
              <w:adjustRightInd w:val="0"/>
              <w:spacing w:after="0" w:line="240" w:lineRule="auto"/>
              <w:rPr>
                <w:sz w:val="20"/>
                <w:szCs w:val="20"/>
              </w:rPr>
            </w:pPr>
            <w:r w:rsidRPr="00DE0F0A">
              <w:rPr>
                <w:sz w:val="20"/>
                <w:szCs w:val="20"/>
              </w:rPr>
              <w:t>Constant</w:t>
            </w:r>
          </w:p>
        </w:tc>
        <w:tc>
          <w:tcPr>
            <w:tcW w:w="2436" w:type="dxa"/>
            <w:tcBorders>
              <w:top w:val="nil"/>
              <w:left w:val="nil"/>
              <w:bottom w:val="nil"/>
              <w:right w:val="nil"/>
            </w:tcBorders>
          </w:tcPr>
          <w:p w14:paraId="0C68FEAD" w14:textId="10F5A818" w:rsidR="00A8463E" w:rsidRPr="00DE0F0A" w:rsidRDefault="00A8463E" w:rsidP="006F3240">
            <w:pPr>
              <w:widowControl w:val="0"/>
              <w:autoSpaceDE w:val="0"/>
              <w:autoSpaceDN w:val="0"/>
              <w:adjustRightInd w:val="0"/>
              <w:spacing w:after="0" w:line="240" w:lineRule="auto"/>
              <w:jc w:val="center"/>
              <w:rPr>
                <w:sz w:val="20"/>
                <w:szCs w:val="20"/>
              </w:rPr>
            </w:pPr>
            <w:r>
              <w:rPr>
                <w:sz w:val="20"/>
                <w:szCs w:val="20"/>
              </w:rPr>
              <w:t>-18.73***</w:t>
            </w:r>
          </w:p>
        </w:tc>
        <w:tc>
          <w:tcPr>
            <w:tcW w:w="2437" w:type="dxa"/>
            <w:tcBorders>
              <w:top w:val="nil"/>
              <w:left w:val="nil"/>
              <w:bottom w:val="nil"/>
              <w:right w:val="nil"/>
            </w:tcBorders>
          </w:tcPr>
          <w:p w14:paraId="32FEE547" w14:textId="42A2A838" w:rsidR="00A8463E" w:rsidRPr="00DE0F0A" w:rsidRDefault="00A8463E" w:rsidP="006F3240">
            <w:pPr>
              <w:widowControl w:val="0"/>
              <w:autoSpaceDE w:val="0"/>
              <w:autoSpaceDN w:val="0"/>
              <w:adjustRightInd w:val="0"/>
              <w:spacing w:after="0" w:line="240" w:lineRule="auto"/>
              <w:jc w:val="center"/>
              <w:rPr>
                <w:sz w:val="20"/>
                <w:szCs w:val="20"/>
              </w:rPr>
            </w:pPr>
            <w:r>
              <w:rPr>
                <w:sz w:val="20"/>
                <w:szCs w:val="20"/>
              </w:rPr>
              <w:t>-21.24**</w:t>
            </w:r>
            <w:r w:rsidRPr="00DE0F0A">
              <w:rPr>
                <w:sz w:val="20"/>
                <w:szCs w:val="20"/>
              </w:rPr>
              <w:t>*</w:t>
            </w:r>
          </w:p>
        </w:tc>
      </w:tr>
      <w:tr w:rsidR="00A8463E" w:rsidRPr="00DE0F0A" w14:paraId="599CE79B" w14:textId="77777777" w:rsidTr="00A8463E">
        <w:trPr>
          <w:jc w:val="center"/>
        </w:trPr>
        <w:tc>
          <w:tcPr>
            <w:tcW w:w="3403" w:type="dxa"/>
            <w:tcBorders>
              <w:top w:val="nil"/>
              <w:left w:val="nil"/>
              <w:bottom w:val="nil"/>
              <w:right w:val="nil"/>
            </w:tcBorders>
          </w:tcPr>
          <w:p w14:paraId="3030D63E" w14:textId="77777777" w:rsidR="00A8463E" w:rsidRPr="00DE0F0A" w:rsidRDefault="00A8463E" w:rsidP="006F3240">
            <w:pPr>
              <w:widowControl w:val="0"/>
              <w:autoSpaceDE w:val="0"/>
              <w:autoSpaceDN w:val="0"/>
              <w:adjustRightInd w:val="0"/>
              <w:spacing w:after="0" w:line="240" w:lineRule="auto"/>
              <w:rPr>
                <w:sz w:val="20"/>
                <w:szCs w:val="20"/>
              </w:rPr>
            </w:pPr>
          </w:p>
        </w:tc>
        <w:tc>
          <w:tcPr>
            <w:tcW w:w="2436" w:type="dxa"/>
            <w:tcBorders>
              <w:top w:val="nil"/>
              <w:left w:val="nil"/>
              <w:bottom w:val="nil"/>
              <w:right w:val="nil"/>
            </w:tcBorders>
          </w:tcPr>
          <w:p w14:paraId="5C97C4EA" w14:textId="2B5A78DF" w:rsidR="00A8463E" w:rsidRPr="00DE0F0A" w:rsidRDefault="00A8463E" w:rsidP="006F3240">
            <w:pPr>
              <w:widowControl w:val="0"/>
              <w:autoSpaceDE w:val="0"/>
              <w:autoSpaceDN w:val="0"/>
              <w:adjustRightInd w:val="0"/>
              <w:spacing w:after="0" w:line="240" w:lineRule="auto"/>
              <w:jc w:val="center"/>
              <w:rPr>
                <w:sz w:val="20"/>
                <w:szCs w:val="20"/>
              </w:rPr>
            </w:pPr>
            <w:r w:rsidRPr="00DE0F0A">
              <w:rPr>
                <w:sz w:val="20"/>
                <w:szCs w:val="20"/>
              </w:rPr>
              <w:t>(</w:t>
            </w:r>
            <w:r>
              <w:rPr>
                <w:sz w:val="20"/>
                <w:szCs w:val="20"/>
              </w:rPr>
              <w:t>1.02</w:t>
            </w:r>
            <w:r w:rsidRPr="00DE0F0A">
              <w:rPr>
                <w:sz w:val="20"/>
                <w:szCs w:val="20"/>
              </w:rPr>
              <w:t>)</w:t>
            </w:r>
          </w:p>
        </w:tc>
        <w:tc>
          <w:tcPr>
            <w:tcW w:w="2437" w:type="dxa"/>
            <w:tcBorders>
              <w:top w:val="nil"/>
              <w:left w:val="nil"/>
              <w:bottom w:val="nil"/>
              <w:right w:val="nil"/>
            </w:tcBorders>
          </w:tcPr>
          <w:p w14:paraId="456A2E48" w14:textId="62385C16" w:rsidR="00A8463E" w:rsidRPr="00DE0F0A" w:rsidRDefault="00A8463E" w:rsidP="006F3240">
            <w:pPr>
              <w:widowControl w:val="0"/>
              <w:autoSpaceDE w:val="0"/>
              <w:autoSpaceDN w:val="0"/>
              <w:adjustRightInd w:val="0"/>
              <w:spacing w:after="0" w:line="240" w:lineRule="auto"/>
              <w:jc w:val="center"/>
              <w:rPr>
                <w:sz w:val="20"/>
                <w:szCs w:val="20"/>
              </w:rPr>
            </w:pPr>
            <w:r w:rsidRPr="00DE0F0A">
              <w:rPr>
                <w:sz w:val="20"/>
                <w:szCs w:val="20"/>
              </w:rPr>
              <w:t>(</w:t>
            </w:r>
            <w:r>
              <w:rPr>
                <w:sz w:val="20"/>
                <w:szCs w:val="20"/>
              </w:rPr>
              <w:t>3.09</w:t>
            </w:r>
            <w:r w:rsidRPr="00DE0F0A">
              <w:rPr>
                <w:sz w:val="20"/>
                <w:szCs w:val="20"/>
              </w:rPr>
              <w:t>)</w:t>
            </w:r>
          </w:p>
        </w:tc>
      </w:tr>
      <w:tr w:rsidR="00A8463E" w:rsidRPr="00DE0F0A" w14:paraId="3731C691" w14:textId="77777777" w:rsidTr="00A8463E">
        <w:trPr>
          <w:jc w:val="center"/>
        </w:trPr>
        <w:tc>
          <w:tcPr>
            <w:tcW w:w="3403" w:type="dxa"/>
            <w:tcBorders>
              <w:top w:val="nil"/>
              <w:left w:val="nil"/>
              <w:right w:val="nil"/>
            </w:tcBorders>
          </w:tcPr>
          <w:p w14:paraId="736E1ADE" w14:textId="77777777" w:rsidR="00A8463E" w:rsidRPr="00DE0F0A" w:rsidRDefault="00A8463E" w:rsidP="006F3240">
            <w:pPr>
              <w:widowControl w:val="0"/>
              <w:autoSpaceDE w:val="0"/>
              <w:autoSpaceDN w:val="0"/>
              <w:adjustRightInd w:val="0"/>
              <w:spacing w:after="0" w:line="240" w:lineRule="auto"/>
              <w:rPr>
                <w:sz w:val="20"/>
                <w:szCs w:val="20"/>
              </w:rPr>
            </w:pPr>
          </w:p>
        </w:tc>
        <w:tc>
          <w:tcPr>
            <w:tcW w:w="2436" w:type="dxa"/>
            <w:tcBorders>
              <w:top w:val="nil"/>
              <w:left w:val="nil"/>
              <w:right w:val="nil"/>
            </w:tcBorders>
          </w:tcPr>
          <w:p w14:paraId="6209B6A0" w14:textId="77777777" w:rsidR="00A8463E" w:rsidRPr="00DE0F0A" w:rsidRDefault="00A8463E" w:rsidP="006F3240">
            <w:pPr>
              <w:widowControl w:val="0"/>
              <w:autoSpaceDE w:val="0"/>
              <w:autoSpaceDN w:val="0"/>
              <w:adjustRightInd w:val="0"/>
              <w:spacing w:after="0" w:line="240" w:lineRule="auto"/>
              <w:jc w:val="center"/>
              <w:rPr>
                <w:sz w:val="20"/>
                <w:szCs w:val="20"/>
              </w:rPr>
            </w:pPr>
          </w:p>
        </w:tc>
        <w:tc>
          <w:tcPr>
            <w:tcW w:w="2437" w:type="dxa"/>
            <w:tcBorders>
              <w:top w:val="nil"/>
              <w:left w:val="nil"/>
              <w:right w:val="nil"/>
            </w:tcBorders>
          </w:tcPr>
          <w:p w14:paraId="29AFFB42" w14:textId="77777777" w:rsidR="00A8463E" w:rsidRPr="00DE0F0A" w:rsidRDefault="00A8463E" w:rsidP="006F3240">
            <w:pPr>
              <w:widowControl w:val="0"/>
              <w:autoSpaceDE w:val="0"/>
              <w:autoSpaceDN w:val="0"/>
              <w:adjustRightInd w:val="0"/>
              <w:spacing w:after="0" w:line="240" w:lineRule="auto"/>
              <w:jc w:val="center"/>
              <w:rPr>
                <w:sz w:val="20"/>
                <w:szCs w:val="20"/>
              </w:rPr>
            </w:pPr>
          </w:p>
        </w:tc>
      </w:tr>
      <w:tr w:rsidR="00A8463E" w:rsidRPr="00DE0F0A" w14:paraId="24B3CF42" w14:textId="77777777" w:rsidTr="00A8463E">
        <w:trPr>
          <w:jc w:val="center"/>
        </w:trPr>
        <w:tc>
          <w:tcPr>
            <w:tcW w:w="3403" w:type="dxa"/>
            <w:tcBorders>
              <w:top w:val="nil"/>
              <w:left w:val="nil"/>
              <w:right w:val="nil"/>
            </w:tcBorders>
          </w:tcPr>
          <w:p w14:paraId="5370923B" w14:textId="5C51EF21" w:rsidR="00A8463E" w:rsidRPr="00DE0F0A" w:rsidRDefault="00A8463E" w:rsidP="006F3240">
            <w:pPr>
              <w:widowControl w:val="0"/>
              <w:autoSpaceDE w:val="0"/>
              <w:autoSpaceDN w:val="0"/>
              <w:adjustRightInd w:val="0"/>
              <w:spacing w:after="0" w:line="240" w:lineRule="auto"/>
              <w:rPr>
                <w:sz w:val="20"/>
                <w:szCs w:val="20"/>
              </w:rPr>
            </w:pPr>
            <w:r>
              <w:rPr>
                <w:sz w:val="20"/>
                <w:szCs w:val="20"/>
              </w:rPr>
              <w:t>R-squared</w:t>
            </w:r>
          </w:p>
        </w:tc>
        <w:tc>
          <w:tcPr>
            <w:tcW w:w="2436" w:type="dxa"/>
            <w:tcBorders>
              <w:top w:val="nil"/>
              <w:left w:val="nil"/>
              <w:right w:val="nil"/>
            </w:tcBorders>
          </w:tcPr>
          <w:p w14:paraId="20A6C757" w14:textId="75121E41" w:rsidR="00A8463E" w:rsidRPr="00DE0F0A" w:rsidRDefault="00A8463E" w:rsidP="006F3240">
            <w:pPr>
              <w:widowControl w:val="0"/>
              <w:autoSpaceDE w:val="0"/>
              <w:autoSpaceDN w:val="0"/>
              <w:adjustRightInd w:val="0"/>
              <w:spacing w:after="0" w:line="240" w:lineRule="auto"/>
              <w:jc w:val="center"/>
              <w:rPr>
                <w:sz w:val="20"/>
                <w:szCs w:val="20"/>
              </w:rPr>
            </w:pPr>
            <w:r>
              <w:rPr>
                <w:sz w:val="20"/>
                <w:szCs w:val="20"/>
              </w:rPr>
              <w:t>0.81</w:t>
            </w:r>
          </w:p>
        </w:tc>
        <w:tc>
          <w:tcPr>
            <w:tcW w:w="2437" w:type="dxa"/>
            <w:tcBorders>
              <w:top w:val="nil"/>
              <w:left w:val="nil"/>
              <w:right w:val="nil"/>
            </w:tcBorders>
          </w:tcPr>
          <w:p w14:paraId="393A0948" w14:textId="2D828F66" w:rsidR="00A8463E" w:rsidRPr="00DE0F0A" w:rsidRDefault="00A8463E" w:rsidP="006F3240">
            <w:pPr>
              <w:widowControl w:val="0"/>
              <w:autoSpaceDE w:val="0"/>
              <w:autoSpaceDN w:val="0"/>
              <w:adjustRightInd w:val="0"/>
              <w:spacing w:after="0" w:line="240" w:lineRule="auto"/>
              <w:jc w:val="center"/>
              <w:rPr>
                <w:sz w:val="20"/>
                <w:szCs w:val="20"/>
              </w:rPr>
            </w:pPr>
            <w:r>
              <w:rPr>
                <w:sz w:val="20"/>
                <w:szCs w:val="20"/>
              </w:rPr>
              <w:t>0.77</w:t>
            </w:r>
          </w:p>
        </w:tc>
      </w:tr>
      <w:tr w:rsidR="00A8463E" w:rsidRPr="00DE0F0A" w14:paraId="3D062D4F" w14:textId="77777777" w:rsidTr="00A8463E">
        <w:trPr>
          <w:jc w:val="center"/>
        </w:trPr>
        <w:tc>
          <w:tcPr>
            <w:tcW w:w="3403" w:type="dxa"/>
            <w:tcBorders>
              <w:top w:val="nil"/>
              <w:left w:val="nil"/>
              <w:bottom w:val="single" w:sz="4" w:space="0" w:color="auto"/>
              <w:right w:val="nil"/>
            </w:tcBorders>
          </w:tcPr>
          <w:p w14:paraId="0B9B8C1C" w14:textId="77777777" w:rsidR="00A8463E" w:rsidRPr="00DE0F0A" w:rsidRDefault="00A8463E" w:rsidP="006F3240">
            <w:pPr>
              <w:widowControl w:val="0"/>
              <w:autoSpaceDE w:val="0"/>
              <w:autoSpaceDN w:val="0"/>
              <w:adjustRightInd w:val="0"/>
              <w:spacing w:after="0" w:line="240" w:lineRule="auto"/>
              <w:rPr>
                <w:sz w:val="20"/>
                <w:szCs w:val="20"/>
              </w:rPr>
            </w:pPr>
            <w:r w:rsidRPr="00DE0F0A">
              <w:rPr>
                <w:sz w:val="20"/>
                <w:szCs w:val="20"/>
              </w:rPr>
              <w:t>Observations</w:t>
            </w:r>
          </w:p>
        </w:tc>
        <w:tc>
          <w:tcPr>
            <w:tcW w:w="2436" w:type="dxa"/>
            <w:tcBorders>
              <w:top w:val="nil"/>
              <w:left w:val="nil"/>
              <w:bottom w:val="single" w:sz="4" w:space="0" w:color="auto"/>
              <w:right w:val="nil"/>
            </w:tcBorders>
          </w:tcPr>
          <w:p w14:paraId="695AC312" w14:textId="77777777" w:rsidR="00A8463E" w:rsidRPr="00DE0F0A" w:rsidRDefault="00A8463E" w:rsidP="006F3240">
            <w:pPr>
              <w:widowControl w:val="0"/>
              <w:autoSpaceDE w:val="0"/>
              <w:autoSpaceDN w:val="0"/>
              <w:adjustRightInd w:val="0"/>
              <w:spacing w:after="0" w:line="240" w:lineRule="auto"/>
              <w:jc w:val="center"/>
              <w:rPr>
                <w:sz w:val="20"/>
                <w:szCs w:val="20"/>
              </w:rPr>
            </w:pPr>
            <w:r w:rsidRPr="00DE0F0A">
              <w:rPr>
                <w:sz w:val="20"/>
                <w:szCs w:val="20"/>
              </w:rPr>
              <w:t>267</w:t>
            </w:r>
          </w:p>
        </w:tc>
        <w:tc>
          <w:tcPr>
            <w:tcW w:w="2437" w:type="dxa"/>
            <w:tcBorders>
              <w:top w:val="nil"/>
              <w:left w:val="nil"/>
              <w:bottom w:val="single" w:sz="4" w:space="0" w:color="auto"/>
              <w:right w:val="nil"/>
            </w:tcBorders>
          </w:tcPr>
          <w:p w14:paraId="59FA6C85" w14:textId="77777777" w:rsidR="00A8463E" w:rsidRPr="00DE0F0A" w:rsidRDefault="00A8463E" w:rsidP="006F3240">
            <w:pPr>
              <w:widowControl w:val="0"/>
              <w:autoSpaceDE w:val="0"/>
              <w:autoSpaceDN w:val="0"/>
              <w:adjustRightInd w:val="0"/>
              <w:spacing w:after="0" w:line="240" w:lineRule="auto"/>
              <w:jc w:val="center"/>
              <w:rPr>
                <w:sz w:val="20"/>
                <w:szCs w:val="20"/>
              </w:rPr>
            </w:pPr>
            <w:r w:rsidRPr="00DE0F0A">
              <w:rPr>
                <w:sz w:val="20"/>
                <w:szCs w:val="20"/>
              </w:rPr>
              <w:t>49</w:t>
            </w:r>
          </w:p>
        </w:tc>
      </w:tr>
    </w:tbl>
    <w:p w14:paraId="3104FADB" w14:textId="77777777" w:rsidR="009C3DEB" w:rsidRPr="00DE0F0A" w:rsidRDefault="009C3DEB" w:rsidP="009C3DEB">
      <w:pPr>
        <w:widowControl w:val="0"/>
        <w:autoSpaceDE w:val="0"/>
        <w:autoSpaceDN w:val="0"/>
        <w:adjustRightInd w:val="0"/>
        <w:spacing w:after="0" w:line="240" w:lineRule="auto"/>
        <w:rPr>
          <w:sz w:val="20"/>
          <w:szCs w:val="20"/>
        </w:rPr>
      </w:pPr>
      <w:r w:rsidRPr="00DE0F0A">
        <w:rPr>
          <w:sz w:val="20"/>
          <w:szCs w:val="20"/>
        </w:rPr>
        <w:t>Robust standard errors in parentheses; *** p&lt;0.01, ** p&lt;0.05, * p&lt;0.1</w:t>
      </w:r>
    </w:p>
    <w:p w14:paraId="364DE7FD" w14:textId="77777777" w:rsidR="00994CAF" w:rsidRPr="00994CAF" w:rsidRDefault="00994CAF"/>
    <w:p w14:paraId="12BE2A5D" w14:textId="77777777" w:rsidR="00CC540F" w:rsidRPr="00994CAF" w:rsidRDefault="00CC540F" w:rsidP="00CC540F">
      <w:r>
        <w:t>In Table A.7 (model 1 and 2) we note that when Conservative MPs decided to step down and not compete in the 2019 election - something that happened mostly due to the divergences between the new prime minister and those Tories wanting to avoid a hard exit</w:t>
      </w:r>
      <w:r w:rsidRPr="00074E62">
        <w:t xml:space="preserve"> </w:t>
      </w:r>
      <w:r>
        <w:t xml:space="preserve">at all costs - the party suffered a larger electoral retreat due to the compromising attitude of its representatives compared to districts in which the incumbent Tory MP was confirmed as candidate. </w:t>
      </w:r>
      <w:r w:rsidRPr="00994CAF">
        <w:t xml:space="preserve">However, our analysis cannot confirm </w:t>
      </w:r>
      <w:r>
        <w:t>that</w:t>
      </w:r>
      <w:r w:rsidRPr="00994CAF">
        <w:t xml:space="preserve"> this happened because the electorate did not support the new candidates, or </w:t>
      </w:r>
      <w:r>
        <w:t xml:space="preserve">because it </w:t>
      </w:r>
      <w:r w:rsidRPr="00994CAF">
        <w:t xml:space="preserve">sanctioned the </w:t>
      </w:r>
      <w:proofErr w:type="spellStart"/>
      <w:r w:rsidRPr="00994CAF">
        <w:t>behavio</w:t>
      </w:r>
      <w:r>
        <w:t>u</w:t>
      </w:r>
      <w:r w:rsidRPr="00994CAF">
        <w:t>r</w:t>
      </w:r>
      <w:proofErr w:type="spellEnd"/>
      <w:r w:rsidRPr="00994CAF">
        <w:t xml:space="preserve"> of their previous representatives by changing their vote. </w:t>
      </w:r>
    </w:p>
    <w:p w14:paraId="0558CC64" w14:textId="77777777" w:rsidR="00994CAF" w:rsidRPr="00994CAF" w:rsidRDefault="00994CAF"/>
    <w:p w14:paraId="70BA9994" w14:textId="416E0FDB" w:rsidR="009D7B1A" w:rsidRDefault="009D7B1A">
      <w:r>
        <w:br w:type="page"/>
      </w:r>
    </w:p>
    <w:p w14:paraId="1CE4CCD8" w14:textId="77777777" w:rsidR="004E2D10" w:rsidRDefault="004E2D10" w:rsidP="008C72B3">
      <w:pPr>
        <w:sectPr w:rsidR="004E2D10" w:rsidSect="00190FFE">
          <w:pgSz w:w="11906" w:h="16838" w:code="9"/>
          <w:pgMar w:top="1440" w:right="1080" w:bottom="1440" w:left="1080" w:header="709" w:footer="709" w:gutter="0"/>
          <w:cols w:space="708"/>
          <w:docGrid w:linePitch="360"/>
        </w:sectPr>
      </w:pPr>
    </w:p>
    <w:p w14:paraId="586909D8" w14:textId="243D7ECA" w:rsidR="000D5DF2" w:rsidRPr="000D5DF2" w:rsidRDefault="000D5DF2" w:rsidP="000D5DF2">
      <w:pPr>
        <w:pStyle w:val="Heading1"/>
      </w:pPr>
      <w:bookmarkStart w:id="5" w:name="_Toc83217019"/>
      <w:r w:rsidRPr="000D5DF2">
        <w:lastRenderedPageBreak/>
        <w:t>Extended list of EU divisions</w:t>
      </w:r>
      <w:bookmarkEnd w:id="5"/>
    </w:p>
    <w:p w14:paraId="2F993971" w14:textId="77777777" w:rsidR="000D5DF2" w:rsidRDefault="000D5DF2" w:rsidP="00766201">
      <w:pPr>
        <w:spacing w:before="100" w:beforeAutospacing="1" w:after="0" w:line="240" w:lineRule="auto"/>
        <w:contextualSpacing/>
        <w:rPr>
          <w:i/>
          <w:iCs/>
          <w:sz w:val="18"/>
          <w:szCs w:val="18"/>
        </w:rPr>
      </w:pPr>
    </w:p>
    <w:p w14:paraId="6CBB7102" w14:textId="4CC26351" w:rsidR="00766201" w:rsidRPr="00580D91" w:rsidRDefault="00766201" w:rsidP="00766201">
      <w:pPr>
        <w:spacing w:before="100" w:beforeAutospacing="1" w:after="0" w:line="240" w:lineRule="auto"/>
        <w:contextualSpacing/>
        <w:rPr>
          <w:i/>
          <w:iCs/>
          <w:sz w:val="18"/>
          <w:szCs w:val="18"/>
        </w:rPr>
      </w:pPr>
      <w:r w:rsidRPr="00580D91">
        <w:rPr>
          <w:i/>
          <w:iCs/>
          <w:sz w:val="18"/>
          <w:szCs w:val="18"/>
        </w:rPr>
        <w:t>Division</w:t>
      </w:r>
      <w:r w:rsidRPr="00580D91">
        <w:rPr>
          <w:i/>
          <w:iCs/>
          <w:sz w:val="18"/>
          <w:szCs w:val="18"/>
        </w:rPr>
        <w:tab/>
        <w:t>Date</w:t>
      </w:r>
      <w:r w:rsidRPr="00580D91">
        <w:rPr>
          <w:i/>
          <w:iCs/>
          <w:sz w:val="18"/>
          <w:szCs w:val="18"/>
        </w:rPr>
        <w:tab/>
      </w:r>
      <w:r w:rsidRPr="00580D91">
        <w:rPr>
          <w:i/>
          <w:iCs/>
          <w:sz w:val="18"/>
          <w:szCs w:val="18"/>
        </w:rPr>
        <w:tab/>
        <w:t xml:space="preserve">Title </w:t>
      </w:r>
    </w:p>
    <w:p w14:paraId="334B9B4A" w14:textId="5EC2A832" w:rsidR="00766201" w:rsidRPr="00360AF1" w:rsidRDefault="00766201" w:rsidP="00766201">
      <w:pPr>
        <w:spacing w:before="100" w:beforeAutospacing="1" w:after="0" w:line="240" w:lineRule="auto"/>
        <w:contextualSpacing/>
        <w:rPr>
          <w:sz w:val="18"/>
          <w:szCs w:val="18"/>
        </w:rPr>
      </w:pPr>
      <w:r w:rsidRPr="00360AF1">
        <w:rPr>
          <w:sz w:val="18"/>
          <w:szCs w:val="18"/>
        </w:rPr>
        <w:t>291</w:t>
      </w:r>
      <w:r w:rsidRPr="00360AF1">
        <w:rPr>
          <w:sz w:val="18"/>
          <w:szCs w:val="18"/>
        </w:rPr>
        <w:tab/>
        <w:t>09/01/2019</w:t>
      </w:r>
      <w:r w:rsidRPr="00360AF1">
        <w:rPr>
          <w:sz w:val="18"/>
          <w:szCs w:val="18"/>
        </w:rPr>
        <w:tab/>
        <w:t xml:space="preserve">Timescale for Setting Out Plan for Negotiations if Proposed Agreement for the UK Withdrawal from the EU is Rejected by MPs - 9 Jan </w:t>
      </w:r>
      <w:proofErr w:type="gramStart"/>
      <w:r w:rsidRPr="00360AF1">
        <w:rPr>
          <w:sz w:val="18"/>
          <w:szCs w:val="18"/>
        </w:rPr>
        <w:t>2019  at</w:t>
      </w:r>
      <w:proofErr w:type="gramEnd"/>
      <w:r w:rsidRPr="00360AF1">
        <w:rPr>
          <w:sz w:val="18"/>
          <w:szCs w:val="18"/>
        </w:rPr>
        <w:t xml:space="preserve"> 13:57</w:t>
      </w:r>
    </w:p>
    <w:p w14:paraId="769145CA" w14:textId="77777777" w:rsidR="00766201" w:rsidRPr="00360AF1" w:rsidRDefault="00766201" w:rsidP="00766201">
      <w:pPr>
        <w:spacing w:before="100" w:beforeAutospacing="1" w:after="0" w:line="240" w:lineRule="auto"/>
        <w:contextualSpacing/>
        <w:rPr>
          <w:sz w:val="18"/>
          <w:szCs w:val="18"/>
        </w:rPr>
      </w:pPr>
      <w:r w:rsidRPr="00360AF1">
        <w:rPr>
          <w:sz w:val="18"/>
          <w:szCs w:val="18"/>
        </w:rPr>
        <w:t>292</w:t>
      </w:r>
      <w:r w:rsidRPr="00360AF1">
        <w:rPr>
          <w:sz w:val="18"/>
          <w:szCs w:val="18"/>
        </w:rPr>
        <w:tab/>
        <w:t>15/01/2019</w:t>
      </w:r>
      <w:r w:rsidRPr="00360AF1">
        <w:rPr>
          <w:sz w:val="18"/>
          <w:szCs w:val="18"/>
        </w:rPr>
        <w:tab/>
        <w:t xml:space="preserve">European Union (Withdrawal) Act - Withdrawal Agreement - Right for the UK to Unilaterally Terminate the Protocol on Ireland / Northern Ireland - </w:t>
      </w:r>
    </w:p>
    <w:p w14:paraId="3E2F4367" w14:textId="77777777" w:rsidR="00766201" w:rsidRPr="00360AF1" w:rsidRDefault="00766201" w:rsidP="00766201">
      <w:pPr>
        <w:spacing w:before="100" w:beforeAutospacing="1" w:after="0" w:line="240" w:lineRule="auto"/>
        <w:contextualSpacing/>
        <w:rPr>
          <w:sz w:val="18"/>
          <w:szCs w:val="18"/>
        </w:rPr>
      </w:pPr>
      <w:r w:rsidRPr="00360AF1">
        <w:rPr>
          <w:sz w:val="18"/>
          <w:szCs w:val="18"/>
        </w:rPr>
        <w:t>293</w:t>
      </w:r>
      <w:r w:rsidRPr="00360AF1">
        <w:rPr>
          <w:sz w:val="18"/>
          <w:szCs w:val="18"/>
        </w:rPr>
        <w:tab/>
        <w:t>15/01/2019</w:t>
      </w:r>
      <w:r w:rsidRPr="00360AF1">
        <w:rPr>
          <w:sz w:val="18"/>
          <w:szCs w:val="18"/>
        </w:rPr>
        <w:tab/>
        <w:t xml:space="preserve">European Union Withdrawal Agreement - 15 Jan </w:t>
      </w:r>
      <w:proofErr w:type="gramStart"/>
      <w:r w:rsidRPr="00360AF1">
        <w:rPr>
          <w:sz w:val="18"/>
          <w:szCs w:val="18"/>
        </w:rPr>
        <w:t>2019  at</w:t>
      </w:r>
      <w:proofErr w:type="gramEnd"/>
      <w:r w:rsidRPr="00360AF1">
        <w:rPr>
          <w:sz w:val="18"/>
          <w:szCs w:val="18"/>
        </w:rPr>
        <w:t xml:space="preserve"> 19:00</w:t>
      </w:r>
    </w:p>
    <w:p w14:paraId="3639AB59" w14:textId="77777777" w:rsidR="00766201" w:rsidRPr="00360AF1" w:rsidRDefault="00766201" w:rsidP="00766201">
      <w:pPr>
        <w:spacing w:before="100" w:beforeAutospacing="1" w:after="0" w:line="240" w:lineRule="auto"/>
        <w:contextualSpacing/>
        <w:rPr>
          <w:sz w:val="18"/>
          <w:szCs w:val="18"/>
        </w:rPr>
      </w:pPr>
      <w:r w:rsidRPr="00360AF1">
        <w:rPr>
          <w:sz w:val="18"/>
          <w:szCs w:val="18"/>
        </w:rPr>
        <w:t>296</w:t>
      </w:r>
      <w:r w:rsidRPr="00360AF1">
        <w:rPr>
          <w:sz w:val="18"/>
          <w:szCs w:val="18"/>
        </w:rPr>
        <w:tab/>
        <w:t>16/01/2019</w:t>
      </w:r>
      <w:r w:rsidRPr="00360AF1">
        <w:rPr>
          <w:sz w:val="18"/>
          <w:szCs w:val="18"/>
        </w:rPr>
        <w:tab/>
        <w:t xml:space="preserve">Motion of No Confidence in Her Majesty's Government - 16 Jan </w:t>
      </w:r>
      <w:proofErr w:type="gramStart"/>
      <w:r w:rsidRPr="00360AF1">
        <w:rPr>
          <w:sz w:val="18"/>
          <w:szCs w:val="18"/>
        </w:rPr>
        <w:t>2019  at</w:t>
      </w:r>
      <w:proofErr w:type="gramEnd"/>
      <w:r w:rsidRPr="00360AF1">
        <w:rPr>
          <w:sz w:val="18"/>
          <w:szCs w:val="18"/>
        </w:rPr>
        <w:t xml:space="preserve"> 19:00</w:t>
      </w:r>
    </w:p>
    <w:p w14:paraId="5D6F4282" w14:textId="77777777" w:rsidR="00766201" w:rsidRPr="00360AF1" w:rsidRDefault="00766201" w:rsidP="00766201">
      <w:pPr>
        <w:spacing w:before="100" w:beforeAutospacing="1" w:after="0" w:line="240" w:lineRule="auto"/>
        <w:contextualSpacing/>
        <w:rPr>
          <w:sz w:val="18"/>
          <w:szCs w:val="18"/>
        </w:rPr>
      </w:pPr>
      <w:r w:rsidRPr="00360AF1">
        <w:rPr>
          <w:sz w:val="18"/>
          <w:szCs w:val="18"/>
        </w:rPr>
        <w:t>307</w:t>
      </w:r>
      <w:r w:rsidRPr="00360AF1">
        <w:rPr>
          <w:sz w:val="18"/>
          <w:szCs w:val="18"/>
        </w:rPr>
        <w:tab/>
        <w:t>29/01/2019</w:t>
      </w:r>
      <w:r w:rsidRPr="00360AF1">
        <w:rPr>
          <w:sz w:val="18"/>
          <w:szCs w:val="18"/>
        </w:rPr>
        <w:tab/>
        <w:t>European Union (Withdrawal) Act 2018 - Consideration of Government Plans - Options to Prevent Withdrawal With</w:t>
      </w:r>
      <w:r>
        <w:rPr>
          <w:sz w:val="18"/>
          <w:szCs w:val="18"/>
        </w:rPr>
        <w:t xml:space="preserve">out Agreement - Referendum </w:t>
      </w:r>
    </w:p>
    <w:p w14:paraId="10575284" w14:textId="77777777" w:rsidR="00766201" w:rsidRPr="00212A4F" w:rsidRDefault="00766201" w:rsidP="00766201">
      <w:pPr>
        <w:spacing w:after="0" w:line="240" w:lineRule="auto"/>
        <w:contextualSpacing/>
        <w:rPr>
          <w:sz w:val="18"/>
          <w:szCs w:val="18"/>
        </w:rPr>
      </w:pPr>
      <w:r>
        <w:rPr>
          <w:sz w:val="18"/>
          <w:szCs w:val="18"/>
        </w:rPr>
        <w:t>308</w:t>
      </w:r>
      <w:r>
        <w:rPr>
          <w:sz w:val="18"/>
          <w:szCs w:val="18"/>
        </w:rPr>
        <w:tab/>
        <w:t>29/01/2019</w:t>
      </w:r>
      <w:r>
        <w:rPr>
          <w:sz w:val="18"/>
          <w:szCs w:val="18"/>
        </w:rPr>
        <w:tab/>
      </w:r>
      <w:r w:rsidRPr="00212A4F">
        <w:rPr>
          <w:sz w:val="18"/>
          <w:szCs w:val="18"/>
        </w:rPr>
        <w:t>European Union (Withdrawal) Act 2018 — Delay Withdrawal — Rule-Out No-Deal</w:t>
      </w:r>
    </w:p>
    <w:p w14:paraId="01054AE7" w14:textId="77777777" w:rsidR="00766201" w:rsidRPr="00360AF1" w:rsidRDefault="00766201" w:rsidP="00766201">
      <w:pPr>
        <w:spacing w:after="0" w:line="240" w:lineRule="auto"/>
        <w:contextualSpacing/>
        <w:rPr>
          <w:sz w:val="18"/>
          <w:szCs w:val="18"/>
        </w:rPr>
      </w:pPr>
      <w:r w:rsidRPr="00360AF1">
        <w:rPr>
          <w:sz w:val="18"/>
          <w:szCs w:val="18"/>
        </w:rPr>
        <w:t>309</w:t>
      </w:r>
      <w:r w:rsidRPr="00360AF1">
        <w:rPr>
          <w:sz w:val="18"/>
          <w:szCs w:val="18"/>
        </w:rPr>
        <w:tab/>
        <w:t>29/01/2019</w:t>
      </w:r>
      <w:r w:rsidRPr="00360AF1">
        <w:rPr>
          <w:sz w:val="18"/>
          <w:szCs w:val="18"/>
        </w:rPr>
        <w:tab/>
        <w:t xml:space="preserve">European Union (Withdrawal) Act 2018 - </w:t>
      </w:r>
      <w:proofErr w:type="spellStart"/>
      <w:r w:rsidRPr="00360AF1">
        <w:rPr>
          <w:sz w:val="18"/>
          <w:szCs w:val="18"/>
        </w:rPr>
        <w:t>Prioritising</w:t>
      </w:r>
      <w:proofErr w:type="spellEnd"/>
      <w:r w:rsidRPr="00360AF1">
        <w:rPr>
          <w:sz w:val="18"/>
          <w:szCs w:val="18"/>
        </w:rPr>
        <w:t xml:space="preserve"> Debate on Withdrawal in the House of Commons - Enabling MPs to Amend Motions - </w:t>
      </w:r>
    </w:p>
    <w:p w14:paraId="43173531" w14:textId="77777777" w:rsidR="00766201" w:rsidRPr="00360AF1" w:rsidRDefault="00766201" w:rsidP="00766201">
      <w:pPr>
        <w:spacing w:after="0" w:line="240" w:lineRule="auto"/>
        <w:contextualSpacing/>
        <w:rPr>
          <w:sz w:val="18"/>
          <w:szCs w:val="18"/>
        </w:rPr>
      </w:pPr>
      <w:r w:rsidRPr="00360AF1">
        <w:rPr>
          <w:sz w:val="18"/>
          <w:szCs w:val="18"/>
        </w:rPr>
        <w:t>310</w:t>
      </w:r>
      <w:r w:rsidRPr="00360AF1">
        <w:rPr>
          <w:sz w:val="18"/>
          <w:szCs w:val="18"/>
        </w:rPr>
        <w:tab/>
        <w:t>29/01/2019</w:t>
      </w:r>
      <w:r w:rsidRPr="00360AF1">
        <w:rPr>
          <w:sz w:val="18"/>
          <w:szCs w:val="18"/>
        </w:rPr>
        <w:tab/>
        <w:t xml:space="preserve">European Union (Withdrawal) Act 2018 - Seek to Delay Withdrawal Until 31 December 2019 if no Withdrawal Agreement by 26 February 2019 - </w:t>
      </w:r>
    </w:p>
    <w:p w14:paraId="6C607842" w14:textId="77777777" w:rsidR="00766201" w:rsidRPr="00360AF1" w:rsidRDefault="00766201" w:rsidP="00766201">
      <w:pPr>
        <w:spacing w:after="0" w:line="240" w:lineRule="auto"/>
        <w:contextualSpacing/>
        <w:rPr>
          <w:sz w:val="18"/>
          <w:szCs w:val="18"/>
        </w:rPr>
      </w:pPr>
      <w:r w:rsidRPr="00360AF1">
        <w:rPr>
          <w:sz w:val="18"/>
          <w:szCs w:val="18"/>
        </w:rPr>
        <w:t>311</w:t>
      </w:r>
      <w:r w:rsidRPr="00360AF1">
        <w:rPr>
          <w:sz w:val="18"/>
          <w:szCs w:val="18"/>
        </w:rPr>
        <w:tab/>
        <w:t>29/01/2019</w:t>
      </w:r>
      <w:r w:rsidRPr="00360AF1">
        <w:rPr>
          <w:sz w:val="18"/>
          <w:szCs w:val="18"/>
        </w:rPr>
        <w:tab/>
        <w:t xml:space="preserve">European Union (Withdrawal) Act 2018 - Seek to Delay Withdrawal if no Withdrawal Agreement by 26 February 2019 - 29 Jan </w:t>
      </w:r>
      <w:proofErr w:type="gramStart"/>
      <w:r w:rsidRPr="00360AF1">
        <w:rPr>
          <w:sz w:val="18"/>
          <w:szCs w:val="18"/>
        </w:rPr>
        <w:t>2019  at</w:t>
      </w:r>
      <w:proofErr w:type="gramEnd"/>
      <w:r w:rsidRPr="00360AF1">
        <w:rPr>
          <w:sz w:val="18"/>
          <w:szCs w:val="18"/>
        </w:rPr>
        <w:t xml:space="preserve"> 19:00</w:t>
      </w:r>
    </w:p>
    <w:p w14:paraId="4BF27104" w14:textId="77777777" w:rsidR="00766201" w:rsidRPr="00360AF1" w:rsidRDefault="00766201" w:rsidP="00766201">
      <w:pPr>
        <w:spacing w:after="0" w:line="240" w:lineRule="auto"/>
        <w:contextualSpacing/>
        <w:rPr>
          <w:sz w:val="18"/>
          <w:szCs w:val="18"/>
        </w:rPr>
      </w:pPr>
      <w:r w:rsidRPr="00360AF1">
        <w:rPr>
          <w:sz w:val="18"/>
          <w:szCs w:val="18"/>
        </w:rPr>
        <w:t>312</w:t>
      </w:r>
      <w:r w:rsidRPr="00360AF1">
        <w:rPr>
          <w:sz w:val="18"/>
          <w:szCs w:val="18"/>
        </w:rPr>
        <w:tab/>
        <w:t>29/01/2019</w:t>
      </w:r>
      <w:r w:rsidRPr="00360AF1">
        <w:rPr>
          <w:sz w:val="18"/>
          <w:szCs w:val="18"/>
        </w:rPr>
        <w:tab/>
        <w:t xml:space="preserve">European Union (Withdrawal) Act 2018 - Reject Leaving the European Union Without a Withdrawal Agreement - 29 Jan </w:t>
      </w:r>
      <w:proofErr w:type="gramStart"/>
      <w:r w:rsidRPr="00360AF1">
        <w:rPr>
          <w:sz w:val="18"/>
          <w:szCs w:val="18"/>
        </w:rPr>
        <w:t>2019  at</w:t>
      </w:r>
      <w:proofErr w:type="gramEnd"/>
      <w:r w:rsidRPr="00360AF1">
        <w:rPr>
          <w:sz w:val="18"/>
          <w:szCs w:val="18"/>
        </w:rPr>
        <w:t xml:space="preserve"> 19:00</w:t>
      </w:r>
    </w:p>
    <w:p w14:paraId="2EE675CE" w14:textId="77777777" w:rsidR="00766201" w:rsidRPr="00360AF1" w:rsidRDefault="00766201" w:rsidP="00766201">
      <w:pPr>
        <w:spacing w:before="100" w:beforeAutospacing="1" w:after="0" w:line="240" w:lineRule="auto"/>
        <w:contextualSpacing/>
        <w:rPr>
          <w:sz w:val="18"/>
          <w:szCs w:val="18"/>
        </w:rPr>
      </w:pPr>
      <w:r w:rsidRPr="00360AF1">
        <w:rPr>
          <w:sz w:val="18"/>
          <w:szCs w:val="18"/>
        </w:rPr>
        <w:t>313</w:t>
      </w:r>
      <w:r w:rsidRPr="00360AF1">
        <w:rPr>
          <w:sz w:val="18"/>
          <w:szCs w:val="18"/>
        </w:rPr>
        <w:tab/>
        <w:t>29/01/2019</w:t>
      </w:r>
      <w:r w:rsidRPr="00360AF1">
        <w:rPr>
          <w:sz w:val="18"/>
          <w:szCs w:val="18"/>
        </w:rPr>
        <w:tab/>
        <w:t>European Union (Withdrawal) Act 2018 - Avoid Hard Border on the Island of Ireland Without the UK Remaining Aligned to the EU Customs Union 331</w:t>
      </w:r>
      <w:r w:rsidRPr="00360AF1">
        <w:rPr>
          <w:sz w:val="18"/>
          <w:szCs w:val="18"/>
        </w:rPr>
        <w:tab/>
        <w:t>14/02/2019</w:t>
      </w:r>
      <w:r w:rsidRPr="00360AF1">
        <w:rPr>
          <w:sz w:val="18"/>
          <w:szCs w:val="18"/>
        </w:rPr>
        <w:tab/>
        <w:t xml:space="preserve">UK Withdrawal from the EU - Withdrawal Agreement - Ireland - 14 Feb </w:t>
      </w:r>
      <w:proofErr w:type="gramStart"/>
      <w:r w:rsidRPr="00360AF1">
        <w:rPr>
          <w:sz w:val="18"/>
          <w:szCs w:val="18"/>
        </w:rPr>
        <w:t>2019  at</w:t>
      </w:r>
      <w:proofErr w:type="gramEnd"/>
      <w:r w:rsidRPr="00360AF1">
        <w:rPr>
          <w:sz w:val="18"/>
          <w:szCs w:val="18"/>
        </w:rPr>
        <w:t xml:space="preserve"> 17:00</w:t>
      </w:r>
    </w:p>
    <w:p w14:paraId="5A422106" w14:textId="77777777" w:rsidR="00766201" w:rsidRPr="00360AF1" w:rsidRDefault="00766201" w:rsidP="00766201">
      <w:pPr>
        <w:spacing w:before="100" w:beforeAutospacing="1" w:after="0" w:line="240" w:lineRule="auto"/>
        <w:contextualSpacing/>
        <w:rPr>
          <w:sz w:val="18"/>
          <w:szCs w:val="18"/>
        </w:rPr>
      </w:pPr>
      <w:r w:rsidRPr="00360AF1">
        <w:rPr>
          <w:sz w:val="18"/>
          <w:szCs w:val="18"/>
        </w:rPr>
        <w:t>332</w:t>
      </w:r>
      <w:r w:rsidRPr="00360AF1">
        <w:rPr>
          <w:sz w:val="18"/>
          <w:szCs w:val="18"/>
        </w:rPr>
        <w:tab/>
        <w:t>14/02/2019</w:t>
      </w:r>
      <w:r w:rsidRPr="00360AF1">
        <w:rPr>
          <w:sz w:val="18"/>
          <w:szCs w:val="18"/>
        </w:rPr>
        <w:tab/>
        <w:t xml:space="preserve">UK Withdrawal from the EU - Delay of up-to Three Months - Ireland - 14 Feb </w:t>
      </w:r>
      <w:proofErr w:type="gramStart"/>
      <w:r w:rsidRPr="00360AF1">
        <w:rPr>
          <w:sz w:val="18"/>
          <w:szCs w:val="18"/>
        </w:rPr>
        <w:t>2019  at</w:t>
      </w:r>
      <w:proofErr w:type="gramEnd"/>
      <w:r w:rsidRPr="00360AF1">
        <w:rPr>
          <w:sz w:val="18"/>
          <w:szCs w:val="18"/>
        </w:rPr>
        <w:t xml:space="preserve"> 17:00</w:t>
      </w:r>
    </w:p>
    <w:p w14:paraId="35F9BE12" w14:textId="77777777" w:rsidR="00766201" w:rsidRPr="00360AF1" w:rsidRDefault="00766201" w:rsidP="00766201">
      <w:pPr>
        <w:spacing w:before="100" w:beforeAutospacing="1" w:after="0" w:line="240" w:lineRule="auto"/>
        <w:contextualSpacing/>
        <w:rPr>
          <w:sz w:val="18"/>
          <w:szCs w:val="18"/>
        </w:rPr>
      </w:pPr>
      <w:r w:rsidRPr="00360AF1">
        <w:rPr>
          <w:sz w:val="18"/>
          <w:szCs w:val="18"/>
        </w:rPr>
        <w:t>333</w:t>
      </w:r>
      <w:r w:rsidRPr="00360AF1">
        <w:rPr>
          <w:sz w:val="18"/>
          <w:szCs w:val="18"/>
        </w:rPr>
        <w:tab/>
        <w:t>14/02/2019</w:t>
      </w:r>
      <w:r w:rsidRPr="00360AF1">
        <w:rPr>
          <w:sz w:val="18"/>
          <w:szCs w:val="18"/>
        </w:rPr>
        <w:tab/>
        <w:t xml:space="preserve">UK Withdrawal from the EU - Withdrawal Agreement - Ireland - 14 Feb </w:t>
      </w:r>
      <w:proofErr w:type="gramStart"/>
      <w:r w:rsidRPr="00360AF1">
        <w:rPr>
          <w:sz w:val="18"/>
          <w:szCs w:val="18"/>
        </w:rPr>
        <w:t>2019  at</w:t>
      </w:r>
      <w:proofErr w:type="gramEnd"/>
      <w:r w:rsidRPr="00360AF1">
        <w:rPr>
          <w:sz w:val="18"/>
          <w:szCs w:val="18"/>
        </w:rPr>
        <w:t xml:space="preserve"> 17:00</w:t>
      </w:r>
    </w:p>
    <w:p w14:paraId="48FD78AD" w14:textId="77777777" w:rsidR="00766201" w:rsidRPr="00360AF1" w:rsidRDefault="00766201" w:rsidP="00766201">
      <w:pPr>
        <w:spacing w:before="100" w:beforeAutospacing="1" w:after="0" w:line="240" w:lineRule="auto"/>
        <w:contextualSpacing/>
        <w:rPr>
          <w:sz w:val="18"/>
          <w:szCs w:val="18"/>
        </w:rPr>
      </w:pPr>
      <w:r w:rsidRPr="00360AF1">
        <w:rPr>
          <w:sz w:val="18"/>
          <w:szCs w:val="18"/>
        </w:rPr>
        <w:t>345</w:t>
      </w:r>
      <w:r w:rsidRPr="00360AF1">
        <w:rPr>
          <w:sz w:val="18"/>
          <w:szCs w:val="18"/>
        </w:rPr>
        <w:tab/>
        <w:t>27/02/2019</w:t>
      </w:r>
      <w:r w:rsidRPr="00360AF1">
        <w:rPr>
          <w:sz w:val="18"/>
          <w:szCs w:val="18"/>
        </w:rPr>
        <w:tab/>
        <w:t xml:space="preserve">UK Withdrawal from the EU - Negotiation Aims - 27 Feb </w:t>
      </w:r>
      <w:proofErr w:type="gramStart"/>
      <w:r w:rsidRPr="00360AF1">
        <w:rPr>
          <w:sz w:val="18"/>
          <w:szCs w:val="18"/>
        </w:rPr>
        <w:t>2019  at</w:t>
      </w:r>
      <w:proofErr w:type="gramEnd"/>
      <w:r w:rsidRPr="00360AF1">
        <w:rPr>
          <w:sz w:val="18"/>
          <w:szCs w:val="18"/>
        </w:rPr>
        <w:t xml:space="preserve"> 18:48</w:t>
      </w:r>
    </w:p>
    <w:p w14:paraId="3F0B7145" w14:textId="77777777" w:rsidR="00766201" w:rsidRPr="00360AF1" w:rsidRDefault="00766201" w:rsidP="00766201">
      <w:pPr>
        <w:spacing w:before="100" w:beforeAutospacing="1" w:after="0" w:line="240" w:lineRule="auto"/>
        <w:contextualSpacing/>
        <w:rPr>
          <w:sz w:val="18"/>
          <w:szCs w:val="18"/>
        </w:rPr>
      </w:pPr>
      <w:r w:rsidRPr="00360AF1">
        <w:rPr>
          <w:sz w:val="18"/>
          <w:szCs w:val="18"/>
        </w:rPr>
        <w:t>346</w:t>
      </w:r>
      <w:r w:rsidRPr="00360AF1">
        <w:rPr>
          <w:sz w:val="18"/>
          <w:szCs w:val="18"/>
        </w:rPr>
        <w:tab/>
        <w:t>27/02/2019</w:t>
      </w:r>
      <w:r w:rsidRPr="00360AF1">
        <w:rPr>
          <w:sz w:val="18"/>
          <w:szCs w:val="18"/>
        </w:rPr>
        <w:tab/>
        <w:t xml:space="preserve">UK Withdrawal from the EU - Leaving Without a Withdrawal Agreement - 27 Feb </w:t>
      </w:r>
      <w:proofErr w:type="gramStart"/>
      <w:r w:rsidRPr="00360AF1">
        <w:rPr>
          <w:sz w:val="18"/>
          <w:szCs w:val="18"/>
        </w:rPr>
        <w:t>2019  at</w:t>
      </w:r>
      <w:proofErr w:type="gramEnd"/>
      <w:r w:rsidRPr="00360AF1">
        <w:rPr>
          <w:sz w:val="18"/>
          <w:szCs w:val="18"/>
        </w:rPr>
        <w:t xml:space="preserve"> 18:48</w:t>
      </w:r>
    </w:p>
    <w:p w14:paraId="3505378A" w14:textId="77777777" w:rsidR="00766201" w:rsidRPr="00360AF1" w:rsidRDefault="00766201" w:rsidP="00766201">
      <w:pPr>
        <w:spacing w:before="100" w:beforeAutospacing="1" w:after="0" w:line="240" w:lineRule="auto"/>
        <w:contextualSpacing/>
        <w:rPr>
          <w:sz w:val="18"/>
          <w:szCs w:val="18"/>
        </w:rPr>
      </w:pPr>
      <w:r w:rsidRPr="00360AF1">
        <w:rPr>
          <w:sz w:val="18"/>
          <w:szCs w:val="18"/>
        </w:rPr>
        <w:t>347</w:t>
      </w:r>
      <w:r w:rsidRPr="00360AF1">
        <w:rPr>
          <w:sz w:val="18"/>
          <w:szCs w:val="18"/>
        </w:rPr>
        <w:tab/>
        <w:t>27/02/2019</w:t>
      </w:r>
      <w:r w:rsidRPr="00360AF1">
        <w:rPr>
          <w:sz w:val="18"/>
          <w:szCs w:val="18"/>
        </w:rPr>
        <w:tab/>
        <w:t xml:space="preserve">UK Withdrawal from the EU - Consideration of a Short Delay if Withdrawal Agreement and Leaving Without an Agreement Rejected - </w:t>
      </w:r>
    </w:p>
    <w:p w14:paraId="243069F3" w14:textId="77777777" w:rsidR="00766201" w:rsidRPr="00360AF1" w:rsidRDefault="00766201" w:rsidP="00766201">
      <w:pPr>
        <w:spacing w:before="100" w:beforeAutospacing="1" w:after="0" w:line="240" w:lineRule="auto"/>
        <w:contextualSpacing/>
        <w:rPr>
          <w:sz w:val="18"/>
          <w:szCs w:val="18"/>
        </w:rPr>
      </w:pPr>
      <w:r w:rsidRPr="00360AF1">
        <w:rPr>
          <w:sz w:val="18"/>
          <w:szCs w:val="18"/>
        </w:rPr>
        <w:t>354</w:t>
      </w:r>
      <w:r w:rsidRPr="00360AF1">
        <w:rPr>
          <w:sz w:val="18"/>
          <w:szCs w:val="18"/>
        </w:rPr>
        <w:tab/>
        <w:t>12/03/2019</w:t>
      </w:r>
      <w:r w:rsidRPr="00360AF1">
        <w:rPr>
          <w:sz w:val="18"/>
          <w:szCs w:val="18"/>
        </w:rPr>
        <w:tab/>
        <w:t xml:space="preserve">European Union Withdrawal Agreement - 12 Mar </w:t>
      </w:r>
      <w:proofErr w:type="gramStart"/>
      <w:r w:rsidRPr="00360AF1">
        <w:rPr>
          <w:sz w:val="18"/>
          <w:szCs w:val="18"/>
        </w:rPr>
        <w:t>2019  at</w:t>
      </w:r>
      <w:proofErr w:type="gramEnd"/>
      <w:r w:rsidRPr="00360AF1">
        <w:rPr>
          <w:sz w:val="18"/>
          <w:szCs w:val="18"/>
        </w:rPr>
        <w:t xml:space="preserve"> 19:00</w:t>
      </w:r>
    </w:p>
    <w:p w14:paraId="705D4752" w14:textId="77777777" w:rsidR="00766201" w:rsidRPr="00360AF1" w:rsidRDefault="00766201" w:rsidP="00766201">
      <w:pPr>
        <w:spacing w:before="100" w:beforeAutospacing="1" w:after="0" w:line="240" w:lineRule="auto"/>
        <w:contextualSpacing/>
        <w:rPr>
          <w:sz w:val="18"/>
          <w:szCs w:val="18"/>
        </w:rPr>
      </w:pPr>
      <w:r w:rsidRPr="00360AF1">
        <w:rPr>
          <w:sz w:val="18"/>
          <w:szCs w:val="18"/>
        </w:rPr>
        <w:t>357</w:t>
      </w:r>
      <w:r w:rsidRPr="00360AF1">
        <w:rPr>
          <w:sz w:val="18"/>
          <w:szCs w:val="18"/>
        </w:rPr>
        <w:tab/>
        <w:t>13/03/2019</w:t>
      </w:r>
      <w:r w:rsidRPr="00360AF1">
        <w:rPr>
          <w:sz w:val="18"/>
          <w:szCs w:val="18"/>
        </w:rPr>
        <w:tab/>
        <w:t xml:space="preserve">UK Withdrawal from the European Union - Leaving Without an Agreement - 13 Mar </w:t>
      </w:r>
      <w:proofErr w:type="gramStart"/>
      <w:r w:rsidRPr="00360AF1">
        <w:rPr>
          <w:sz w:val="18"/>
          <w:szCs w:val="18"/>
        </w:rPr>
        <w:t>2019  at</w:t>
      </w:r>
      <w:proofErr w:type="gramEnd"/>
      <w:r w:rsidRPr="00360AF1">
        <w:rPr>
          <w:sz w:val="18"/>
          <w:szCs w:val="18"/>
        </w:rPr>
        <w:t xml:space="preserve"> 19:00</w:t>
      </w:r>
    </w:p>
    <w:p w14:paraId="45860FE5" w14:textId="77777777" w:rsidR="00766201" w:rsidRPr="00360AF1" w:rsidRDefault="00766201" w:rsidP="00766201">
      <w:pPr>
        <w:spacing w:before="100" w:beforeAutospacing="1" w:after="0" w:line="240" w:lineRule="auto"/>
        <w:contextualSpacing/>
        <w:rPr>
          <w:sz w:val="18"/>
          <w:szCs w:val="18"/>
        </w:rPr>
      </w:pPr>
      <w:r w:rsidRPr="00360AF1">
        <w:rPr>
          <w:sz w:val="18"/>
          <w:szCs w:val="18"/>
        </w:rPr>
        <w:t>358</w:t>
      </w:r>
      <w:r w:rsidRPr="00360AF1">
        <w:rPr>
          <w:sz w:val="18"/>
          <w:szCs w:val="18"/>
        </w:rPr>
        <w:tab/>
        <w:t>13/03/2019</w:t>
      </w:r>
      <w:r w:rsidRPr="00360AF1">
        <w:rPr>
          <w:sz w:val="18"/>
          <w:szCs w:val="18"/>
        </w:rPr>
        <w:tab/>
        <w:t xml:space="preserve">UK Withdrawal from the European Union - 13 Mar </w:t>
      </w:r>
      <w:proofErr w:type="gramStart"/>
      <w:r w:rsidRPr="00360AF1">
        <w:rPr>
          <w:sz w:val="18"/>
          <w:szCs w:val="18"/>
        </w:rPr>
        <w:t>2019  at</w:t>
      </w:r>
      <w:proofErr w:type="gramEnd"/>
      <w:r w:rsidRPr="00360AF1">
        <w:rPr>
          <w:sz w:val="18"/>
          <w:szCs w:val="18"/>
        </w:rPr>
        <w:t xml:space="preserve"> 19:00</w:t>
      </w:r>
    </w:p>
    <w:p w14:paraId="431CAED1" w14:textId="77777777" w:rsidR="00766201" w:rsidRPr="00360AF1" w:rsidRDefault="00766201" w:rsidP="00766201">
      <w:pPr>
        <w:spacing w:before="100" w:beforeAutospacing="1" w:after="0" w:line="240" w:lineRule="auto"/>
        <w:contextualSpacing/>
        <w:rPr>
          <w:sz w:val="18"/>
          <w:szCs w:val="18"/>
        </w:rPr>
      </w:pPr>
      <w:r w:rsidRPr="00360AF1">
        <w:rPr>
          <w:sz w:val="18"/>
          <w:szCs w:val="18"/>
        </w:rPr>
        <w:t>359</w:t>
      </w:r>
      <w:r w:rsidRPr="00360AF1">
        <w:rPr>
          <w:sz w:val="18"/>
          <w:szCs w:val="18"/>
        </w:rPr>
        <w:tab/>
        <w:t>13/03/2019</w:t>
      </w:r>
      <w:r w:rsidRPr="00360AF1">
        <w:rPr>
          <w:sz w:val="18"/>
          <w:szCs w:val="18"/>
        </w:rPr>
        <w:tab/>
        <w:t xml:space="preserve">UK Withdrawal from the European Union - Leaving Without a Withdrawal Agreement - 13 Mar </w:t>
      </w:r>
      <w:proofErr w:type="gramStart"/>
      <w:r w:rsidRPr="00360AF1">
        <w:rPr>
          <w:sz w:val="18"/>
          <w:szCs w:val="18"/>
        </w:rPr>
        <w:t>2019  at</w:t>
      </w:r>
      <w:proofErr w:type="gramEnd"/>
      <w:r w:rsidRPr="00360AF1">
        <w:rPr>
          <w:sz w:val="18"/>
          <w:szCs w:val="18"/>
        </w:rPr>
        <w:t xml:space="preserve"> 19:00</w:t>
      </w:r>
    </w:p>
    <w:p w14:paraId="3E6B4D9C" w14:textId="77777777" w:rsidR="00766201" w:rsidRPr="00360AF1" w:rsidRDefault="00766201" w:rsidP="00766201">
      <w:pPr>
        <w:spacing w:before="100" w:beforeAutospacing="1" w:after="0" w:line="240" w:lineRule="auto"/>
        <w:contextualSpacing/>
        <w:rPr>
          <w:sz w:val="18"/>
          <w:szCs w:val="18"/>
        </w:rPr>
      </w:pPr>
      <w:r w:rsidRPr="00360AF1">
        <w:rPr>
          <w:sz w:val="18"/>
          <w:szCs w:val="18"/>
        </w:rPr>
        <w:t>360</w:t>
      </w:r>
      <w:r w:rsidRPr="00360AF1">
        <w:rPr>
          <w:sz w:val="18"/>
          <w:szCs w:val="18"/>
        </w:rPr>
        <w:tab/>
        <w:t>14/03/2019</w:t>
      </w:r>
      <w:r w:rsidRPr="00360AF1">
        <w:rPr>
          <w:sz w:val="18"/>
          <w:szCs w:val="18"/>
        </w:rPr>
        <w:tab/>
        <w:t xml:space="preserve">UK Withdrawal from the EU - Delay Withdrawal to Enable a Further Referendum on Withdrawal to be Held - 14 Mar </w:t>
      </w:r>
      <w:proofErr w:type="gramStart"/>
      <w:r w:rsidRPr="00360AF1">
        <w:rPr>
          <w:sz w:val="18"/>
          <w:szCs w:val="18"/>
        </w:rPr>
        <w:t>2019  at</w:t>
      </w:r>
      <w:proofErr w:type="gramEnd"/>
      <w:r w:rsidRPr="00360AF1">
        <w:rPr>
          <w:sz w:val="18"/>
          <w:szCs w:val="18"/>
        </w:rPr>
        <w:t xml:space="preserve"> 17:00</w:t>
      </w:r>
    </w:p>
    <w:p w14:paraId="358D30AA" w14:textId="77777777" w:rsidR="00766201" w:rsidRPr="00360AF1" w:rsidRDefault="00766201" w:rsidP="00766201">
      <w:pPr>
        <w:spacing w:before="100" w:beforeAutospacing="1" w:after="0" w:line="240" w:lineRule="auto"/>
        <w:contextualSpacing/>
        <w:rPr>
          <w:sz w:val="18"/>
          <w:szCs w:val="18"/>
        </w:rPr>
      </w:pPr>
      <w:r w:rsidRPr="00360AF1">
        <w:rPr>
          <w:sz w:val="18"/>
          <w:szCs w:val="18"/>
        </w:rPr>
        <w:t>361</w:t>
      </w:r>
      <w:r w:rsidRPr="00360AF1">
        <w:rPr>
          <w:sz w:val="18"/>
          <w:szCs w:val="18"/>
        </w:rPr>
        <w:tab/>
        <w:t>14/03/2019</w:t>
      </w:r>
      <w:r w:rsidRPr="00360AF1">
        <w:rPr>
          <w:sz w:val="18"/>
          <w:szCs w:val="18"/>
        </w:rPr>
        <w:tab/>
        <w:t xml:space="preserve">UK Withdrawal from the EU - Preventing Delay Withdrawing Continuing Beyond 30 June 2019 - 14 Mar </w:t>
      </w:r>
      <w:proofErr w:type="gramStart"/>
      <w:r w:rsidRPr="00360AF1">
        <w:rPr>
          <w:sz w:val="18"/>
          <w:szCs w:val="18"/>
        </w:rPr>
        <w:t>2019  at</w:t>
      </w:r>
      <w:proofErr w:type="gramEnd"/>
      <w:r w:rsidRPr="00360AF1">
        <w:rPr>
          <w:sz w:val="18"/>
          <w:szCs w:val="18"/>
        </w:rPr>
        <w:t xml:space="preserve"> 17:00</w:t>
      </w:r>
    </w:p>
    <w:p w14:paraId="0490BF2E" w14:textId="77777777" w:rsidR="00766201" w:rsidRPr="00360AF1" w:rsidRDefault="00766201" w:rsidP="00766201">
      <w:pPr>
        <w:spacing w:before="100" w:beforeAutospacing="1" w:after="0" w:line="240" w:lineRule="auto"/>
        <w:contextualSpacing/>
        <w:rPr>
          <w:sz w:val="18"/>
          <w:szCs w:val="18"/>
        </w:rPr>
      </w:pPr>
      <w:r w:rsidRPr="00360AF1">
        <w:rPr>
          <w:sz w:val="18"/>
          <w:szCs w:val="18"/>
        </w:rPr>
        <w:t>362</w:t>
      </w:r>
      <w:r w:rsidRPr="00360AF1">
        <w:rPr>
          <w:sz w:val="18"/>
          <w:szCs w:val="18"/>
        </w:rPr>
        <w:tab/>
        <w:t>14/03/2019</w:t>
      </w:r>
      <w:r w:rsidRPr="00360AF1">
        <w:rPr>
          <w:sz w:val="18"/>
          <w:szCs w:val="18"/>
        </w:rPr>
        <w:tab/>
        <w:t xml:space="preserve">UK Withdrawal from the EU - Consider Cross Party Proposal To Seek Majority Support in the House of Commons - 14 Mar </w:t>
      </w:r>
      <w:proofErr w:type="gramStart"/>
      <w:r w:rsidRPr="00360AF1">
        <w:rPr>
          <w:sz w:val="18"/>
          <w:szCs w:val="18"/>
        </w:rPr>
        <w:t>2019  at</w:t>
      </w:r>
      <w:proofErr w:type="gramEnd"/>
      <w:r w:rsidRPr="00360AF1">
        <w:rPr>
          <w:sz w:val="18"/>
          <w:szCs w:val="18"/>
        </w:rPr>
        <w:t xml:space="preserve"> 17:00</w:t>
      </w:r>
    </w:p>
    <w:p w14:paraId="4002FDE2" w14:textId="77777777" w:rsidR="00766201" w:rsidRPr="00360AF1" w:rsidRDefault="00766201" w:rsidP="00766201">
      <w:pPr>
        <w:spacing w:before="100" w:beforeAutospacing="1" w:after="0" w:line="240" w:lineRule="auto"/>
        <w:contextualSpacing/>
        <w:rPr>
          <w:sz w:val="18"/>
          <w:szCs w:val="18"/>
        </w:rPr>
      </w:pPr>
      <w:r w:rsidRPr="00360AF1">
        <w:rPr>
          <w:sz w:val="18"/>
          <w:szCs w:val="18"/>
        </w:rPr>
        <w:t>363</w:t>
      </w:r>
      <w:r w:rsidRPr="00360AF1">
        <w:rPr>
          <w:sz w:val="18"/>
          <w:szCs w:val="18"/>
        </w:rPr>
        <w:tab/>
        <w:t>14/03/2019</w:t>
      </w:r>
      <w:r w:rsidRPr="00360AF1">
        <w:rPr>
          <w:sz w:val="18"/>
          <w:szCs w:val="18"/>
        </w:rPr>
        <w:tab/>
        <w:t xml:space="preserve">UK Withdrawal from the EU - Delay to Avoid Leaving Without a Withdrawal Agreement - 14 Mar </w:t>
      </w:r>
      <w:proofErr w:type="gramStart"/>
      <w:r w:rsidRPr="00360AF1">
        <w:rPr>
          <w:sz w:val="18"/>
          <w:szCs w:val="18"/>
        </w:rPr>
        <w:t>2019  at</w:t>
      </w:r>
      <w:proofErr w:type="gramEnd"/>
      <w:r w:rsidRPr="00360AF1">
        <w:rPr>
          <w:sz w:val="18"/>
          <w:szCs w:val="18"/>
        </w:rPr>
        <w:t xml:space="preserve"> 17:00</w:t>
      </w:r>
    </w:p>
    <w:p w14:paraId="4DD2AD74" w14:textId="77777777" w:rsidR="00766201" w:rsidRPr="00360AF1" w:rsidRDefault="00766201" w:rsidP="00766201">
      <w:pPr>
        <w:spacing w:before="100" w:beforeAutospacing="1" w:after="0" w:line="240" w:lineRule="auto"/>
        <w:contextualSpacing/>
        <w:rPr>
          <w:sz w:val="18"/>
          <w:szCs w:val="18"/>
        </w:rPr>
      </w:pPr>
      <w:r w:rsidRPr="00360AF1">
        <w:rPr>
          <w:sz w:val="18"/>
          <w:szCs w:val="18"/>
        </w:rPr>
        <w:t>364</w:t>
      </w:r>
      <w:r w:rsidRPr="00360AF1">
        <w:rPr>
          <w:sz w:val="18"/>
          <w:szCs w:val="18"/>
        </w:rPr>
        <w:tab/>
        <w:t>14/03/2019</w:t>
      </w:r>
      <w:r w:rsidRPr="00360AF1">
        <w:rPr>
          <w:sz w:val="18"/>
          <w:szCs w:val="18"/>
        </w:rPr>
        <w:tab/>
        <w:t xml:space="preserve">UK Withdrawal from the European Union - Delay Withdrawal if MPs Agree Withdrawal Agreement - 14 Mar </w:t>
      </w:r>
      <w:proofErr w:type="gramStart"/>
      <w:r w:rsidRPr="00360AF1">
        <w:rPr>
          <w:sz w:val="18"/>
          <w:szCs w:val="18"/>
        </w:rPr>
        <w:t>2019  at</w:t>
      </w:r>
      <w:proofErr w:type="gramEnd"/>
      <w:r w:rsidRPr="00360AF1">
        <w:rPr>
          <w:sz w:val="18"/>
          <w:szCs w:val="18"/>
        </w:rPr>
        <w:t xml:space="preserve"> 17:00</w:t>
      </w:r>
    </w:p>
    <w:p w14:paraId="265519A1" w14:textId="77777777" w:rsidR="00766201" w:rsidRPr="00360AF1" w:rsidRDefault="00766201" w:rsidP="00766201">
      <w:pPr>
        <w:spacing w:before="100" w:beforeAutospacing="1" w:after="0" w:line="240" w:lineRule="auto"/>
        <w:contextualSpacing/>
        <w:rPr>
          <w:sz w:val="18"/>
          <w:szCs w:val="18"/>
        </w:rPr>
      </w:pPr>
      <w:r w:rsidRPr="00360AF1">
        <w:rPr>
          <w:sz w:val="18"/>
          <w:szCs w:val="18"/>
        </w:rPr>
        <w:t>373</w:t>
      </w:r>
      <w:r w:rsidRPr="00360AF1">
        <w:rPr>
          <w:sz w:val="18"/>
          <w:szCs w:val="18"/>
        </w:rPr>
        <w:tab/>
        <w:t>25/03/2019</w:t>
      </w:r>
      <w:r w:rsidRPr="00360AF1">
        <w:rPr>
          <w:sz w:val="18"/>
          <w:szCs w:val="18"/>
        </w:rPr>
        <w:tab/>
        <w:t xml:space="preserve">Business of the House - Precedence for Government Business - 25 Mar </w:t>
      </w:r>
      <w:proofErr w:type="gramStart"/>
      <w:r w:rsidRPr="00360AF1">
        <w:rPr>
          <w:sz w:val="18"/>
          <w:szCs w:val="18"/>
        </w:rPr>
        <w:t>2019  at</w:t>
      </w:r>
      <w:proofErr w:type="gramEnd"/>
      <w:r w:rsidRPr="00360AF1">
        <w:rPr>
          <w:sz w:val="18"/>
          <w:szCs w:val="18"/>
        </w:rPr>
        <w:t xml:space="preserve"> 21:47</w:t>
      </w:r>
    </w:p>
    <w:p w14:paraId="29C4EAD7" w14:textId="77777777" w:rsidR="00766201" w:rsidRDefault="00766201" w:rsidP="00766201">
      <w:pPr>
        <w:spacing w:before="100" w:beforeAutospacing="1" w:after="0" w:line="240" w:lineRule="auto"/>
        <w:contextualSpacing/>
        <w:rPr>
          <w:sz w:val="18"/>
          <w:szCs w:val="18"/>
        </w:rPr>
      </w:pPr>
      <w:r w:rsidRPr="00360AF1">
        <w:rPr>
          <w:sz w:val="18"/>
          <w:szCs w:val="18"/>
        </w:rPr>
        <w:t>374</w:t>
      </w:r>
      <w:r w:rsidRPr="00360AF1">
        <w:rPr>
          <w:sz w:val="18"/>
          <w:szCs w:val="18"/>
        </w:rPr>
        <w:tab/>
        <w:t>25/03/2019</w:t>
      </w:r>
      <w:r w:rsidRPr="00360AF1">
        <w:rPr>
          <w:sz w:val="18"/>
          <w:szCs w:val="18"/>
        </w:rPr>
        <w:tab/>
        <w:t xml:space="preserve">Business of the House - Enable MPs to Decide Between Leaving the European Union Without a Withdrawal Agreement and Delaying Withdrawal </w:t>
      </w:r>
      <w:r>
        <w:rPr>
          <w:sz w:val="18"/>
          <w:szCs w:val="18"/>
        </w:rPr>
        <w:t>–</w:t>
      </w:r>
      <w:r w:rsidRPr="00360AF1">
        <w:rPr>
          <w:sz w:val="18"/>
          <w:szCs w:val="18"/>
        </w:rPr>
        <w:t xml:space="preserve"> </w:t>
      </w:r>
    </w:p>
    <w:p w14:paraId="0271FA2C" w14:textId="77777777" w:rsidR="00766201" w:rsidRPr="00360AF1" w:rsidRDefault="00766201" w:rsidP="00766201">
      <w:pPr>
        <w:spacing w:before="100" w:beforeAutospacing="1" w:after="0" w:line="240" w:lineRule="auto"/>
        <w:contextualSpacing/>
        <w:rPr>
          <w:sz w:val="18"/>
          <w:szCs w:val="18"/>
        </w:rPr>
      </w:pPr>
      <w:r w:rsidRPr="00360AF1">
        <w:rPr>
          <w:sz w:val="18"/>
          <w:szCs w:val="18"/>
        </w:rPr>
        <w:t>375</w:t>
      </w:r>
      <w:r w:rsidRPr="00360AF1">
        <w:rPr>
          <w:sz w:val="18"/>
          <w:szCs w:val="18"/>
        </w:rPr>
        <w:tab/>
        <w:t>25/03/2019</w:t>
      </w:r>
      <w:r w:rsidRPr="00360AF1">
        <w:rPr>
          <w:sz w:val="18"/>
          <w:szCs w:val="18"/>
        </w:rPr>
        <w:tab/>
        <w:t xml:space="preserve">Business of the House - Precedence for Government Business - 25 Mar </w:t>
      </w:r>
      <w:proofErr w:type="gramStart"/>
      <w:r w:rsidRPr="00360AF1">
        <w:rPr>
          <w:sz w:val="18"/>
          <w:szCs w:val="18"/>
        </w:rPr>
        <w:t>2019  at</w:t>
      </w:r>
      <w:proofErr w:type="gramEnd"/>
      <w:r w:rsidRPr="00360AF1">
        <w:rPr>
          <w:sz w:val="18"/>
          <w:szCs w:val="18"/>
        </w:rPr>
        <w:t xml:space="preserve"> 22:14</w:t>
      </w:r>
    </w:p>
    <w:p w14:paraId="69972912" w14:textId="77777777" w:rsidR="00766201" w:rsidRPr="00360AF1" w:rsidRDefault="00766201" w:rsidP="00766201">
      <w:pPr>
        <w:spacing w:before="100" w:beforeAutospacing="1" w:after="0" w:line="240" w:lineRule="auto"/>
        <w:contextualSpacing/>
        <w:rPr>
          <w:sz w:val="18"/>
          <w:szCs w:val="18"/>
        </w:rPr>
      </w:pPr>
      <w:r w:rsidRPr="00360AF1">
        <w:rPr>
          <w:sz w:val="18"/>
          <w:szCs w:val="18"/>
        </w:rPr>
        <w:lastRenderedPageBreak/>
        <w:t>385</w:t>
      </w:r>
      <w:r w:rsidRPr="00360AF1">
        <w:rPr>
          <w:sz w:val="18"/>
          <w:szCs w:val="18"/>
        </w:rPr>
        <w:tab/>
        <w:t>27/03/2019</w:t>
      </w:r>
      <w:r w:rsidRPr="00360AF1">
        <w:rPr>
          <w:sz w:val="18"/>
          <w:szCs w:val="18"/>
        </w:rPr>
        <w:tab/>
        <w:t xml:space="preserve">Business of the House - </w:t>
      </w:r>
      <w:proofErr w:type="spellStart"/>
      <w:r w:rsidRPr="00360AF1">
        <w:rPr>
          <w:sz w:val="18"/>
          <w:szCs w:val="18"/>
        </w:rPr>
        <w:t>Proceedure</w:t>
      </w:r>
      <w:proofErr w:type="spellEnd"/>
      <w:r w:rsidRPr="00360AF1">
        <w:rPr>
          <w:sz w:val="18"/>
          <w:szCs w:val="18"/>
        </w:rPr>
        <w:t xml:space="preserve"> for Consideration of the UK's Withdrawal From the EU - 27 Mar </w:t>
      </w:r>
      <w:proofErr w:type="gramStart"/>
      <w:r w:rsidRPr="00360AF1">
        <w:rPr>
          <w:sz w:val="18"/>
          <w:szCs w:val="18"/>
        </w:rPr>
        <w:t>2019  at</w:t>
      </w:r>
      <w:proofErr w:type="gramEnd"/>
      <w:r w:rsidRPr="00360AF1">
        <w:rPr>
          <w:sz w:val="18"/>
          <w:szCs w:val="18"/>
        </w:rPr>
        <w:t xml:space="preserve"> 15:00</w:t>
      </w:r>
    </w:p>
    <w:p w14:paraId="670F957E" w14:textId="77777777" w:rsidR="00766201" w:rsidRPr="00360AF1" w:rsidRDefault="00766201" w:rsidP="00766201">
      <w:pPr>
        <w:spacing w:before="100" w:beforeAutospacing="1" w:after="0" w:line="240" w:lineRule="auto"/>
        <w:contextualSpacing/>
        <w:rPr>
          <w:sz w:val="18"/>
          <w:szCs w:val="18"/>
        </w:rPr>
      </w:pPr>
      <w:r w:rsidRPr="00360AF1">
        <w:rPr>
          <w:sz w:val="18"/>
          <w:szCs w:val="18"/>
        </w:rPr>
        <w:t>386</w:t>
      </w:r>
      <w:r w:rsidRPr="00360AF1">
        <w:rPr>
          <w:sz w:val="18"/>
          <w:szCs w:val="18"/>
        </w:rPr>
        <w:tab/>
        <w:t>27/03/2019</w:t>
      </w:r>
      <w:r w:rsidRPr="00360AF1">
        <w:rPr>
          <w:sz w:val="18"/>
          <w:szCs w:val="18"/>
        </w:rPr>
        <w:tab/>
        <w:t xml:space="preserve">EU Withdrawal and Future Relationship - Motion (B) - Leave Without a Deal on 12 April 2019 - 27 Mar </w:t>
      </w:r>
      <w:proofErr w:type="gramStart"/>
      <w:r w:rsidRPr="00360AF1">
        <w:rPr>
          <w:sz w:val="18"/>
          <w:szCs w:val="18"/>
        </w:rPr>
        <w:t>2019  at</w:t>
      </w:r>
      <w:proofErr w:type="gramEnd"/>
      <w:r w:rsidRPr="00360AF1">
        <w:rPr>
          <w:sz w:val="18"/>
          <w:szCs w:val="18"/>
        </w:rPr>
        <w:t xml:space="preserve"> 22:56</w:t>
      </w:r>
    </w:p>
    <w:p w14:paraId="5BE70094" w14:textId="77777777" w:rsidR="00766201" w:rsidRPr="00360AF1" w:rsidRDefault="00766201" w:rsidP="00766201">
      <w:pPr>
        <w:spacing w:before="100" w:beforeAutospacing="1" w:after="0" w:line="240" w:lineRule="auto"/>
        <w:contextualSpacing/>
        <w:rPr>
          <w:sz w:val="18"/>
          <w:szCs w:val="18"/>
        </w:rPr>
      </w:pPr>
      <w:r w:rsidRPr="00360AF1">
        <w:rPr>
          <w:sz w:val="18"/>
          <w:szCs w:val="18"/>
        </w:rPr>
        <w:t>387</w:t>
      </w:r>
      <w:r w:rsidRPr="00360AF1">
        <w:rPr>
          <w:sz w:val="18"/>
          <w:szCs w:val="18"/>
        </w:rPr>
        <w:tab/>
        <w:t>27/03/2019</w:t>
      </w:r>
      <w:r w:rsidRPr="00360AF1">
        <w:rPr>
          <w:sz w:val="18"/>
          <w:szCs w:val="18"/>
        </w:rPr>
        <w:tab/>
        <w:t>EU With</w:t>
      </w:r>
      <w:r>
        <w:rPr>
          <w:sz w:val="18"/>
          <w:szCs w:val="18"/>
        </w:rPr>
        <w:t>drawal</w:t>
      </w:r>
      <w:r w:rsidRPr="00360AF1">
        <w:rPr>
          <w:sz w:val="18"/>
          <w:szCs w:val="18"/>
        </w:rPr>
        <w:t xml:space="preserve"> and Future Relationship - Motion (D) - Retain Freedom of Movement of People and Goods via </w:t>
      </w:r>
      <w:r>
        <w:rPr>
          <w:sz w:val="18"/>
          <w:szCs w:val="18"/>
        </w:rPr>
        <w:t>EFTA</w:t>
      </w:r>
      <w:r w:rsidRPr="00360AF1">
        <w:rPr>
          <w:sz w:val="18"/>
          <w:szCs w:val="18"/>
        </w:rPr>
        <w:t xml:space="preserve"> Membership - </w:t>
      </w:r>
    </w:p>
    <w:p w14:paraId="480E06A1" w14:textId="77777777" w:rsidR="00766201" w:rsidRPr="00360AF1" w:rsidRDefault="00766201" w:rsidP="00766201">
      <w:pPr>
        <w:spacing w:before="100" w:beforeAutospacing="1" w:after="0" w:line="240" w:lineRule="auto"/>
        <w:contextualSpacing/>
        <w:rPr>
          <w:sz w:val="18"/>
          <w:szCs w:val="18"/>
        </w:rPr>
      </w:pPr>
      <w:r w:rsidRPr="00360AF1">
        <w:rPr>
          <w:sz w:val="18"/>
          <w:szCs w:val="18"/>
        </w:rPr>
        <w:t>388</w:t>
      </w:r>
      <w:r w:rsidRPr="00360AF1">
        <w:rPr>
          <w:sz w:val="18"/>
          <w:szCs w:val="18"/>
        </w:rPr>
        <w:tab/>
        <w:t>27/03/2019</w:t>
      </w:r>
      <w:r w:rsidRPr="00360AF1">
        <w:rPr>
          <w:sz w:val="18"/>
          <w:szCs w:val="18"/>
        </w:rPr>
        <w:tab/>
        <w:t xml:space="preserve">EU Withdrawal and Future Relationship - Motion (H) - Retain Relatively Free Movement of People and Goods via </w:t>
      </w:r>
      <w:r>
        <w:rPr>
          <w:sz w:val="18"/>
          <w:szCs w:val="18"/>
        </w:rPr>
        <w:t>EFTA</w:t>
      </w:r>
      <w:r w:rsidRPr="00360AF1">
        <w:rPr>
          <w:sz w:val="18"/>
          <w:szCs w:val="18"/>
        </w:rPr>
        <w:t xml:space="preserve"> - No Customs Union with EU </w:t>
      </w:r>
    </w:p>
    <w:p w14:paraId="5D2138A9" w14:textId="77777777" w:rsidR="00766201" w:rsidRPr="00360AF1" w:rsidRDefault="00766201" w:rsidP="00766201">
      <w:pPr>
        <w:spacing w:before="100" w:beforeAutospacing="1" w:after="0" w:line="240" w:lineRule="auto"/>
        <w:contextualSpacing/>
        <w:rPr>
          <w:sz w:val="18"/>
          <w:szCs w:val="18"/>
        </w:rPr>
      </w:pPr>
      <w:r w:rsidRPr="00360AF1">
        <w:rPr>
          <w:sz w:val="18"/>
          <w:szCs w:val="18"/>
        </w:rPr>
        <w:t>389</w:t>
      </w:r>
      <w:r w:rsidRPr="00360AF1">
        <w:rPr>
          <w:sz w:val="18"/>
          <w:szCs w:val="18"/>
        </w:rPr>
        <w:tab/>
        <w:t>27/03/2019</w:t>
      </w:r>
      <w:r w:rsidRPr="00360AF1">
        <w:rPr>
          <w:sz w:val="18"/>
          <w:szCs w:val="18"/>
        </w:rPr>
        <w:tab/>
        <w:t xml:space="preserve">EU Withdrawal and Future Relationship - Motion (J) - Customs Union - 27 Mar </w:t>
      </w:r>
      <w:proofErr w:type="gramStart"/>
      <w:r w:rsidRPr="00360AF1">
        <w:rPr>
          <w:sz w:val="18"/>
          <w:szCs w:val="18"/>
        </w:rPr>
        <w:t>2019  at</w:t>
      </w:r>
      <w:proofErr w:type="gramEnd"/>
      <w:r w:rsidRPr="00360AF1">
        <w:rPr>
          <w:sz w:val="18"/>
          <w:szCs w:val="18"/>
        </w:rPr>
        <w:t xml:space="preserve"> 22:56</w:t>
      </w:r>
    </w:p>
    <w:p w14:paraId="5E8793FE" w14:textId="77777777" w:rsidR="00766201" w:rsidRPr="00360AF1" w:rsidRDefault="00766201" w:rsidP="00766201">
      <w:pPr>
        <w:spacing w:before="100" w:beforeAutospacing="1" w:after="0" w:line="240" w:lineRule="auto"/>
        <w:contextualSpacing/>
        <w:rPr>
          <w:sz w:val="18"/>
          <w:szCs w:val="18"/>
        </w:rPr>
      </w:pPr>
      <w:r w:rsidRPr="00360AF1">
        <w:rPr>
          <w:sz w:val="18"/>
          <w:szCs w:val="18"/>
        </w:rPr>
        <w:t>390</w:t>
      </w:r>
      <w:r w:rsidRPr="00360AF1">
        <w:rPr>
          <w:sz w:val="18"/>
          <w:szCs w:val="18"/>
        </w:rPr>
        <w:tab/>
        <w:t>27/03/2019</w:t>
      </w:r>
      <w:r w:rsidRPr="00360AF1">
        <w:rPr>
          <w:sz w:val="18"/>
          <w:szCs w:val="18"/>
        </w:rPr>
        <w:tab/>
        <w:t xml:space="preserve">EU Withdrawal and Future Relationship - Motion (K) - </w:t>
      </w:r>
      <w:proofErr w:type="spellStart"/>
      <w:r w:rsidRPr="00360AF1">
        <w:rPr>
          <w:sz w:val="18"/>
          <w:szCs w:val="18"/>
        </w:rPr>
        <w:t>Labourâ</w:t>
      </w:r>
      <w:proofErr w:type="spellEnd"/>
      <w:r w:rsidRPr="00360AF1">
        <w:rPr>
          <w:sz w:val="18"/>
          <w:szCs w:val="18"/>
        </w:rPr>
        <w:t xml:space="preserve">€™s Alternative Plan - 27 Mar </w:t>
      </w:r>
      <w:proofErr w:type="gramStart"/>
      <w:r w:rsidRPr="00360AF1">
        <w:rPr>
          <w:sz w:val="18"/>
          <w:szCs w:val="18"/>
        </w:rPr>
        <w:t>2019  at</w:t>
      </w:r>
      <w:proofErr w:type="gramEnd"/>
      <w:r w:rsidRPr="00360AF1">
        <w:rPr>
          <w:sz w:val="18"/>
          <w:szCs w:val="18"/>
        </w:rPr>
        <w:t xml:space="preserve"> 22:56</w:t>
      </w:r>
    </w:p>
    <w:p w14:paraId="124566FF" w14:textId="77777777" w:rsidR="00766201" w:rsidRPr="00360AF1" w:rsidRDefault="00766201" w:rsidP="00766201">
      <w:pPr>
        <w:spacing w:before="100" w:beforeAutospacing="1" w:after="0" w:line="240" w:lineRule="auto"/>
        <w:contextualSpacing/>
        <w:rPr>
          <w:sz w:val="18"/>
          <w:szCs w:val="18"/>
        </w:rPr>
      </w:pPr>
      <w:r w:rsidRPr="00360AF1">
        <w:rPr>
          <w:sz w:val="18"/>
          <w:szCs w:val="18"/>
        </w:rPr>
        <w:t>391</w:t>
      </w:r>
      <w:r w:rsidRPr="00360AF1">
        <w:rPr>
          <w:sz w:val="18"/>
          <w:szCs w:val="18"/>
        </w:rPr>
        <w:tab/>
        <w:t>27/03/2019</w:t>
      </w:r>
      <w:r w:rsidRPr="00360AF1">
        <w:rPr>
          <w:sz w:val="18"/>
          <w:szCs w:val="18"/>
        </w:rPr>
        <w:tab/>
        <w:t xml:space="preserve">EU Withdrawal and Future Relationship - Motion (L) - Opportunity to Decide Between Remaining </w:t>
      </w:r>
      <w:proofErr w:type="gramStart"/>
      <w:r w:rsidRPr="00360AF1">
        <w:rPr>
          <w:sz w:val="18"/>
          <w:szCs w:val="18"/>
        </w:rPr>
        <w:t>In</w:t>
      </w:r>
      <w:proofErr w:type="gramEnd"/>
      <w:r w:rsidRPr="00360AF1">
        <w:rPr>
          <w:sz w:val="18"/>
          <w:szCs w:val="18"/>
        </w:rPr>
        <w:t xml:space="preserve"> the EU a</w:t>
      </w:r>
      <w:r>
        <w:rPr>
          <w:sz w:val="18"/>
          <w:szCs w:val="18"/>
        </w:rPr>
        <w:t>nd Leaving Without a Withdrawal agree</w:t>
      </w:r>
    </w:p>
    <w:p w14:paraId="0B8CF173" w14:textId="77777777" w:rsidR="00766201" w:rsidRPr="00360AF1" w:rsidRDefault="00766201" w:rsidP="00766201">
      <w:pPr>
        <w:spacing w:before="100" w:beforeAutospacing="1" w:after="0" w:line="240" w:lineRule="auto"/>
        <w:contextualSpacing/>
        <w:rPr>
          <w:sz w:val="18"/>
          <w:szCs w:val="18"/>
        </w:rPr>
      </w:pPr>
      <w:r w:rsidRPr="00360AF1">
        <w:rPr>
          <w:sz w:val="18"/>
          <w:szCs w:val="18"/>
        </w:rPr>
        <w:t>392</w:t>
      </w:r>
      <w:r w:rsidRPr="00360AF1">
        <w:rPr>
          <w:sz w:val="18"/>
          <w:szCs w:val="18"/>
        </w:rPr>
        <w:tab/>
        <w:t>27/03/2019</w:t>
      </w:r>
      <w:r w:rsidRPr="00360AF1">
        <w:rPr>
          <w:sz w:val="18"/>
          <w:szCs w:val="18"/>
        </w:rPr>
        <w:tab/>
        <w:t>EU Withdrawal and Future Relationship Votes - (M) - Public Vote on Withdrawal Agreement and Framework for Fu</w:t>
      </w:r>
      <w:r>
        <w:rPr>
          <w:sz w:val="18"/>
          <w:szCs w:val="18"/>
        </w:rPr>
        <w:t xml:space="preserve">ture Relationship with the EU </w:t>
      </w:r>
    </w:p>
    <w:p w14:paraId="39176DB8" w14:textId="77777777" w:rsidR="00766201" w:rsidRDefault="00766201" w:rsidP="00766201">
      <w:pPr>
        <w:spacing w:before="100" w:beforeAutospacing="1" w:after="0" w:line="240" w:lineRule="auto"/>
        <w:contextualSpacing/>
        <w:rPr>
          <w:sz w:val="18"/>
          <w:szCs w:val="18"/>
        </w:rPr>
      </w:pPr>
      <w:r w:rsidRPr="00360AF1">
        <w:rPr>
          <w:sz w:val="18"/>
          <w:szCs w:val="18"/>
        </w:rPr>
        <w:t>393</w:t>
      </w:r>
      <w:r w:rsidRPr="00360AF1">
        <w:rPr>
          <w:sz w:val="18"/>
          <w:szCs w:val="18"/>
        </w:rPr>
        <w:tab/>
        <w:t>27/03/2019</w:t>
      </w:r>
      <w:r w:rsidRPr="00360AF1">
        <w:rPr>
          <w:sz w:val="18"/>
          <w:szCs w:val="18"/>
        </w:rPr>
        <w:tab/>
        <w:t xml:space="preserve">EU Withdrawal and Future Relationship - Motion (O) - Seeking Preferential Trade Arrangements </w:t>
      </w:r>
      <w:proofErr w:type="gramStart"/>
      <w:r w:rsidRPr="00360AF1">
        <w:rPr>
          <w:sz w:val="18"/>
          <w:szCs w:val="18"/>
        </w:rPr>
        <w:t>To</w:t>
      </w:r>
      <w:proofErr w:type="gramEnd"/>
      <w:r w:rsidRPr="00360AF1">
        <w:rPr>
          <w:sz w:val="18"/>
          <w:szCs w:val="18"/>
        </w:rPr>
        <w:t xml:space="preserve"> Apply In </w:t>
      </w:r>
      <w:proofErr w:type="spellStart"/>
      <w:r w:rsidRPr="00360AF1">
        <w:rPr>
          <w:sz w:val="18"/>
          <w:szCs w:val="18"/>
        </w:rPr>
        <w:t>Absense</w:t>
      </w:r>
      <w:proofErr w:type="spellEnd"/>
      <w:r w:rsidRPr="00360AF1">
        <w:rPr>
          <w:sz w:val="18"/>
          <w:szCs w:val="18"/>
        </w:rPr>
        <w:t xml:space="preserve"> of Withdrawal Agreement </w:t>
      </w:r>
    </w:p>
    <w:p w14:paraId="52D8F460" w14:textId="77777777" w:rsidR="00766201" w:rsidRPr="00360AF1" w:rsidRDefault="00766201" w:rsidP="00766201">
      <w:pPr>
        <w:spacing w:before="100" w:beforeAutospacing="1" w:after="0" w:line="240" w:lineRule="auto"/>
        <w:contextualSpacing/>
        <w:rPr>
          <w:sz w:val="18"/>
          <w:szCs w:val="18"/>
        </w:rPr>
      </w:pPr>
      <w:r w:rsidRPr="00360AF1">
        <w:rPr>
          <w:sz w:val="18"/>
          <w:szCs w:val="18"/>
        </w:rPr>
        <w:t>394</w:t>
      </w:r>
      <w:r w:rsidRPr="00360AF1">
        <w:rPr>
          <w:sz w:val="18"/>
          <w:szCs w:val="18"/>
        </w:rPr>
        <w:tab/>
        <w:t>27/03/2019</w:t>
      </w:r>
      <w:r w:rsidRPr="00360AF1">
        <w:rPr>
          <w:sz w:val="18"/>
          <w:szCs w:val="18"/>
        </w:rPr>
        <w:tab/>
        <w:t xml:space="preserve">Draft European Union (Withdrawal) Act 2018 (Exit Day) (Amendment) Regulations 2019- Delay Withdrawal from 29 March to 12 April or 22 May </w:t>
      </w:r>
    </w:p>
    <w:p w14:paraId="6823DA1E" w14:textId="77777777" w:rsidR="00766201" w:rsidRPr="00360AF1" w:rsidRDefault="00766201" w:rsidP="00766201">
      <w:pPr>
        <w:spacing w:before="100" w:beforeAutospacing="1" w:after="0" w:line="240" w:lineRule="auto"/>
        <w:contextualSpacing/>
        <w:rPr>
          <w:sz w:val="18"/>
          <w:szCs w:val="18"/>
        </w:rPr>
      </w:pPr>
      <w:r w:rsidRPr="00360AF1">
        <w:rPr>
          <w:sz w:val="18"/>
          <w:szCs w:val="18"/>
        </w:rPr>
        <w:t>395</w:t>
      </w:r>
      <w:r w:rsidRPr="00360AF1">
        <w:rPr>
          <w:sz w:val="18"/>
          <w:szCs w:val="18"/>
        </w:rPr>
        <w:tab/>
        <w:t>29/03/2019</w:t>
      </w:r>
      <w:r w:rsidRPr="00360AF1">
        <w:rPr>
          <w:sz w:val="18"/>
          <w:szCs w:val="18"/>
        </w:rPr>
        <w:tab/>
        <w:t xml:space="preserve">UK Withdrawal from the European Union - Withdrawal - Withdrawal Agreement - 29 Mar </w:t>
      </w:r>
      <w:proofErr w:type="gramStart"/>
      <w:r w:rsidRPr="00360AF1">
        <w:rPr>
          <w:sz w:val="18"/>
          <w:szCs w:val="18"/>
        </w:rPr>
        <w:t>2019  at</w:t>
      </w:r>
      <w:proofErr w:type="gramEnd"/>
      <w:r w:rsidRPr="00360AF1">
        <w:rPr>
          <w:sz w:val="18"/>
          <w:szCs w:val="18"/>
        </w:rPr>
        <w:t xml:space="preserve"> 14:11</w:t>
      </w:r>
    </w:p>
    <w:p w14:paraId="4273A988" w14:textId="77777777" w:rsidR="00766201" w:rsidRPr="00360AF1" w:rsidRDefault="00766201" w:rsidP="00766201">
      <w:pPr>
        <w:spacing w:before="100" w:beforeAutospacing="1" w:after="0" w:line="240" w:lineRule="auto"/>
        <w:contextualSpacing/>
        <w:rPr>
          <w:sz w:val="18"/>
          <w:szCs w:val="18"/>
        </w:rPr>
      </w:pPr>
      <w:r w:rsidRPr="00360AF1">
        <w:rPr>
          <w:sz w:val="18"/>
          <w:szCs w:val="18"/>
        </w:rPr>
        <w:t>396</w:t>
      </w:r>
      <w:r w:rsidRPr="00360AF1">
        <w:rPr>
          <w:sz w:val="18"/>
          <w:szCs w:val="18"/>
        </w:rPr>
        <w:tab/>
        <w:t>01/04/2019</w:t>
      </w:r>
      <w:r w:rsidRPr="00360AF1">
        <w:rPr>
          <w:sz w:val="18"/>
          <w:szCs w:val="18"/>
        </w:rPr>
        <w:tab/>
        <w:t xml:space="preserve">Business of the House - </w:t>
      </w:r>
      <w:proofErr w:type="spellStart"/>
      <w:r w:rsidRPr="00360AF1">
        <w:rPr>
          <w:sz w:val="18"/>
          <w:szCs w:val="18"/>
        </w:rPr>
        <w:t>Proceedure</w:t>
      </w:r>
      <w:proofErr w:type="spellEnd"/>
      <w:r w:rsidRPr="00360AF1">
        <w:rPr>
          <w:sz w:val="18"/>
          <w:szCs w:val="18"/>
        </w:rPr>
        <w:t xml:space="preserve"> for Consideration of the UK's Withdrawal From the EU - 1 Apr </w:t>
      </w:r>
      <w:proofErr w:type="gramStart"/>
      <w:r w:rsidRPr="00360AF1">
        <w:rPr>
          <w:sz w:val="18"/>
          <w:szCs w:val="18"/>
        </w:rPr>
        <w:t>2019  at</w:t>
      </w:r>
      <w:proofErr w:type="gramEnd"/>
      <w:r w:rsidRPr="00360AF1">
        <w:rPr>
          <w:sz w:val="18"/>
          <w:szCs w:val="18"/>
        </w:rPr>
        <w:t xml:space="preserve"> 16:35</w:t>
      </w:r>
    </w:p>
    <w:p w14:paraId="6A3BB12D" w14:textId="77777777" w:rsidR="00766201" w:rsidRPr="00360AF1" w:rsidRDefault="00766201" w:rsidP="00766201">
      <w:pPr>
        <w:spacing w:before="100" w:beforeAutospacing="1" w:after="0" w:line="240" w:lineRule="auto"/>
        <w:contextualSpacing/>
        <w:rPr>
          <w:sz w:val="18"/>
          <w:szCs w:val="18"/>
        </w:rPr>
      </w:pPr>
      <w:r w:rsidRPr="00360AF1">
        <w:rPr>
          <w:sz w:val="18"/>
          <w:szCs w:val="18"/>
        </w:rPr>
        <w:t>397</w:t>
      </w:r>
      <w:r w:rsidRPr="00360AF1">
        <w:rPr>
          <w:sz w:val="18"/>
          <w:szCs w:val="18"/>
        </w:rPr>
        <w:tab/>
        <w:t>01/04/2019</w:t>
      </w:r>
      <w:r w:rsidRPr="00360AF1">
        <w:rPr>
          <w:sz w:val="18"/>
          <w:szCs w:val="18"/>
        </w:rPr>
        <w:tab/>
        <w:t xml:space="preserve">EU Withdrawal and Future Relationship - Motion (C) Customs Union - 1 Apr </w:t>
      </w:r>
      <w:proofErr w:type="gramStart"/>
      <w:r w:rsidRPr="00360AF1">
        <w:rPr>
          <w:sz w:val="18"/>
          <w:szCs w:val="18"/>
        </w:rPr>
        <w:t>2019  at</w:t>
      </w:r>
      <w:proofErr w:type="gramEnd"/>
      <w:r w:rsidRPr="00360AF1">
        <w:rPr>
          <w:sz w:val="18"/>
          <w:szCs w:val="18"/>
        </w:rPr>
        <w:t xml:space="preserve"> 22:53</w:t>
      </w:r>
    </w:p>
    <w:p w14:paraId="0F090556" w14:textId="77777777" w:rsidR="00766201" w:rsidRPr="00360AF1" w:rsidRDefault="00766201" w:rsidP="00766201">
      <w:pPr>
        <w:spacing w:before="100" w:beforeAutospacing="1" w:after="0" w:line="240" w:lineRule="auto"/>
        <w:contextualSpacing/>
        <w:rPr>
          <w:sz w:val="18"/>
          <w:szCs w:val="18"/>
        </w:rPr>
      </w:pPr>
      <w:r w:rsidRPr="00360AF1">
        <w:rPr>
          <w:sz w:val="18"/>
          <w:szCs w:val="18"/>
        </w:rPr>
        <w:t>398</w:t>
      </w:r>
      <w:r w:rsidRPr="00360AF1">
        <w:rPr>
          <w:sz w:val="18"/>
          <w:szCs w:val="18"/>
        </w:rPr>
        <w:tab/>
        <w:t>01/04/2019</w:t>
      </w:r>
      <w:r w:rsidRPr="00360AF1">
        <w:rPr>
          <w:sz w:val="18"/>
          <w:szCs w:val="18"/>
        </w:rPr>
        <w:tab/>
        <w:t xml:space="preserve">Motion (D) Common Market 2.0 - Retain Relatively Free Movement of People and Goods via </w:t>
      </w:r>
      <w:r>
        <w:rPr>
          <w:sz w:val="18"/>
          <w:szCs w:val="18"/>
        </w:rPr>
        <w:t>EFTA</w:t>
      </w:r>
      <w:r w:rsidRPr="00360AF1">
        <w:rPr>
          <w:sz w:val="18"/>
          <w:szCs w:val="18"/>
        </w:rPr>
        <w:t xml:space="preserve"> Membership -</w:t>
      </w:r>
      <w:r>
        <w:rPr>
          <w:sz w:val="18"/>
          <w:szCs w:val="18"/>
        </w:rPr>
        <w:t xml:space="preserve"> External Tar</w:t>
      </w:r>
      <w:r w:rsidRPr="00360AF1">
        <w:rPr>
          <w:sz w:val="18"/>
          <w:szCs w:val="18"/>
        </w:rPr>
        <w:t xml:space="preserve">iff Alignment with EU </w:t>
      </w:r>
    </w:p>
    <w:p w14:paraId="681E5CA0" w14:textId="77777777" w:rsidR="00766201" w:rsidRPr="00360AF1" w:rsidRDefault="00766201" w:rsidP="00766201">
      <w:pPr>
        <w:spacing w:before="100" w:beforeAutospacing="1" w:after="0" w:line="240" w:lineRule="auto"/>
        <w:contextualSpacing/>
        <w:rPr>
          <w:sz w:val="18"/>
          <w:szCs w:val="18"/>
        </w:rPr>
      </w:pPr>
      <w:r w:rsidRPr="00360AF1">
        <w:rPr>
          <w:sz w:val="18"/>
          <w:szCs w:val="18"/>
        </w:rPr>
        <w:t>399</w:t>
      </w:r>
      <w:r w:rsidRPr="00360AF1">
        <w:rPr>
          <w:sz w:val="18"/>
          <w:szCs w:val="18"/>
        </w:rPr>
        <w:tab/>
        <w:t>01/04/2019</w:t>
      </w:r>
      <w:r w:rsidRPr="00360AF1">
        <w:rPr>
          <w:sz w:val="18"/>
          <w:szCs w:val="18"/>
        </w:rPr>
        <w:tab/>
        <w:t xml:space="preserve">EU Withdrawal and Future Relationship - Motion (E) Confirmatory Public Vote on Withdrawal Agreement and Framework for Future Relationship </w:t>
      </w:r>
    </w:p>
    <w:p w14:paraId="6FD462A7" w14:textId="77777777" w:rsidR="00766201" w:rsidRPr="00360AF1" w:rsidRDefault="00766201" w:rsidP="00766201">
      <w:pPr>
        <w:spacing w:before="100" w:beforeAutospacing="1" w:after="0" w:line="240" w:lineRule="auto"/>
        <w:contextualSpacing/>
        <w:rPr>
          <w:sz w:val="18"/>
          <w:szCs w:val="18"/>
        </w:rPr>
      </w:pPr>
      <w:r w:rsidRPr="00360AF1">
        <w:rPr>
          <w:sz w:val="18"/>
          <w:szCs w:val="18"/>
        </w:rPr>
        <w:t>400</w:t>
      </w:r>
      <w:r w:rsidRPr="00360AF1">
        <w:rPr>
          <w:sz w:val="18"/>
          <w:szCs w:val="18"/>
        </w:rPr>
        <w:tab/>
        <w:t>01/04/2019</w:t>
      </w:r>
      <w:r w:rsidRPr="00360AF1">
        <w:rPr>
          <w:sz w:val="18"/>
          <w:szCs w:val="18"/>
        </w:rPr>
        <w:tab/>
        <w:t xml:space="preserve">Motion (G) Parliamentary Supremacy - MPs to Decide Between Remaining in the EU and Leaving Without a Withdrawal Agreement </w:t>
      </w:r>
    </w:p>
    <w:p w14:paraId="41D99C86" w14:textId="77777777" w:rsidR="00766201" w:rsidRPr="00360AF1" w:rsidRDefault="00766201" w:rsidP="00766201">
      <w:pPr>
        <w:spacing w:before="100" w:beforeAutospacing="1" w:after="0" w:line="240" w:lineRule="auto"/>
        <w:contextualSpacing/>
        <w:rPr>
          <w:sz w:val="18"/>
          <w:szCs w:val="18"/>
        </w:rPr>
      </w:pPr>
      <w:r w:rsidRPr="00360AF1">
        <w:rPr>
          <w:sz w:val="18"/>
          <w:szCs w:val="18"/>
        </w:rPr>
        <w:t>402</w:t>
      </w:r>
      <w:r w:rsidRPr="00360AF1">
        <w:rPr>
          <w:sz w:val="18"/>
          <w:szCs w:val="18"/>
        </w:rPr>
        <w:tab/>
        <w:t>03/04/2019</w:t>
      </w:r>
      <w:r w:rsidRPr="00360AF1">
        <w:rPr>
          <w:sz w:val="18"/>
          <w:szCs w:val="18"/>
        </w:rPr>
        <w:tab/>
        <w:t xml:space="preserve">Business of the House - Consideration of Motions on EU Withdrawal on 8 April 2019 - 3 Apr </w:t>
      </w:r>
      <w:proofErr w:type="gramStart"/>
      <w:r w:rsidRPr="00360AF1">
        <w:rPr>
          <w:sz w:val="18"/>
          <w:szCs w:val="18"/>
        </w:rPr>
        <w:t>2019  at</w:t>
      </w:r>
      <w:proofErr w:type="gramEnd"/>
      <w:r w:rsidRPr="00360AF1">
        <w:rPr>
          <w:sz w:val="18"/>
          <w:szCs w:val="18"/>
        </w:rPr>
        <w:t xml:space="preserve"> 17:00</w:t>
      </w:r>
    </w:p>
    <w:p w14:paraId="5456A442" w14:textId="77777777" w:rsidR="00766201" w:rsidRPr="00360AF1" w:rsidRDefault="00766201" w:rsidP="00766201">
      <w:pPr>
        <w:spacing w:before="100" w:beforeAutospacing="1" w:after="0" w:line="240" w:lineRule="auto"/>
        <w:contextualSpacing/>
        <w:rPr>
          <w:sz w:val="18"/>
          <w:szCs w:val="18"/>
        </w:rPr>
      </w:pPr>
      <w:r w:rsidRPr="00360AF1">
        <w:rPr>
          <w:sz w:val="18"/>
          <w:szCs w:val="18"/>
        </w:rPr>
        <w:t>403</w:t>
      </w:r>
      <w:r w:rsidRPr="00360AF1">
        <w:rPr>
          <w:sz w:val="18"/>
          <w:szCs w:val="18"/>
        </w:rPr>
        <w:tab/>
        <w:t>03/04/2019</w:t>
      </w:r>
      <w:r w:rsidRPr="00360AF1">
        <w:rPr>
          <w:sz w:val="18"/>
          <w:szCs w:val="18"/>
        </w:rPr>
        <w:tab/>
        <w:t xml:space="preserve">Business of the House - European Union (Withdrawal) (No. 5) Bill - MPs to Decide if to Delay UK Withdrawal from EU - 3 Apr </w:t>
      </w:r>
      <w:proofErr w:type="gramStart"/>
      <w:r w:rsidRPr="00360AF1">
        <w:rPr>
          <w:sz w:val="18"/>
          <w:szCs w:val="18"/>
        </w:rPr>
        <w:t>2019  at</w:t>
      </w:r>
      <w:proofErr w:type="gramEnd"/>
      <w:r w:rsidRPr="00360AF1">
        <w:rPr>
          <w:sz w:val="18"/>
          <w:szCs w:val="18"/>
        </w:rPr>
        <w:t xml:space="preserve"> 17:00</w:t>
      </w:r>
    </w:p>
    <w:p w14:paraId="1AE8612E" w14:textId="77777777" w:rsidR="00766201" w:rsidRPr="00360AF1" w:rsidRDefault="00766201" w:rsidP="00766201">
      <w:pPr>
        <w:spacing w:before="100" w:beforeAutospacing="1" w:after="0" w:line="240" w:lineRule="auto"/>
        <w:contextualSpacing/>
        <w:rPr>
          <w:sz w:val="18"/>
          <w:szCs w:val="18"/>
        </w:rPr>
      </w:pPr>
      <w:r w:rsidRPr="00360AF1">
        <w:rPr>
          <w:sz w:val="18"/>
          <w:szCs w:val="18"/>
        </w:rPr>
        <w:t>404</w:t>
      </w:r>
      <w:r w:rsidRPr="00360AF1">
        <w:rPr>
          <w:sz w:val="18"/>
          <w:szCs w:val="18"/>
        </w:rPr>
        <w:tab/>
        <w:t>03/04/2019</w:t>
      </w:r>
      <w:r w:rsidRPr="00360AF1">
        <w:rPr>
          <w:sz w:val="18"/>
          <w:szCs w:val="18"/>
        </w:rPr>
        <w:tab/>
        <w:t xml:space="preserve">European Union (Withdrawal) (No. 5) Bill - Second Reading - 3 Apr </w:t>
      </w:r>
      <w:proofErr w:type="gramStart"/>
      <w:r w:rsidRPr="00360AF1">
        <w:rPr>
          <w:sz w:val="18"/>
          <w:szCs w:val="18"/>
        </w:rPr>
        <w:t>2019  at</w:t>
      </w:r>
      <w:proofErr w:type="gramEnd"/>
      <w:r w:rsidRPr="00360AF1">
        <w:rPr>
          <w:sz w:val="18"/>
          <w:szCs w:val="18"/>
        </w:rPr>
        <w:t xml:space="preserve"> 19:00</w:t>
      </w:r>
    </w:p>
    <w:p w14:paraId="5FE4D616" w14:textId="77777777" w:rsidR="00766201" w:rsidRDefault="00766201" w:rsidP="00766201">
      <w:pPr>
        <w:spacing w:before="100" w:beforeAutospacing="1" w:after="0" w:line="240" w:lineRule="auto"/>
        <w:contextualSpacing/>
        <w:rPr>
          <w:sz w:val="18"/>
          <w:szCs w:val="18"/>
        </w:rPr>
      </w:pPr>
      <w:r w:rsidRPr="00360AF1">
        <w:rPr>
          <w:sz w:val="18"/>
          <w:szCs w:val="18"/>
        </w:rPr>
        <w:t>405</w:t>
      </w:r>
      <w:r w:rsidRPr="00360AF1">
        <w:rPr>
          <w:sz w:val="18"/>
          <w:szCs w:val="18"/>
        </w:rPr>
        <w:tab/>
        <w:t>03/04/2019</w:t>
      </w:r>
      <w:r w:rsidRPr="00360AF1">
        <w:rPr>
          <w:sz w:val="18"/>
          <w:szCs w:val="18"/>
        </w:rPr>
        <w:tab/>
        <w:t xml:space="preserve">European Union (Withdrawal) (No. 5) Bill - Clause 1 - Consideration by MPs of Any Withdrawal Delay Proposed by the European Council </w:t>
      </w:r>
      <w:r>
        <w:rPr>
          <w:sz w:val="18"/>
          <w:szCs w:val="18"/>
        </w:rPr>
        <w:t>–</w:t>
      </w:r>
      <w:r w:rsidRPr="00360AF1">
        <w:rPr>
          <w:sz w:val="18"/>
          <w:szCs w:val="18"/>
        </w:rPr>
        <w:t xml:space="preserve"> </w:t>
      </w:r>
    </w:p>
    <w:p w14:paraId="68F5E28E" w14:textId="77777777" w:rsidR="00766201" w:rsidRPr="00360AF1" w:rsidRDefault="00766201" w:rsidP="00766201">
      <w:pPr>
        <w:spacing w:before="100" w:beforeAutospacing="1" w:after="0" w:line="240" w:lineRule="auto"/>
        <w:contextualSpacing/>
        <w:rPr>
          <w:sz w:val="18"/>
          <w:szCs w:val="18"/>
        </w:rPr>
      </w:pPr>
      <w:r w:rsidRPr="00360AF1">
        <w:rPr>
          <w:sz w:val="18"/>
          <w:szCs w:val="18"/>
        </w:rPr>
        <w:t>406</w:t>
      </w:r>
      <w:r w:rsidRPr="00360AF1">
        <w:rPr>
          <w:sz w:val="18"/>
          <w:szCs w:val="18"/>
        </w:rPr>
        <w:tab/>
        <w:t>03/04/2019</w:t>
      </w:r>
      <w:r w:rsidRPr="00360AF1">
        <w:rPr>
          <w:sz w:val="18"/>
          <w:szCs w:val="18"/>
        </w:rPr>
        <w:tab/>
        <w:t xml:space="preserve">European Union (Withdrawal) (No. 5) Bill - Clause 1 - Directions for the Prime Minister - 3 Apr </w:t>
      </w:r>
      <w:proofErr w:type="gramStart"/>
      <w:r w:rsidRPr="00360AF1">
        <w:rPr>
          <w:sz w:val="18"/>
          <w:szCs w:val="18"/>
        </w:rPr>
        <w:t>2019  at</w:t>
      </w:r>
      <w:proofErr w:type="gramEnd"/>
      <w:r w:rsidRPr="00360AF1">
        <w:rPr>
          <w:sz w:val="18"/>
          <w:szCs w:val="18"/>
        </w:rPr>
        <w:t xml:space="preserve"> 22:11</w:t>
      </w:r>
    </w:p>
    <w:p w14:paraId="3C015640" w14:textId="77777777" w:rsidR="00766201" w:rsidRPr="00360AF1" w:rsidRDefault="00766201" w:rsidP="00766201">
      <w:pPr>
        <w:spacing w:before="100" w:beforeAutospacing="1" w:after="0" w:line="240" w:lineRule="auto"/>
        <w:contextualSpacing/>
        <w:rPr>
          <w:sz w:val="18"/>
          <w:szCs w:val="18"/>
        </w:rPr>
      </w:pPr>
      <w:r w:rsidRPr="00360AF1">
        <w:rPr>
          <w:sz w:val="18"/>
          <w:szCs w:val="18"/>
        </w:rPr>
        <w:t>407</w:t>
      </w:r>
      <w:r w:rsidRPr="00360AF1">
        <w:rPr>
          <w:sz w:val="18"/>
          <w:szCs w:val="18"/>
        </w:rPr>
        <w:tab/>
        <w:t>03/04/2019</w:t>
      </w:r>
      <w:r w:rsidRPr="00360AF1">
        <w:rPr>
          <w:sz w:val="18"/>
          <w:szCs w:val="18"/>
        </w:rPr>
        <w:tab/>
        <w:t xml:space="preserve">European Union (Withdrawal) (No. 5) Bill - Clause 1 - No Delay to Withdrawal Beyond 22 May 2019 - 3 Apr </w:t>
      </w:r>
      <w:proofErr w:type="gramStart"/>
      <w:r w:rsidRPr="00360AF1">
        <w:rPr>
          <w:sz w:val="18"/>
          <w:szCs w:val="18"/>
        </w:rPr>
        <w:t>2019  at</w:t>
      </w:r>
      <w:proofErr w:type="gramEnd"/>
      <w:r w:rsidRPr="00360AF1">
        <w:rPr>
          <w:sz w:val="18"/>
          <w:szCs w:val="18"/>
        </w:rPr>
        <w:t xml:space="preserve"> 22:11</w:t>
      </w:r>
    </w:p>
    <w:p w14:paraId="1A56A7F9" w14:textId="77777777" w:rsidR="00766201" w:rsidRPr="00360AF1" w:rsidRDefault="00766201" w:rsidP="00766201">
      <w:pPr>
        <w:spacing w:before="100" w:beforeAutospacing="1" w:after="0" w:line="240" w:lineRule="auto"/>
        <w:contextualSpacing/>
        <w:rPr>
          <w:sz w:val="18"/>
          <w:szCs w:val="18"/>
        </w:rPr>
      </w:pPr>
      <w:r w:rsidRPr="00360AF1">
        <w:rPr>
          <w:sz w:val="18"/>
          <w:szCs w:val="18"/>
        </w:rPr>
        <w:t>408</w:t>
      </w:r>
      <w:r w:rsidRPr="00360AF1">
        <w:rPr>
          <w:sz w:val="18"/>
          <w:szCs w:val="18"/>
        </w:rPr>
        <w:tab/>
        <w:t>03/04/2019</w:t>
      </w:r>
      <w:r w:rsidRPr="00360AF1">
        <w:rPr>
          <w:sz w:val="18"/>
          <w:szCs w:val="18"/>
        </w:rPr>
        <w:tab/>
        <w:t xml:space="preserve">European Union (Withdrawal) (No. 5) Bill - New Clause 4 - </w:t>
      </w:r>
      <w:proofErr w:type="spellStart"/>
      <w:r w:rsidRPr="00360AF1">
        <w:rPr>
          <w:sz w:val="18"/>
          <w:szCs w:val="18"/>
        </w:rPr>
        <w:t>Amendability</w:t>
      </w:r>
      <w:proofErr w:type="spellEnd"/>
      <w:r w:rsidRPr="00360AF1">
        <w:rPr>
          <w:sz w:val="18"/>
          <w:szCs w:val="18"/>
        </w:rPr>
        <w:t xml:space="preserve"> of Motions - 3 Apr </w:t>
      </w:r>
      <w:proofErr w:type="gramStart"/>
      <w:r w:rsidRPr="00360AF1">
        <w:rPr>
          <w:sz w:val="18"/>
          <w:szCs w:val="18"/>
        </w:rPr>
        <w:t>2019  at</w:t>
      </w:r>
      <w:proofErr w:type="gramEnd"/>
      <w:r w:rsidRPr="00360AF1">
        <w:rPr>
          <w:sz w:val="18"/>
          <w:szCs w:val="18"/>
        </w:rPr>
        <w:t xml:space="preserve"> 22:11</w:t>
      </w:r>
    </w:p>
    <w:p w14:paraId="0976C351" w14:textId="77777777" w:rsidR="00766201" w:rsidRPr="00360AF1" w:rsidRDefault="00766201" w:rsidP="00766201">
      <w:pPr>
        <w:spacing w:before="100" w:beforeAutospacing="1" w:after="0" w:line="240" w:lineRule="auto"/>
        <w:contextualSpacing/>
        <w:rPr>
          <w:sz w:val="18"/>
          <w:szCs w:val="18"/>
        </w:rPr>
      </w:pPr>
      <w:r w:rsidRPr="00360AF1">
        <w:rPr>
          <w:sz w:val="18"/>
          <w:szCs w:val="18"/>
        </w:rPr>
        <w:t>409</w:t>
      </w:r>
      <w:r w:rsidRPr="00360AF1">
        <w:rPr>
          <w:sz w:val="18"/>
          <w:szCs w:val="18"/>
        </w:rPr>
        <w:tab/>
        <w:t>03/04/2019</w:t>
      </w:r>
      <w:r w:rsidRPr="00360AF1">
        <w:rPr>
          <w:sz w:val="18"/>
          <w:szCs w:val="18"/>
        </w:rPr>
        <w:tab/>
        <w:t xml:space="preserve">European Union (Withdrawal) (No. 5) Bill - Third Reading - 3 Apr </w:t>
      </w:r>
      <w:proofErr w:type="gramStart"/>
      <w:r w:rsidRPr="00360AF1">
        <w:rPr>
          <w:sz w:val="18"/>
          <w:szCs w:val="18"/>
        </w:rPr>
        <w:t>2019  at</w:t>
      </w:r>
      <w:proofErr w:type="gramEnd"/>
      <w:r w:rsidRPr="00360AF1">
        <w:rPr>
          <w:sz w:val="18"/>
          <w:szCs w:val="18"/>
        </w:rPr>
        <w:t xml:space="preserve"> 22:11</w:t>
      </w:r>
    </w:p>
    <w:p w14:paraId="2C2FB552" w14:textId="77777777" w:rsidR="00766201" w:rsidRPr="00360AF1" w:rsidRDefault="00766201" w:rsidP="00766201">
      <w:pPr>
        <w:spacing w:before="100" w:beforeAutospacing="1" w:after="0" w:line="240" w:lineRule="auto"/>
        <w:contextualSpacing/>
        <w:rPr>
          <w:sz w:val="18"/>
          <w:szCs w:val="18"/>
        </w:rPr>
      </w:pPr>
      <w:r w:rsidRPr="00360AF1">
        <w:rPr>
          <w:sz w:val="18"/>
          <w:szCs w:val="18"/>
        </w:rPr>
        <w:t>410</w:t>
      </w:r>
      <w:r w:rsidRPr="00360AF1">
        <w:rPr>
          <w:sz w:val="18"/>
          <w:szCs w:val="18"/>
        </w:rPr>
        <w:tab/>
        <w:t>08/04/2019</w:t>
      </w:r>
      <w:r w:rsidRPr="00360AF1">
        <w:rPr>
          <w:sz w:val="18"/>
          <w:szCs w:val="18"/>
        </w:rPr>
        <w:tab/>
        <w:t>European Union (Withdrawal) (No. 5) Bill - Clause 1 - Arrangements for Moving a Motion on Seeking t</w:t>
      </w:r>
      <w:r>
        <w:rPr>
          <w:sz w:val="18"/>
          <w:szCs w:val="18"/>
        </w:rPr>
        <w:t>o Delay the UK Leaving the EU</w:t>
      </w:r>
    </w:p>
    <w:p w14:paraId="3D4BDBC9" w14:textId="77777777" w:rsidR="00766201" w:rsidRPr="00360AF1" w:rsidRDefault="00766201" w:rsidP="00766201">
      <w:pPr>
        <w:spacing w:before="100" w:beforeAutospacing="1" w:after="0" w:line="240" w:lineRule="auto"/>
        <w:contextualSpacing/>
        <w:rPr>
          <w:sz w:val="18"/>
          <w:szCs w:val="18"/>
        </w:rPr>
      </w:pPr>
      <w:r w:rsidRPr="00360AF1">
        <w:rPr>
          <w:sz w:val="18"/>
          <w:szCs w:val="18"/>
        </w:rPr>
        <w:t>411</w:t>
      </w:r>
      <w:r w:rsidRPr="00360AF1">
        <w:rPr>
          <w:sz w:val="18"/>
          <w:szCs w:val="18"/>
        </w:rPr>
        <w:tab/>
        <w:t>08/04/2019</w:t>
      </w:r>
      <w:r w:rsidRPr="00360AF1">
        <w:rPr>
          <w:sz w:val="18"/>
          <w:szCs w:val="18"/>
        </w:rPr>
        <w:tab/>
        <w:t xml:space="preserve">European Union (Withdrawal) (No. 5) Bill - Clause 1 - Length of Delay to the UK Leaving the EU - 8 Apr </w:t>
      </w:r>
      <w:proofErr w:type="gramStart"/>
      <w:r w:rsidRPr="00360AF1">
        <w:rPr>
          <w:sz w:val="18"/>
          <w:szCs w:val="18"/>
        </w:rPr>
        <w:t>2019  at</w:t>
      </w:r>
      <w:proofErr w:type="gramEnd"/>
      <w:r w:rsidRPr="00360AF1">
        <w:rPr>
          <w:sz w:val="18"/>
          <w:szCs w:val="18"/>
        </w:rPr>
        <w:t xml:space="preserve"> 22:00</w:t>
      </w:r>
    </w:p>
    <w:p w14:paraId="223B956C" w14:textId="77777777" w:rsidR="00766201" w:rsidRPr="00360AF1" w:rsidRDefault="00766201" w:rsidP="00766201">
      <w:pPr>
        <w:spacing w:before="100" w:beforeAutospacing="1" w:after="0" w:line="240" w:lineRule="auto"/>
        <w:contextualSpacing/>
        <w:rPr>
          <w:sz w:val="18"/>
          <w:szCs w:val="18"/>
        </w:rPr>
      </w:pPr>
      <w:r w:rsidRPr="00360AF1">
        <w:rPr>
          <w:sz w:val="18"/>
          <w:szCs w:val="18"/>
        </w:rPr>
        <w:t>412</w:t>
      </w:r>
      <w:r w:rsidRPr="00360AF1">
        <w:rPr>
          <w:sz w:val="18"/>
          <w:szCs w:val="18"/>
        </w:rPr>
        <w:tab/>
        <w:t>08/04/2019</w:t>
      </w:r>
      <w:r w:rsidRPr="00360AF1">
        <w:rPr>
          <w:sz w:val="18"/>
          <w:szCs w:val="18"/>
        </w:rPr>
        <w:tab/>
        <w:t xml:space="preserve">European Union (Withdrawal) (No. 5) Bill - Clause 1 - Alternative Date for the UK Leaving the EU - 8 Apr </w:t>
      </w:r>
      <w:proofErr w:type="gramStart"/>
      <w:r w:rsidRPr="00360AF1">
        <w:rPr>
          <w:sz w:val="18"/>
          <w:szCs w:val="18"/>
        </w:rPr>
        <w:t>2019  at</w:t>
      </w:r>
      <w:proofErr w:type="gramEnd"/>
      <w:r w:rsidRPr="00360AF1">
        <w:rPr>
          <w:sz w:val="18"/>
          <w:szCs w:val="18"/>
        </w:rPr>
        <w:t xml:space="preserve"> 22:00</w:t>
      </w:r>
    </w:p>
    <w:p w14:paraId="62E01D2F" w14:textId="77777777" w:rsidR="00766201" w:rsidRPr="00360AF1" w:rsidRDefault="00766201" w:rsidP="00766201">
      <w:pPr>
        <w:spacing w:before="100" w:beforeAutospacing="1" w:after="0" w:line="240" w:lineRule="auto"/>
        <w:contextualSpacing/>
        <w:rPr>
          <w:sz w:val="18"/>
          <w:szCs w:val="18"/>
        </w:rPr>
      </w:pPr>
      <w:r w:rsidRPr="00360AF1">
        <w:rPr>
          <w:sz w:val="18"/>
          <w:szCs w:val="18"/>
        </w:rPr>
        <w:t>413</w:t>
      </w:r>
      <w:r w:rsidRPr="00360AF1">
        <w:rPr>
          <w:sz w:val="18"/>
          <w:szCs w:val="18"/>
        </w:rPr>
        <w:tab/>
        <w:t>09/04/2019</w:t>
      </w:r>
      <w:r w:rsidRPr="00360AF1">
        <w:rPr>
          <w:sz w:val="18"/>
          <w:szCs w:val="18"/>
        </w:rPr>
        <w:tab/>
        <w:t xml:space="preserve">Exiting the European Union - Delay Until 30 June 2019 - 9 Apr </w:t>
      </w:r>
      <w:proofErr w:type="gramStart"/>
      <w:r w:rsidRPr="00360AF1">
        <w:rPr>
          <w:sz w:val="18"/>
          <w:szCs w:val="18"/>
        </w:rPr>
        <w:t>2019  at</w:t>
      </w:r>
      <w:proofErr w:type="gramEnd"/>
      <w:r w:rsidRPr="00360AF1">
        <w:rPr>
          <w:sz w:val="18"/>
          <w:szCs w:val="18"/>
        </w:rPr>
        <w:t xml:space="preserve"> 17:12</w:t>
      </w:r>
    </w:p>
    <w:p w14:paraId="4ACC82D1" w14:textId="77777777" w:rsidR="00766201" w:rsidRPr="00360AF1" w:rsidRDefault="00766201" w:rsidP="00766201">
      <w:pPr>
        <w:spacing w:before="100" w:beforeAutospacing="1" w:after="0" w:line="240" w:lineRule="auto"/>
        <w:contextualSpacing/>
        <w:rPr>
          <w:sz w:val="18"/>
          <w:szCs w:val="18"/>
        </w:rPr>
      </w:pPr>
      <w:r w:rsidRPr="00360AF1">
        <w:rPr>
          <w:sz w:val="18"/>
          <w:szCs w:val="18"/>
        </w:rPr>
        <w:t>420</w:t>
      </w:r>
      <w:r w:rsidRPr="00360AF1">
        <w:rPr>
          <w:sz w:val="18"/>
          <w:szCs w:val="18"/>
        </w:rPr>
        <w:tab/>
        <w:t>12/06/2019</w:t>
      </w:r>
      <w:r w:rsidRPr="00360AF1">
        <w:rPr>
          <w:sz w:val="18"/>
          <w:szCs w:val="18"/>
        </w:rPr>
        <w:tab/>
        <w:t xml:space="preserve">Business of the House - Consideration of Motions on EU Withdrawal on 25 June 2019 - 12 Jun </w:t>
      </w:r>
      <w:proofErr w:type="gramStart"/>
      <w:r w:rsidRPr="00360AF1">
        <w:rPr>
          <w:sz w:val="18"/>
          <w:szCs w:val="18"/>
        </w:rPr>
        <w:t>2019  at</w:t>
      </w:r>
      <w:proofErr w:type="gramEnd"/>
      <w:r w:rsidRPr="00360AF1">
        <w:rPr>
          <w:sz w:val="18"/>
          <w:szCs w:val="18"/>
        </w:rPr>
        <w:t xml:space="preserve"> 16:25</w:t>
      </w:r>
    </w:p>
    <w:p w14:paraId="22C3779A" w14:textId="77777777" w:rsidR="00766201" w:rsidRPr="00360AF1" w:rsidRDefault="00766201" w:rsidP="00766201">
      <w:pPr>
        <w:spacing w:before="100" w:beforeAutospacing="1" w:after="0" w:line="240" w:lineRule="auto"/>
        <w:contextualSpacing/>
        <w:rPr>
          <w:sz w:val="18"/>
          <w:szCs w:val="18"/>
        </w:rPr>
      </w:pPr>
      <w:r w:rsidRPr="00360AF1">
        <w:rPr>
          <w:sz w:val="18"/>
          <w:szCs w:val="18"/>
        </w:rPr>
        <w:t>430</w:t>
      </w:r>
      <w:r w:rsidRPr="00360AF1">
        <w:rPr>
          <w:sz w:val="18"/>
          <w:szCs w:val="18"/>
        </w:rPr>
        <w:tab/>
        <w:t>09/07/2019</w:t>
      </w:r>
      <w:r w:rsidRPr="00360AF1">
        <w:rPr>
          <w:sz w:val="18"/>
          <w:szCs w:val="18"/>
        </w:rPr>
        <w:tab/>
        <w:t>Northern Ireland (Executive Formation) Bill — Progress report</w:t>
      </w:r>
    </w:p>
    <w:p w14:paraId="3FD00319" w14:textId="77777777" w:rsidR="00766201" w:rsidRPr="00360AF1" w:rsidRDefault="00766201" w:rsidP="00766201">
      <w:pPr>
        <w:spacing w:before="100" w:beforeAutospacing="1" w:after="0" w:line="240" w:lineRule="auto"/>
        <w:contextualSpacing/>
        <w:rPr>
          <w:sz w:val="18"/>
          <w:szCs w:val="18"/>
        </w:rPr>
      </w:pPr>
      <w:r w:rsidRPr="00360AF1">
        <w:rPr>
          <w:sz w:val="18"/>
          <w:szCs w:val="18"/>
        </w:rPr>
        <w:t>431</w:t>
      </w:r>
      <w:r w:rsidRPr="00360AF1">
        <w:rPr>
          <w:sz w:val="18"/>
          <w:szCs w:val="18"/>
        </w:rPr>
        <w:tab/>
        <w:t>09/07/2019</w:t>
      </w:r>
      <w:r w:rsidRPr="00360AF1">
        <w:rPr>
          <w:sz w:val="18"/>
          <w:szCs w:val="18"/>
        </w:rPr>
        <w:tab/>
        <w:t>Northern Ireland (Executive Formation) Bill — Progress report</w:t>
      </w:r>
    </w:p>
    <w:p w14:paraId="2A1399BE" w14:textId="77777777" w:rsidR="00766201" w:rsidRPr="00360AF1" w:rsidRDefault="00766201" w:rsidP="00766201">
      <w:pPr>
        <w:spacing w:before="100" w:beforeAutospacing="1" w:after="0" w:line="240" w:lineRule="auto"/>
        <w:contextualSpacing/>
        <w:rPr>
          <w:sz w:val="18"/>
          <w:szCs w:val="18"/>
        </w:rPr>
      </w:pPr>
      <w:r w:rsidRPr="00360AF1">
        <w:rPr>
          <w:sz w:val="18"/>
          <w:szCs w:val="18"/>
        </w:rPr>
        <w:t>432</w:t>
      </w:r>
      <w:r w:rsidRPr="00360AF1">
        <w:rPr>
          <w:sz w:val="18"/>
          <w:szCs w:val="18"/>
        </w:rPr>
        <w:tab/>
        <w:t>09/07/2019</w:t>
      </w:r>
      <w:r w:rsidRPr="00360AF1">
        <w:rPr>
          <w:sz w:val="18"/>
          <w:szCs w:val="18"/>
        </w:rPr>
        <w:tab/>
        <w:t>Northern Ireland (Executive Formation) Bill — Progress report</w:t>
      </w:r>
    </w:p>
    <w:p w14:paraId="4CFDE8B0" w14:textId="77777777" w:rsidR="00766201" w:rsidRPr="00360AF1" w:rsidRDefault="00766201" w:rsidP="00766201">
      <w:pPr>
        <w:spacing w:before="100" w:beforeAutospacing="1" w:after="0" w:line="240" w:lineRule="auto"/>
        <w:contextualSpacing/>
        <w:rPr>
          <w:sz w:val="18"/>
          <w:szCs w:val="18"/>
        </w:rPr>
      </w:pPr>
      <w:r w:rsidRPr="00360AF1">
        <w:rPr>
          <w:sz w:val="18"/>
          <w:szCs w:val="18"/>
        </w:rPr>
        <w:t>436</w:t>
      </w:r>
      <w:r w:rsidRPr="00360AF1">
        <w:rPr>
          <w:sz w:val="18"/>
          <w:szCs w:val="18"/>
        </w:rPr>
        <w:tab/>
        <w:t>18/07/2019</w:t>
      </w:r>
      <w:r w:rsidRPr="00360AF1">
        <w:rPr>
          <w:sz w:val="18"/>
          <w:szCs w:val="18"/>
        </w:rPr>
        <w:tab/>
        <w:t>Northern Ireland (Executive Formation) Bill — Progress reports </w:t>
      </w:r>
    </w:p>
    <w:p w14:paraId="43D47989" w14:textId="77777777" w:rsidR="00766201" w:rsidRDefault="00766201" w:rsidP="00766201">
      <w:pPr>
        <w:spacing w:before="100" w:beforeAutospacing="1" w:after="0" w:line="240" w:lineRule="auto"/>
        <w:contextualSpacing/>
        <w:rPr>
          <w:sz w:val="18"/>
          <w:szCs w:val="18"/>
        </w:rPr>
      </w:pPr>
      <w:r w:rsidRPr="00360AF1">
        <w:rPr>
          <w:sz w:val="18"/>
          <w:szCs w:val="18"/>
        </w:rPr>
        <w:t>437</w:t>
      </w:r>
      <w:r w:rsidRPr="00360AF1">
        <w:rPr>
          <w:sz w:val="18"/>
          <w:szCs w:val="18"/>
        </w:rPr>
        <w:tab/>
        <w:t>18/07/2019</w:t>
      </w:r>
      <w:r w:rsidRPr="00360AF1">
        <w:rPr>
          <w:sz w:val="18"/>
          <w:szCs w:val="18"/>
        </w:rPr>
        <w:tab/>
        <w:t>Northern Ireland (Executive Formation) Bill — Progress reports</w:t>
      </w:r>
    </w:p>
    <w:p w14:paraId="49474F31" w14:textId="77777777" w:rsidR="00766201" w:rsidRPr="006F5CAF" w:rsidRDefault="00766201" w:rsidP="00766201">
      <w:pPr>
        <w:spacing w:before="100" w:beforeAutospacing="1" w:after="0" w:line="240" w:lineRule="auto"/>
        <w:contextualSpacing/>
        <w:rPr>
          <w:sz w:val="18"/>
          <w:szCs w:val="18"/>
        </w:rPr>
      </w:pPr>
      <w:r>
        <w:rPr>
          <w:sz w:val="18"/>
          <w:szCs w:val="18"/>
        </w:rPr>
        <w:lastRenderedPageBreak/>
        <w:t>439</w:t>
      </w:r>
      <w:r>
        <w:rPr>
          <w:sz w:val="18"/>
          <w:szCs w:val="18"/>
        </w:rPr>
        <w:tab/>
      </w:r>
      <w:r w:rsidRPr="006F5CAF">
        <w:rPr>
          <w:sz w:val="18"/>
          <w:szCs w:val="18"/>
        </w:rPr>
        <w:t>03/09/2019</w:t>
      </w:r>
      <w:r>
        <w:rPr>
          <w:sz w:val="18"/>
          <w:szCs w:val="18"/>
        </w:rPr>
        <w:tab/>
      </w:r>
      <w:r w:rsidRPr="00B8703A">
        <w:rPr>
          <w:sz w:val="18"/>
          <w:szCs w:val="18"/>
        </w:rPr>
        <w:t xml:space="preserve">Consideration of the European Union (Withdrawal) (No. 6) Bill — Requiring Prime Minister to Seek Delay </w:t>
      </w:r>
      <w:proofErr w:type="gramStart"/>
      <w:r w:rsidRPr="00B8703A">
        <w:rPr>
          <w:sz w:val="18"/>
          <w:szCs w:val="18"/>
        </w:rPr>
        <w:t>To</w:t>
      </w:r>
      <w:proofErr w:type="gramEnd"/>
      <w:r w:rsidRPr="00B8703A">
        <w:rPr>
          <w:sz w:val="18"/>
          <w:szCs w:val="18"/>
        </w:rPr>
        <w:t xml:space="preserve"> Withdrawal </w:t>
      </w:r>
    </w:p>
    <w:p w14:paraId="4FB5DD25" w14:textId="77777777" w:rsidR="00766201" w:rsidRDefault="00766201" w:rsidP="00766201">
      <w:pPr>
        <w:spacing w:before="100" w:beforeAutospacing="1" w:after="0" w:line="240" w:lineRule="auto"/>
        <w:contextualSpacing/>
        <w:rPr>
          <w:sz w:val="18"/>
          <w:szCs w:val="18"/>
        </w:rPr>
      </w:pPr>
      <w:r w:rsidRPr="006F5CAF">
        <w:rPr>
          <w:sz w:val="18"/>
          <w:szCs w:val="18"/>
        </w:rPr>
        <w:t>440</w:t>
      </w:r>
      <w:r>
        <w:rPr>
          <w:sz w:val="18"/>
          <w:szCs w:val="18"/>
        </w:rPr>
        <w:tab/>
        <w:t>04/09/2019</w:t>
      </w:r>
      <w:r>
        <w:rPr>
          <w:sz w:val="18"/>
          <w:szCs w:val="18"/>
        </w:rPr>
        <w:tab/>
      </w:r>
      <w:r w:rsidRPr="00B8703A">
        <w:rPr>
          <w:sz w:val="18"/>
          <w:szCs w:val="18"/>
        </w:rPr>
        <w:t>European Union (Withdrawal) (No. 6) Bill — Second Reading — Requiring Prime Minister to Seek Delay to Withdrawal</w:t>
      </w:r>
    </w:p>
    <w:p w14:paraId="0EF1C630" w14:textId="77777777" w:rsidR="00766201" w:rsidRPr="00B8703A" w:rsidRDefault="00766201" w:rsidP="00766201">
      <w:pPr>
        <w:spacing w:before="100" w:beforeAutospacing="1" w:after="0" w:line="240" w:lineRule="auto"/>
        <w:contextualSpacing/>
        <w:rPr>
          <w:sz w:val="18"/>
          <w:szCs w:val="18"/>
        </w:rPr>
      </w:pPr>
      <w:r>
        <w:rPr>
          <w:sz w:val="18"/>
          <w:szCs w:val="18"/>
        </w:rPr>
        <w:t>441</w:t>
      </w:r>
      <w:r>
        <w:rPr>
          <w:sz w:val="18"/>
          <w:szCs w:val="18"/>
        </w:rPr>
        <w:tab/>
      </w:r>
      <w:r w:rsidRPr="006F5CAF">
        <w:rPr>
          <w:sz w:val="18"/>
          <w:szCs w:val="18"/>
        </w:rPr>
        <w:t>04/09/2019</w:t>
      </w:r>
      <w:r>
        <w:rPr>
          <w:sz w:val="18"/>
          <w:szCs w:val="18"/>
        </w:rPr>
        <w:tab/>
      </w:r>
      <w:r w:rsidRPr="00B8703A">
        <w:rPr>
          <w:sz w:val="18"/>
          <w:szCs w:val="18"/>
        </w:rPr>
        <w:t xml:space="preserve">European Union (Withdrawal) (No. 6) Bill — Clause 1 — Purpose of Delaying Withdrawal — Content of Bill to Implement </w:t>
      </w:r>
      <w:proofErr w:type="spellStart"/>
      <w:r w:rsidRPr="00B8703A">
        <w:rPr>
          <w:sz w:val="18"/>
          <w:szCs w:val="18"/>
        </w:rPr>
        <w:t>Withdrawl</w:t>
      </w:r>
      <w:proofErr w:type="spellEnd"/>
      <w:r w:rsidRPr="00B8703A">
        <w:rPr>
          <w:sz w:val="18"/>
          <w:szCs w:val="18"/>
        </w:rPr>
        <w:t xml:space="preserve"> Agreement</w:t>
      </w:r>
    </w:p>
    <w:p w14:paraId="6C4CC892" w14:textId="77777777" w:rsidR="00766201" w:rsidRPr="00B8703A" w:rsidRDefault="00766201" w:rsidP="00766201">
      <w:pPr>
        <w:spacing w:before="100" w:beforeAutospacing="1" w:after="0" w:line="240" w:lineRule="auto"/>
        <w:contextualSpacing/>
        <w:rPr>
          <w:sz w:val="18"/>
          <w:szCs w:val="18"/>
        </w:rPr>
      </w:pPr>
      <w:r>
        <w:rPr>
          <w:sz w:val="18"/>
          <w:szCs w:val="18"/>
        </w:rPr>
        <w:t>442</w:t>
      </w:r>
      <w:r>
        <w:rPr>
          <w:sz w:val="18"/>
          <w:szCs w:val="18"/>
        </w:rPr>
        <w:tab/>
      </w:r>
      <w:r w:rsidRPr="006F5CAF">
        <w:rPr>
          <w:sz w:val="18"/>
          <w:szCs w:val="18"/>
        </w:rPr>
        <w:t>04/09/2019</w:t>
      </w:r>
      <w:r>
        <w:rPr>
          <w:sz w:val="18"/>
          <w:szCs w:val="18"/>
        </w:rPr>
        <w:tab/>
      </w:r>
      <w:r w:rsidRPr="00B8703A">
        <w:rPr>
          <w:sz w:val="18"/>
          <w:szCs w:val="18"/>
        </w:rPr>
        <w:t>European Union (Withdrawal) (No. 6) Bill — Third Reading — Requiring Prime Minister to Seek Delay to Withdrawal </w:t>
      </w:r>
    </w:p>
    <w:p w14:paraId="58B77E87" w14:textId="77777777" w:rsidR="00766201" w:rsidRPr="00956A86" w:rsidRDefault="00766201" w:rsidP="00766201">
      <w:pPr>
        <w:spacing w:before="100" w:beforeAutospacing="1" w:after="0" w:line="240" w:lineRule="auto"/>
        <w:contextualSpacing/>
        <w:rPr>
          <w:sz w:val="18"/>
          <w:szCs w:val="18"/>
        </w:rPr>
      </w:pPr>
      <w:r w:rsidRPr="00956A86">
        <w:rPr>
          <w:sz w:val="18"/>
          <w:szCs w:val="18"/>
        </w:rPr>
        <w:t>443</w:t>
      </w:r>
      <w:r w:rsidRPr="00956A86">
        <w:rPr>
          <w:sz w:val="18"/>
          <w:szCs w:val="18"/>
        </w:rPr>
        <w:tab/>
        <w:t>04/09/2019</w:t>
      </w:r>
      <w:r w:rsidRPr="00956A86">
        <w:rPr>
          <w:sz w:val="18"/>
          <w:szCs w:val="18"/>
        </w:rPr>
        <w:tab/>
        <w:t>Early Parliamentary General Election</w:t>
      </w:r>
    </w:p>
    <w:p w14:paraId="127DD3B1" w14:textId="77777777" w:rsidR="00766201" w:rsidRPr="00956A86" w:rsidRDefault="00766201" w:rsidP="00766201">
      <w:pPr>
        <w:spacing w:before="100" w:beforeAutospacing="1" w:after="0" w:line="240" w:lineRule="auto"/>
        <w:contextualSpacing/>
        <w:rPr>
          <w:sz w:val="18"/>
          <w:szCs w:val="18"/>
        </w:rPr>
      </w:pPr>
      <w:r w:rsidRPr="00956A86">
        <w:rPr>
          <w:sz w:val="18"/>
          <w:szCs w:val="18"/>
        </w:rPr>
        <w:t>444</w:t>
      </w:r>
      <w:r w:rsidRPr="00956A86">
        <w:rPr>
          <w:sz w:val="18"/>
          <w:szCs w:val="18"/>
        </w:rPr>
        <w:tab/>
        <w:t>09/09/2019</w:t>
      </w:r>
      <w:r w:rsidRPr="00956A86">
        <w:rPr>
          <w:sz w:val="18"/>
          <w:szCs w:val="18"/>
        </w:rPr>
        <w:tab/>
        <w:t>Provision of Information on Both the Suspension of Parliament and Planning for Leaving the EU Without a Withdrawal Agreement</w:t>
      </w:r>
    </w:p>
    <w:p w14:paraId="002EEE31" w14:textId="77777777" w:rsidR="00766201" w:rsidRPr="00B8703A" w:rsidRDefault="00766201" w:rsidP="00766201">
      <w:pPr>
        <w:spacing w:before="100" w:beforeAutospacing="1" w:after="0" w:line="240" w:lineRule="auto"/>
        <w:contextualSpacing/>
        <w:rPr>
          <w:sz w:val="18"/>
          <w:szCs w:val="18"/>
        </w:rPr>
      </w:pPr>
      <w:r w:rsidRPr="00956A86">
        <w:rPr>
          <w:sz w:val="18"/>
          <w:szCs w:val="18"/>
        </w:rPr>
        <w:t>445</w:t>
      </w:r>
      <w:r>
        <w:rPr>
          <w:color w:val="FF0000"/>
          <w:sz w:val="18"/>
          <w:szCs w:val="18"/>
        </w:rPr>
        <w:tab/>
      </w:r>
      <w:r w:rsidRPr="006F5CAF">
        <w:rPr>
          <w:sz w:val="18"/>
          <w:szCs w:val="18"/>
        </w:rPr>
        <w:t>09/09/2019</w:t>
      </w:r>
      <w:r>
        <w:rPr>
          <w:sz w:val="18"/>
          <w:szCs w:val="18"/>
        </w:rPr>
        <w:tab/>
      </w:r>
      <w:r w:rsidRPr="00B8703A">
        <w:rPr>
          <w:sz w:val="18"/>
          <w:szCs w:val="18"/>
        </w:rPr>
        <w:t>Early Parliamentary General Election</w:t>
      </w:r>
    </w:p>
    <w:p w14:paraId="23748CD1" w14:textId="77777777" w:rsidR="00766201" w:rsidRPr="00B8703A" w:rsidRDefault="00766201" w:rsidP="00766201">
      <w:pPr>
        <w:spacing w:before="100" w:beforeAutospacing="1" w:after="0" w:line="240" w:lineRule="auto"/>
        <w:contextualSpacing/>
        <w:rPr>
          <w:sz w:val="18"/>
          <w:szCs w:val="18"/>
        </w:rPr>
      </w:pPr>
      <w:r w:rsidRPr="0006478D">
        <w:rPr>
          <w:sz w:val="18"/>
          <w:szCs w:val="18"/>
        </w:rPr>
        <w:t>1</w:t>
      </w:r>
      <w:r>
        <w:rPr>
          <w:sz w:val="18"/>
          <w:szCs w:val="18"/>
        </w:rPr>
        <w:tab/>
      </w:r>
      <w:r w:rsidRPr="006F5CAF">
        <w:rPr>
          <w:sz w:val="18"/>
          <w:szCs w:val="18"/>
        </w:rPr>
        <w:t>15/10/2019</w:t>
      </w:r>
      <w:r>
        <w:rPr>
          <w:sz w:val="18"/>
          <w:szCs w:val="18"/>
        </w:rPr>
        <w:tab/>
      </w:r>
      <w:r w:rsidRPr="00B8703A">
        <w:rPr>
          <w:sz w:val="18"/>
          <w:szCs w:val="18"/>
        </w:rPr>
        <w:t>Draft Environment (Legislative Functions from Directives) (EU Exit) Regulations 2019</w:t>
      </w:r>
    </w:p>
    <w:p w14:paraId="494AFE8D" w14:textId="77777777" w:rsidR="00766201" w:rsidRPr="00B8703A" w:rsidRDefault="00766201" w:rsidP="00766201">
      <w:pPr>
        <w:spacing w:before="100" w:beforeAutospacing="1" w:after="0" w:line="240" w:lineRule="auto"/>
        <w:contextualSpacing/>
        <w:rPr>
          <w:sz w:val="18"/>
          <w:szCs w:val="18"/>
        </w:rPr>
      </w:pPr>
      <w:r w:rsidRPr="00A81CD0">
        <w:rPr>
          <w:sz w:val="18"/>
          <w:szCs w:val="18"/>
        </w:rPr>
        <w:t>2</w:t>
      </w:r>
      <w:r>
        <w:rPr>
          <w:color w:val="FF0000"/>
          <w:sz w:val="18"/>
          <w:szCs w:val="18"/>
        </w:rPr>
        <w:tab/>
      </w:r>
      <w:r w:rsidRPr="006F5CAF">
        <w:rPr>
          <w:sz w:val="18"/>
          <w:szCs w:val="18"/>
        </w:rPr>
        <w:t>1</w:t>
      </w:r>
      <w:r>
        <w:rPr>
          <w:sz w:val="18"/>
          <w:szCs w:val="18"/>
        </w:rPr>
        <w:t>7</w:t>
      </w:r>
      <w:r w:rsidRPr="006F5CAF">
        <w:rPr>
          <w:sz w:val="18"/>
          <w:szCs w:val="18"/>
        </w:rPr>
        <w:t>/10/2019</w:t>
      </w:r>
      <w:r>
        <w:rPr>
          <w:sz w:val="18"/>
          <w:szCs w:val="18"/>
        </w:rPr>
        <w:tab/>
      </w:r>
      <w:r w:rsidRPr="00B8703A">
        <w:rPr>
          <w:sz w:val="18"/>
          <w:szCs w:val="18"/>
        </w:rPr>
        <w:t>Business of the House (Saturday 19 October) — Amendments and Votes</w:t>
      </w:r>
    </w:p>
    <w:p w14:paraId="5D143A2B" w14:textId="77777777" w:rsidR="00766201" w:rsidRPr="00B8703A" w:rsidRDefault="00766201" w:rsidP="00766201">
      <w:pPr>
        <w:spacing w:before="100" w:beforeAutospacing="1" w:after="0" w:line="240" w:lineRule="auto"/>
        <w:contextualSpacing/>
        <w:rPr>
          <w:sz w:val="18"/>
          <w:szCs w:val="18"/>
        </w:rPr>
      </w:pPr>
      <w:r w:rsidRPr="0006478D">
        <w:rPr>
          <w:sz w:val="18"/>
          <w:szCs w:val="18"/>
        </w:rPr>
        <w:t>3</w:t>
      </w:r>
      <w:r>
        <w:rPr>
          <w:sz w:val="18"/>
          <w:szCs w:val="18"/>
        </w:rPr>
        <w:tab/>
      </w:r>
      <w:r w:rsidRPr="006F5CAF">
        <w:rPr>
          <w:sz w:val="18"/>
          <w:szCs w:val="18"/>
        </w:rPr>
        <w:t>1</w:t>
      </w:r>
      <w:r>
        <w:rPr>
          <w:sz w:val="18"/>
          <w:szCs w:val="18"/>
        </w:rPr>
        <w:t>9</w:t>
      </w:r>
      <w:r w:rsidRPr="006F5CAF">
        <w:rPr>
          <w:sz w:val="18"/>
          <w:szCs w:val="18"/>
        </w:rPr>
        <w:t>/10/2019</w:t>
      </w:r>
      <w:r>
        <w:rPr>
          <w:sz w:val="18"/>
          <w:szCs w:val="18"/>
        </w:rPr>
        <w:tab/>
      </w:r>
      <w:r w:rsidRPr="00B8703A">
        <w:rPr>
          <w:sz w:val="18"/>
          <w:szCs w:val="18"/>
        </w:rPr>
        <w:t>European Union Withdrawal — Withhold Approval of Withdrawal Agreement Unless and Until it is Implemented in UK Law</w:t>
      </w:r>
    </w:p>
    <w:p w14:paraId="6C086061" w14:textId="77777777" w:rsidR="00766201" w:rsidRPr="00B8703A" w:rsidRDefault="00766201" w:rsidP="00766201">
      <w:pPr>
        <w:spacing w:before="100" w:beforeAutospacing="1" w:after="0" w:line="240" w:lineRule="auto"/>
        <w:contextualSpacing/>
        <w:rPr>
          <w:sz w:val="18"/>
          <w:szCs w:val="18"/>
        </w:rPr>
      </w:pPr>
      <w:r w:rsidRPr="0006478D">
        <w:rPr>
          <w:sz w:val="18"/>
          <w:szCs w:val="18"/>
        </w:rPr>
        <w:t>4</w:t>
      </w:r>
      <w:r>
        <w:rPr>
          <w:sz w:val="18"/>
          <w:szCs w:val="18"/>
        </w:rPr>
        <w:tab/>
        <w:t>22</w:t>
      </w:r>
      <w:r w:rsidRPr="006F5CAF">
        <w:rPr>
          <w:sz w:val="18"/>
          <w:szCs w:val="18"/>
        </w:rPr>
        <w:t>/10/2019</w:t>
      </w:r>
      <w:r>
        <w:rPr>
          <w:sz w:val="18"/>
          <w:szCs w:val="18"/>
        </w:rPr>
        <w:tab/>
      </w:r>
      <w:r w:rsidRPr="00B8703A">
        <w:rPr>
          <w:sz w:val="18"/>
          <w:szCs w:val="18"/>
        </w:rPr>
        <w:t>European Union (Withdrawal Agreement) Bill — Second Reading</w:t>
      </w:r>
    </w:p>
    <w:p w14:paraId="18666480" w14:textId="77777777" w:rsidR="00766201" w:rsidRPr="00B8703A" w:rsidRDefault="00766201" w:rsidP="00766201">
      <w:pPr>
        <w:spacing w:before="100" w:beforeAutospacing="1" w:after="0" w:line="240" w:lineRule="auto"/>
        <w:contextualSpacing/>
        <w:rPr>
          <w:sz w:val="18"/>
          <w:szCs w:val="18"/>
        </w:rPr>
      </w:pPr>
      <w:r w:rsidRPr="0006478D">
        <w:rPr>
          <w:sz w:val="18"/>
          <w:szCs w:val="18"/>
        </w:rPr>
        <w:t>5</w:t>
      </w:r>
      <w:r>
        <w:rPr>
          <w:sz w:val="18"/>
          <w:szCs w:val="18"/>
        </w:rPr>
        <w:tab/>
        <w:t>22</w:t>
      </w:r>
      <w:r w:rsidRPr="006F5CAF">
        <w:rPr>
          <w:sz w:val="18"/>
          <w:szCs w:val="18"/>
        </w:rPr>
        <w:t>/10/2019</w:t>
      </w:r>
      <w:r>
        <w:rPr>
          <w:sz w:val="18"/>
          <w:szCs w:val="18"/>
        </w:rPr>
        <w:tab/>
      </w:r>
      <w:r w:rsidRPr="00B8703A">
        <w:rPr>
          <w:sz w:val="18"/>
          <w:szCs w:val="18"/>
        </w:rPr>
        <w:t>European Union (Withdrawal Agreement) Bill (</w:t>
      </w:r>
      <w:proofErr w:type="spellStart"/>
      <w:r w:rsidRPr="00B8703A">
        <w:rPr>
          <w:sz w:val="18"/>
          <w:szCs w:val="18"/>
        </w:rPr>
        <w:t>Programme</w:t>
      </w:r>
      <w:proofErr w:type="spellEnd"/>
      <w:r w:rsidRPr="00B8703A">
        <w:rPr>
          <w:sz w:val="18"/>
          <w:szCs w:val="18"/>
        </w:rPr>
        <w:t>) — Completion of Consideration Within Three Sitting Days</w:t>
      </w:r>
    </w:p>
    <w:p w14:paraId="2B2A2E56" w14:textId="77777777" w:rsidR="00766201" w:rsidRPr="00B8703A" w:rsidRDefault="00766201" w:rsidP="00766201">
      <w:pPr>
        <w:spacing w:before="100" w:beforeAutospacing="1" w:after="0" w:line="240" w:lineRule="auto"/>
        <w:contextualSpacing/>
        <w:rPr>
          <w:sz w:val="18"/>
          <w:szCs w:val="18"/>
        </w:rPr>
      </w:pPr>
      <w:r w:rsidRPr="0006478D">
        <w:rPr>
          <w:sz w:val="18"/>
          <w:szCs w:val="18"/>
        </w:rPr>
        <w:t>6</w:t>
      </w:r>
      <w:r>
        <w:rPr>
          <w:sz w:val="18"/>
          <w:szCs w:val="18"/>
        </w:rPr>
        <w:tab/>
        <w:t>23</w:t>
      </w:r>
      <w:r w:rsidRPr="006F5CAF">
        <w:rPr>
          <w:sz w:val="18"/>
          <w:szCs w:val="18"/>
        </w:rPr>
        <w:t>/10/2019</w:t>
      </w:r>
      <w:r>
        <w:rPr>
          <w:sz w:val="18"/>
          <w:szCs w:val="18"/>
        </w:rPr>
        <w:tab/>
      </w:r>
      <w:r w:rsidRPr="00B8703A">
        <w:rPr>
          <w:sz w:val="18"/>
          <w:szCs w:val="18"/>
        </w:rPr>
        <w:t>Draft Freedom of Establishment and Free Movement of Services (EU Exit) Regulations 2019</w:t>
      </w:r>
    </w:p>
    <w:p w14:paraId="0C4056B0" w14:textId="77777777" w:rsidR="00766201" w:rsidRPr="00B8703A" w:rsidRDefault="00766201" w:rsidP="00766201">
      <w:pPr>
        <w:spacing w:before="100" w:beforeAutospacing="1" w:after="0" w:line="240" w:lineRule="auto"/>
        <w:contextualSpacing/>
        <w:rPr>
          <w:sz w:val="18"/>
          <w:szCs w:val="18"/>
        </w:rPr>
      </w:pPr>
      <w:r w:rsidRPr="0006478D">
        <w:rPr>
          <w:sz w:val="18"/>
          <w:szCs w:val="18"/>
        </w:rPr>
        <w:t>7</w:t>
      </w:r>
      <w:r>
        <w:rPr>
          <w:sz w:val="18"/>
          <w:szCs w:val="18"/>
        </w:rPr>
        <w:tab/>
        <w:t>23</w:t>
      </w:r>
      <w:r w:rsidRPr="006F5CAF">
        <w:rPr>
          <w:sz w:val="18"/>
          <w:szCs w:val="18"/>
        </w:rPr>
        <w:t>/10/2019</w:t>
      </w:r>
      <w:r>
        <w:rPr>
          <w:sz w:val="18"/>
          <w:szCs w:val="18"/>
        </w:rPr>
        <w:tab/>
      </w:r>
      <w:r w:rsidRPr="00B8703A">
        <w:rPr>
          <w:sz w:val="18"/>
          <w:szCs w:val="18"/>
        </w:rPr>
        <w:t xml:space="preserve">Draft Statutory Auditors, Third Country </w:t>
      </w:r>
      <w:proofErr w:type="gramStart"/>
      <w:r w:rsidRPr="00B8703A">
        <w:rPr>
          <w:sz w:val="18"/>
          <w:szCs w:val="18"/>
        </w:rPr>
        <w:t>Auditors</w:t>
      </w:r>
      <w:proofErr w:type="gramEnd"/>
      <w:r w:rsidRPr="00B8703A">
        <w:rPr>
          <w:sz w:val="18"/>
          <w:szCs w:val="18"/>
        </w:rPr>
        <w:t xml:space="preserve"> and International Accounting Standards (Amendment) (EU Exit) Regulations 2019</w:t>
      </w:r>
    </w:p>
    <w:p w14:paraId="1B4A4F51" w14:textId="77777777" w:rsidR="00766201" w:rsidRPr="00B8703A" w:rsidRDefault="00766201" w:rsidP="00766201">
      <w:pPr>
        <w:spacing w:before="100" w:beforeAutospacing="1" w:after="0" w:line="240" w:lineRule="auto"/>
        <w:contextualSpacing/>
        <w:rPr>
          <w:sz w:val="18"/>
          <w:szCs w:val="18"/>
        </w:rPr>
      </w:pPr>
      <w:r w:rsidRPr="0006478D">
        <w:rPr>
          <w:sz w:val="18"/>
          <w:szCs w:val="18"/>
        </w:rPr>
        <w:t>8</w:t>
      </w:r>
      <w:r>
        <w:rPr>
          <w:sz w:val="18"/>
          <w:szCs w:val="18"/>
        </w:rPr>
        <w:tab/>
        <w:t>23</w:t>
      </w:r>
      <w:r w:rsidRPr="006F5CAF">
        <w:rPr>
          <w:sz w:val="18"/>
          <w:szCs w:val="18"/>
        </w:rPr>
        <w:t>/10/2019</w:t>
      </w:r>
      <w:r>
        <w:rPr>
          <w:sz w:val="18"/>
          <w:szCs w:val="18"/>
        </w:rPr>
        <w:tab/>
      </w:r>
      <w:r w:rsidRPr="00B8703A">
        <w:rPr>
          <w:sz w:val="18"/>
          <w:szCs w:val="18"/>
        </w:rPr>
        <w:t>Draft Financial Services (Miscellaneous) (Amendment) (EU Exit) (No. 3) Regulations 2019</w:t>
      </w:r>
    </w:p>
    <w:p w14:paraId="0CD1A4CE" w14:textId="77777777" w:rsidR="00766201" w:rsidRPr="00B8703A" w:rsidRDefault="00766201" w:rsidP="00766201">
      <w:pPr>
        <w:spacing w:before="100" w:beforeAutospacing="1" w:after="0" w:line="240" w:lineRule="auto"/>
        <w:contextualSpacing/>
        <w:rPr>
          <w:sz w:val="18"/>
          <w:szCs w:val="18"/>
        </w:rPr>
      </w:pPr>
      <w:r w:rsidRPr="00785904">
        <w:rPr>
          <w:sz w:val="18"/>
          <w:szCs w:val="18"/>
        </w:rPr>
        <w:t>1</w:t>
      </w:r>
      <w:r w:rsidRPr="0006478D">
        <w:rPr>
          <w:sz w:val="18"/>
          <w:szCs w:val="18"/>
        </w:rPr>
        <w:t>1</w:t>
      </w:r>
      <w:r>
        <w:rPr>
          <w:sz w:val="18"/>
          <w:szCs w:val="18"/>
        </w:rPr>
        <w:tab/>
        <w:t>24</w:t>
      </w:r>
      <w:r w:rsidRPr="006F5CAF">
        <w:rPr>
          <w:sz w:val="18"/>
          <w:szCs w:val="18"/>
        </w:rPr>
        <w:t>/10/2019</w:t>
      </w:r>
      <w:r>
        <w:rPr>
          <w:sz w:val="18"/>
          <w:szCs w:val="18"/>
        </w:rPr>
        <w:tab/>
      </w:r>
      <w:r w:rsidRPr="00B8703A">
        <w:rPr>
          <w:sz w:val="18"/>
          <w:szCs w:val="18"/>
        </w:rPr>
        <w:t xml:space="preserve">Queen's Speech — </w:t>
      </w:r>
      <w:proofErr w:type="spellStart"/>
      <w:r w:rsidRPr="00B8703A">
        <w:rPr>
          <w:sz w:val="18"/>
          <w:szCs w:val="18"/>
        </w:rPr>
        <w:t>Programme</w:t>
      </w:r>
      <w:proofErr w:type="spellEnd"/>
      <w:r w:rsidRPr="00B8703A">
        <w:rPr>
          <w:sz w:val="18"/>
          <w:szCs w:val="18"/>
        </w:rPr>
        <w:t xml:space="preserve"> for Government — Leaving the European Union </w:t>
      </w:r>
    </w:p>
    <w:p w14:paraId="61AC2629" w14:textId="77777777" w:rsidR="00766201" w:rsidRPr="00A81CD0" w:rsidRDefault="00766201" w:rsidP="00766201">
      <w:pPr>
        <w:spacing w:before="100" w:beforeAutospacing="1" w:after="0" w:line="240" w:lineRule="auto"/>
        <w:contextualSpacing/>
        <w:rPr>
          <w:sz w:val="18"/>
          <w:szCs w:val="18"/>
        </w:rPr>
      </w:pPr>
      <w:r w:rsidRPr="00A81CD0">
        <w:rPr>
          <w:sz w:val="18"/>
          <w:szCs w:val="18"/>
        </w:rPr>
        <w:t>12</w:t>
      </w:r>
      <w:r w:rsidRPr="00A81CD0">
        <w:rPr>
          <w:sz w:val="18"/>
          <w:szCs w:val="18"/>
        </w:rPr>
        <w:tab/>
        <w:t>24/10/2019</w:t>
      </w:r>
      <w:r w:rsidRPr="00A81CD0">
        <w:rPr>
          <w:sz w:val="18"/>
          <w:szCs w:val="18"/>
        </w:rPr>
        <w:tab/>
        <w:t xml:space="preserve">Queen's Speech — </w:t>
      </w:r>
      <w:proofErr w:type="spellStart"/>
      <w:r w:rsidRPr="00A81CD0">
        <w:rPr>
          <w:sz w:val="18"/>
          <w:szCs w:val="18"/>
        </w:rPr>
        <w:t>Programme</w:t>
      </w:r>
      <w:proofErr w:type="spellEnd"/>
      <w:r w:rsidRPr="00A81CD0">
        <w:rPr>
          <w:sz w:val="18"/>
          <w:szCs w:val="18"/>
        </w:rPr>
        <w:t xml:space="preserve"> for Government </w:t>
      </w:r>
    </w:p>
    <w:p w14:paraId="2440DCFF" w14:textId="77777777" w:rsidR="00766201" w:rsidRPr="00B8703A" w:rsidRDefault="00766201" w:rsidP="00766201">
      <w:pPr>
        <w:spacing w:before="100" w:beforeAutospacing="1" w:after="0" w:line="240" w:lineRule="auto"/>
        <w:contextualSpacing/>
        <w:rPr>
          <w:sz w:val="18"/>
          <w:szCs w:val="18"/>
        </w:rPr>
      </w:pPr>
      <w:r w:rsidRPr="00A81CD0">
        <w:rPr>
          <w:sz w:val="18"/>
          <w:szCs w:val="18"/>
        </w:rPr>
        <w:t>13</w:t>
      </w:r>
      <w:r>
        <w:rPr>
          <w:color w:val="FF0000"/>
          <w:sz w:val="18"/>
          <w:szCs w:val="18"/>
        </w:rPr>
        <w:tab/>
      </w:r>
      <w:r>
        <w:rPr>
          <w:sz w:val="18"/>
          <w:szCs w:val="18"/>
        </w:rPr>
        <w:t>28</w:t>
      </w:r>
      <w:r w:rsidRPr="006F5CAF">
        <w:rPr>
          <w:sz w:val="18"/>
          <w:szCs w:val="18"/>
        </w:rPr>
        <w:t>/10/2019</w:t>
      </w:r>
      <w:r>
        <w:rPr>
          <w:sz w:val="18"/>
          <w:szCs w:val="18"/>
        </w:rPr>
        <w:tab/>
      </w:r>
      <w:r w:rsidRPr="00B8703A">
        <w:rPr>
          <w:sz w:val="18"/>
          <w:szCs w:val="18"/>
        </w:rPr>
        <w:t>Early Parliamentary General Election</w:t>
      </w:r>
    </w:p>
    <w:p w14:paraId="676ADDE7" w14:textId="77777777" w:rsidR="00766201" w:rsidRPr="00A81CD0" w:rsidRDefault="00766201" w:rsidP="00766201">
      <w:pPr>
        <w:spacing w:before="100" w:beforeAutospacing="1" w:after="0" w:line="240" w:lineRule="auto"/>
        <w:contextualSpacing/>
        <w:rPr>
          <w:sz w:val="18"/>
          <w:szCs w:val="18"/>
        </w:rPr>
      </w:pPr>
      <w:r w:rsidRPr="00A81CD0">
        <w:rPr>
          <w:sz w:val="18"/>
          <w:szCs w:val="18"/>
        </w:rPr>
        <w:t>14</w:t>
      </w:r>
      <w:r w:rsidRPr="00A81CD0">
        <w:rPr>
          <w:sz w:val="18"/>
          <w:szCs w:val="18"/>
        </w:rPr>
        <w:tab/>
        <w:t>29/10/2019</w:t>
      </w:r>
      <w:r w:rsidRPr="00A81CD0">
        <w:rPr>
          <w:sz w:val="18"/>
          <w:szCs w:val="18"/>
        </w:rPr>
        <w:tab/>
        <w:t xml:space="preserve">Business of the House — Arrangements for Consideration of the Early Parliamentary General Election Bill — Enable Opposition </w:t>
      </w:r>
    </w:p>
    <w:p w14:paraId="09CFDAC3" w14:textId="77777777" w:rsidR="00766201" w:rsidRPr="00A81CD0" w:rsidRDefault="00766201" w:rsidP="00766201">
      <w:pPr>
        <w:spacing w:before="100" w:beforeAutospacing="1" w:after="0" w:line="240" w:lineRule="auto"/>
        <w:contextualSpacing/>
        <w:rPr>
          <w:sz w:val="18"/>
          <w:szCs w:val="18"/>
        </w:rPr>
      </w:pPr>
      <w:r w:rsidRPr="00A81CD0">
        <w:rPr>
          <w:sz w:val="18"/>
          <w:szCs w:val="18"/>
        </w:rPr>
        <w:t>15</w:t>
      </w:r>
      <w:r w:rsidRPr="00A81CD0">
        <w:rPr>
          <w:sz w:val="18"/>
          <w:szCs w:val="18"/>
        </w:rPr>
        <w:tab/>
        <w:t>29/10/2019</w:t>
      </w:r>
      <w:r w:rsidRPr="00A81CD0">
        <w:rPr>
          <w:sz w:val="18"/>
          <w:szCs w:val="18"/>
        </w:rPr>
        <w:tab/>
        <w:t>Early Parliamentary General Election Bill — Clause 1 — Election Date — 9 vs 12 December</w:t>
      </w:r>
    </w:p>
    <w:p w14:paraId="06081747" w14:textId="77777777" w:rsidR="00766201" w:rsidRPr="00B8703A" w:rsidRDefault="00766201" w:rsidP="00766201">
      <w:pPr>
        <w:spacing w:before="100" w:beforeAutospacing="1" w:after="0" w:line="240" w:lineRule="auto"/>
        <w:contextualSpacing/>
        <w:rPr>
          <w:sz w:val="18"/>
          <w:szCs w:val="18"/>
        </w:rPr>
      </w:pPr>
      <w:r w:rsidRPr="00A81CD0">
        <w:rPr>
          <w:sz w:val="18"/>
          <w:szCs w:val="18"/>
        </w:rPr>
        <w:t>16</w:t>
      </w:r>
      <w:r>
        <w:rPr>
          <w:color w:val="FF0000"/>
          <w:sz w:val="18"/>
          <w:szCs w:val="18"/>
        </w:rPr>
        <w:tab/>
      </w:r>
      <w:r>
        <w:rPr>
          <w:sz w:val="18"/>
          <w:szCs w:val="18"/>
        </w:rPr>
        <w:t>29</w:t>
      </w:r>
      <w:r w:rsidRPr="006F5CAF">
        <w:rPr>
          <w:sz w:val="18"/>
          <w:szCs w:val="18"/>
        </w:rPr>
        <w:t>/10/2019</w:t>
      </w:r>
      <w:r>
        <w:rPr>
          <w:sz w:val="18"/>
          <w:szCs w:val="18"/>
        </w:rPr>
        <w:tab/>
      </w:r>
      <w:r w:rsidRPr="00B8703A">
        <w:rPr>
          <w:sz w:val="18"/>
          <w:szCs w:val="18"/>
        </w:rPr>
        <w:t>Early Parliamentary General Election Bill — Third Reading</w:t>
      </w:r>
    </w:p>
    <w:p w14:paraId="6EE27C35" w14:textId="77777777" w:rsidR="000D5DF2" w:rsidRDefault="000D5DF2" w:rsidP="008C72B3"/>
    <w:p w14:paraId="66EE8451" w14:textId="77777777" w:rsidR="000D5DF2" w:rsidRDefault="000D5DF2" w:rsidP="008C72B3">
      <w:pPr>
        <w:sectPr w:rsidR="000D5DF2" w:rsidSect="00190FFE">
          <w:pgSz w:w="16838" w:h="11906" w:orient="landscape"/>
          <w:pgMar w:top="1440" w:right="1080" w:bottom="1440" w:left="1080" w:header="708" w:footer="708" w:gutter="0"/>
          <w:cols w:space="708"/>
          <w:docGrid w:linePitch="360"/>
        </w:sectPr>
      </w:pPr>
    </w:p>
    <w:p w14:paraId="52DD117E" w14:textId="4C27353F" w:rsidR="000D5DF2" w:rsidRDefault="000D5DF2" w:rsidP="000D5DF2">
      <w:pPr>
        <w:pStyle w:val="Heading1"/>
      </w:pPr>
      <w:bookmarkStart w:id="6" w:name="_Toc83217020"/>
      <w:r>
        <w:lastRenderedPageBreak/>
        <w:t>References</w:t>
      </w:r>
      <w:bookmarkEnd w:id="6"/>
    </w:p>
    <w:p w14:paraId="173296D1" w14:textId="77777777" w:rsidR="000D5DF2" w:rsidRDefault="000D5DF2" w:rsidP="008C72B3"/>
    <w:p w14:paraId="72BB0A01" w14:textId="77777777" w:rsidR="00E20EF3" w:rsidRPr="00E20EF3" w:rsidRDefault="000D5DF2" w:rsidP="00E20EF3">
      <w:pPr>
        <w:pStyle w:val="EndNoteBibliography"/>
        <w:spacing w:after="0"/>
        <w:ind w:left="720" w:hanging="720"/>
      </w:pPr>
      <w:r>
        <w:fldChar w:fldCharType="begin"/>
      </w:r>
      <w:r>
        <w:instrText xml:space="preserve"> ADDIN EN.REFLIST </w:instrText>
      </w:r>
      <w:r>
        <w:fldChar w:fldCharType="separate"/>
      </w:r>
      <w:r w:rsidR="00E20EF3" w:rsidRPr="00E20EF3">
        <w:rPr>
          <w:b/>
        </w:rPr>
        <w:t>Hix S and Noury A</w:t>
      </w:r>
      <w:r w:rsidR="00E20EF3" w:rsidRPr="00E20EF3">
        <w:t xml:space="preserve"> (2015) Government-Opposition or Left-Right? The Institutional Determinants of Voting in Legislatures. </w:t>
      </w:r>
      <w:r w:rsidR="00E20EF3" w:rsidRPr="00E20EF3">
        <w:rPr>
          <w:i/>
        </w:rPr>
        <w:t>Political Science Research and Methods</w:t>
      </w:r>
      <w:r w:rsidR="00E20EF3" w:rsidRPr="00E20EF3">
        <w:t xml:space="preserve"> </w:t>
      </w:r>
      <w:r w:rsidR="00E20EF3" w:rsidRPr="00E20EF3">
        <w:rPr>
          <w:b/>
        </w:rPr>
        <w:t>4</w:t>
      </w:r>
      <w:r w:rsidR="00E20EF3" w:rsidRPr="00E20EF3">
        <w:t>(2), 249-273.</w:t>
      </w:r>
    </w:p>
    <w:p w14:paraId="3CADD7B6" w14:textId="77777777" w:rsidR="00E20EF3" w:rsidRPr="00E20EF3" w:rsidRDefault="00E20EF3" w:rsidP="00E20EF3">
      <w:pPr>
        <w:pStyle w:val="EndNoteBibliography"/>
        <w:spacing w:after="0"/>
        <w:ind w:left="720" w:hanging="720"/>
      </w:pPr>
      <w:r w:rsidRPr="00E20EF3">
        <w:rPr>
          <w:b/>
        </w:rPr>
        <w:t>Intal C and Yasseri T</w:t>
      </w:r>
      <w:r w:rsidRPr="00E20EF3">
        <w:t xml:space="preserve"> (2019) 'Dissent and Rebellion in the House of Commons: A Social Network Analysis of Brexit-Related Divisions in the 57th Parliament', (doi: 1908.08859v1).</w:t>
      </w:r>
    </w:p>
    <w:p w14:paraId="77605832" w14:textId="77777777" w:rsidR="00E20EF3" w:rsidRPr="00E20EF3" w:rsidRDefault="00E20EF3" w:rsidP="00E20EF3">
      <w:pPr>
        <w:pStyle w:val="EndNoteBibliography"/>
        <w:spacing w:after="0"/>
        <w:ind w:left="720" w:hanging="720"/>
      </w:pPr>
      <w:r w:rsidRPr="00E20EF3">
        <w:rPr>
          <w:b/>
        </w:rPr>
        <w:t>Lynch P</w:t>
      </w:r>
      <w:r w:rsidRPr="00E20EF3">
        <w:rPr>
          <w:b/>
          <w:i/>
        </w:rPr>
        <w:t xml:space="preserve"> et al.</w:t>
      </w:r>
      <w:r w:rsidRPr="00E20EF3">
        <w:t xml:space="preserve"> (2019) Brexit and the UK parliament: Challenges and Opportunities, In Christiansen T and Fromage D (eds.), </w:t>
      </w:r>
      <w:r w:rsidRPr="00E20EF3">
        <w:rPr>
          <w:i/>
        </w:rPr>
        <w:t>Brexit and democracy. The Role of Parliaments in the Uk and the European Union</w:t>
      </w:r>
      <w:r w:rsidRPr="00E20EF3">
        <w:t>. Basingstoke: Palgrave, pp. 51-79.</w:t>
      </w:r>
    </w:p>
    <w:p w14:paraId="410617F7" w14:textId="77777777" w:rsidR="00E20EF3" w:rsidRPr="00E20EF3" w:rsidRDefault="00E20EF3" w:rsidP="00E20EF3">
      <w:pPr>
        <w:pStyle w:val="EndNoteBibliography"/>
        <w:ind w:left="720" w:hanging="720"/>
      </w:pPr>
      <w:r w:rsidRPr="00E20EF3">
        <w:rPr>
          <w:b/>
        </w:rPr>
        <w:t>Riker WH</w:t>
      </w:r>
      <w:r w:rsidRPr="00E20EF3">
        <w:t xml:space="preserve"> (1961) Voting and the Summation of Preferences: An Interpretive Bibliographical Review of Selected Developments During the Last Decade. </w:t>
      </w:r>
      <w:r w:rsidRPr="00E20EF3">
        <w:rPr>
          <w:i/>
        </w:rPr>
        <w:t>American Political Science Review</w:t>
      </w:r>
      <w:r w:rsidRPr="00E20EF3">
        <w:t xml:space="preserve"> </w:t>
      </w:r>
      <w:r w:rsidRPr="00E20EF3">
        <w:rPr>
          <w:b/>
        </w:rPr>
        <w:t>55</w:t>
      </w:r>
      <w:r w:rsidRPr="00E20EF3">
        <w:t>, 900-911.</w:t>
      </w:r>
    </w:p>
    <w:p w14:paraId="1ADD2916" w14:textId="1EA2DB4B" w:rsidR="00766201" w:rsidRDefault="000D5DF2" w:rsidP="008C72B3">
      <w:r>
        <w:fldChar w:fldCharType="end"/>
      </w:r>
    </w:p>
    <w:sectPr w:rsidR="00766201" w:rsidSect="000D5DF2">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F24A" w14:textId="77777777" w:rsidR="00EE5F6B" w:rsidRDefault="00EE5F6B" w:rsidP="008C72B3">
      <w:r>
        <w:separator/>
      </w:r>
    </w:p>
  </w:endnote>
  <w:endnote w:type="continuationSeparator" w:id="0">
    <w:p w14:paraId="52F83C8C" w14:textId="77777777" w:rsidR="00EE5F6B" w:rsidRDefault="00EE5F6B" w:rsidP="008C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altName w:val="Mongolian Baiti"/>
    <w:panose1 w:val="02000603000000000000"/>
    <w:charset w:val="00"/>
    <w:family w:val="auto"/>
    <w:pitch w:val="variable"/>
    <w:sig w:usb0="E10002FF" w:usb1="5201E9EB" w:usb2="02020004"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574943"/>
      <w:docPartObj>
        <w:docPartGallery w:val="Page Numbers (Bottom of Page)"/>
        <w:docPartUnique/>
      </w:docPartObj>
    </w:sdtPr>
    <w:sdtEndPr/>
    <w:sdtContent>
      <w:p w14:paraId="769AB3FA" w14:textId="77777777" w:rsidR="0013042C" w:rsidRDefault="0013042C" w:rsidP="008C72B3">
        <w:pPr>
          <w:pStyle w:val="Footer"/>
        </w:pPr>
        <w:r>
          <w:fldChar w:fldCharType="begin"/>
        </w:r>
        <w:r>
          <w:instrText>PAGE   \* MERGEFORMAT</w:instrText>
        </w:r>
        <w:r>
          <w:fldChar w:fldCharType="separate"/>
        </w:r>
        <w:r w:rsidRPr="0007593C">
          <w:rPr>
            <w:noProof/>
            <w:lang w:val="it-IT"/>
          </w:rPr>
          <w:t>19</w:t>
        </w:r>
        <w:r>
          <w:fldChar w:fldCharType="end"/>
        </w:r>
      </w:p>
    </w:sdtContent>
  </w:sdt>
  <w:p w14:paraId="27F770FD" w14:textId="77777777" w:rsidR="0013042C" w:rsidRDefault="0013042C" w:rsidP="008C7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63116"/>
      <w:docPartObj>
        <w:docPartGallery w:val="Page Numbers (Bottom of Page)"/>
        <w:docPartUnique/>
      </w:docPartObj>
    </w:sdtPr>
    <w:sdtEndPr/>
    <w:sdtContent>
      <w:p w14:paraId="69E78B36" w14:textId="77777777" w:rsidR="0013042C" w:rsidRDefault="0013042C" w:rsidP="008C72B3">
        <w:pPr>
          <w:pStyle w:val="Footer"/>
        </w:pPr>
      </w:p>
      <w:p w14:paraId="5531D150" w14:textId="70BEFC72" w:rsidR="0013042C" w:rsidRDefault="00EE5F6B" w:rsidP="008C72B3">
        <w:pPr>
          <w:pStyle w:val="Footer"/>
        </w:pPr>
      </w:p>
    </w:sdtContent>
  </w:sdt>
  <w:p w14:paraId="7337DE80" w14:textId="77777777" w:rsidR="0013042C" w:rsidRDefault="0013042C" w:rsidP="008C7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387660"/>
      <w:docPartObj>
        <w:docPartGallery w:val="Page Numbers (Bottom of Page)"/>
        <w:docPartUnique/>
      </w:docPartObj>
    </w:sdtPr>
    <w:sdtEndPr/>
    <w:sdtContent>
      <w:p w14:paraId="103CBF82" w14:textId="77777777" w:rsidR="0013042C" w:rsidRDefault="0013042C" w:rsidP="008C72B3">
        <w:pPr>
          <w:pStyle w:val="Footer"/>
        </w:pPr>
        <w:r>
          <w:fldChar w:fldCharType="begin"/>
        </w:r>
        <w:r>
          <w:instrText>PAGE   \* MERGEFORMAT</w:instrText>
        </w:r>
        <w:r>
          <w:fldChar w:fldCharType="separate"/>
        </w:r>
        <w:r w:rsidRPr="0007593C">
          <w:rPr>
            <w:noProof/>
            <w:lang w:val="it-IT"/>
          </w:rPr>
          <w:t>19</w:t>
        </w:r>
        <w:r>
          <w:fldChar w:fldCharType="end"/>
        </w:r>
      </w:p>
    </w:sdtContent>
  </w:sdt>
  <w:p w14:paraId="058B9EF8" w14:textId="77777777" w:rsidR="0013042C" w:rsidRDefault="0013042C" w:rsidP="008C7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B9BA" w14:textId="77777777" w:rsidR="00EE5F6B" w:rsidRDefault="00EE5F6B" w:rsidP="008C72B3">
      <w:r>
        <w:separator/>
      </w:r>
    </w:p>
  </w:footnote>
  <w:footnote w:type="continuationSeparator" w:id="0">
    <w:p w14:paraId="6E4256CF" w14:textId="77777777" w:rsidR="00EE5F6B" w:rsidRDefault="00EE5F6B" w:rsidP="008C72B3">
      <w:r>
        <w:continuationSeparator/>
      </w:r>
    </w:p>
  </w:footnote>
  <w:footnote w:id="1">
    <w:p w14:paraId="6B7323B8" w14:textId="77777777" w:rsidR="0013042C" w:rsidRPr="00435CE3" w:rsidRDefault="0013042C" w:rsidP="00383F4C">
      <w:pPr>
        <w:pStyle w:val="FootnoteText"/>
      </w:pPr>
      <w:r>
        <w:rPr>
          <w:rStyle w:val="FootnoteReference"/>
        </w:rPr>
        <w:footnoteRef/>
      </w:r>
      <w:r>
        <w:t xml:space="preserve"> </w:t>
      </w:r>
      <w:r w:rsidRPr="00435CE3">
        <w:t>Actually, in the first round</w:t>
      </w:r>
      <w:r>
        <w:t xml:space="preserve">, all the Scottish Nationalists refrained from voting in </w:t>
      </w:r>
      <w:r w:rsidRPr="00AC5B3B">
        <w:t>favour of both</w:t>
      </w:r>
      <w:r>
        <w:t xml:space="preserve"> motions.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overnment and opposition&lt;/Style&gt;&lt;LeftDelim&gt;{&lt;/LeftDelim&gt;&lt;RightDelim&gt;}&lt;/RightDelim&gt;&lt;FontName&gt;CMU Serif&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sevzzze2pdxpeddrovzeanw2sfvwefrsef&quot;&gt;My EndNote Library&lt;record-ids&gt;&lt;item&gt;1020&lt;/item&gt;&lt;item&gt;1273&lt;/item&gt;&lt;item&gt;1538&lt;/item&gt;&lt;item&gt;1693&lt;/item&gt;&lt;/record-ids&gt;&lt;/item&gt;&lt;/Libraries&gt;"/>
  </w:docVars>
  <w:rsids>
    <w:rsidRoot w:val="002538AA"/>
    <w:rsid w:val="00005A45"/>
    <w:rsid w:val="00015226"/>
    <w:rsid w:val="00020AD6"/>
    <w:rsid w:val="000234BA"/>
    <w:rsid w:val="000659E9"/>
    <w:rsid w:val="00074884"/>
    <w:rsid w:val="000931F3"/>
    <w:rsid w:val="000B1532"/>
    <w:rsid w:val="000B5373"/>
    <w:rsid w:val="000C08F5"/>
    <w:rsid w:val="000C5FA2"/>
    <w:rsid w:val="000D5DF2"/>
    <w:rsid w:val="000E5588"/>
    <w:rsid w:val="000F762B"/>
    <w:rsid w:val="0010085F"/>
    <w:rsid w:val="0011494C"/>
    <w:rsid w:val="001261BE"/>
    <w:rsid w:val="0013042C"/>
    <w:rsid w:val="00140510"/>
    <w:rsid w:val="00172603"/>
    <w:rsid w:val="001829F4"/>
    <w:rsid w:val="00190FFE"/>
    <w:rsid w:val="001932D4"/>
    <w:rsid w:val="001A5DBF"/>
    <w:rsid w:val="001C1407"/>
    <w:rsid w:val="001D7A24"/>
    <w:rsid w:val="001E62DE"/>
    <w:rsid w:val="002356D5"/>
    <w:rsid w:val="002538AA"/>
    <w:rsid w:val="00256241"/>
    <w:rsid w:val="00257FF8"/>
    <w:rsid w:val="002628D0"/>
    <w:rsid w:val="00263F66"/>
    <w:rsid w:val="00265A7F"/>
    <w:rsid w:val="002705BE"/>
    <w:rsid w:val="002869F1"/>
    <w:rsid w:val="00287F03"/>
    <w:rsid w:val="002904B7"/>
    <w:rsid w:val="002B1602"/>
    <w:rsid w:val="002D5742"/>
    <w:rsid w:val="002F1946"/>
    <w:rsid w:val="002F7799"/>
    <w:rsid w:val="00300B08"/>
    <w:rsid w:val="00304C81"/>
    <w:rsid w:val="00310FE9"/>
    <w:rsid w:val="00326F0E"/>
    <w:rsid w:val="00365A94"/>
    <w:rsid w:val="00373217"/>
    <w:rsid w:val="00383F4C"/>
    <w:rsid w:val="003913ED"/>
    <w:rsid w:val="00393FA4"/>
    <w:rsid w:val="003B3107"/>
    <w:rsid w:val="003B3B13"/>
    <w:rsid w:val="003C0066"/>
    <w:rsid w:val="003D4D23"/>
    <w:rsid w:val="003D6448"/>
    <w:rsid w:val="003E2B08"/>
    <w:rsid w:val="003E334C"/>
    <w:rsid w:val="003E7ADD"/>
    <w:rsid w:val="00406484"/>
    <w:rsid w:val="00410DE0"/>
    <w:rsid w:val="00420F40"/>
    <w:rsid w:val="00424653"/>
    <w:rsid w:val="00451D18"/>
    <w:rsid w:val="0048648E"/>
    <w:rsid w:val="004877BF"/>
    <w:rsid w:val="004A458A"/>
    <w:rsid w:val="004C1FAE"/>
    <w:rsid w:val="004C59C9"/>
    <w:rsid w:val="004C7F21"/>
    <w:rsid w:val="004D7499"/>
    <w:rsid w:val="004E2D10"/>
    <w:rsid w:val="004E792A"/>
    <w:rsid w:val="005001F7"/>
    <w:rsid w:val="00514E62"/>
    <w:rsid w:val="00517465"/>
    <w:rsid w:val="00526CAB"/>
    <w:rsid w:val="00580D91"/>
    <w:rsid w:val="00585B95"/>
    <w:rsid w:val="005C053D"/>
    <w:rsid w:val="005D3F71"/>
    <w:rsid w:val="005E1E54"/>
    <w:rsid w:val="005F0BDF"/>
    <w:rsid w:val="006123DC"/>
    <w:rsid w:val="00617DEF"/>
    <w:rsid w:val="00621AF7"/>
    <w:rsid w:val="0062704C"/>
    <w:rsid w:val="00643B5B"/>
    <w:rsid w:val="00643C7D"/>
    <w:rsid w:val="0064690B"/>
    <w:rsid w:val="006D5A33"/>
    <w:rsid w:val="006E2F1F"/>
    <w:rsid w:val="006F3240"/>
    <w:rsid w:val="00710782"/>
    <w:rsid w:val="00712C1E"/>
    <w:rsid w:val="0072373E"/>
    <w:rsid w:val="0073113D"/>
    <w:rsid w:val="00734F37"/>
    <w:rsid w:val="00747004"/>
    <w:rsid w:val="00761F22"/>
    <w:rsid w:val="00763DA4"/>
    <w:rsid w:val="00766201"/>
    <w:rsid w:val="007715C6"/>
    <w:rsid w:val="007A5A9D"/>
    <w:rsid w:val="007A7ED7"/>
    <w:rsid w:val="007B1234"/>
    <w:rsid w:val="007B3644"/>
    <w:rsid w:val="007C3DB3"/>
    <w:rsid w:val="007E2399"/>
    <w:rsid w:val="007E2A99"/>
    <w:rsid w:val="007F6D6B"/>
    <w:rsid w:val="00812D03"/>
    <w:rsid w:val="00814A90"/>
    <w:rsid w:val="008154C0"/>
    <w:rsid w:val="00821D86"/>
    <w:rsid w:val="00823341"/>
    <w:rsid w:val="0082578F"/>
    <w:rsid w:val="00826087"/>
    <w:rsid w:val="00835BD1"/>
    <w:rsid w:val="00843B0F"/>
    <w:rsid w:val="00843BA3"/>
    <w:rsid w:val="00846685"/>
    <w:rsid w:val="00867AEF"/>
    <w:rsid w:val="008C476A"/>
    <w:rsid w:val="008C72B3"/>
    <w:rsid w:val="008E3B64"/>
    <w:rsid w:val="008F5541"/>
    <w:rsid w:val="0090341B"/>
    <w:rsid w:val="00903E1D"/>
    <w:rsid w:val="009135D0"/>
    <w:rsid w:val="00915C50"/>
    <w:rsid w:val="00937994"/>
    <w:rsid w:val="00946E13"/>
    <w:rsid w:val="00966F50"/>
    <w:rsid w:val="00986D57"/>
    <w:rsid w:val="0099413E"/>
    <w:rsid w:val="00994CAF"/>
    <w:rsid w:val="00995DB7"/>
    <w:rsid w:val="009C043B"/>
    <w:rsid w:val="009C3DEB"/>
    <w:rsid w:val="009D1C31"/>
    <w:rsid w:val="009D7B1A"/>
    <w:rsid w:val="009E07B4"/>
    <w:rsid w:val="00A02B5A"/>
    <w:rsid w:val="00A03287"/>
    <w:rsid w:val="00A227B8"/>
    <w:rsid w:val="00A3496C"/>
    <w:rsid w:val="00A568E6"/>
    <w:rsid w:val="00A80F87"/>
    <w:rsid w:val="00A8463E"/>
    <w:rsid w:val="00A95B0D"/>
    <w:rsid w:val="00AA4A18"/>
    <w:rsid w:val="00AA5510"/>
    <w:rsid w:val="00AA7461"/>
    <w:rsid w:val="00AC6454"/>
    <w:rsid w:val="00AF7686"/>
    <w:rsid w:val="00B04DFE"/>
    <w:rsid w:val="00B2410D"/>
    <w:rsid w:val="00B30F59"/>
    <w:rsid w:val="00B35BD6"/>
    <w:rsid w:val="00B6252C"/>
    <w:rsid w:val="00B926A3"/>
    <w:rsid w:val="00BF49CF"/>
    <w:rsid w:val="00BF7B1F"/>
    <w:rsid w:val="00C068B6"/>
    <w:rsid w:val="00C125BF"/>
    <w:rsid w:val="00C37B7F"/>
    <w:rsid w:val="00C41EAA"/>
    <w:rsid w:val="00C46C3B"/>
    <w:rsid w:val="00C75082"/>
    <w:rsid w:val="00C75384"/>
    <w:rsid w:val="00C80FAC"/>
    <w:rsid w:val="00C8779C"/>
    <w:rsid w:val="00C91725"/>
    <w:rsid w:val="00CB07E5"/>
    <w:rsid w:val="00CC540F"/>
    <w:rsid w:val="00CC5EF7"/>
    <w:rsid w:val="00CE7B46"/>
    <w:rsid w:val="00CF372B"/>
    <w:rsid w:val="00CF5E78"/>
    <w:rsid w:val="00D04DE7"/>
    <w:rsid w:val="00D27020"/>
    <w:rsid w:val="00D41574"/>
    <w:rsid w:val="00D53F94"/>
    <w:rsid w:val="00D76393"/>
    <w:rsid w:val="00D802D7"/>
    <w:rsid w:val="00D8734E"/>
    <w:rsid w:val="00D92F82"/>
    <w:rsid w:val="00D94122"/>
    <w:rsid w:val="00DA79E9"/>
    <w:rsid w:val="00DA7DBB"/>
    <w:rsid w:val="00DC2546"/>
    <w:rsid w:val="00DC4B6A"/>
    <w:rsid w:val="00DC59B7"/>
    <w:rsid w:val="00DC62A3"/>
    <w:rsid w:val="00DD09CB"/>
    <w:rsid w:val="00DD482C"/>
    <w:rsid w:val="00DE0F0A"/>
    <w:rsid w:val="00DE3025"/>
    <w:rsid w:val="00E010B3"/>
    <w:rsid w:val="00E0676E"/>
    <w:rsid w:val="00E16746"/>
    <w:rsid w:val="00E20C7B"/>
    <w:rsid w:val="00E20EF3"/>
    <w:rsid w:val="00E25A54"/>
    <w:rsid w:val="00E26107"/>
    <w:rsid w:val="00E51B14"/>
    <w:rsid w:val="00E51BCE"/>
    <w:rsid w:val="00E5338E"/>
    <w:rsid w:val="00E85B59"/>
    <w:rsid w:val="00E86425"/>
    <w:rsid w:val="00EA602B"/>
    <w:rsid w:val="00EB5A95"/>
    <w:rsid w:val="00EC778A"/>
    <w:rsid w:val="00ED3E00"/>
    <w:rsid w:val="00ED4635"/>
    <w:rsid w:val="00EE3E05"/>
    <w:rsid w:val="00EE5F6B"/>
    <w:rsid w:val="00EF1F97"/>
    <w:rsid w:val="00EF520D"/>
    <w:rsid w:val="00F005E5"/>
    <w:rsid w:val="00F2568A"/>
    <w:rsid w:val="00F40B8D"/>
    <w:rsid w:val="00F72E80"/>
    <w:rsid w:val="00F74A2B"/>
    <w:rsid w:val="00F82535"/>
    <w:rsid w:val="00FB3AD9"/>
    <w:rsid w:val="00FE2CD7"/>
    <w:rsid w:val="00FF0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9FFE4"/>
  <w15:chartTrackingRefBased/>
  <w15:docId w15:val="{296E93B0-2B20-41EA-9522-EC1C9B93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73E"/>
    <w:rPr>
      <w:rFonts w:ascii="CMU Serif" w:hAnsi="CMU Serif" w:cs="CMU Serif"/>
      <w:color w:val="000000" w:themeColor="text1"/>
      <w:sz w:val="24"/>
      <w:szCs w:val="24"/>
      <w:lang w:val="en-US"/>
    </w:rPr>
  </w:style>
  <w:style w:type="paragraph" w:styleId="Heading1">
    <w:name w:val="heading 1"/>
    <w:basedOn w:val="Normal"/>
    <w:next w:val="Normal"/>
    <w:link w:val="Heading1Char"/>
    <w:uiPriority w:val="9"/>
    <w:qFormat/>
    <w:rsid w:val="00256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538AA"/>
    <w:pPr>
      <w:spacing w:before="200"/>
      <w:ind w:left="864" w:right="864"/>
      <w:jc w:val="both"/>
    </w:pPr>
    <w:rPr>
      <w:iCs/>
    </w:rPr>
  </w:style>
  <w:style w:type="character" w:customStyle="1" w:styleId="QuoteChar">
    <w:name w:val="Quote Char"/>
    <w:basedOn w:val="DefaultParagraphFont"/>
    <w:link w:val="Quote"/>
    <w:uiPriority w:val="29"/>
    <w:rsid w:val="002538AA"/>
    <w:rPr>
      <w:rFonts w:ascii="CMU Serif" w:hAnsi="CMU Serif" w:cs="CMU Serif"/>
      <w:iCs/>
      <w:color w:val="000000" w:themeColor="text1"/>
      <w:sz w:val="24"/>
      <w:szCs w:val="24"/>
      <w:lang w:val="en-US"/>
    </w:rPr>
  </w:style>
  <w:style w:type="paragraph" w:styleId="Footer">
    <w:name w:val="footer"/>
    <w:basedOn w:val="Normal"/>
    <w:link w:val="FooterChar"/>
    <w:uiPriority w:val="99"/>
    <w:unhideWhenUsed/>
    <w:rsid w:val="002538AA"/>
    <w:pPr>
      <w:tabs>
        <w:tab w:val="center" w:pos="4819"/>
        <w:tab w:val="right" w:pos="9638"/>
      </w:tabs>
      <w:spacing w:after="0" w:line="240" w:lineRule="auto"/>
      <w:jc w:val="both"/>
    </w:pPr>
    <w:rPr>
      <w:sz w:val="26"/>
      <w:szCs w:val="26"/>
      <w:lang w:val="en-GB"/>
    </w:rPr>
  </w:style>
  <w:style w:type="character" w:customStyle="1" w:styleId="FooterChar">
    <w:name w:val="Footer Char"/>
    <w:basedOn w:val="DefaultParagraphFont"/>
    <w:link w:val="Footer"/>
    <w:uiPriority w:val="99"/>
    <w:rsid w:val="002538AA"/>
    <w:rPr>
      <w:rFonts w:ascii="CMU Serif" w:hAnsi="CMU Serif" w:cs="CMU Serif"/>
      <w:sz w:val="26"/>
      <w:szCs w:val="26"/>
      <w:lang w:val="en-GB"/>
    </w:rPr>
  </w:style>
  <w:style w:type="paragraph" w:styleId="FootnoteText">
    <w:name w:val="footnote text"/>
    <w:basedOn w:val="Normal"/>
    <w:link w:val="FootnoteTextChar"/>
    <w:unhideWhenUsed/>
    <w:rsid w:val="002538AA"/>
    <w:pPr>
      <w:spacing w:after="0" w:line="240" w:lineRule="auto"/>
      <w:jc w:val="both"/>
    </w:pPr>
    <w:rPr>
      <w:sz w:val="20"/>
      <w:szCs w:val="20"/>
      <w:lang w:val="en-GB"/>
    </w:rPr>
  </w:style>
  <w:style w:type="character" w:customStyle="1" w:styleId="FootnoteTextChar">
    <w:name w:val="Footnote Text Char"/>
    <w:basedOn w:val="DefaultParagraphFont"/>
    <w:link w:val="FootnoteText"/>
    <w:rsid w:val="002538AA"/>
    <w:rPr>
      <w:rFonts w:ascii="CMU Serif" w:hAnsi="CMU Serif" w:cs="CMU Serif"/>
      <w:sz w:val="20"/>
      <w:szCs w:val="20"/>
      <w:lang w:val="en-GB"/>
    </w:rPr>
  </w:style>
  <w:style w:type="character" w:styleId="FootnoteReference">
    <w:name w:val="footnote reference"/>
    <w:basedOn w:val="DefaultParagraphFont"/>
    <w:unhideWhenUsed/>
    <w:rsid w:val="002538AA"/>
    <w:rPr>
      <w:vertAlign w:val="superscript"/>
    </w:rPr>
  </w:style>
  <w:style w:type="paragraph" w:styleId="Header">
    <w:name w:val="header"/>
    <w:basedOn w:val="Normal"/>
    <w:link w:val="HeaderChar"/>
    <w:uiPriority w:val="99"/>
    <w:unhideWhenUsed/>
    <w:rsid w:val="00190FFE"/>
    <w:pPr>
      <w:tabs>
        <w:tab w:val="center" w:pos="4819"/>
        <w:tab w:val="right" w:pos="9638"/>
      </w:tabs>
      <w:spacing w:after="0" w:line="240" w:lineRule="auto"/>
    </w:pPr>
  </w:style>
  <w:style w:type="character" w:customStyle="1" w:styleId="HeaderChar">
    <w:name w:val="Header Char"/>
    <w:basedOn w:val="DefaultParagraphFont"/>
    <w:link w:val="Header"/>
    <w:uiPriority w:val="99"/>
    <w:rsid w:val="00190FFE"/>
    <w:rPr>
      <w:rFonts w:ascii="CMU Serif" w:hAnsi="CMU Serif" w:cs="CMU Serif"/>
      <w:color w:val="000000" w:themeColor="text1"/>
      <w:sz w:val="24"/>
      <w:szCs w:val="24"/>
      <w:lang w:val="en-US"/>
    </w:rPr>
  </w:style>
  <w:style w:type="character" w:customStyle="1" w:styleId="Heading1Char">
    <w:name w:val="Heading 1 Char"/>
    <w:basedOn w:val="DefaultParagraphFont"/>
    <w:link w:val="Heading1"/>
    <w:uiPriority w:val="9"/>
    <w:rsid w:val="00256241"/>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256241"/>
    <w:pPr>
      <w:outlineLvl w:val="9"/>
    </w:pPr>
  </w:style>
  <w:style w:type="paragraph" w:styleId="TOC1">
    <w:name w:val="toc 1"/>
    <w:basedOn w:val="Normal"/>
    <w:next w:val="Normal"/>
    <w:autoRedefine/>
    <w:uiPriority w:val="39"/>
    <w:unhideWhenUsed/>
    <w:rsid w:val="00256241"/>
    <w:pPr>
      <w:spacing w:after="100"/>
    </w:pPr>
  </w:style>
  <w:style w:type="character" w:styleId="Hyperlink">
    <w:name w:val="Hyperlink"/>
    <w:basedOn w:val="DefaultParagraphFont"/>
    <w:uiPriority w:val="99"/>
    <w:unhideWhenUsed/>
    <w:rsid w:val="00256241"/>
    <w:rPr>
      <w:color w:val="0563C1" w:themeColor="hyperlink"/>
      <w:u w:val="single"/>
    </w:rPr>
  </w:style>
  <w:style w:type="paragraph" w:customStyle="1" w:styleId="Paragraph">
    <w:name w:val="Paragraph"/>
    <w:basedOn w:val="Normal"/>
    <w:next w:val="Normal"/>
    <w:qFormat/>
    <w:rsid w:val="000B5373"/>
    <w:pPr>
      <w:widowControl w:val="0"/>
      <w:spacing w:before="240" w:after="0" w:line="480" w:lineRule="auto"/>
    </w:pPr>
    <w:rPr>
      <w:rFonts w:ascii="Times New Roman" w:eastAsia="Times New Roman" w:hAnsi="Times New Roman" w:cs="Times New Roman"/>
      <w:color w:val="auto"/>
      <w:lang w:val="en-GB" w:eastAsia="en-GB"/>
    </w:rPr>
  </w:style>
  <w:style w:type="paragraph" w:customStyle="1" w:styleId="EndNoteBibliographyTitle">
    <w:name w:val="EndNote Bibliography Title"/>
    <w:basedOn w:val="Normal"/>
    <w:link w:val="EndNoteBibliographyTitleChar"/>
    <w:rsid w:val="000D5DF2"/>
    <w:pPr>
      <w:spacing w:after="0"/>
      <w:jc w:val="center"/>
    </w:pPr>
    <w:rPr>
      <w:noProof/>
    </w:rPr>
  </w:style>
  <w:style w:type="character" w:customStyle="1" w:styleId="EndNoteBibliographyTitleChar">
    <w:name w:val="EndNote Bibliography Title Char"/>
    <w:basedOn w:val="DefaultParagraphFont"/>
    <w:link w:val="EndNoteBibliographyTitle"/>
    <w:rsid w:val="000D5DF2"/>
    <w:rPr>
      <w:rFonts w:ascii="CMU Serif" w:hAnsi="CMU Serif" w:cs="CMU Serif"/>
      <w:noProof/>
      <w:color w:val="000000" w:themeColor="text1"/>
      <w:sz w:val="24"/>
      <w:szCs w:val="24"/>
      <w:lang w:val="en-US"/>
    </w:rPr>
  </w:style>
  <w:style w:type="paragraph" w:customStyle="1" w:styleId="EndNoteBibliography">
    <w:name w:val="EndNote Bibliography"/>
    <w:basedOn w:val="Normal"/>
    <w:link w:val="EndNoteBibliographyChar"/>
    <w:rsid w:val="000D5DF2"/>
    <w:pPr>
      <w:spacing w:line="240" w:lineRule="auto"/>
    </w:pPr>
    <w:rPr>
      <w:noProof/>
    </w:rPr>
  </w:style>
  <w:style w:type="character" w:customStyle="1" w:styleId="EndNoteBibliographyChar">
    <w:name w:val="EndNote Bibliography Char"/>
    <w:basedOn w:val="DefaultParagraphFont"/>
    <w:link w:val="EndNoteBibliography"/>
    <w:rsid w:val="000D5DF2"/>
    <w:rPr>
      <w:rFonts w:ascii="CMU Serif" w:hAnsi="CMU Serif" w:cs="CMU Serif"/>
      <w:noProof/>
      <w:color w:val="000000" w:themeColor="text1"/>
      <w:sz w:val="24"/>
      <w:szCs w:val="24"/>
      <w:lang w:val="en-US"/>
    </w:rPr>
  </w:style>
  <w:style w:type="character" w:styleId="UnresolvedMention">
    <w:name w:val="Unresolved Mention"/>
    <w:basedOn w:val="DefaultParagraphFont"/>
    <w:uiPriority w:val="99"/>
    <w:semiHidden/>
    <w:unhideWhenUsed/>
    <w:rsid w:val="00005A45"/>
    <w:rPr>
      <w:color w:val="605E5C"/>
      <w:shd w:val="clear" w:color="auto" w:fill="E1DFDD"/>
    </w:rPr>
  </w:style>
  <w:style w:type="paragraph" w:customStyle="1" w:styleId="Articletitle">
    <w:name w:val="Article title"/>
    <w:basedOn w:val="Normal"/>
    <w:next w:val="Normal"/>
    <w:qFormat/>
    <w:rsid w:val="00DE3025"/>
    <w:pPr>
      <w:spacing w:after="120" w:line="360" w:lineRule="auto"/>
    </w:pPr>
    <w:rPr>
      <w:rFonts w:ascii="Times New Roman" w:eastAsia="Times New Roman" w:hAnsi="Times New Roman" w:cs="Times New Roman"/>
      <w:b/>
      <w:color w:val="auto"/>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910/DVN/B1PD6X"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co.giuliani@unimi.it" TargetMode="External"/><Relationship Id="rId12" Type="http://schemas.openxmlformats.org/officeDocument/2006/relationships/footer" Target="footer3.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29E05-D302-41A0-BBEC-83382E9E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5272</Words>
  <Characters>30053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Giuliani</dc:creator>
  <cp:keywords/>
  <dc:description/>
  <cp:lastModifiedBy>Marco Giuliani</cp:lastModifiedBy>
  <cp:revision>3</cp:revision>
  <dcterms:created xsi:type="dcterms:W3CDTF">2021-11-04T16:18:00Z</dcterms:created>
  <dcterms:modified xsi:type="dcterms:W3CDTF">2021-11-05T10:49:00Z</dcterms:modified>
</cp:coreProperties>
</file>