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E9C3" w14:textId="77777777" w:rsidR="00F741FE" w:rsidRDefault="00F741FE" w:rsidP="00F741FE">
      <w:pPr>
        <w:spacing w:line="240" w:lineRule="auto"/>
        <w:jc w:val="center"/>
        <w:rPr>
          <w:rFonts w:ascii="Arial" w:hAnsi="Arial" w:cs="Arial"/>
          <w:b/>
          <w:bCs/>
          <w:sz w:val="24"/>
          <w:szCs w:val="24"/>
        </w:rPr>
      </w:pPr>
      <w:r>
        <w:rPr>
          <w:rFonts w:ascii="Arial" w:hAnsi="Arial" w:cs="Arial"/>
          <w:b/>
          <w:bCs/>
          <w:sz w:val="24"/>
          <w:szCs w:val="24"/>
        </w:rPr>
        <w:t xml:space="preserve">Supplementary Material for </w:t>
      </w:r>
    </w:p>
    <w:p w14:paraId="763B326F" w14:textId="4CF19DB5" w:rsidR="00F741FE" w:rsidRPr="00F741FE" w:rsidRDefault="00F741FE" w:rsidP="00F741FE">
      <w:pPr>
        <w:spacing w:line="240" w:lineRule="auto"/>
        <w:jc w:val="center"/>
        <w:rPr>
          <w:rFonts w:ascii="Arial" w:hAnsi="Arial" w:cs="Arial"/>
          <w:sz w:val="24"/>
          <w:szCs w:val="24"/>
          <w:lang w:val="en-GB"/>
        </w:rPr>
      </w:pPr>
      <w:r w:rsidRPr="00F741FE">
        <w:rPr>
          <w:rFonts w:ascii="Arial" w:hAnsi="Arial" w:cs="Arial"/>
          <w:sz w:val="24"/>
          <w:szCs w:val="24"/>
        </w:rPr>
        <w:t xml:space="preserve">Borges André &amp; Ribeiro, Pedro </w:t>
      </w:r>
      <w:proofErr w:type="spellStart"/>
      <w:r w:rsidRPr="00F741FE">
        <w:rPr>
          <w:rFonts w:ascii="Arial" w:hAnsi="Arial" w:cs="Arial"/>
          <w:sz w:val="24"/>
          <w:szCs w:val="24"/>
        </w:rPr>
        <w:t>Floriano</w:t>
      </w:r>
      <w:proofErr w:type="spellEnd"/>
      <w:r w:rsidRPr="00F741FE">
        <w:rPr>
          <w:rFonts w:ascii="Arial" w:hAnsi="Arial" w:cs="Arial"/>
          <w:sz w:val="24"/>
          <w:szCs w:val="24"/>
        </w:rPr>
        <w:t>. “</w:t>
      </w:r>
      <w:r w:rsidRPr="00F741FE">
        <w:rPr>
          <w:rFonts w:ascii="Arial" w:hAnsi="Arial" w:cs="Arial"/>
          <w:sz w:val="24"/>
          <w:szCs w:val="24"/>
          <w:lang w:val="en-GB"/>
        </w:rPr>
        <w:t>Presidents, Prime Ministers and Legislative Behaviour: The Conditional Effect of Presidential Legislative Powers on Party Unity</w:t>
      </w:r>
      <w:r w:rsidRPr="00F741FE">
        <w:rPr>
          <w:rFonts w:ascii="Arial" w:hAnsi="Arial" w:cs="Arial"/>
          <w:sz w:val="24"/>
          <w:szCs w:val="24"/>
          <w:lang w:val="en-GB"/>
        </w:rPr>
        <w:t xml:space="preserve">”. </w:t>
      </w:r>
      <w:r w:rsidRPr="00F741FE">
        <w:rPr>
          <w:rFonts w:ascii="Arial" w:hAnsi="Arial" w:cs="Arial"/>
          <w:i/>
          <w:sz w:val="24"/>
          <w:szCs w:val="24"/>
          <w:lang w:val="en-GB"/>
        </w:rPr>
        <w:t>Government and Opposition</w:t>
      </w:r>
      <w:r w:rsidRPr="00F741FE">
        <w:rPr>
          <w:rFonts w:ascii="Arial" w:hAnsi="Arial" w:cs="Arial"/>
          <w:sz w:val="24"/>
          <w:szCs w:val="24"/>
          <w:lang w:val="en-GB"/>
        </w:rPr>
        <w:t xml:space="preserve">, 2021. </w:t>
      </w:r>
    </w:p>
    <w:p w14:paraId="605416BA" w14:textId="696EEEE9" w:rsidR="004C1764" w:rsidRPr="00335B5C" w:rsidRDefault="006205D6">
      <w:pPr>
        <w:rPr>
          <w:rFonts w:ascii="Arial" w:hAnsi="Arial" w:cs="Arial"/>
          <w:b/>
          <w:bCs/>
          <w:sz w:val="24"/>
          <w:szCs w:val="24"/>
        </w:rPr>
      </w:pPr>
      <w:r w:rsidRPr="00335B5C">
        <w:rPr>
          <w:rFonts w:ascii="Arial" w:hAnsi="Arial" w:cs="Arial"/>
          <w:b/>
          <w:bCs/>
          <w:sz w:val="24"/>
          <w:szCs w:val="24"/>
        </w:rPr>
        <w:t xml:space="preserve">Appendix A: Classification of government systems </w:t>
      </w:r>
    </w:p>
    <w:p w14:paraId="39AE436C" w14:textId="4D9552E7" w:rsidR="006205D6" w:rsidRDefault="006205D6">
      <w:pPr>
        <w:rPr>
          <w:rFonts w:ascii="Arial" w:hAnsi="Arial" w:cs="Arial"/>
        </w:rPr>
      </w:pPr>
    </w:p>
    <w:p w14:paraId="33F01503" w14:textId="19ECEDA6" w:rsidR="005F4163" w:rsidRPr="004719AA" w:rsidRDefault="006205D6" w:rsidP="009715F3">
      <w:pPr>
        <w:jc w:val="both"/>
        <w:rPr>
          <w:rFonts w:ascii="Arial" w:hAnsi="Arial" w:cs="Arial"/>
          <w:sz w:val="24"/>
          <w:szCs w:val="24"/>
        </w:rPr>
      </w:pPr>
      <w:r w:rsidRPr="004719AA">
        <w:rPr>
          <w:rFonts w:ascii="Arial" w:hAnsi="Arial" w:cs="Arial"/>
          <w:sz w:val="24"/>
          <w:szCs w:val="24"/>
        </w:rPr>
        <w:t xml:space="preserve">We coded countries’ government systems following the classificatory scheme proposed by Samuels and Shugart (2010).  To classify the </w:t>
      </w:r>
      <w:proofErr w:type="gramStart"/>
      <w:r w:rsidRPr="004719AA">
        <w:rPr>
          <w:rFonts w:ascii="Arial" w:hAnsi="Arial" w:cs="Arial"/>
          <w:sz w:val="24"/>
          <w:szCs w:val="24"/>
        </w:rPr>
        <w:t>cases</w:t>
      </w:r>
      <w:proofErr w:type="gramEnd"/>
      <w:r w:rsidRPr="004719AA">
        <w:rPr>
          <w:rFonts w:ascii="Arial" w:hAnsi="Arial" w:cs="Arial"/>
          <w:sz w:val="24"/>
          <w:szCs w:val="24"/>
        </w:rPr>
        <w:t xml:space="preserve"> absent from Samuels and Shugart’s (2010) </w:t>
      </w:r>
      <w:r w:rsidR="005F4163" w:rsidRPr="004719AA">
        <w:rPr>
          <w:rFonts w:ascii="Arial" w:hAnsi="Arial" w:cs="Arial"/>
          <w:sz w:val="24"/>
          <w:szCs w:val="24"/>
        </w:rPr>
        <w:t>analysis</w:t>
      </w:r>
      <w:r w:rsidRPr="004719AA">
        <w:rPr>
          <w:rFonts w:ascii="Arial" w:hAnsi="Arial" w:cs="Arial"/>
          <w:sz w:val="24"/>
          <w:szCs w:val="24"/>
        </w:rPr>
        <w:t>, we relied to a substantial extent on three measures of regime type available in the V-Dem dataset. The first indicates whether the head of government is appointed (either directly or indirectly) by the legislature (v2_exlegconhog). The second measure indicates whether the head of state is elected (v2_exelechos). Finally, we relied on a categorical variable indicating to what extent the head of state has the power to appoint the whole cabinet without confirmation of the legislature (v2exdfcbhs).  Typically, pure presidential systems are characterized by a</w:t>
      </w:r>
      <w:r w:rsidR="00542A56" w:rsidRPr="004719AA">
        <w:rPr>
          <w:rFonts w:ascii="Arial" w:hAnsi="Arial" w:cs="Arial"/>
          <w:sz w:val="24"/>
          <w:szCs w:val="24"/>
        </w:rPr>
        <w:t xml:space="preserve"> popularly</w:t>
      </w:r>
      <w:r w:rsidRPr="004719AA">
        <w:rPr>
          <w:rFonts w:ascii="Arial" w:hAnsi="Arial" w:cs="Arial"/>
          <w:sz w:val="24"/>
          <w:szCs w:val="24"/>
        </w:rPr>
        <w:t xml:space="preserve"> elected head of state with </w:t>
      </w:r>
      <w:r w:rsidR="00542A56" w:rsidRPr="004719AA">
        <w:rPr>
          <w:rFonts w:ascii="Arial" w:hAnsi="Arial" w:cs="Arial"/>
          <w:sz w:val="24"/>
          <w:szCs w:val="24"/>
        </w:rPr>
        <w:t>the power to appoint the cabinet independent</w:t>
      </w:r>
      <w:r w:rsidR="005F4163" w:rsidRPr="004719AA">
        <w:rPr>
          <w:rFonts w:ascii="Arial" w:hAnsi="Arial" w:cs="Arial"/>
          <w:sz w:val="24"/>
          <w:szCs w:val="24"/>
        </w:rPr>
        <w:t xml:space="preserve">ly </w:t>
      </w:r>
      <w:r w:rsidR="00542A56" w:rsidRPr="004719AA">
        <w:rPr>
          <w:rFonts w:ascii="Arial" w:hAnsi="Arial" w:cs="Arial"/>
          <w:sz w:val="24"/>
          <w:szCs w:val="24"/>
        </w:rPr>
        <w:t xml:space="preserve">of the legislature’s approval. </w:t>
      </w:r>
      <w:r w:rsidRPr="004719AA">
        <w:rPr>
          <w:rFonts w:ascii="Arial" w:hAnsi="Arial" w:cs="Arial"/>
          <w:sz w:val="24"/>
          <w:szCs w:val="24"/>
        </w:rPr>
        <w:t>Semi-presidential countries</w:t>
      </w:r>
      <w:r w:rsidR="00542A56" w:rsidRPr="004719AA">
        <w:rPr>
          <w:rFonts w:ascii="Arial" w:hAnsi="Arial" w:cs="Arial"/>
          <w:sz w:val="24"/>
          <w:szCs w:val="24"/>
        </w:rPr>
        <w:t xml:space="preserve"> are also characterized by a popularly elected executive, but they</w:t>
      </w:r>
      <w:r w:rsidRPr="004719AA">
        <w:rPr>
          <w:rFonts w:ascii="Arial" w:hAnsi="Arial" w:cs="Arial"/>
          <w:sz w:val="24"/>
          <w:szCs w:val="24"/>
        </w:rPr>
        <w:t xml:space="preserve"> differ from presidentialism in what concerns the existence of a prime minister dependent on </w:t>
      </w:r>
      <w:r w:rsidR="005F4163" w:rsidRPr="004719AA">
        <w:rPr>
          <w:rFonts w:ascii="Arial" w:hAnsi="Arial" w:cs="Arial"/>
          <w:sz w:val="24"/>
          <w:szCs w:val="24"/>
        </w:rPr>
        <w:t>legislative confidence</w:t>
      </w:r>
      <w:r w:rsidR="00542A56" w:rsidRPr="004719AA">
        <w:rPr>
          <w:rFonts w:ascii="Arial" w:hAnsi="Arial" w:cs="Arial"/>
          <w:sz w:val="24"/>
          <w:szCs w:val="24"/>
        </w:rPr>
        <w:t>. Thus, the measures of cabinet appointment powers (v2exdfcbhs) and appointment of the head of government (v2_exlegconhog) allowed us to separate presidential from semi-presidential cases. Finally, parliamentarism differs from</w:t>
      </w:r>
      <w:r w:rsidR="005F4163" w:rsidRPr="004719AA">
        <w:rPr>
          <w:rFonts w:ascii="Arial" w:hAnsi="Arial" w:cs="Arial"/>
          <w:sz w:val="24"/>
          <w:szCs w:val="24"/>
        </w:rPr>
        <w:t xml:space="preserve"> presidentialism and</w:t>
      </w:r>
      <w:r w:rsidR="00542A56" w:rsidRPr="004719AA">
        <w:rPr>
          <w:rFonts w:ascii="Arial" w:hAnsi="Arial" w:cs="Arial"/>
          <w:sz w:val="24"/>
          <w:szCs w:val="24"/>
        </w:rPr>
        <w:t xml:space="preserve"> semi-presidentialism due to the lack of a directly elected head of state</w:t>
      </w:r>
      <w:r w:rsidR="00335B5C" w:rsidRPr="004719AA">
        <w:rPr>
          <w:rFonts w:ascii="Arial" w:hAnsi="Arial" w:cs="Arial"/>
          <w:sz w:val="24"/>
          <w:szCs w:val="24"/>
        </w:rPr>
        <w:t xml:space="preserve"> (v2_exelechos)</w:t>
      </w:r>
      <w:r w:rsidR="005F4163" w:rsidRPr="004719AA">
        <w:rPr>
          <w:rFonts w:ascii="Arial" w:hAnsi="Arial" w:cs="Arial"/>
          <w:sz w:val="24"/>
          <w:szCs w:val="24"/>
        </w:rPr>
        <w:t>.</w:t>
      </w:r>
    </w:p>
    <w:p w14:paraId="6349D536" w14:textId="2B3AA6AD" w:rsidR="006205D6" w:rsidRPr="004719AA" w:rsidRDefault="005F4163" w:rsidP="009715F3">
      <w:pPr>
        <w:jc w:val="both"/>
        <w:rPr>
          <w:rFonts w:ascii="Arial" w:hAnsi="Arial" w:cs="Arial"/>
          <w:sz w:val="24"/>
          <w:szCs w:val="24"/>
        </w:rPr>
      </w:pPr>
      <w:r w:rsidRPr="004719AA">
        <w:rPr>
          <w:rFonts w:ascii="Arial" w:hAnsi="Arial" w:cs="Arial"/>
          <w:sz w:val="24"/>
          <w:szCs w:val="24"/>
        </w:rPr>
        <w:t xml:space="preserve">Although our final dataset does not include hybrid regimes that do not fit any of these three </w:t>
      </w:r>
      <w:proofErr w:type="gramStart"/>
      <w:r w:rsidRPr="004719AA">
        <w:rPr>
          <w:rFonts w:ascii="Arial" w:hAnsi="Arial" w:cs="Arial"/>
          <w:sz w:val="24"/>
          <w:szCs w:val="24"/>
        </w:rPr>
        <w:t>regimes</w:t>
      </w:r>
      <w:proofErr w:type="gramEnd"/>
      <w:r w:rsidRPr="004719AA">
        <w:rPr>
          <w:rFonts w:ascii="Arial" w:hAnsi="Arial" w:cs="Arial"/>
          <w:sz w:val="24"/>
          <w:szCs w:val="24"/>
        </w:rPr>
        <w:t xml:space="preserve"> types – for instance, polities in which an assembly-elected president serves a fixed term</w:t>
      </w:r>
      <w:r w:rsidR="00335B5C" w:rsidRPr="004719AA">
        <w:rPr>
          <w:rFonts w:ascii="Arial" w:hAnsi="Arial" w:cs="Arial"/>
          <w:sz w:val="24"/>
          <w:szCs w:val="24"/>
        </w:rPr>
        <w:t xml:space="preserve"> and is not subject to early dismissal by the parliament</w:t>
      </w:r>
      <w:r w:rsidRPr="004719AA">
        <w:rPr>
          <w:rFonts w:ascii="Arial" w:hAnsi="Arial" w:cs="Arial"/>
          <w:sz w:val="24"/>
          <w:szCs w:val="24"/>
        </w:rPr>
        <w:t xml:space="preserve"> – we did categorize some of these cases. But we opted for excluding them from our analysis for two reason</w:t>
      </w:r>
      <w:r w:rsidR="00335B5C" w:rsidRPr="004719AA">
        <w:rPr>
          <w:rFonts w:ascii="Arial" w:hAnsi="Arial" w:cs="Arial"/>
          <w:sz w:val="24"/>
          <w:szCs w:val="24"/>
        </w:rPr>
        <w:t>s</w:t>
      </w:r>
      <w:r w:rsidRPr="004719AA">
        <w:rPr>
          <w:rFonts w:ascii="Arial" w:hAnsi="Arial" w:cs="Arial"/>
          <w:sz w:val="24"/>
          <w:szCs w:val="24"/>
        </w:rPr>
        <w:t xml:space="preserve">. First, we were unable to obtain data on all the relevant variables for almost all of these hybrid regimes. Second, given that our central interest lies in the comparison of presidential and semi-presidential regimes, </w:t>
      </w:r>
      <w:r w:rsidR="00335B5C" w:rsidRPr="004719AA">
        <w:rPr>
          <w:rFonts w:ascii="Arial" w:hAnsi="Arial" w:cs="Arial"/>
          <w:sz w:val="24"/>
          <w:szCs w:val="24"/>
        </w:rPr>
        <w:t xml:space="preserve">including hybrid regime types would further complicate model estimation without bringing any substantial gains </w:t>
      </w:r>
      <w:proofErr w:type="gramStart"/>
      <w:r w:rsidR="009715F3" w:rsidRPr="004719AA">
        <w:rPr>
          <w:rFonts w:ascii="Arial" w:hAnsi="Arial" w:cs="Arial"/>
          <w:sz w:val="24"/>
          <w:szCs w:val="24"/>
        </w:rPr>
        <w:t>with regard to</w:t>
      </w:r>
      <w:proofErr w:type="gramEnd"/>
      <w:r w:rsidR="009715F3" w:rsidRPr="004719AA">
        <w:rPr>
          <w:rFonts w:ascii="Arial" w:hAnsi="Arial" w:cs="Arial"/>
          <w:sz w:val="24"/>
          <w:szCs w:val="24"/>
        </w:rPr>
        <w:t xml:space="preserve"> </w:t>
      </w:r>
      <w:r w:rsidR="00335B5C" w:rsidRPr="004719AA">
        <w:rPr>
          <w:rFonts w:ascii="Arial" w:hAnsi="Arial" w:cs="Arial"/>
          <w:sz w:val="24"/>
          <w:szCs w:val="24"/>
        </w:rPr>
        <w:t>the</w:t>
      </w:r>
      <w:r w:rsidR="009715F3" w:rsidRPr="004719AA">
        <w:rPr>
          <w:rFonts w:ascii="Arial" w:hAnsi="Arial" w:cs="Arial"/>
          <w:sz w:val="24"/>
          <w:szCs w:val="24"/>
        </w:rPr>
        <w:t xml:space="preserve"> total</w:t>
      </w:r>
      <w:r w:rsidR="00335B5C" w:rsidRPr="004719AA">
        <w:rPr>
          <w:rFonts w:ascii="Arial" w:hAnsi="Arial" w:cs="Arial"/>
          <w:sz w:val="24"/>
          <w:szCs w:val="24"/>
        </w:rPr>
        <w:t xml:space="preserve"> number of observations. </w:t>
      </w:r>
      <w:r w:rsidRPr="004719AA">
        <w:rPr>
          <w:rFonts w:ascii="Arial" w:hAnsi="Arial" w:cs="Arial"/>
          <w:sz w:val="24"/>
          <w:szCs w:val="24"/>
        </w:rPr>
        <w:t xml:space="preserve">  </w:t>
      </w:r>
    </w:p>
    <w:p w14:paraId="1E889BC1" w14:textId="2C0DB6B1" w:rsidR="00335B5C" w:rsidRPr="004719AA" w:rsidRDefault="006205D6" w:rsidP="009715F3">
      <w:pPr>
        <w:jc w:val="both"/>
        <w:rPr>
          <w:rFonts w:ascii="Arial" w:hAnsi="Arial" w:cs="Arial"/>
          <w:sz w:val="24"/>
          <w:szCs w:val="24"/>
        </w:rPr>
      </w:pPr>
      <w:r w:rsidRPr="004719AA">
        <w:rPr>
          <w:rFonts w:ascii="Arial" w:hAnsi="Arial" w:cs="Arial"/>
          <w:sz w:val="24"/>
          <w:szCs w:val="24"/>
        </w:rPr>
        <w:t>In addition to extending the original classification of regime types proposed by Samuels and Shugart (2010), we cross checked their data against the information provided by the V-Dem measures</w:t>
      </w:r>
      <w:r w:rsidR="006E7766">
        <w:rPr>
          <w:rFonts w:ascii="Arial" w:hAnsi="Arial" w:cs="Arial"/>
          <w:sz w:val="24"/>
          <w:szCs w:val="24"/>
        </w:rPr>
        <w:t xml:space="preserve"> </w:t>
      </w:r>
      <w:r w:rsidR="006E7766" w:rsidRPr="004719AA">
        <w:rPr>
          <w:rFonts w:ascii="Arial" w:hAnsi="Arial" w:cs="Arial"/>
          <w:sz w:val="24"/>
          <w:szCs w:val="24"/>
        </w:rPr>
        <w:t>(</w:t>
      </w:r>
      <w:hyperlink r:id="rId7" w:history="1">
        <w:r w:rsidR="006E7766" w:rsidRPr="004719AA">
          <w:rPr>
            <w:rStyle w:val="Hyperlink"/>
            <w:rFonts w:ascii="Arial" w:hAnsi="Arial" w:cs="Arial"/>
            <w:sz w:val="24"/>
            <w:szCs w:val="24"/>
          </w:rPr>
          <w:t>https://www.v-dem.net/en/</w:t>
        </w:r>
      </w:hyperlink>
      <w:r w:rsidR="006E7766">
        <w:rPr>
          <w:rStyle w:val="Hyperlink"/>
          <w:rFonts w:ascii="Arial" w:hAnsi="Arial" w:cs="Arial"/>
          <w:sz w:val="24"/>
          <w:szCs w:val="24"/>
        </w:rPr>
        <w:t>)</w:t>
      </w:r>
      <w:r w:rsidRPr="004719AA">
        <w:rPr>
          <w:rFonts w:ascii="Arial" w:hAnsi="Arial" w:cs="Arial"/>
          <w:sz w:val="24"/>
          <w:szCs w:val="24"/>
        </w:rPr>
        <w:t>. Whenever the classification produced by the latter conflicted with the data obtained from Samuels and Shugart’s (2010) , we sought information on other sources, including the Database of Political Institutions</w:t>
      </w:r>
      <w:r w:rsidR="009715F3" w:rsidRPr="004719AA">
        <w:rPr>
          <w:rFonts w:ascii="Arial" w:hAnsi="Arial" w:cs="Arial"/>
          <w:sz w:val="24"/>
          <w:szCs w:val="24"/>
        </w:rPr>
        <w:t xml:space="preserve"> (DPI)</w:t>
      </w:r>
      <w:r w:rsidR="006E7766">
        <w:rPr>
          <w:rFonts w:ascii="Arial" w:hAnsi="Arial" w:cs="Arial"/>
          <w:sz w:val="24"/>
          <w:szCs w:val="24"/>
        </w:rPr>
        <w:t xml:space="preserve"> (</w:t>
      </w:r>
      <w:hyperlink r:id="rId8" w:history="1">
        <w:r w:rsidR="006E7766" w:rsidRPr="00317AC1">
          <w:rPr>
            <w:rStyle w:val="Hyperlink"/>
            <w:rFonts w:ascii="Arial" w:hAnsi="Arial" w:cs="Arial"/>
            <w:sz w:val="24"/>
            <w:szCs w:val="24"/>
          </w:rPr>
          <w:t>https://publications.iadb.org/en/database-political-institutions-2020-dpi2020</w:t>
        </w:r>
      </w:hyperlink>
      <w:r w:rsidR="006E7766">
        <w:rPr>
          <w:rFonts w:ascii="Arial" w:hAnsi="Arial" w:cs="Arial"/>
          <w:sz w:val="24"/>
          <w:szCs w:val="24"/>
        </w:rPr>
        <w:t>)</w:t>
      </w:r>
      <w:r w:rsidRPr="004719AA">
        <w:rPr>
          <w:rFonts w:ascii="Arial" w:hAnsi="Arial" w:cs="Arial"/>
          <w:sz w:val="24"/>
          <w:szCs w:val="24"/>
        </w:rPr>
        <w:t xml:space="preserve"> and the Comparative Constitutions Project</w:t>
      </w:r>
      <w:r w:rsidR="009715F3" w:rsidRPr="004719AA">
        <w:rPr>
          <w:rFonts w:ascii="Arial" w:hAnsi="Arial" w:cs="Arial"/>
          <w:sz w:val="24"/>
          <w:szCs w:val="24"/>
        </w:rPr>
        <w:t xml:space="preserve"> (CCP)</w:t>
      </w:r>
      <w:r w:rsidRPr="004719AA">
        <w:rPr>
          <w:rFonts w:ascii="Arial" w:hAnsi="Arial" w:cs="Arial"/>
          <w:sz w:val="24"/>
          <w:szCs w:val="24"/>
        </w:rPr>
        <w:t xml:space="preserve"> </w:t>
      </w:r>
      <w:hyperlink r:id="rId9" w:history="1">
        <w:r w:rsidRPr="004719AA">
          <w:rPr>
            <w:rStyle w:val="Hyperlink"/>
            <w:rFonts w:ascii="Arial" w:hAnsi="Arial" w:cs="Arial"/>
            <w:sz w:val="24"/>
            <w:szCs w:val="24"/>
          </w:rPr>
          <w:t>https://comparativeconstitutionsproject.org/</w:t>
        </w:r>
      </w:hyperlink>
      <w:r w:rsidRPr="004719AA">
        <w:rPr>
          <w:rFonts w:ascii="Arial" w:hAnsi="Arial" w:cs="Arial"/>
          <w:sz w:val="24"/>
          <w:szCs w:val="24"/>
        </w:rPr>
        <w:t xml:space="preserve">). </w:t>
      </w:r>
      <w:r w:rsidR="00335B5C" w:rsidRPr="004719AA">
        <w:rPr>
          <w:rFonts w:ascii="Arial" w:hAnsi="Arial" w:cs="Arial"/>
          <w:sz w:val="24"/>
          <w:szCs w:val="24"/>
        </w:rPr>
        <w:t xml:space="preserve"> As a final check, we compared our classification with that provided by </w:t>
      </w:r>
      <w:proofErr w:type="spellStart"/>
      <w:r w:rsidR="00335B5C" w:rsidRPr="004719AA">
        <w:rPr>
          <w:rFonts w:ascii="Arial" w:hAnsi="Arial" w:cs="Arial"/>
          <w:sz w:val="24"/>
          <w:szCs w:val="24"/>
        </w:rPr>
        <w:t>Sedelius</w:t>
      </w:r>
      <w:proofErr w:type="spellEnd"/>
      <w:r w:rsidR="0090437B" w:rsidRPr="004719AA">
        <w:rPr>
          <w:rFonts w:ascii="Arial" w:hAnsi="Arial" w:cs="Arial"/>
          <w:sz w:val="24"/>
          <w:szCs w:val="24"/>
        </w:rPr>
        <w:t xml:space="preserve"> and </w:t>
      </w:r>
      <w:r w:rsidR="0090437B" w:rsidRPr="004719AA">
        <w:rPr>
          <w:rFonts w:ascii="Arial" w:hAnsi="Arial" w:cs="Arial"/>
          <w:sz w:val="24"/>
          <w:szCs w:val="24"/>
        </w:rPr>
        <w:lastRenderedPageBreak/>
        <w:t>Linden</w:t>
      </w:r>
      <w:r w:rsidR="00335B5C" w:rsidRPr="004719AA">
        <w:rPr>
          <w:rFonts w:ascii="Arial" w:hAnsi="Arial" w:cs="Arial"/>
          <w:sz w:val="24"/>
          <w:szCs w:val="24"/>
        </w:rPr>
        <w:t xml:space="preserve"> (2018) and found very few divergent classifications. Again, we </w:t>
      </w:r>
      <w:r w:rsidR="009715F3" w:rsidRPr="004719AA">
        <w:rPr>
          <w:rFonts w:ascii="Arial" w:hAnsi="Arial" w:cs="Arial"/>
          <w:sz w:val="24"/>
          <w:szCs w:val="24"/>
        </w:rPr>
        <w:t>obtained additional information on</w:t>
      </w:r>
      <w:r w:rsidR="00335B5C" w:rsidRPr="004719AA">
        <w:rPr>
          <w:rFonts w:ascii="Arial" w:hAnsi="Arial" w:cs="Arial"/>
          <w:sz w:val="24"/>
          <w:szCs w:val="24"/>
        </w:rPr>
        <w:t xml:space="preserve"> the</w:t>
      </w:r>
      <w:r w:rsidR="00C66611" w:rsidRPr="004719AA">
        <w:rPr>
          <w:rFonts w:ascii="Arial" w:hAnsi="Arial" w:cs="Arial"/>
          <w:sz w:val="24"/>
          <w:szCs w:val="24"/>
        </w:rPr>
        <w:t xml:space="preserve"> incongruent</w:t>
      </w:r>
      <w:r w:rsidR="00335B5C" w:rsidRPr="004719AA">
        <w:rPr>
          <w:rFonts w:ascii="Arial" w:hAnsi="Arial" w:cs="Arial"/>
          <w:sz w:val="24"/>
          <w:szCs w:val="24"/>
        </w:rPr>
        <w:t xml:space="preserve"> cases </w:t>
      </w:r>
      <w:r w:rsidR="009715F3" w:rsidRPr="004719AA">
        <w:rPr>
          <w:rFonts w:ascii="Arial" w:hAnsi="Arial" w:cs="Arial"/>
          <w:sz w:val="24"/>
          <w:szCs w:val="24"/>
        </w:rPr>
        <w:t>relying on the previously mentioned sources.</w:t>
      </w:r>
      <w:r w:rsidR="00335B5C" w:rsidRPr="004719AA">
        <w:rPr>
          <w:rFonts w:ascii="Arial" w:hAnsi="Arial" w:cs="Arial"/>
          <w:sz w:val="24"/>
          <w:szCs w:val="24"/>
        </w:rPr>
        <w:t xml:space="preserve"> </w:t>
      </w:r>
    </w:p>
    <w:p w14:paraId="6C17B09D" w14:textId="60256DA1" w:rsidR="009715F3" w:rsidRPr="004719AA" w:rsidRDefault="009715F3" w:rsidP="009715F3">
      <w:pPr>
        <w:jc w:val="both"/>
        <w:rPr>
          <w:rFonts w:ascii="Arial" w:hAnsi="Arial" w:cs="Arial"/>
          <w:sz w:val="24"/>
          <w:szCs w:val="24"/>
        </w:rPr>
      </w:pPr>
      <w:r w:rsidRPr="004719AA">
        <w:rPr>
          <w:rFonts w:ascii="Arial" w:hAnsi="Arial" w:cs="Arial"/>
          <w:sz w:val="24"/>
          <w:szCs w:val="24"/>
        </w:rPr>
        <w:t xml:space="preserve">A list of the countries included in the dataset, classified by regime type, is presented below. </w:t>
      </w:r>
    </w:p>
    <w:p w14:paraId="3DE8C74C" w14:textId="38D9646A" w:rsidR="009715F3" w:rsidRDefault="009715F3" w:rsidP="009715F3">
      <w:pPr>
        <w:spacing w:after="0" w:line="240" w:lineRule="auto"/>
        <w:jc w:val="both"/>
        <w:rPr>
          <w:rFonts w:ascii="Calibri" w:eastAsia="Times New Roman" w:hAnsi="Calibri" w:cs="Calibri"/>
          <w:b/>
          <w:bCs/>
          <w:color w:val="000000"/>
        </w:rPr>
      </w:pPr>
      <w:r w:rsidRPr="009715F3">
        <w:rPr>
          <w:rFonts w:ascii="Calibri" w:eastAsia="Times New Roman" w:hAnsi="Calibri" w:cs="Calibri"/>
          <w:b/>
          <w:bCs/>
          <w:color w:val="000000"/>
        </w:rPr>
        <w:t xml:space="preserve">Table A.1 - List of countries by regime type </w:t>
      </w:r>
    </w:p>
    <w:p w14:paraId="7E5A5230" w14:textId="6A0FF0A0" w:rsidR="00276563" w:rsidRDefault="00276563" w:rsidP="009715F3">
      <w:pPr>
        <w:spacing w:after="0" w:line="240" w:lineRule="auto"/>
        <w:jc w:val="both"/>
        <w:rPr>
          <w:rFonts w:ascii="Calibri" w:eastAsia="Times New Roman" w:hAnsi="Calibri" w:cs="Calibri"/>
          <w:b/>
          <w:bCs/>
          <w:color w:val="000000"/>
        </w:rPr>
      </w:pPr>
    </w:p>
    <w:tbl>
      <w:tblPr>
        <w:tblW w:w="8040" w:type="dxa"/>
        <w:tblLook w:val="04A0" w:firstRow="1" w:lastRow="0" w:firstColumn="1" w:lastColumn="0" w:noHBand="0" w:noVBand="1"/>
      </w:tblPr>
      <w:tblGrid>
        <w:gridCol w:w="2680"/>
        <w:gridCol w:w="2680"/>
        <w:gridCol w:w="2680"/>
      </w:tblGrid>
      <w:tr w:rsidR="00276563" w:rsidRPr="00276563" w14:paraId="116855B0" w14:textId="77777777" w:rsidTr="00276563">
        <w:trPr>
          <w:trHeight w:val="288"/>
        </w:trPr>
        <w:tc>
          <w:tcPr>
            <w:tcW w:w="2680" w:type="dxa"/>
            <w:tcBorders>
              <w:top w:val="single" w:sz="4" w:space="0" w:color="auto"/>
              <w:left w:val="nil"/>
              <w:bottom w:val="nil"/>
              <w:right w:val="single" w:sz="4" w:space="0" w:color="auto"/>
            </w:tcBorders>
            <w:shd w:val="clear" w:color="auto" w:fill="auto"/>
            <w:noWrap/>
            <w:vAlign w:val="bottom"/>
            <w:hideMark/>
          </w:tcPr>
          <w:p w14:paraId="0531EC5A" w14:textId="77777777" w:rsidR="00276563" w:rsidRPr="00276563" w:rsidRDefault="00276563" w:rsidP="00276563">
            <w:pPr>
              <w:spacing w:after="0" w:line="240" w:lineRule="auto"/>
              <w:rPr>
                <w:rFonts w:ascii="Calibri" w:eastAsia="Times New Roman" w:hAnsi="Calibri" w:cs="Calibri"/>
                <w:b/>
                <w:bCs/>
                <w:color w:val="000000"/>
              </w:rPr>
            </w:pPr>
            <w:r w:rsidRPr="00276563">
              <w:rPr>
                <w:rFonts w:ascii="Calibri" w:eastAsia="Times New Roman" w:hAnsi="Calibri" w:cs="Calibri"/>
                <w:b/>
                <w:bCs/>
                <w:color w:val="000000"/>
              </w:rPr>
              <w:t>Parliamentary</w:t>
            </w:r>
          </w:p>
        </w:tc>
        <w:tc>
          <w:tcPr>
            <w:tcW w:w="2680" w:type="dxa"/>
            <w:tcBorders>
              <w:top w:val="single" w:sz="4" w:space="0" w:color="auto"/>
              <w:left w:val="nil"/>
              <w:bottom w:val="nil"/>
              <w:right w:val="single" w:sz="4" w:space="0" w:color="auto"/>
            </w:tcBorders>
            <w:shd w:val="clear" w:color="auto" w:fill="auto"/>
            <w:noWrap/>
            <w:vAlign w:val="bottom"/>
            <w:hideMark/>
          </w:tcPr>
          <w:p w14:paraId="6744E93F" w14:textId="77777777" w:rsidR="00276563" w:rsidRPr="00276563" w:rsidRDefault="00276563" w:rsidP="00276563">
            <w:pPr>
              <w:spacing w:after="0" w:line="240" w:lineRule="auto"/>
              <w:rPr>
                <w:rFonts w:ascii="Calibri" w:eastAsia="Times New Roman" w:hAnsi="Calibri" w:cs="Calibri"/>
                <w:b/>
                <w:bCs/>
                <w:color w:val="000000"/>
              </w:rPr>
            </w:pPr>
            <w:r w:rsidRPr="00276563">
              <w:rPr>
                <w:rFonts w:ascii="Calibri" w:eastAsia="Times New Roman" w:hAnsi="Calibri" w:cs="Calibri"/>
                <w:b/>
                <w:bCs/>
                <w:color w:val="000000"/>
              </w:rPr>
              <w:t>Presidential</w:t>
            </w:r>
          </w:p>
        </w:tc>
        <w:tc>
          <w:tcPr>
            <w:tcW w:w="2680" w:type="dxa"/>
            <w:tcBorders>
              <w:top w:val="single" w:sz="4" w:space="0" w:color="auto"/>
              <w:left w:val="nil"/>
              <w:bottom w:val="nil"/>
              <w:right w:val="nil"/>
            </w:tcBorders>
            <w:shd w:val="clear" w:color="auto" w:fill="auto"/>
            <w:noWrap/>
            <w:vAlign w:val="bottom"/>
            <w:hideMark/>
          </w:tcPr>
          <w:p w14:paraId="59B50AB3" w14:textId="77777777" w:rsidR="00276563" w:rsidRPr="00276563" w:rsidRDefault="00276563" w:rsidP="00276563">
            <w:pPr>
              <w:spacing w:after="0" w:line="240" w:lineRule="auto"/>
              <w:rPr>
                <w:rFonts w:ascii="Calibri" w:eastAsia="Times New Roman" w:hAnsi="Calibri" w:cs="Calibri"/>
                <w:b/>
                <w:bCs/>
                <w:color w:val="000000"/>
              </w:rPr>
            </w:pPr>
            <w:r w:rsidRPr="00276563">
              <w:rPr>
                <w:rFonts w:ascii="Calibri" w:eastAsia="Times New Roman" w:hAnsi="Calibri" w:cs="Calibri"/>
                <w:b/>
                <w:bCs/>
                <w:color w:val="000000"/>
              </w:rPr>
              <w:t>Semi-presidential</w:t>
            </w:r>
          </w:p>
        </w:tc>
      </w:tr>
      <w:tr w:rsidR="00276563" w:rsidRPr="00276563" w14:paraId="44249285" w14:textId="77777777" w:rsidTr="00276563">
        <w:trPr>
          <w:trHeight w:val="288"/>
        </w:trPr>
        <w:tc>
          <w:tcPr>
            <w:tcW w:w="2680" w:type="dxa"/>
            <w:tcBorders>
              <w:top w:val="nil"/>
              <w:left w:val="nil"/>
              <w:bottom w:val="single" w:sz="4" w:space="0" w:color="auto"/>
              <w:right w:val="single" w:sz="4" w:space="0" w:color="auto"/>
            </w:tcBorders>
            <w:shd w:val="clear" w:color="auto" w:fill="auto"/>
            <w:noWrap/>
            <w:vAlign w:val="bottom"/>
            <w:hideMark/>
          </w:tcPr>
          <w:p w14:paraId="6AAC008D"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639E033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noWrap/>
            <w:vAlign w:val="bottom"/>
            <w:hideMark/>
          </w:tcPr>
          <w:p w14:paraId="3FEEB86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r>
      <w:tr w:rsidR="00276563" w:rsidRPr="00276563" w14:paraId="59635DA5"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4A15C904" w14:textId="0EA2376B"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Albania</w:t>
            </w:r>
            <w:r w:rsidR="009A22C1">
              <w:rPr>
                <w:rFonts w:ascii="Calibri" w:eastAsia="Times New Roman" w:hAnsi="Calibri" w:cs="Calibri"/>
                <w:color w:val="000000"/>
              </w:rPr>
              <w:t xml:space="preserve"> </w:t>
            </w:r>
          </w:p>
        </w:tc>
        <w:tc>
          <w:tcPr>
            <w:tcW w:w="2680" w:type="dxa"/>
            <w:tcBorders>
              <w:top w:val="nil"/>
              <w:left w:val="nil"/>
              <w:bottom w:val="nil"/>
              <w:right w:val="single" w:sz="4" w:space="0" w:color="auto"/>
            </w:tcBorders>
            <w:shd w:val="clear" w:color="auto" w:fill="auto"/>
            <w:noWrap/>
            <w:vAlign w:val="bottom"/>
            <w:hideMark/>
          </w:tcPr>
          <w:p w14:paraId="40CD69FB"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Argentina</w:t>
            </w:r>
          </w:p>
        </w:tc>
        <w:tc>
          <w:tcPr>
            <w:tcW w:w="2680" w:type="dxa"/>
            <w:tcBorders>
              <w:top w:val="nil"/>
              <w:left w:val="nil"/>
              <w:bottom w:val="nil"/>
              <w:right w:val="nil"/>
            </w:tcBorders>
            <w:shd w:val="clear" w:color="auto" w:fill="auto"/>
            <w:noWrap/>
            <w:vAlign w:val="bottom"/>
            <w:hideMark/>
          </w:tcPr>
          <w:p w14:paraId="23679F9F"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Austria</w:t>
            </w:r>
          </w:p>
        </w:tc>
      </w:tr>
      <w:tr w:rsidR="00276563" w:rsidRPr="00276563" w14:paraId="601C5A24"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540C5656" w14:textId="49948E66"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Australia</w:t>
            </w:r>
            <w:r w:rsidR="009A22C1">
              <w:rPr>
                <w:rFonts w:ascii="Calibri" w:eastAsia="Times New Roman" w:hAnsi="Calibri" w:cs="Calibri"/>
                <w:color w:val="000000"/>
              </w:rPr>
              <w:t xml:space="preserve"> </w:t>
            </w:r>
          </w:p>
        </w:tc>
        <w:tc>
          <w:tcPr>
            <w:tcW w:w="2680" w:type="dxa"/>
            <w:tcBorders>
              <w:top w:val="nil"/>
              <w:left w:val="nil"/>
              <w:bottom w:val="nil"/>
              <w:right w:val="single" w:sz="4" w:space="0" w:color="auto"/>
            </w:tcBorders>
            <w:shd w:val="clear" w:color="auto" w:fill="auto"/>
            <w:noWrap/>
            <w:vAlign w:val="bottom"/>
            <w:hideMark/>
          </w:tcPr>
          <w:p w14:paraId="78590172"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Benin</w:t>
            </w:r>
          </w:p>
        </w:tc>
        <w:tc>
          <w:tcPr>
            <w:tcW w:w="2680" w:type="dxa"/>
            <w:tcBorders>
              <w:top w:val="nil"/>
              <w:left w:val="nil"/>
              <w:bottom w:val="nil"/>
              <w:right w:val="nil"/>
            </w:tcBorders>
            <w:shd w:val="clear" w:color="auto" w:fill="auto"/>
            <w:noWrap/>
            <w:vAlign w:val="bottom"/>
            <w:hideMark/>
          </w:tcPr>
          <w:p w14:paraId="09997B5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Bulgaria</w:t>
            </w:r>
          </w:p>
        </w:tc>
      </w:tr>
      <w:tr w:rsidR="00276563" w:rsidRPr="00276563" w14:paraId="4AF241C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3ABB0C1E"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Bangladesh</w:t>
            </w:r>
          </w:p>
        </w:tc>
        <w:tc>
          <w:tcPr>
            <w:tcW w:w="2680" w:type="dxa"/>
            <w:tcBorders>
              <w:top w:val="nil"/>
              <w:left w:val="nil"/>
              <w:bottom w:val="nil"/>
              <w:right w:val="single" w:sz="4" w:space="0" w:color="auto"/>
            </w:tcBorders>
            <w:shd w:val="clear" w:color="auto" w:fill="auto"/>
            <w:noWrap/>
            <w:vAlign w:val="bottom"/>
            <w:hideMark/>
          </w:tcPr>
          <w:p w14:paraId="34CCAA1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Bolivia</w:t>
            </w:r>
          </w:p>
        </w:tc>
        <w:tc>
          <w:tcPr>
            <w:tcW w:w="2680" w:type="dxa"/>
            <w:tcBorders>
              <w:top w:val="nil"/>
              <w:left w:val="nil"/>
              <w:bottom w:val="nil"/>
              <w:right w:val="nil"/>
            </w:tcBorders>
            <w:shd w:val="clear" w:color="auto" w:fill="auto"/>
            <w:noWrap/>
            <w:vAlign w:val="bottom"/>
            <w:hideMark/>
          </w:tcPr>
          <w:p w14:paraId="2AA65AB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Cape Verde</w:t>
            </w:r>
          </w:p>
        </w:tc>
      </w:tr>
      <w:tr w:rsidR="00276563" w:rsidRPr="00276563" w14:paraId="6358A8C5"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4AD2EE8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Barbados</w:t>
            </w:r>
          </w:p>
        </w:tc>
        <w:tc>
          <w:tcPr>
            <w:tcW w:w="2680" w:type="dxa"/>
            <w:tcBorders>
              <w:top w:val="nil"/>
              <w:left w:val="nil"/>
              <w:bottom w:val="nil"/>
              <w:right w:val="single" w:sz="4" w:space="0" w:color="auto"/>
            </w:tcBorders>
            <w:shd w:val="clear" w:color="auto" w:fill="auto"/>
            <w:noWrap/>
            <w:vAlign w:val="bottom"/>
            <w:hideMark/>
          </w:tcPr>
          <w:p w14:paraId="1914719B"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Brazil</w:t>
            </w:r>
          </w:p>
        </w:tc>
        <w:tc>
          <w:tcPr>
            <w:tcW w:w="2680" w:type="dxa"/>
            <w:tcBorders>
              <w:top w:val="nil"/>
              <w:left w:val="nil"/>
              <w:bottom w:val="nil"/>
              <w:right w:val="nil"/>
            </w:tcBorders>
            <w:shd w:val="clear" w:color="auto" w:fill="auto"/>
            <w:noWrap/>
            <w:vAlign w:val="bottom"/>
            <w:hideMark/>
          </w:tcPr>
          <w:p w14:paraId="4056F74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Croatia</w:t>
            </w:r>
          </w:p>
        </w:tc>
      </w:tr>
      <w:tr w:rsidR="00276563" w:rsidRPr="00276563" w14:paraId="00E5747D"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5B4F68D4"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Belgium</w:t>
            </w:r>
          </w:p>
        </w:tc>
        <w:tc>
          <w:tcPr>
            <w:tcW w:w="2680" w:type="dxa"/>
            <w:tcBorders>
              <w:top w:val="nil"/>
              <w:left w:val="nil"/>
              <w:bottom w:val="nil"/>
              <w:right w:val="single" w:sz="4" w:space="0" w:color="auto"/>
            </w:tcBorders>
            <w:shd w:val="clear" w:color="auto" w:fill="auto"/>
            <w:noWrap/>
            <w:vAlign w:val="bottom"/>
            <w:hideMark/>
          </w:tcPr>
          <w:p w14:paraId="1075700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Burundi</w:t>
            </w:r>
          </w:p>
        </w:tc>
        <w:tc>
          <w:tcPr>
            <w:tcW w:w="2680" w:type="dxa"/>
            <w:tcBorders>
              <w:top w:val="nil"/>
              <w:left w:val="nil"/>
              <w:bottom w:val="nil"/>
              <w:right w:val="nil"/>
            </w:tcBorders>
            <w:shd w:val="clear" w:color="auto" w:fill="auto"/>
            <w:noWrap/>
            <w:vAlign w:val="bottom"/>
            <w:hideMark/>
          </w:tcPr>
          <w:p w14:paraId="04566175"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Finland</w:t>
            </w:r>
          </w:p>
        </w:tc>
      </w:tr>
      <w:tr w:rsidR="00276563" w:rsidRPr="00276563" w14:paraId="4844226E"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7DB28E9D"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Botswana</w:t>
            </w:r>
          </w:p>
        </w:tc>
        <w:tc>
          <w:tcPr>
            <w:tcW w:w="2680" w:type="dxa"/>
            <w:tcBorders>
              <w:top w:val="nil"/>
              <w:left w:val="nil"/>
              <w:bottom w:val="nil"/>
              <w:right w:val="single" w:sz="4" w:space="0" w:color="auto"/>
            </w:tcBorders>
            <w:shd w:val="clear" w:color="auto" w:fill="auto"/>
            <w:noWrap/>
            <w:vAlign w:val="bottom"/>
            <w:hideMark/>
          </w:tcPr>
          <w:p w14:paraId="46160782"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Chile</w:t>
            </w:r>
          </w:p>
        </w:tc>
        <w:tc>
          <w:tcPr>
            <w:tcW w:w="2680" w:type="dxa"/>
            <w:tcBorders>
              <w:top w:val="nil"/>
              <w:left w:val="nil"/>
              <w:bottom w:val="nil"/>
              <w:right w:val="nil"/>
            </w:tcBorders>
            <w:shd w:val="clear" w:color="auto" w:fill="auto"/>
            <w:noWrap/>
            <w:vAlign w:val="bottom"/>
            <w:hideMark/>
          </w:tcPr>
          <w:p w14:paraId="562AEFF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France</w:t>
            </w:r>
          </w:p>
        </w:tc>
      </w:tr>
      <w:tr w:rsidR="00276563" w:rsidRPr="00276563" w14:paraId="30D748E9"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78E9B80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Canada</w:t>
            </w:r>
          </w:p>
        </w:tc>
        <w:tc>
          <w:tcPr>
            <w:tcW w:w="2680" w:type="dxa"/>
            <w:tcBorders>
              <w:top w:val="nil"/>
              <w:left w:val="nil"/>
              <w:bottom w:val="nil"/>
              <w:right w:val="single" w:sz="4" w:space="0" w:color="auto"/>
            </w:tcBorders>
            <w:shd w:val="clear" w:color="auto" w:fill="auto"/>
            <w:noWrap/>
            <w:vAlign w:val="bottom"/>
            <w:hideMark/>
          </w:tcPr>
          <w:p w14:paraId="39464EEB"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Colombia</w:t>
            </w:r>
          </w:p>
        </w:tc>
        <w:tc>
          <w:tcPr>
            <w:tcW w:w="2680" w:type="dxa"/>
            <w:tcBorders>
              <w:top w:val="nil"/>
              <w:left w:val="nil"/>
              <w:bottom w:val="nil"/>
              <w:right w:val="nil"/>
            </w:tcBorders>
            <w:shd w:val="clear" w:color="auto" w:fill="auto"/>
            <w:noWrap/>
            <w:vAlign w:val="bottom"/>
            <w:hideMark/>
          </w:tcPr>
          <w:p w14:paraId="594E6DCD"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Georgia</w:t>
            </w:r>
          </w:p>
        </w:tc>
      </w:tr>
      <w:tr w:rsidR="00276563" w:rsidRPr="00276563" w14:paraId="5E9829C3"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4E14DAA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Czech Republic</w:t>
            </w:r>
          </w:p>
        </w:tc>
        <w:tc>
          <w:tcPr>
            <w:tcW w:w="2680" w:type="dxa"/>
            <w:tcBorders>
              <w:top w:val="nil"/>
              <w:left w:val="nil"/>
              <w:bottom w:val="nil"/>
              <w:right w:val="single" w:sz="4" w:space="0" w:color="auto"/>
            </w:tcBorders>
            <w:shd w:val="clear" w:color="auto" w:fill="auto"/>
            <w:noWrap/>
            <w:vAlign w:val="bottom"/>
            <w:hideMark/>
          </w:tcPr>
          <w:p w14:paraId="1115018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Costa Rica</w:t>
            </w:r>
          </w:p>
        </w:tc>
        <w:tc>
          <w:tcPr>
            <w:tcW w:w="2680" w:type="dxa"/>
            <w:tcBorders>
              <w:top w:val="nil"/>
              <w:left w:val="nil"/>
              <w:bottom w:val="nil"/>
              <w:right w:val="nil"/>
            </w:tcBorders>
            <w:shd w:val="clear" w:color="auto" w:fill="auto"/>
            <w:noWrap/>
            <w:vAlign w:val="bottom"/>
            <w:hideMark/>
          </w:tcPr>
          <w:p w14:paraId="6DE7544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Iceland</w:t>
            </w:r>
          </w:p>
        </w:tc>
      </w:tr>
      <w:tr w:rsidR="00276563" w:rsidRPr="00276563" w14:paraId="0EA7B45D"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0E870A44"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Denmark</w:t>
            </w:r>
          </w:p>
        </w:tc>
        <w:tc>
          <w:tcPr>
            <w:tcW w:w="2680" w:type="dxa"/>
            <w:tcBorders>
              <w:top w:val="nil"/>
              <w:left w:val="nil"/>
              <w:bottom w:val="nil"/>
              <w:right w:val="single" w:sz="4" w:space="0" w:color="auto"/>
            </w:tcBorders>
            <w:shd w:val="clear" w:color="auto" w:fill="auto"/>
            <w:noWrap/>
            <w:vAlign w:val="bottom"/>
            <w:hideMark/>
          </w:tcPr>
          <w:p w14:paraId="6DA17FCF"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Dominican Republic</w:t>
            </w:r>
          </w:p>
        </w:tc>
        <w:tc>
          <w:tcPr>
            <w:tcW w:w="2680" w:type="dxa"/>
            <w:tcBorders>
              <w:top w:val="nil"/>
              <w:left w:val="nil"/>
              <w:bottom w:val="nil"/>
              <w:right w:val="nil"/>
            </w:tcBorders>
            <w:shd w:val="clear" w:color="auto" w:fill="auto"/>
            <w:noWrap/>
            <w:vAlign w:val="bottom"/>
            <w:hideMark/>
          </w:tcPr>
          <w:p w14:paraId="67B10F6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Lithuania</w:t>
            </w:r>
          </w:p>
        </w:tc>
      </w:tr>
      <w:tr w:rsidR="00276563" w:rsidRPr="00276563" w14:paraId="24418CF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52BF0922"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Estonia</w:t>
            </w:r>
          </w:p>
        </w:tc>
        <w:tc>
          <w:tcPr>
            <w:tcW w:w="2680" w:type="dxa"/>
            <w:tcBorders>
              <w:top w:val="nil"/>
              <w:left w:val="nil"/>
              <w:bottom w:val="nil"/>
              <w:right w:val="single" w:sz="4" w:space="0" w:color="auto"/>
            </w:tcBorders>
            <w:shd w:val="clear" w:color="auto" w:fill="auto"/>
            <w:noWrap/>
            <w:vAlign w:val="bottom"/>
            <w:hideMark/>
          </w:tcPr>
          <w:p w14:paraId="05CE43C8"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Ecuador</w:t>
            </w:r>
          </w:p>
        </w:tc>
        <w:tc>
          <w:tcPr>
            <w:tcW w:w="2680" w:type="dxa"/>
            <w:tcBorders>
              <w:top w:val="nil"/>
              <w:left w:val="nil"/>
              <w:bottom w:val="nil"/>
              <w:right w:val="nil"/>
            </w:tcBorders>
            <w:shd w:val="clear" w:color="auto" w:fill="auto"/>
            <w:noWrap/>
            <w:vAlign w:val="bottom"/>
            <w:hideMark/>
          </w:tcPr>
          <w:p w14:paraId="550B0EBF"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Macedonia (1994-2001)</w:t>
            </w:r>
          </w:p>
        </w:tc>
      </w:tr>
      <w:tr w:rsidR="00276563" w:rsidRPr="00276563" w14:paraId="47E16CF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01CA39A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Hungary</w:t>
            </w:r>
          </w:p>
        </w:tc>
        <w:tc>
          <w:tcPr>
            <w:tcW w:w="2680" w:type="dxa"/>
            <w:tcBorders>
              <w:top w:val="nil"/>
              <w:left w:val="nil"/>
              <w:bottom w:val="nil"/>
              <w:right w:val="single" w:sz="4" w:space="0" w:color="auto"/>
            </w:tcBorders>
            <w:shd w:val="clear" w:color="auto" w:fill="auto"/>
            <w:noWrap/>
            <w:vAlign w:val="bottom"/>
            <w:hideMark/>
          </w:tcPr>
          <w:p w14:paraId="46116AB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El Salvador</w:t>
            </w:r>
          </w:p>
        </w:tc>
        <w:tc>
          <w:tcPr>
            <w:tcW w:w="2680" w:type="dxa"/>
            <w:tcBorders>
              <w:top w:val="nil"/>
              <w:left w:val="nil"/>
              <w:bottom w:val="nil"/>
              <w:right w:val="nil"/>
            </w:tcBorders>
            <w:shd w:val="clear" w:color="auto" w:fill="auto"/>
            <w:noWrap/>
            <w:vAlign w:val="bottom"/>
            <w:hideMark/>
          </w:tcPr>
          <w:p w14:paraId="2536F1A7"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Mali</w:t>
            </w:r>
          </w:p>
        </w:tc>
      </w:tr>
      <w:tr w:rsidR="00276563" w:rsidRPr="00276563" w14:paraId="75482052"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2E1EC6CE"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Jamaica</w:t>
            </w:r>
          </w:p>
        </w:tc>
        <w:tc>
          <w:tcPr>
            <w:tcW w:w="2680" w:type="dxa"/>
            <w:tcBorders>
              <w:top w:val="nil"/>
              <w:left w:val="nil"/>
              <w:bottom w:val="nil"/>
              <w:right w:val="single" w:sz="4" w:space="0" w:color="auto"/>
            </w:tcBorders>
            <w:shd w:val="clear" w:color="auto" w:fill="auto"/>
            <w:noWrap/>
            <w:vAlign w:val="bottom"/>
            <w:hideMark/>
          </w:tcPr>
          <w:p w14:paraId="6DBD9CB5"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Guatemala</w:t>
            </w:r>
          </w:p>
        </w:tc>
        <w:tc>
          <w:tcPr>
            <w:tcW w:w="2680" w:type="dxa"/>
            <w:tcBorders>
              <w:top w:val="nil"/>
              <w:left w:val="nil"/>
              <w:bottom w:val="nil"/>
              <w:right w:val="nil"/>
            </w:tcBorders>
            <w:shd w:val="clear" w:color="auto" w:fill="auto"/>
            <w:noWrap/>
            <w:vAlign w:val="bottom"/>
            <w:hideMark/>
          </w:tcPr>
          <w:p w14:paraId="1E31BDB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Moldova (1994-2001)</w:t>
            </w:r>
          </w:p>
        </w:tc>
      </w:tr>
      <w:tr w:rsidR="00276563" w:rsidRPr="00276563" w14:paraId="0381C1D7"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6B0CD9E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Japan</w:t>
            </w:r>
          </w:p>
        </w:tc>
        <w:tc>
          <w:tcPr>
            <w:tcW w:w="2680" w:type="dxa"/>
            <w:tcBorders>
              <w:top w:val="nil"/>
              <w:left w:val="nil"/>
              <w:bottom w:val="nil"/>
              <w:right w:val="single" w:sz="4" w:space="0" w:color="auto"/>
            </w:tcBorders>
            <w:shd w:val="clear" w:color="auto" w:fill="auto"/>
            <w:noWrap/>
            <w:vAlign w:val="bottom"/>
            <w:hideMark/>
          </w:tcPr>
          <w:p w14:paraId="670F82C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Honduras</w:t>
            </w:r>
          </w:p>
        </w:tc>
        <w:tc>
          <w:tcPr>
            <w:tcW w:w="2680" w:type="dxa"/>
            <w:tcBorders>
              <w:top w:val="nil"/>
              <w:left w:val="nil"/>
              <w:bottom w:val="nil"/>
              <w:right w:val="nil"/>
            </w:tcBorders>
            <w:shd w:val="clear" w:color="auto" w:fill="auto"/>
            <w:noWrap/>
            <w:vAlign w:val="bottom"/>
            <w:hideMark/>
          </w:tcPr>
          <w:p w14:paraId="5917DCE2"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Mozambique</w:t>
            </w:r>
          </w:p>
        </w:tc>
      </w:tr>
      <w:tr w:rsidR="00276563" w:rsidRPr="00276563" w14:paraId="0970C9AF"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23F612A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Latvia</w:t>
            </w:r>
          </w:p>
        </w:tc>
        <w:tc>
          <w:tcPr>
            <w:tcW w:w="2680" w:type="dxa"/>
            <w:tcBorders>
              <w:top w:val="nil"/>
              <w:left w:val="nil"/>
              <w:bottom w:val="nil"/>
              <w:right w:val="single" w:sz="4" w:space="0" w:color="auto"/>
            </w:tcBorders>
            <w:shd w:val="clear" w:color="auto" w:fill="auto"/>
            <w:noWrap/>
            <w:vAlign w:val="bottom"/>
            <w:hideMark/>
          </w:tcPr>
          <w:p w14:paraId="32353C7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Indonesia</w:t>
            </w:r>
          </w:p>
        </w:tc>
        <w:tc>
          <w:tcPr>
            <w:tcW w:w="2680" w:type="dxa"/>
            <w:tcBorders>
              <w:top w:val="nil"/>
              <w:left w:val="nil"/>
              <w:bottom w:val="nil"/>
              <w:right w:val="nil"/>
            </w:tcBorders>
            <w:shd w:val="clear" w:color="auto" w:fill="auto"/>
            <w:noWrap/>
            <w:vAlign w:val="bottom"/>
            <w:hideMark/>
          </w:tcPr>
          <w:p w14:paraId="3F5DB83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Namibia</w:t>
            </w:r>
          </w:p>
        </w:tc>
      </w:tr>
      <w:tr w:rsidR="00276563" w:rsidRPr="00276563" w14:paraId="2B796053"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46F5FEC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Lesotho</w:t>
            </w:r>
          </w:p>
        </w:tc>
        <w:tc>
          <w:tcPr>
            <w:tcW w:w="2680" w:type="dxa"/>
            <w:tcBorders>
              <w:top w:val="nil"/>
              <w:left w:val="nil"/>
              <w:bottom w:val="nil"/>
              <w:right w:val="single" w:sz="4" w:space="0" w:color="auto"/>
            </w:tcBorders>
            <w:shd w:val="clear" w:color="auto" w:fill="auto"/>
            <w:noWrap/>
            <w:vAlign w:val="bottom"/>
            <w:hideMark/>
          </w:tcPr>
          <w:p w14:paraId="663C5868"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Kenya</w:t>
            </w:r>
          </w:p>
        </w:tc>
        <w:tc>
          <w:tcPr>
            <w:tcW w:w="2680" w:type="dxa"/>
            <w:tcBorders>
              <w:top w:val="nil"/>
              <w:left w:val="nil"/>
              <w:bottom w:val="nil"/>
              <w:right w:val="nil"/>
            </w:tcBorders>
            <w:shd w:val="clear" w:color="auto" w:fill="auto"/>
            <w:noWrap/>
            <w:vAlign w:val="bottom"/>
            <w:hideMark/>
          </w:tcPr>
          <w:p w14:paraId="3418837F"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Niger</w:t>
            </w:r>
          </w:p>
        </w:tc>
      </w:tr>
      <w:tr w:rsidR="00276563" w:rsidRPr="00276563" w14:paraId="05B7E067"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6A712B0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Macedonia (1992-1993)</w:t>
            </w:r>
          </w:p>
        </w:tc>
        <w:tc>
          <w:tcPr>
            <w:tcW w:w="2680" w:type="dxa"/>
            <w:tcBorders>
              <w:top w:val="nil"/>
              <w:left w:val="nil"/>
              <w:bottom w:val="nil"/>
              <w:right w:val="single" w:sz="4" w:space="0" w:color="auto"/>
            </w:tcBorders>
            <w:shd w:val="clear" w:color="auto" w:fill="auto"/>
            <w:noWrap/>
            <w:vAlign w:val="bottom"/>
            <w:hideMark/>
          </w:tcPr>
          <w:p w14:paraId="128D052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Malawi</w:t>
            </w:r>
          </w:p>
        </w:tc>
        <w:tc>
          <w:tcPr>
            <w:tcW w:w="2680" w:type="dxa"/>
            <w:tcBorders>
              <w:top w:val="nil"/>
              <w:left w:val="nil"/>
              <w:bottom w:val="nil"/>
              <w:right w:val="nil"/>
            </w:tcBorders>
            <w:shd w:val="clear" w:color="auto" w:fill="auto"/>
            <w:noWrap/>
            <w:vAlign w:val="bottom"/>
            <w:hideMark/>
          </w:tcPr>
          <w:p w14:paraId="470AD5C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Peru</w:t>
            </w:r>
          </w:p>
        </w:tc>
      </w:tr>
      <w:tr w:rsidR="00276563" w:rsidRPr="00276563" w14:paraId="4909762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7A28903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Mauritius</w:t>
            </w:r>
          </w:p>
        </w:tc>
        <w:tc>
          <w:tcPr>
            <w:tcW w:w="2680" w:type="dxa"/>
            <w:tcBorders>
              <w:top w:val="nil"/>
              <w:left w:val="nil"/>
              <w:bottom w:val="nil"/>
              <w:right w:val="single" w:sz="4" w:space="0" w:color="auto"/>
            </w:tcBorders>
            <w:shd w:val="clear" w:color="auto" w:fill="auto"/>
            <w:noWrap/>
            <w:vAlign w:val="bottom"/>
            <w:hideMark/>
          </w:tcPr>
          <w:p w14:paraId="013205D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Mexico</w:t>
            </w:r>
          </w:p>
        </w:tc>
        <w:tc>
          <w:tcPr>
            <w:tcW w:w="2680" w:type="dxa"/>
            <w:tcBorders>
              <w:top w:val="nil"/>
              <w:left w:val="nil"/>
              <w:bottom w:val="nil"/>
              <w:right w:val="nil"/>
            </w:tcBorders>
            <w:shd w:val="clear" w:color="auto" w:fill="auto"/>
            <w:noWrap/>
            <w:vAlign w:val="bottom"/>
            <w:hideMark/>
          </w:tcPr>
          <w:p w14:paraId="7717043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Poland</w:t>
            </w:r>
          </w:p>
        </w:tc>
      </w:tr>
      <w:tr w:rsidR="00276563" w:rsidRPr="00276563" w14:paraId="2BF610B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0B0719E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Moldova (2002-2005)</w:t>
            </w:r>
          </w:p>
        </w:tc>
        <w:tc>
          <w:tcPr>
            <w:tcW w:w="2680" w:type="dxa"/>
            <w:tcBorders>
              <w:top w:val="nil"/>
              <w:left w:val="nil"/>
              <w:bottom w:val="nil"/>
              <w:right w:val="single" w:sz="4" w:space="0" w:color="auto"/>
            </w:tcBorders>
            <w:shd w:val="clear" w:color="auto" w:fill="auto"/>
            <w:noWrap/>
            <w:vAlign w:val="bottom"/>
            <w:hideMark/>
          </w:tcPr>
          <w:p w14:paraId="2A78807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Nicaragua</w:t>
            </w:r>
          </w:p>
        </w:tc>
        <w:tc>
          <w:tcPr>
            <w:tcW w:w="2680" w:type="dxa"/>
            <w:tcBorders>
              <w:top w:val="nil"/>
              <w:left w:val="nil"/>
              <w:bottom w:val="nil"/>
              <w:right w:val="nil"/>
            </w:tcBorders>
            <w:shd w:val="clear" w:color="auto" w:fill="auto"/>
            <w:noWrap/>
            <w:vAlign w:val="bottom"/>
            <w:hideMark/>
          </w:tcPr>
          <w:p w14:paraId="6BE42F4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Portugal</w:t>
            </w:r>
          </w:p>
        </w:tc>
      </w:tr>
      <w:tr w:rsidR="00276563" w:rsidRPr="00276563" w14:paraId="1B957E15"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19ECA54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Netherlands</w:t>
            </w:r>
          </w:p>
        </w:tc>
        <w:tc>
          <w:tcPr>
            <w:tcW w:w="2680" w:type="dxa"/>
            <w:tcBorders>
              <w:top w:val="nil"/>
              <w:left w:val="nil"/>
              <w:bottom w:val="nil"/>
              <w:right w:val="single" w:sz="4" w:space="0" w:color="auto"/>
            </w:tcBorders>
            <w:shd w:val="clear" w:color="auto" w:fill="auto"/>
            <w:noWrap/>
            <w:vAlign w:val="bottom"/>
            <w:hideMark/>
          </w:tcPr>
          <w:p w14:paraId="268DA2B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Panama</w:t>
            </w:r>
          </w:p>
        </w:tc>
        <w:tc>
          <w:tcPr>
            <w:tcW w:w="2680" w:type="dxa"/>
            <w:tcBorders>
              <w:top w:val="nil"/>
              <w:left w:val="nil"/>
              <w:bottom w:val="nil"/>
              <w:right w:val="nil"/>
            </w:tcBorders>
            <w:shd w:val="clear" w:color="auto" w:fill="auto"/>
            <w:noWrap/>
            <w:vAlign w:val="bottom"/>
            <w:hideMark/>
          </w:tcPr>
          <w:p w14:paraId="22A7D4A5"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Russia</w:t>
            </w:r>
          </w:p>
        </w:tc>
      </w:tr>
      <w:tr w:rsidR="00276563" w:rsidRPr="00276563" w14:paraId="1106216B"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5112B1B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New Zealand</w:t>
            </w:r>
          </w:p>
        </w:tc>
        <w:tc>
          <w:tcPr>
            <w:tcW w:w="2680" w:type="dxa"/>
            <w:tcBorders>
              <w:top w:val="nil"/>
              <w:left w:val="nil"/>
              <w:bottom w:val="nil"/>
              <w:right w:val="single" w:sz="4" w:space="0" w:color="auto"/>
            </w:tcBorders>
            <w:shd w:val="clear" w:color="auto" w:fill="auto"/>
            <w:noWrap/>
            <w:vAlign w:val="bottom"/>
            <w:hideMark/>
          </w:tcPr>
          <w:p w14:paraId="55378068"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Paraguay</w:t>
            </w:r>
          </w:p>
        </w:tc>
        <w:tc>
          <w:tcPr>
            <w:tcW w:w="2680" w:type="dxa"/>
            <w:tcBorders>
              <w:top w:val="nil"/>
              <w:left w:val="nil"/>
              <w:bottom w:val="nil"/>
              <w:right w:val="nil"/>
            </w:tcBorders>
            <w:shd w:val="clear" w:color="auto" w:fill="auto"/>
            <w:noWrap/>
            <w:vAlign w:val="bottom"/>
            <w:hideMark/>
          </w:tcPr>
          <w:p w14:paraId="4D45FCF5"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Senegal</w:t>
            </w:r>
          </w:p>
        </w:tc>
      </w:tr>
      <w:tr w:rsidR="00276563" w:rsidRPr="00276563" w14:paraId="5740148D"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333CB44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Norway</w:t>
            </w:r>
          </w:p>
        </w:tc>
        <w:tc>
          <w:tcPr>
            <w:tcW w:w="2680" w:type="dxa"/>
            <w:tcBorders>
              <w:top w:val="nil"/>
              <w:left w:val="nil"/>
              <w:bottom w:val="nil"/>
              <w:right w:val="single" w:sz="4" w:space="0" w:color="auto"/>
            </w:tcBorders>
            <w:shd w:val="clear" w:color="auto" w:fill="auto"/>
            <w:noWrap/>
            <w:vAlign w:val="bottom"/>
            <w:hideMark/>
          </w:tcPr>
          <w:p w14:paraId="3ADBE5CC"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Philippines</w:t>
            </w:r>
          </w:p>
        </w:tc>
        <w:tc>
          <w:tcPr>
            <w:tcW w:w="2680" w:type="dxa"/>
            <w:tcBorders>
              <w:top w:val="nil"/>
              <w:left w:val="nil"/>
              <w:bottom w:val="nil"/>
              <w:right w:val="nil"/>
            </w:tcBorders>
            <w:shd w:val="clear" w:color="auto" w:fill="auto"/>
            <w:noWrap/>
            <w:vAlign w:val="bottom"/>
            <w:hideMark/>
          </w:tcPr>
          <w:p w14:paraId="210BA831"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Slovakia (1999-2006)</w:t>
            </w:r>
          </w:p>
        </w:tc>
      </w:tr>
      <w:tr w:rsidR="00276563" w:rsidRPr="00276563" w14:paraId="4873E9EF"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50613A44"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Slovakia (1994-1998)</w:t>
            </w:r>
          </w:p>
        </w:tc>
        <w:tc>
          <w:tcPr>
            <w:tcW w:w="2680" w:type="dxa"/>
            <w:tcBorders>
              <w:top w:val="nil"/>
              <w:left w:val="nil"/>
              <w:bottom w:val="nil"/>
              <w:right w:val="single" w:sz="4" w:space="0" w:color="auto"/>
            </w:tcBorders>
            <w:shd w:val="clear" w:color="auto" w:fill="auto"/>
            <w:noWrap/>
            <w:vAlign w:val="bottom"/>
            <w:hideMark/>
          </w:tcPr>
          <w:p w14:paraId="3D0522C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South Korea</w:t>
            </w:r>
          </w:p>
        </w:tc>
        <w:tc>
          <w:tcPr>
            <w:tcW w:w="2680" w:type="dxa"/>
            <w:tcBorders>
              <w:top w:val="nil"/>
              <w:left w:val="nil"/>
              <w:bottom w:val="nil"/>
              <w:right w:val="nil"/>
            </w:tcBorders>
            <w:shd w:val="clear" w:color="auto" w:fill="auto"/>
            <w:noWrap/>
            <w:vAlign w:val="bottom"/>
            <w:hideMark/>
          </w:tcPr>
          <w:p w14:paraId="0913677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Slovenia</w:t>
            </w:r>
          </w:p>
        </w:tc>
      </w:tr>
      <w:tr w:rsidR="00276563" w:rsidRPr="00276563" w14:paraId="48750EA4"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21E2632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Spain</w:t>
            </w:r>
          </w:p>
        </w:tc>
        <w:tc>
          <w:tcPr>
            <w:tcW w:w="2680" w:type="dxa"/>
            <w:tcBorders>
              <w:top w:val="nil"/>
              <w:left w:val="nil"/>
              <w:bottom w:val="nil"/>
              <w:right w:val="single" w:sz="4" w:space="0" w:color="auto"/>
            </w:tcBorders>
            <w:shd w:val="clear" w:color="auto" w:fill="auto"/>
            <w:noWrap/>
            <w:vAlign w:val="bottom"/>
            <w:hideMark/>
          </w:tcPr>
          <w:p w14:paraId="05025CCF"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xml:space="preserve">United States </w:t>
            </w:r>
          </w:p>
        </w:tc>
        <w:tc>
          <w:tcPr>
            <w:tcW w:w="2680" w:type="dxa"/>
            <w:tcBorders>
              <w:top w:val="nil"/>
              <w:left w:val="nil"/>
              <w:bottom w:val="nil"/>
              <w:right w:val="nil"/>
            </w:tcBorders>
            <w:shd w:val="clear" w:color="auto" w:fill="auto"/>
            <w:noWrap/>
            <w:vAlign w:val="bottom"/>
            <w:hideMark/>
          </w:tcPr>
          <w:p w14:paraId="46AF26EC"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Taiwan</w:t>
            </w:r>
          </w:p>
        </w:tc>
      </w:tr>
      <w:tr w:rsidR="00276563" w:rsidRPr="00276563" w14:paraId="4301CC5C"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4DBF7A6D"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Sweden</w:t>
            </w:r>
          </w:p>
        </w:tc>
        <w:tc>
          <w:tcPr>
            <w:tcW w:w="2680" w:type="dxa"/>
            <w:tcBorders>
              <w:top w:val="nil"/>
              <w:left w:val="nil"/>
              <w:bottom w:val="nil"/>
              <w:right w:val="single" w:sz="4" w:space="0" w:color="auto"/>
            </w:tcBorders>
            <w:shd w:val="clear" w:color="auto" w:fill="auto"/>
            <w:noWrap/>
            <w:vAlign w:val="bottom"/>
            <w:hideMark/>
          </w:tcPr>
          <w:p w14:paraId="45C88110"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Uruguay</w:t>
            </w:r>
          </w:p>
        </w:tc>
        <w:tc>
          <w:tcPr>
            <w:tcW w:w="2680" w:type="dxa"/>
            <w:tcBorders>
              <w:top w:val="nil"/>
              <w:left w:val="nil"/>
              <w:bottom w:val="nil"/>
              <w:right w:val="nil"/>
            </w:tcBorders>
            <w:shd w:val="clear" w:color="auto" w:fill="auto"/>
            <w:noWrap/>
            <w:vAlign w:val="bottom"/>
            <w:hideMark/>
          </w:tcPr>
          <w:p w14:paraId="380C1802"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Ukraine</w:t>
            </w:r>
          </w:p>
        </w:tc>
      </w:tr>
      <w:tr w:rsidR="00276563" w:rsidRPr="00276563" w14:paraId="7D5AEB68"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3709B1C6"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Thailand</w:t>
            </w:r>
          </w:p>
        </w:tc>
        <w:tc>
          <w:tcPr>
            <w:tcW w:w="2680" w:type="dxa"/>
            <w:tcBorders>
              <w:top w:val="nil"/>
              <w:left w:val="nil"/>
              <w:bottom w:val="nil"/>
              <w:right w:val="single" w:sz="4" w:space="0" w:color="auto"/>
            </w:tcBorders>
            <w:shd w:val="clear" w:color="auto" w:fill="auto"/>
            <w:noWrap/>
            <w:vAlign w:val="bottom"/>
            <w:hideMark/>
          </w:tcPr>
          <w:p w14:paraId="09F5D64B"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Venezuela</w:t>
            </w:r>
          </w:p>
        </w:tc>
        <w:tc>
          <w:tcPr>
            <w:tcW w:w="2680" w:type="dxa"/>
            <w:tcBorders>
              <w:top w:val="nil"/>
              <w:left w:val="nil"/>
              <w:bottom w:val="nil"/>
              <w:right w:val="nil"/>
            </w:tcBorders>
            <w:shd w:val="clear" w:color="auto" w:fill="auto"/>
            <w:noWrap/>
            <w:vAlign w:val="bottom"/>
            <w:hideMark/>
          </w:tcPr>
          <w:p w14:paraId="372ABB2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r>
      <w:tr w:rsidR="00276563" w:rsidRPr="00276563" w14:paraId="63835EA2" w14:textId="77777777" w:rsidTr="00276563">
        <w:trPr>
          <w:trHeight w:val="288"/>
        </w:trPr>
        <w:tc>
          <w:tcPr>
            <w:tcW w:w="2680" w:type="dxa"/>
            <w:tcBorders>
              <w:top w:val="nil"/>
              <w:left w:val="nil"/>
              <w:bottom w:val="nil"/>
              <w:right w:val="single" w:sz="4" w:space="0" w:color="auto"/>
            </w:tcBorders>
            <w:shd w:val="clear" w:color="auto" w:fill="auto"/>
            <w:noWrap/>
            <w:vAlign w:val="bottom"/>
            <w:hideMark/>
          </w:tcPr>
          <w:p w14:paraId="2405FAFB"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United Kingdom</w:t>
            </w:r>
          </w:p>
        </w:tc>
        <w:tc>
          <w:tcPr>
            <w:tcW w:w="2680" w:type="dxa"/>
            <w:tcBorders>
              <w:top w:val="nil"/>
              <w:left w:val="nil"/>
              <w:bottom w:val="nil"/>
              <w:right w:val="single" w:sz="4" w:space="0" w:color="auto"/>
            </w:tcBorders>
            <w:shd w:val="clear" w:color="auto" w:fill="auto"/>
            <w:noWrap/>
            <w:vAlign w:val="bottom"/>
            <w:hideMark/>
          </w:tcPr>
          <w:p w14:paraId="147A2EF3"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c>
          <w:tcPr>
            <w:tcW w:w="2680" w:type="dxa"/>
            <w:tcBorders>
              <w:top w:val="nil"/>
              <w:left w:val="nil"/>
              <w:bottom w:val="nil"/>
              <w:right w:val="nil"/>
            </w:tcBorders>
            <w:shd w:val="clear" w:color="auto" w:fill="auto"/>
            <w:noWrap/>
            <w:vAlign w:val="bottom"/>
            <w:hideMark/>
          </w:tcPr>
          <w:p w14:paraId="2E67E9DC"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r>
      <w:tr w:rsidR="00276563" w:rsidRPr="00276563" w14:paraId="31DEF250" w14:textId="77777777" w:rsidTr="00276563">
        <w:trPr>
          <w:trHeight w:val="300"/>
        </w:trPr>
        <w:tc>
          <w:tcPr>
            <w:tcW w:w="2680" w:type="dxa"/>
            <w:tcBorders>
              <w:top w:val="nil"/>
              <w:left w:val="nil"/>
              <w:bottom w:val="single" w:sz="8" w:space="0" w:color="auto"/>
              <w:right w:val="single" w:sz="4" w:space="0" w:color="auto"/>
            </w:tcBorders>
            <w:shd w:val="clear" w:color="auto" w:fill="auto"/>
            <w:noWrap/>
            <w:vAlign w:val="bottom"/>
            <w:hideMark/>
          </w:tcPr>
          <w:p w14:paraId="3431F3A9"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c>
          <w:tcPr>
            <w:tcW w:w="2680" w:type="dxa"/>
            <w:tcBorders>
              <w:top w:val="nil"/>
              <w:left w:val="nil"/>
              <w:bottom w:val="single" w:sz="8" w:space="0" w:color="auto"/>
              <w:right w:val="single" w:sz="4" w:space="0" w:color="auto"/>
            </w:tcBorders>
            <w:shd w:val="clear" w:color="auto" w:fill="auto"/>
            <w:noWrap/>
            <w:vAlign w:val="bottom"/>
            <w:hideMark/>
          </w:tcPr>
          <w:p w14:paraId="7B5D5F8D"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c>
          <w:tcPr>
            <w:tcW w:w="2680" w:type="dxa"/>
            <w:tcBorders>
              <w:top w:val="nil"/>
              <w:left w:val="nil"/>
              <w:bottom w:val="single" w:sz="8" w:space="0" w:color="auto"/>
              <w:right w:val="nil"/>
            </w:tcBorders>
            <w:shd w:val="clear" w:color="auto" w:fill="auto"/>
            <w:noWrap/>
            <w:vAlign w:val="bottom"/>
            <w:hideMark/>
          </w:tcPr>
          <w:p w14:paraId="4827972A" w14:textId="77777777" w:rsidR="00276563" w:rsidRPr="00276563" w:rsidRDefault="00276563" w:rsidP="00276563">
            <w:pPr>
              <w:spacing w:after="0" w:line="240" w:lineRule="auto"/>
              <w:rPr>
                <w:rFonts w:ascii="Calibri" w:eastAsia="Times New Roman" w:hAnsi="Calibri" w:cs="Calibri"/>
                <w:color w:val="000000"/>
              </w:rPr>
            </w:pPr>
            <w:r w:rsidRPr="00276563">
              <w:rPr>
                <w:rFonts w:ascii="Calibri" w:eastAsia="Times New Roman" w:hAnsi="Calibri" w:cs="Calibri"/>
                <w:color w:val="000000"/>
              </w:rPr>
              <w:t> </w:t>
            </w:r>
          </w:p>
        </w:tc>
      </w:tr>
    </w:tbl>
    <w:p w14:paraId="008F0744" w14:textId="77777777" w:rsidR="00276563" w:rsidRPr="009715F3" w:rsidRDefault="00276563" w:rsidP="009715F3">
      <w:pPr>
        <w:spacing w:after="0" w:line="240" w:lineRule="auto"/>
        <w:jc w:val="both"/>
        <w:rPr>
          <w:rFonts w:ascii="Calibri" w:eastAsia="Times New Roman" w:hAnsi="Calibri" w:cs="Calibri"/>
          <w:b/>
          <w:bCs/>
          <w:color w:val="000000"/>
        </w:rPr>
      </w:pPr>
    </w:p>
    <w:p w14:paraId="09C79489" w14:textId="4899FEF2" w:rsidR="00276563" w:rsidRDefault="00276563" w:rsidP="009715F3">
      <w:pPr>
        <w:jc w:val="both"/>
        <w:rPr>
          <w:rFonts w:ascii="Arial" w:hAnsi="Arial" w:cs="Arial"/>
          <w:b/>
          <w:bCs/>
        </w:rPr>
      </w:pPr>
    </w:p>
    <w:p w14:paraId="56D66613" w14:textId="5CFE29F1" w:rsidR="00276563" w:rsidRPr="008773B5" w:rsidRDefault="008773B5" w:rsidP="009715F3">
      <w:pPr>
        <w:jc w:val="both"/>
        <w:rPr>
          <w:rFonts w:ascii="Arial" w:hAnsi="Arial" w:cs="Arial"/>
          <w:sz w:val="24"/>
          <w:szCs w:val="24"/>
        </w:rPr>
      </w:pPr>
      <w:r w:rsidRPr="008773B5">
        <w:rPr>
          <w:rFonts w:ascii="Arial" w:hAnsi="Arial" w:cs="Arial"/>
          <w:sz w:val="24"/>
          <w:szCs w:val="24"/>
        </w:rPr>
        <w:t>Table A2 reports average V-Dem party unity scores for each</w:t>
      </w:r>
      <w:r>
        <w:rPr>
          <w:rFonts w:ascii="Arial" w:hAnsi="Arial" w:cs="Arial"/>
          <w:sz w:val="24"/>
          <w:szCs w:val="24"/>
        </w:rPr>
        <w:t xml:space="preserve"> of the countries in our dataset, classified by regime type. Countries were rank ordered from the highest to the lowest average party unity scores within each regime type.</w:t>
      </w:r>
    </w:p>
    <w:p w14:paraId="402E8834" w14:textId="77777777" w:rsidR="00F741FE" w:rsidRDefault="00F741FE" w:rsidP="008773B5">
      <w:pPr>
        <w:spacing w:after="0" w:line="240" w:lineRule="auto"/>
        <w:jc w:val="both"/>
        <w:rPr>
          <w:rFonts w:ascii="Calibri" w:eastAsia="Times New Roman" w:hAnsi="Calibri" w:cs="Calibri"/>
          <w:b/>
          <w:bCs/>
          <w:color w:val="000000"/>
        </w:rPr>
      </w:pPr>
    </w:p>
    <w:p w14:paraId="4F212F80" w14:textId="77777777" w:rsidR="006E7766" w:rsidRDefault="006E7766" w:rsidP="008773B5">
      <w:pPr>
        <w:spacing w:after="0" w:line="240" w:lineRule="auto"/>
        <w:jc w:val="both"/>
        <w:rPr>
          <w:rFonts w:ascii="Calibri" w:eastAsia="Times New Roman" w:hAnsi="Calibri" w:cs="Calibri"/>
          <w:b/>
          <w:bCs/>
          <w:color w:val="000000"/>
        </w:rPr>
      </w:pPr>
    </w:p>
    <w:p w14:paraId="37184CF4" w14:textId="25267347" w:rsidR="008773B5" w:rsidRDefault="008773B5" w:rsidP="008773B5">
      <w:pPr>
        <w:spacing w:after="0" w:line="240" w:lineRule="auto"/>
        <w:jc w:val="both"/>
        <w:rPr>
          <w:rFonts w:ascii="Calibri" w:eastAsia="Times New Roman" w:hAnsi="Calibri" w:cs="Calibri"/>
          <w:b/>
          <w:bCs/>
          <w:color w:val="000000"/>
        </w:rPr>
      </w:pPr>
      <w:r w:rsidRPr="009715F3">
        <w:rPr>
          <w:rFonts w:ascii="Calibri" w:eastAsia="Times New Roman" w:hAnsi="Calibri" w:cs="Calibri"/>
          <w:b/>
          <w:bCs/>
          <w:color w:val="000000"/>
        </w:rPr>
        <w:lastRenderedPageBreak/>
        <w:t>Table A</w:t>
      </w:r>
      <w:r>
        <w:rPr>
          <w:rFonts w:ascii="Calibri" w:eastAsia="Times New Roman" w:hAnsi="Calibri" w:cs="Calibri"/>
          <w:b/>
          <w:bCs/>
          <w:color w:val="000000"/>
        </w:rPr>
        <w:t>.2</w:t>
      </w:r>
      <w:r w:rsidRPr="009715F3">
        <w:rPr>
          <w:rFonts w:ascii="Calibri" w:eastAsia="Times New Roman" w:hAnsi="Calibri" w:cs="Calibri"/>
          <w:b/>
          <w:bCs/>
          <w:color w:val="000000"/>
        </w:rPr>
        <w:t xml:space="preserve"> </w:t>
      </w:r>
      <w:r>
        <w:rPr>
          <w:rFonts w:ascii="Calibri" w:eastAsia="Times New Roman" w:hAnsi="Calibri" w:cs="Calibri"/>
          <w:b/>
          <w:bCs/>
          <w:color w:val="000000"/>
        </w:rPr>
        <w:t>–</w:t>
      </w:r>
      <w:r w:rsidRPr="009715F3">
        <w:rPr>
          <w:rFonts w:ascii="Calibri" w:eastAsia="Times New Roman" w:hAnsi="Calibri" w:cs="Calibri"/>
          <w:b/>
          <w:bCs/>
          <w:color w:val="000000"/>
        </w:rPr>
        <w:t xml:space="preserve"> </w:t>
      </w:r>
      <w:r>
        <w:rPr>
          <w:rFonts w:ascii="Calibri" w:eastAsia="Times New Roman" w:hAnsi="Calibri" w:cs="Calibri"/>
          <w:b/>
          <w:bCs/>
          <w:color w:val="000000"/>
        </w:rPr>
        <w:t>Average party unity scores (V-Dem) by regime type and country</w:t>
      </w:r>
      <w:r w:rsidRPr="009715F3">
        <w:rPr>
          <w:rFonts w:ascii="Calibri" w:eastAsia="Times New Roman" w:hAnsi="Calibri" w:cs="Calibri"/>
          <w:b/>
          <w:bCs/>
          <w:color w:val="000000"/>
        </w:rPr>
        <w:t xml:space="preserve"> </w:t>
      </w:r>
    </w:p>
    <w:p w14:paraId="58896CDE" w14:textId="2B226A13" w:rsidR="00F741FE" w:rsidRDefault="00F741FE" w:rsidP="008773B5">
      <w:pPr>
        <w:spacing w:after="0" w:line="240" w:lineRule="auto"/>
        <w:jc w:val="both"/>
        <w:rPr>
          <w:rFonts w:ascii="Calibri" w:eastAsia="Times New Roman" w:hAnsi="Calibri" w:cs="Calibri"/>
          <w:b/>
          <w:bCs/>
          <w:color w:val="000000"/>
        </w:rPr>
      </w:pPr>
    </w:p>
    <w:p w14:paraId="624C242E" w14:textId="77777777" w:rsidR="00F741FE" w:rsidRDefault="00F741FE" w:rsidP="008773B5">
      <w:pPr>
        <w:spacing w:after="0" w:line="240" w:lineRule="auto"/>
        <w:jc w:val="both"/>
        <w:rPr>
          <w:rFonts w:ascii="Calibri" w:eastAsia="Times New Roman" w:hAnsi="Calibri" w:cs="Calibri"/>
          <w:b/>
          <w:bCs/>
          <w:color w:val="000000"/>
        </w:rPr>
      </w:pPr>
    </w:p>
    <w:tbl>
      <w:tblPr>
        <w:tblW w:w="7919" w:type="dxa"/>
        <w:tblCellMar>
          <w:left w:w="70" w:type="dxa"/>
          <w:right w:w="70" w:type="dxa"/>
        </w:tblCellMar>
        <w:tblLook w:val="04A0" w:firstRow="1" w:lastRow="0" w:firstColumn="1" w:lastColumn="0" w:noHBand="0" w:noVBand="1"/>
      </w:tblPr>
      <w:tblGrid>
        <w:gridCol w:w="1477"/>
        <w:gridCol w:w="1163"/>
        <w:gridCol w:w="1471"/>
        <w:gridCol w:w="1269"/>
        <w:gridCol w:w="1319"/>
        <w:gridCol w:w="1220"/>
      </w:tblGrid>
      <w:tr w:rsidR="008773B5" w:rsidRPr="008773B5" w14:paraId="63A1D6D8" w14:textId="77777777" w:rsidTr="00F741FE">
        <w:trPr>
          <w:trHeight w:val="288"/>
        </w:trPr>
        <w:tc>
          <w:tcPr>
            <w:tcW w:w="2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59F946"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Parliamentary</w:t>
            </w:r>
            <w:proofErr w:type="spellEnd"/>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BCAC34"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Presidential</w:t>
            </w:r>
            <w:proofErr w:type="spellEnd"/>
          </w:p>
        </w:tc>
        <w:tc>
          <w:tcPr>
            <w:tcW w:w="2539" w:type="dxa"/>
            <w:gridSpan w:val="2"/>
            <w:tcBorders>
              <w:top w:val="single" w:sz="4" w:space="0" w:color="auto"/>
              <w:left w:val="single" w:sz="4" w:space="0" w:color="auto"/>
              <w:bottom w:val="single" w:sz="4" w:space="0" w:color="auto"/>
            </w:tcBorders>
            <w:shd w:val="clear" w:color="auto" w:fill="auto"/>
            <w:noWrap/>
            <w:vAlign w:val="bottom"/>
            <w:hideMark/>
          </w:tcPr>
          <w:p w14:paraId="2526FC17"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Semi-presidential</w:t>
            </w:r>
            <w:proofErr w:type="spellEnd"/>
          </w:p>
        </w:tc>
      </w:tr>
      <w:tr w:rsidR="008773B5" w:rsidRPr="008773B5" w14:paraId="4BD42EE5" w14:textId="77777777" w:rsidTr="00F741FE">
        <w:trPr>
          <w:trHeight w:val="636"/>
        </w:trPr>
        <w:tc>
          <w:tcPr>
            <w:tcW w:w="1477" w:type="dxa"/>
            <w:tcBorders>
              <w:top w:val="nil"/>
              <w:left w:val="nil"/>
              <w:bottom w:val="single" w:sz="4" w:space="0" w:color="auto"/>
              <w:right w:val="nil"/>
            </w:tcBorders>
            <w:shd w:val="clear" w:color="auto" w:fill="auto"/>
            <w:noWrap/>
            <w:vAlign w:val="bottom"/>
            <w:hideMark/>
          </w:tcPr>
          <w:p w14:paraId="52BC0A2A" w14:textId="77777777" w:rsidR="008773B5" w:rsidRPr="008773B5" w:rsidRDefault="008773B5" w:rsidP="008773B5">
            <w:pPr>
              <w:spacing w:after="0" w:line="240" w:lineRule="auto"/>
              <w:rPr>
                <w:rFonts w:ascii="Calibri" w:eastAsia="Times New Roman" w:hAnsi="Calibri" w:cs="Calibri"/>
                <w:b/>
                <w:bCs/>
                <w:color w:val="000000"/>
                <w:lang w:val="pt-BR" w:eastAsia="pt-BR"/>
              </w:rPr>
            </w:pPr>
            <w:r w:rsidRPr="008773B5">
              <w:rPr>
                <w:rFonts w:ascii="Calibri" w:eastAsia="Times New Roman" w:hAnsi="Calibri" w:cs="Calibri"/>
                <w:b/>
                <w:bCs/>
                <w:color w:val="000000"/>
                <w:lang w:val="pt-BR" w:eastAsia="pt-BR"/>
              </w:rPr>
              <w:t>Country</w:t>
            </w:r>
          </w:p>
        </w:tc>
        <w:tc>
          <w:tcPr>
            <w:tcW w:w="1163" w:type="dxa"/>
            <w:tcBorders>
              <w:top w:val="nil"/>
              <w:left w:val="single" w:sz="4" w:space="0" w:color="auto"/>
              <w:bottom w:val="single" w:sz="4" w:space="0" w:color="auto"/>
              <w:right w:val="nil"/>
            </w:tcBorders>
            <w:shd w:val="clear" w:color="auto" w:fill="auto"/>
            <w:vAlign w:val="bottom"/>
            <w:hideMark/>
          </w:tcPr>
          <w:p w14:paraId="12DEC41A"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Average</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party</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unity</w:t>
            </w:r>
            <w:proofErr w:type="spellEnd"/>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0715E0EE" w14:textId="77777777" w:rsidR="008773B5" w:rsidRPr="008773B5" w:rsidRDefault="008773B5" w:rsidP="008773B5">
            <w:pPr>
              <w:spacing w:after="0" w:line="240" w:lineRule="auto"/>
              <w:rPr>
                <w:rFonts w:ascii="Calibri" w:eastAsia="Times New Roman" w:hAnsi="Calibri" w:cs="Calibri"/>
                <w:b/>
                <w:bCs/>
                <w:color w:val="000000"/>
                <w:lang w:val="pt-BR" w:eastAsia="pt-BR"/>
              </w:rPr>
            </w:pPr>
            <w:r w:rsidRPr="008773B5">
              <w:rPr>
                <w:rFonts w:ascii="Calibri" w:eastAsia="Times New Roman" w:hAnsi="Calibri" w:cs="Calibri"/>
                <w:b/>
                <w:bCs/>
                <w:color w:val="000000"/>
                <w:lang w:val="pt-BR" w:eastAsia="pt-BR"/>
              </w:rPr>
              <w:t>Country</w:t>
            </w:r>
          </w:p>
        </w:tc>
        <w:tc>
          <w:tcPr>
            <w:tcW w:w="1269" w:type="dxa"/>
            <w:tcBorders>
              <w:top w:val="nil"/>
              <w:left w:val="nil"/>
              <w:bottom w:val="single" w:sz="4" w:space="0" w:color="auto"/>
              <w:right w:val="nil"/>
            </w:tcBorders>
            <w:shd w:val="clear" w:color="auto" w:fill="auto"/>
            <w:vAlign w:val="bottom"/>
            <w:hideMark/>
          </w:tcPr>
          <w:p w14:paraId="6D62C8E0"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Average</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party</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unity</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1EFB" w14:textId="77777777" w:rsidR="008773B5" w:rsidRPr="008773B5" w:rsidRDefault="008773B5" w:rsidP="008773B5">
            <w:pPr>
              <w:spacing w:after="0" w:line="240" w:lineRule="auto"/>
              <w:rPr>
                <w:rFonts w:ascii="Calibri" w:eastAsia="Times New Roman" w:hAnsi="Calibri" w:cs="Calibri"/>
                <w:b/>
                <w:bCs/>
                <w:color w:val="000000"/>
                <w:lang w:val="pt-BR" w:eastAsia="pt-BR"/>
              </w:rPr>
            </w:pPr>
            <w:r w:rsidRPr="008773B5">
              <w:rPr>
                <w:rFonts w:ascii="Calibri" w:eastAsia="Times New Roman" w:hAnsi="Calibri" w:cs="Calibri"/>
                <w:b/>
                <w:bCs/>
                <w:color w:val="000000"/>
                <w:lang w:val="pt-BR" w:eastAsia="pt-BR"/>
              </w:rPr>
              <w:t>Country</w:t>
            </w:r>
          </w:p>
        </w:tc>
        <w:tc>
          <w:tcPr>
            <w:tcW w:w="1220" w:type="dxa"/>
            <w:tcBorders>
              <w:top w:val="single" w:sz="4" w:space="0" w:color="auto"/>
              <w:left w:val="nil"/>
              <w:bottom w:val="single" w:sz="4" w:space="0" w:color="auto"/>
              <w:right w:val="nil"/>
            </w:tcBorders>
            <w:shd w:val="clear" w:color="auto" w:fill="auto"/>
            <w:vAlign w:val="bottom"/>
            <w:hideMark/>
          </w:tcPr>
          <w:p w14:paraId="68CE4259" w14:textId="77777777" w:rsidR="008773B5" w:rsidRPr="008773B5" w:rsidRDefault="008773B5" w:rsidP="008773B5">
            <w:pPr>
              <w:spacing w:after="0" w:line="240" w:lineRule="auto"/>
              <w:jc w:val="center"/>
              <w:rPr>
                <w:rFonts w:ascii="Calibri" w:eastAsia="Times New Roman" w:hAnsi="Calibri" w:cs="Calibri"/>
                <w:b/>
                <w:bCs/>
                <w:color w:val="000000"/>
                <w:lang w:val="pt-BR" w:eastAsia="pt-BR"/>
              </w:rPr>
            </w:pPr>
            <w:proofErr w:type="spellStart"/>
            <w:r w:rsidRPr="008773B5">
              <w:rPr>
                <w:rFonts w:ascii="Calibri" w:eastAsia="Times New Roman" w:hAnsi="Calibri" w:cs="Calibri"/>
                <w:b/>
                <w:bCs/>
                <w:color w:val="000000"/>
                <w:lang w:val="pt-BR" w:eastAsia="pt-BR"/>
              </w:rPr>
              <w:t>Average</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party</w:t>
            </w:r>
            <w:proofErr w:type="spellEnd"/>
            <w:r w:rsidRPr="008773B5">
              <w:rPr>
                <w:rFonts w:ascii="Calibri" w:eastAsia="Times New Roman" w:hAnsi="Calibri" w:cs="Calibri"/>
                <w:b/>
                <w:bCs/>
                <w:color w:val="000000"/>
                <w:lang w:val="pt-BR" w:eastAsia="pt-BR"/>
              </w:rPr>
              <w:t xml:space="preserve"> </w:t>
            </w:r>
            <w:proofErr w:type="spellStart"/>
            <w:r w:rsidRPr="008773B5">
              <w:rPr>
                <w:rFonts w:ascii="Calibri" w:eastAsia="Times New Roman" w:hAnsi="Calibri" w:cs="Calibri"/>
                <w:b/>
                <w:bCs/>
                <w:color w:val="000000"/>
                <w:lang w:val="pt-BR" w:eastAsia="pt-BR"/>
              </w:rPr>
              <w:t>unity</w:t>
            </w:r>
            <w:proofErr w:type="spellEnd"/>
          </w:p>
        </w:tc>
      </w:tr>
      <w:tr w:rsidR="008773B5" w:rsidRPr="008773B5" w14:paraId="34FB1ED5" w14:textId="77777777" w:rsidTr="004629AA">
        <w:trPr>
          <w:trHeight w:val="576"/>
        </w:trPr>
        <w:tc>
          <w:tcPr>
            <w:tcW w:w="1477" w:type="dxa"/>
            <w:tcBorders>
              <w:top w:val="nil"/>
              <w:left w:val="nil"/>
              <w:bottom w:val="nil"/>
              <w:right w:val="nil"/>
            </w:tcBorders>
            <w:shd w:val="clear" w:color="auto" w:fill="auto"/>
            <w:noWrap/>
            <w:vAlign w:val="bottom"/>
            <w:hideMark/>
          </w:tcPr>
          <w:p w14:paraId="2617DA83"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Denmark</w:t>
            </w:r>
            <w:proofErr w:type="spellEnd"/>
          </w:p>
        </w:tc>
        <w:tc>
          <w:tcPr>
            <w:tcW w:w="1163" w:type="dxa"/>
            <w:tcBorders>
              <w:top w:val="nil"/>
              <w:left w:val="single" w:sz="4" w:space="0" w:color="auto"/>
              <w:bottom w:val="nil"/>
              <w:right w:val="nil"/>
            </w:tcBorders>
            <w:shd w:val="clear" w:color="auto" w:fill="auto"/>
            <w:noWrap/>
            <w:vAlign w:val="bottom"/>
            <w:hideMark/>
          </w:tcPr>
          <w:p w14:paraId="7C26ACD3"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2.28</w:t>
            </w:r>
          </w:p>
        </w:tc>
        <w:tc>
          <w:tcPr>
            <w:tcW w:w="1471" w:type="dxa"/>
            <w:tcBorders>
              <w:top w:val="nil"/>
              <w:left w:val="single" w:sz="4" w:space="0" w:color="auto"/>
              <w:bottom w:val="nil"/>
              <w:right w:val="single" w:sz="4" w:space="0" w:color="auto"/>
            </w:tcBorders>
            <w:shd w:val="clear" w:color="auto" w:fill="auto"/>
            <w:noWrap/>
            <w:vAlign w:val="bottom"/>
            <w:hideMark/>
          </w:tcPr>
          <w:p w14:paraId="72C127A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Chile</w:t>
            </w:r>
          </w:p>
        </w:tc>
        <w:tc>
          <w:tcPr>
            <w:tcW w:w="1269" w:type="dxa"/>
            <w:tcBorders>
              <w:top w:val="nil"/>
              <w:left w:val="nil"/>
              <w:bottom w:val="nil"/>
              <w:right w:val="single" w:sz="4" w:space="0" w:color="auto"/>
            </w:tcBorders>
            <w:shd w:val="clear" w:color="auto" w:fill="auto"/>
            <w:noWrap/>
            <w:vAlign w:val="bottom"/>
            <w:hideMark/>
          </w:tcPr>
          <w:p w14:paraId="771B9F43"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1.54</w:t>
            </w:r>
          </w:p>
        </w:tc>
        <w:tc>
          <w:tcPr>
            <w:tcW w:w="1319" w:type="dxa"/>
            <w:tcBorders>
              <w:top w:val="nil"/>
              <w:left w:val="nil"/>
              <w:bottom w:val="nil"/>
              <w:right w:val="single" w:sz="4" w:space="0" w:color="auto"/>
            </w:tcBorders>
            <w:shd w:val="clear" w:color="auto" w:fill="auto"/>
            <w:vAlign w:val="bottom"/>
            <w:hideMark/>
          </w:tcPr>
          <w:p w14:paraId="79B9CCF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Macedonia</w:t>
            </w:r>
            <w:proofErr w:type="spellEnd"/>
            <w:r w:rsidRPr="008773B5">
              <w:rPr>
                <w:rFonts w:ascii="Calibri" w:eastAsia="Times New Roman" w:hAnsi="Calibri" w:cs="Calibri"/>
                <w:color w:val="000000"/>
                <w:lang w:val="pt-BR" w:eastAsia="pt-BR"/>
              </w:rPr>
              <w:t xml:space="preserve"> (1994-2001)</w:t>
            </w:r>
          </w:p>
        </w:tc>
        <w:tc>
          <w:tcPr>
            <w:tcW w:w="1220" w:type="dxa"/>
            <w:tcBorders>
              <w:top w:val="nil"/>
              <w:left w:val="nil"/>
              <w:bottom w:val="nil"/>
              <w:right w:val="nil"/>
            </w:tcBorders>
            <w:shd w:val="clear" w:color="auto" w:fill="auto"/>
            <w:noWrap/>
            <w:vAlign w:val="bottom"/>
            <w:hideMark/>
          </w:tcPr>
          <w:p w14:paraId="67F82046"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2.22</w:t>
            </w:r>
          </w:p>
        </w:tc>
      </w:tr>
      <w:tr w:rsidR="008773B5" w:rsidRPr="008773B5" w14:paraId="24A96877" w14:textId="77777777" w:rsidTr="004629AA">
        <w:trPr>
          <w:trHeight w:val="288"/>
        </w:trPr>
        <w:tc>
          <w:tcPr>
            <w:tcW w:w="1477" w:type="dxa"/>
            <w:tcBorders>
              <w:top w:val="nil"/>
              <w:left w:val="nil"/>
              <w:bottom w:val="nil"/>
              <w:right w:val="nil"/>
            </w:tcBorders>
            <w:shd w:val="clear" w:color="auto" w:fill="auto"/>
            <w:noWrap/>
            <w:vAlign w:val="bottom"/>
            <w:hideMark/>
          </w:tcPr>
          <w:p w14:paraId="20DA9F75"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Sweden</w:t>
            </w:r>
            <w:proofErr w:type="spellEnd"/>
          </w:p>
        </w:tc>
        <w:tc>
          <w:tcPr>
            <w:tcW w:w="1163" w:type="dxa"/>
            <w:tcBorders>
              <w:top w:val="nil"/>
              <w:left w:val="single" w:sz="4" w:space="0" w:color="auto"/>
              <w:bottom w:val="nil"/>
              <w:right w:val="nil"/>
            </w:tcBorders>
            <w:shd w:val="clear" w:color="auto" w:fill="auto"/>
            <w:noWrap/>
            <w:vAlign w:val="bottom"/>
            <w:hideMark/>
          </w:tcPr>
          <w:p w14:paraId="7E240951"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2.26</w:t>
            </w:r>
          </w:p>
        </w:tc>
        <w:tc>
          <w:tcPr>
            <w:tcW w:w="1471" w:type="dxa"/>
            <w:tcBorders>
              <w:top w:val="nil"/>
              <w:left w:val="single" w:sz="4" w:space="0" w:color="auto"/>
              <w:bottom w:val="nil"/>
              <w:right w:val="single" w:sz="4" w:space="0" w:color="auto"/>
            </w:tcBorders>
            <w:shd w:val="clear" w:color="auto" w:fill="auto"/>
            <w:noWrap/>
            <w:vAlign w:val="bottom"/>
            <w:hideMark/>
          </w:tcPr>
          <w:p w14:paraId="47866302"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Uruguay</w:t>
            </w:r>
          </w:p>
        </w:tc>
        <w:tc>
          <w:tcPr>
            <w:tcW w:w="1269" w:type="dxa"/>
            <w:tcBorders>
              <w:top w:val="nil"/>
              <w:left w:val="nil"/>
              <w:bottom w:val="nil"/>
              <w:right w:val="single" w:sz="4" w:space="0" w:color="auto"/>
            </w:tcBorders>
            <w:shd w:val="clear" w:color="auto" w:fill="auto"/>
            <w:noWrap/>
            <w:vAlign w:val="bottom"/>
            <w:hideMark/>
          </w:tcPr>
          <w:p w14:paraId="099123DD"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1.34</w:t>
            </w:r>
          </w:p>
        </w:tc>
        <w:tc>
          <w:tcPr>
            <w:tcW w:w="1319" w:type="dxa"/>
            <w:tcBorders>
              <w:top w:val="nil"/>
              <w:left w:val="nil"/>
              <w:bottom w:val="nil"/>
              <w:right w:val="single" w:sz="4" w:space="0" w:color="auto"/>
            </w:tcBorders>
            <w:shd w:val="clear" w:color="auto" w:fill="auto"/>
            <w:noWrap/>
            <w:vAlign w:val="bottom"/>
            <w:hideMark/>
          </w:tcPr>
          <w:p w14:paraId="20198A7D"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Austria</w:t>
            </w:r>
            <w:proofErr w:type="spellEnd"/>
          </w:p>
        </w:tc>
        <w:tc>
          <w:tcPr>
            <w:tcW w:w="1220" w:type="dxa"/>
            <w:tcBorders>
              <w:top w:val="nil"/>
              <w:left w:val="nil"/>
              <w:bottom w:val="nil"/>
              <w:right w:val="nil"/>
            </w:tcBorders>
            <w:shd w:val="clear" w:color="auto" w:fill="auto"/>
            <w:noWrap/>
            <w:vAlign w:val="bottom"/>
            <w:hideMark/>
          </w:tcPr>
          <w:p w14:paraId="0EE28F8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2.16</w:t>
            </w:r>
          </w:p>
        </w:tc>
      </w:tr>
      <w:tr w:rsidR="008773B5" w:rsidRPr="008773B5" w14:paraId="1D769308" w14:textId="77777777" w:rsidTr="004629AA">
        <w:trPr>
          <w:trHeight w:val="576"/>
        </w:trPr>
        <w:tc>
          <w:tcPr>
            <w:tcW w:w="1477" w:type="dxa"/>
            <w:tcBorders>
              <w:top w:val="nil"/>
              <w:left w:val="nil"/>
              <w:bottom w:val="nil"/>
              <w:right w:val="nil"/>
            </w:tcBorders>
            <w:shd w:val="clear" w:color="auto" w:fill="auto"/>
            <w:vAlign w:val="bottom"/>
            <w:hideMark/>
          </w:tcPr>
          <w:p w14:paraId="12197413"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Macedonia</w:t>
            </w:r>
            <w:proofErr w:type="spellEnd"/>
            <w:r w:rsidRPr="008773B5">
              <w:rPr>
                <w:rFonts w:ascii="Calibri" w:eastAsia="Times New Roman" w:hAnsi="Calibri" w:cs="Calibri"/>
                <w:color w:val="000000"/>
                <w:lang w:val="pt-BR" w:eastAsia="pt-BR"/>
              </w:rPr>
              <w:t xml:space="preserve"> (1992-1993)</w:t>
            </w:r>
          </w:p>
        </w:tc>
        <w:tc>
          <w:tcPr>
            <w:tcW w:w="1163" w:type="dxa"/>
            <w:tcBorders>
              <w:top w:val="nil"/>
              <w:left w:val="single" w:sz="4" w:space="0" w:color="auto"/>
              <w:bottom w:val="nil"/>
              <w:right w:val="nil"/>
            </w:tcBorders>
            <w:shd w:val="clear" w:color="auto" w:fill="auto"/>
            <w:noWrap/>
            <w:vAlign w:val="bottom"/>
            <w:hideMark/>
          </w:tcPr>
          <w:p w14:paraId="7586C46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2.24</w:t>
            </w:r>
          </w:p>
        </w:tc>
        <w:tc>
          <w:tcPr>
            <w:tcW w:w="1471" w:type="dxa"/>
            <w:tcBorders>
              <w:top w:val="nil"/>
              <w:left w:val="single" w:sz="4" w:space="0" w:color="auto"/>
              <w:bottom w:val="nil"/>
              <w:right w:val="single" w:sz="4" w:space="0" w:color="auto"/>
            </w:tcBorders>
            <w:shd w:val="clear" w:color="auto" w:fill="auto"/>
            <w:noWrap/>
            <w:vAlign w:val="bottom"/>
            <w:hideMark/>
          </w:tcPr>
          <w:p w14:paraId="4E28C86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Venezuela</w:t>
            </w:r>
          </w:p>
        </w:tc>
        <w:tc>
          <w:tcPr>
            <w:tcW w:w="1269" w:type="dxa"/>
            <w:tcBorders>
              <w:top w:val="nil"/>
              <w:left w:val="nil"/>
              <w:bottom w:val="nil"/>
              <w:right w:val="single" w:sz="4" w:space="0" w:color="auto"/>
            </w:tcBorders>
            <w:shd w:val="clear" w:color="auto" w:fill="auto"/>
            <w:noWrap/>
            <w:vAlign w:val="bottom"/>
            <w:hideMark/>
          </w:tcPr>
          <w:p w14:paraId="0D9C16E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1.24</w:t>
            </w:r>
          </w:p>
        </w:tc>
        <w:tc>
          <w:tcPr>
            <w:tcW w:w="1319" w:type="dxa"/>
            <w:tcBorders>
              <w:top w:val="nil"/>
              <w:left w:val="nil"/>
              <w:bottom w:val="nil"/>
              <w:right w:val="single" w:sz="4" w:space="0" w:color="auto"/>
            </w:tcBorders>
            <w:shd w:val="clear" w:color="auto" w:fill="auto"/>
            <w:noWrap/>
            <w:vAlign w:val="bottom"/>
            <w:hideMark/>
          </w:tcPr>
          <w:p w14:paraId="3827FB8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Cape Verde</w:t>
            </w:r>
          </w:p>
        </w:tc>
        <w:tc>
          <w:tcPr>
            <w:tcW w:w="1220" w:type="dxa"/>
            <w:tcBorders>
              <w:top w:val="nil"/>
              <w:left w:val="nil"/>
              <w:bottom w:val="nil"/>
              <w:right w:val="nil"/>
            </w:tcBorders>
            <w:shd w:val="clear" w:color="auto" w:fill="auto"/>
            <w:noWrap/>
            <w:vAlign w:val="bottom"/>
            <w:hideMark/>
          </w:tcPr>
          <w:p w14:paraId="70E85E4D"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1.83</w:t>
            </w:r>
          </w:p>
        </w:tc>
      </w:tr>
      <w:tr w:rsidR="008773B5" w:rsidRPr="008773B5" w14:paraId="17E24153" w14:textId="77777777" w:rsidTr="004629AA">
        <w:trPr>
          <w:trHeight w:val="288"/>
        </w:trPr>
        <w:tc>
          <w:tcPr>
            <w:tcW w:w="1477" w:type="dxa"/>
            <w:tcBorders>
              <w:top w:val="nil"/>
              <w:left w:val="nil"/>
              <w:bottom w:val="nil"/>
              <w:right w:val="nil"/>
            </w:tcBorders>
            <w:shd w:val="clear" w:color="auto" w:fill="auto"/>
            <w:noWrap/>
            <w:vAlign w:val="bottom"/>
            <w:hideMark/>
          </w:tcPr>
          <w:p w14:paraId="68F3527A"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Norway</w:t>
            </w:r>
            <w:proofErr w:type="spellEnd"/>
          </w:p>
        </w:tc>
        <w:tc>
          <w:tcPr>
            <w:tcW w:w="1163" w:type="dxa"/>
            <w:tcBorders>
              <w:top w:val="nil"/>
              <w:left w:val="single" w:sz="4" w:space="0" w:color="auto"/>
              <w:bottom w:val="nil"/>
              <w:right w:val="nil"/>
            </w:tcBorders>
            <w:shd w:val="clear" w:color="auto" w:fill="auto"/>
            <w:noWrap/>
            <w:vAlign w:val="bottom"/>
            <w:hideMark/>
          </w:tcPr>
          <w:p w14:paraId="59AFF17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2.14</w:t>
            </w:r>
          </w:p>
        </w:tc>
        <w:tc>
          <w:tcPr>
            <w:tcW w:w="1471" w:type="dxa"/>
            <w:tcBorders>
              <w:top w:val="nil"/>
              <w:left w:val="single" w:sz="4" w:space="0" w:color="auto"/>
              <w:bottom w:val="nil"/>
              <w:right w:val="single" w:sz="4" w:space="0" w:color="auto"/>
            </w:tcBorders>
            <w:shd w:val="clear" w:color="auto" w:fill="auto"/>
            <w:noWrap/>
            <w:vAlign w:val="bottom"/>
            <w:hideMark/>
          </w:tcPr>
          <w:p w14:paraId="4DCFC962"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Bolivia</w:t>
            </w:r>
            <w:proofErr w:type="spellEnd"/>
          </w:p>
        </w:tc>
        <w:tc>
          <w:tcPr>
            <w:tcW w:w="1269" w:type="dxa"/>
            <w:tcBorders>
              <w:top w:val="nil"/>
              <w:left w:val="nil"/>
              <w:bottom w:val="nil"/>
              <w:right w:val="single" w:sz="4" w:space="0" w:color="auto"/>
            </w:tcBorders>
            <w:shd w:val="clear" w:color="auto" w:fill="auto"/>
            <w:noWrap/>
            <w:vAlign w:val="bottom"/>
            <w:hideMark/>
          </w:tcPr>
          <w:p w14:paraId="376D9C4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1.17</w:t>
            </w:r>
          </w:p>
        </w:tc>
        <w:tc>
          <w:tcPr>
            <w:tcW w:w="1319" w:type="dxa"/>
            <w:tcBorders>
              <w:top w:val="nil"/>
              <w:left w:val="nil"/>
              <w:bottom w:val="nil"/>
              <w:right w:val="single" w:sz="4" w:space="0" w:color="auto"/>
            </w:tcBorders>
            <w:shd w:val="clear" w:color="auto" w:fill="auto"/>
            <w:noWrap/>
            <w:vAlign w:val="bottom"/>
            <w:hideMark/>
          </w:tcPr>
          <w:p w14:paraId="03121ECD"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Namibia</w:t>
            </w:r>
            <w:proofErr w:type="spellEnd"/>
          </w:p>
        </w:tc>
        <w:tc>
          <w:tcPr>
            <w:tcW w:w="1220" w:type="dxa"/>
            <w:tcBorders>
              <w:top w:val="nil"/>
              <w:left w:val="nil"/>
              <w:bottom w:val="nil"/>
              <w:right w:val="nil"/>
            </w:tcBorders>
            <w:shd w:val="clear" w:color="auto" w:fill="auto"/>
            <w:noWrap/>
            <w:vAlign w:val="bottom"/>
            <w:hideMark/>
          </w:tcPr>
          <w:p w14:paraId="6934565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1.68</w:t>
            </w:r>
          </w:p>
        </w:tc>
      </w:tr>
      <w:tr w:rsidR="008773B5" w:rsidRPr="008773B5" w14:paraId="622A0C04" w14:textId="77777777" w:rsidTr="004629AA">
        <w:trPr>
          <w:trHeight w:val="288"/>
        </w:trPr>
        <w:tc>
          <w:tcPr>
            <w:tcW w:w="1477" w:type="dxa"/>
            <w:tcBorders>
              <w:top w:val="nil"/>
              <w:left w:val="nil"/>
              <w:bottom w:val="nil"/>
              <w:right w:val="nil"/>
            </w:tcBorders>
            <w:shd w:val="clear" w:color="auto" w:fill="auto"/>
            <w:noWrap/>
            <w:vAlign w:val="bottom"/>
            <w:hideMark/>
          </w:tcPr>
          <w:p w14:paraId="5DF0CA3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Spain</w:t>
            </w:r>
          </w:p>
        </w:tc>
        <w:tc>
          <w:tcPr>
            <w:tcW w:w="1163" w:type="dxa"/>
            <w:tcBorders>
              <w:top w:val="nil"/>
              <w:left w:val="single" w:sz="4" w:space="0" w:color="auto"/>
              <w:bottom w:val="nil"/>
              <w:right w:val="nil"/>
            </w:tcBorders>
            <w:shd w:val="clear" w:color="auto" w:fill="auto"/>
            <w:noWrap/>
            <w:vAlign w:val="bottom"/>
            <w:hideMark/>
          </w:tcPr>
          <w:p w14:paraId="798AA19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2.13</w:t>
            </w:r>
          </w:p>
        </w:tc>
        <w:tc>
          <w:tcPr>
            <w:tcW w:w="1471" w:type="dxa"/>
            <w:tcBorders>
              <w:top w:val="nil"/>
              <w:left w:val="single" w:sz="4" w:space="0" w:color="auto"/>
              <w:bottom w:val="nil"/>
              <w:right w:val="single" w:sz="4" w:space="0" w:color="auto"/>
            </w:tcBorders>
            <w:shd w:val="clear" w:color="auto" w:fill="auto"/>
            <w:noWrap/>
            <w:vAlign w:val="bottom"/>
            <w:hideMark/>
          </w:tcPr>
          <w:p w14:paraId="56669A4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El Salvador</w:t>
            </w:r>
          </w:p>
        </w:tc>
        <w:tc>
          <w:tcPr>
            <w:tcW w:w="1269" w:type="dxa"/>
            <w:tcBorders>
              <w:top w:val="nil"/>
              <w:left w:val="nil"/>
              <w:bottom w:val="nil"/>
              <w:right w:val="single" w:sz="4" w:space="0" w:color="auto"/>
            </w:tcBorders>
            <w:shd w:val="clear" w:color="auto" w:fill="auto"/>
            <w:noWrap/>
            <w:vAlign w:val="bottom"/>
            <w:hideMark/>
          </w:tcPr>
          <w:p w14:paraId="3939E0C6"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1.06</w:t>
            </w:r>
          </w:p>
        </w:tc>
        <w:tc>
          <w:tcPr>
            <w:tcW w:w="1319" w:type="dxa"/>
            <w:tcBorders>
              <w:top w:val="nil"/>
              <w:left w:val="nil"/>
              <w:bottom w:val="nil"/>
              <w:right w:val="single" w:sz="4" w:space="0" w:color="auto"/>
            </w:tcBorders>
            <w:shd w:val="clear" w:color="auto" w:fill="auto"/>
            <w:noWrap/>
            <w:vAlign w:val="bottom"/>
            <w:hideMark/>
          </w:tcPr>
          <w:p w14:paraId="7C70E83D"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Mozambique</w:t>
            </w:r>
            <w:proofErr w:type="spellEnd"/>
          </w:p>
        </w:tc>
        <w:tc>
          <w:tcPr>
            <w:tcW w:w="1220" w:type="dxa"/>
            <w:tcBorders>
              <w:top w:val="nil"/>
              <w:left w:val="nil"/>
              <w:bottom w:val="nil"/>
              <w:right w:val="nil"/>
            </w:tcBorders>
            <w:shd w:val="clear" w:color="auto" w:fill="auto"/>
            <w:noWrap/>
            <w:vAlign w:val="bottom"/>
            <w:hideMark/>
          </w:tcPr>
          <w:p w14:paraId="128A63F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1.53</w:t>
            </w:r>
          </w:p>
        </w:tc>
      </w:tr>
      <w:tr w:rsidR="008773B5" w:rsidRPr="008773B5" w14:paraId="68439015" w14:textId="77777777" w:rsidTr="004629AA">
        <w:trPr>
          <w:trHeight w:val="288"/>
        </w:trPr>
        <w:tc>
          <w:tcPr>
            <w:tcW w:w="1477" w:type="dxa"/>
            <w:tcBorders>
              <w:top w:val="nil"/>
              <w:left w:val="nil"/>
              <w:bottom w:val="nil"/>
              <w:right w:val="nil"/>
            </w:tcBorders>
            <w:shd w:val="clear" w:color="auto" w:fill="auto"/>
            <w:noWrap/>
            <w:vAlign w:val="bottom"/>
            <w:hideMark/>
          </w:tcPr>
          <w:p w14:paraId="021BD704"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Australia</w:t>
            </w:r>
          </w:p>
        </w:tc>
        <w:tc>
          <w:tcPr>
            <w:tcW w:w="1163" w:type="dxa"/>
            <w:tcBorders>
              <w:top w:val="nil"/>
              <w:left w:val="single" w:sz="4" w:space="0" w:color="auto"/>
              <w:bottom w:val="nil"/>
              <w:right w:val="nil"/>
            </w:tcBorders>
            <w:shd w:val="clear" w:color="auto" w:fill="auto"/>
            <w:noWrap/>
            <w:vAlign w:val="bottom"/>
            <w:hideMark/>
          </w:tcPr>
          <w:p w14:paraId="0114549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2.06</w:t>
            </w:r>
          </w:p>
        </w:tc>
        <w:tc>
          <w:tcPr>
            <w:tcW w:w="1471" w:type="dxa"/>
            <w:tcBorders>
              <w:top w:val="nil"/>
              <w:left w:val="single" w:sz="4" w:space="0" w:color="auto"/>
              <w:bottom w:val="nil"/>
              <w:right w:val="single" w:sz="4" w:space="0" w:color="auto"/>
            </w:tcBorders>
            <w:shd w:val="clear" w:color="auto" w:fill="auto"/>
            <w:noWrap/>
            <w:vAlign w:val="bottom"/>
            <w:hideMark/>
          </w:tcPr>
          <w:p w14:paraId="03FE488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Mexico</w:t>
            </w:r>
          </w:p>
        </w:tc>
        <w:tc>
          <w:tcPr>
            <w:tcW w:w="1269" w:type="dxa"/>
            <w:tcBorders>
              <w:top w:val="nil"/>
              <w:left w:val="nil"/>
              <w:bottom w:val="nil"/>
              <w:right w:val="single" w:sz="4" w:space="0" w:color="auto"/>
            </w:tcBorders>
            <w:shd w:val="clear" w:color="auto" w:fill="auto"/>
            <w:noWrap/>
            <w:vAlign w:val="bottom"/>
            <w:hideMark/>
          </w:tcPr>
          <w:p w14:paraId="4D303BF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1.05</w:t>
            </w:r>
          </w:p>
        </w:tc>
        <w:tc>
          <w:tcPr>
            <w:tcW w:w="1319" w:type="dxa"/>
            <w:tcBorders>
              <w:top w:val="nil"/>
              <w:left w:val="nil"/>
              <w:bottom w:val="nil"/>
              <w:right w:val="single" w:sz="4" w:space="0" w:color="auto"/>
            </w:tcBorders>
            <w:shd w:val="clear" w:color="auto" w:fill="auto"/>
            <w:noWrap/>
            <w:vAlign w:val="bottom"/>
            <w:hideMark/>
          </w:tcPr>
          <w:p w14:paraId="4E789DBE"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Iceland</w:t>
            </w:r>
            <w:proofErr w:type="spellEnd"/>
          </w:p>
        </w:tc>
        <w:tc>
          <w:tcPr>
            <w:tcW w:w="1220" w:type="dxa"/>
            <w:tcBorders>
              <w:top w:val="nil"/>
              <w:left w:val="nil"/>
              <w:bottom w:val="nil"/>
              <w:right w:val="nil"/>
            </w:tcBorders>
            <w:shd w:val="clear" w:color="auto" w:fill="auto"/>
            <w:noWrap/>
            <w:vAlign w:val="bottom"/>
            <w:hideMark/>
          </w:tcPr>
          <w:p w14:paraId="0448647C"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1.52</w:t>
            </w:r>
          </w:p>
        </w:tc>
      </w:tr>
      <w:tr w:rsidR="008773B5" w:rsidRPr="008773B5" w14:paraId="4941728B" w14:textId="77777777" w:rsidTr="004629AA">
        <w:trPr>
          <w:trHeight w:val="288"/>
        </w:trPr>
        <w:tc>
          <w:tcPr>
            <w:tcW w:w="1477" w:type="dxa"/>
            <w:tcBorders>
              <w:top w:val="nil"/>
              <w:left w:val="nil"/>
              <w:bottom w:val="nil"/>
              <w:right w:val="nil"/>
            </w:tcBorders>
            <w:shd w:val="clear" w:color="auto" w:fill="auto"/>
            <w:noWrap/>
            <w:vAlign w:val="bottom"/>
            <w:hideMark/>
          </w:tcPr>
          <w:p w14:paraId="02FB67D3"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Jamaica</w:t>
            </w:r>
          </w:p>
        </w:tc>
        <w:tc>
          <w:tcPr>
            <w:tcW w:w="1163" w:type="dxa"/>
            <w:tcBorders>
              <w:top w:val="nil"/>
              <w:left w:val="single" w:sz="4" w:space="0" w:color="auto"/>
              <w:bottom w:val="nil"/>
              <w:right w:val="nil"/>
            </w:tcBorders>
            <w:shd w:val="clear" w:color="auto" w:fill="auto"/>
            <w:noWrap/>
            <w:vAlign w:val="bottom"/>
            <w:hideMark/>
          </w:tcPr>
          <w:p w14:paraId="01CAB63D"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1.96</w:t>
            </w:r>
          </w:p>
        </w:tc>
        <w:tc>
          <w:tcPr>
            <w:tcW w:w="1471" w:type="dxa"/>
            <w:tcBorders>
              <w:top w:val="nil"/>
              <w:left w:val="single" w:sz="4" w:space="0" w:color="auto"/>
              <w:bottom w:val="nil"/>
              <w:right w:val="single" w:sz="4" w:space="0" w:color="auto"/>
            </w:tcBorders>
            <w:shd w:val="clear" w:color="auto" w:fill="auto"/>
            <w:noWrap/>
            <w:vAlign w:val="bottom"/>
            <w:hideMark/>
          </w:tcPr>
          <w:p w14:paraId="58BDF88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Malawi</w:t>
            </w:r>
          </w:p>
        </w:tc>
        <w:tc>
          <w:tcPr>
            <w:tcW w:w="1269" w:type="dxa"/>
            <w:tcBorders>
              <w:top w:val="nil"/>
              <w:left w:val="nil"/>
              <w:bottom w:val="nil"/>
              <w:right w:val="single" w:sz="4" w:space="0" w:color="auto"/>
            </w:tcBorders>
            <w:shd w:val="clear" w:color="auto" w:fill="auto"/>
            <w:noWrap/>
            <w:vAlign w:val="bottom"/>
            <w:hideMark/>
          </w:tcPr>
          <w:p w14:paraId="0AF571D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0.94</w:t>
            </w:r>
          </w:p>
        </w:tc>
        <w:tc>
          <w:tcPr>
            <w:tcW w:w="1319" w:type="dxa"/>
            <w:tcBorders>
              <w:top w:val="nil"/>
              <w:left w:val="nil"/>
              <w:bottom w:val="nil"/>
              <w:right w:val="single" w:sz="4" w:space="0" w:color="auto"/>
            </w:tcBorders>
            <w:shd w:val="clear" w:color="auto" w:fill="auto"/>
            <w:noWrap/>
            <w:vAlign w:val="bottom"/>
            <w:hideMark/>
          </w:tcPr>
          <w:p w14:paraId="051D2CE3"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Georgia</w:t>
            </w:r>
          </w:p>
        </w:tc>
        <w:tc>
          <w:tcPr>
            <w:tcW w:w="1220" w:type="dxa"/>
            <w:tcBorders>
              <w:top w:val="nil"/>
              <w:left w:val="nil"/>
              <w:bottom w:val="nil"/>
              <w:right w:val="nil"/>
            </w:tcBorders>
            <w:shd w:val="clear" w:color="auto" w:fill="auto"/>
            <w:noWrap/>
            <w:vAlign w:val="bottom"/>
            <w:hideMark/>
          </w:tcPr>
          <w:p w14:paraId="4B4FA38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1.48</w:t>
            </w:r>
          </w:p>
        </w:tc>
      </w:tr>
      <w:tr w:rsidR="008773B5" w:rsidRPr="008773B5" w14:paraId="77EF88C8" w14:textId="77777777" w:rsidTr="004629AA">
        <w:trPr>
          <w:trHeight w:val="288"/>
        </w:trPr>
        <w:tc>
          <w:tcPr>
            <w:tcW w:w="1477" w:type="dxa"/>
            <w:tcBorders>
              <w:top w:val="nil"/>
              <w:left w:val="nil"/>
              <w:bottom w:val="nil"/>
              <w:right w:val="nil"/>
            </w:tcBorders>
            <w:shd w:val="clear" w:color="auto" w:fill="auto"/>
            <w:noWrap/>
            <w:vAlign w:val="bottom"/>
            <w:hideMark/>
          </w:tcPr>
          <w:p w14:paraId="6ED42C0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New Zealand</w:t>
            </w:r>
          </w:p>
        </w:tc>
        <w:tc>
          <w:tcPr>
            <w:tcW w:w="1163" w:type="dxa"/>
            <w:tcBorders>
              <w:top w:val="nil"/>
              <w:left w:val="single" w:sz="4" w:space="0" w:color="auto"/>
              <w:bottom w:val="nil"/>
              <w:right w:val="nil"/>
            </w:tcBorders>
            <w:shd w:val="clear" w:color="auto" w:fill="auto"/>
            <w:noWrap/>
            <w:vAlign w:val="bottom"/>
            <w:hideMark/>
          </w:tcPr>
          <w:p w14:paraId="5CAA6AE6"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1.85</w:t>
            </w:r>
          </w:p>
        </w:tc>
        <w:tc>
          <w:tcPr>
            <w:tcW w:w="1471" w:type="dxa"/>
            <w:tcBorders>
              <w:top w:val="nil"/>
              <w:left w:val="single" w:sz="4" w:space="0" w:color="auto"/>
              <w:bottom w:val="nil"/>
              <w:right w:val="single" w:sz="4" w:space="0" w:color="auto"/>
            </w:tcBorders>
            <w:shd w:val="clear" w:color="auto" w:fill="auto"/>
            <w:noWrap/>
            <w:vAlign w:val="bottom"/>
            <w:hideMark/>
          </w:tcPr>
          <w:p w14:paraId="10D3EFB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Argentina</w:t>
            </w:r>
          </w:p>
        </w:tc>
        <w:tc>
          <w:tcPr>
            <w:tcW w:w="1269" w:type="dxa"/>
            <w:tcBorders>
              <w:top w:val="nil"/>
              <w:left w:val="nil"/>
              <w:bottom w:val="nil"/>
              <w:right w:val="single" w:sz="4" w:space="0" w:color="auto"/>
            </w:tcBorders>
            <w:shd w:val="clear" w:color="auto" w:fill="auto"/>
            <w:noWrap/>
            <w:vAlign w:val="bottom"/>
            <w:hideMark/>
          </w:tcPr>
          <w:p w14:paraId="2DA02A7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0.91</w:t>
            </w:r>
          </w:p>
        </w:tc>
        <w:tc>
          <w:tcPr>
            <w:tcW w:w="1319" w:type="dxa"/>
            <w:tcBorders>
              <w:top w:val="nil"/>
              <w:left w:val="nil"/>
              <w:bottom w:val="nil"/>
              <w:right w:val="single" w:sz="4" w:space="0" w:color="auto"/>
            </w:tcBorders>
            <w:shd w:val="clear" w:color="auto" w:fill="auto"/>
            <w:noWrap/>
            <w:vAlign w:val="bottom"/>
            <w:hideMark/>
          </w:tcPr>
          <w:p w14:paraId="748A72D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Romania</w:t>
            </w:r>
            <w:proofErr w:type="spellEnd"/>
          </w:p>
        </w:tc>
        <w:tc>
          <w:tcPr>
            <w:tcW w:w="1220" w:type="dxa"/>
            <w:tcBorders>
              <w:top w:val="nil"/>
              <w:left w:val="nil"/>
              <w:bottom w:val="nil"/>
              <w:right w:val="nil"/>
            </w:tcBorders>
            <w:shd w:val="clear" w:color="auto" w:fill="auto"/>
            <w:noWrap/>
            <w:vAlign w:val="bottom"/>
            <w:hideMark/>
          </w:tcPr>
          <w:p w14:paraId="7E64B137"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1.30</w:t>
            </w:r>
          </w:p>
        </w:tc>
      </w:tr>
      <w:tr w:rsidR="008773B5" w:rsidRPr="008773B5" w14:paraId="1C8F7EC9" w14:textId="77777777" w:rsidTr="004629AA">
        <w:trPr>
          <w:trHeight w:val="288"/>
        </w:trPr>
        <w:tc>
          <w:tcPr>
            <w:tcW w:w="1477" w:type="dxa"/>
            <w:tcBorders>
              <w:top w:val="nil"/>
              <w:left w:val="nil"/>
              <w:bottom w:val="nil"/>
              <w:right w:val="nil"/>
            </w:tcBorders>
            <w:shd w:val="clear" w:color="auto" w:fill="auto"/>
            <w:noWrap/>
            <w:vAlign w:val="bottom"/>
            <w:hideMark/>
          </w:tcPr>
          <w:p w14:paraId="3B5F5FF6"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Bangladesh</w:t>
            </w:r>
          </w:p>
        </w:tc>
        <w:tc>
          <w:tcPr>
            <w:tcW w:w="1163" w:type="dxa"/>
            <w:tcBorders>
              <w:top w:val="nil"/>
              <w:left w:val="single" w:sz="4" w:space="0" w:color="auto"/>
              <w:bottom w:val="nil"/>
              <w:right w:val="nil"/>
            </w:tcBorders>
            <w:shd w:val="clear" w:color="auto" w:fill="auto"/>
            <w:noWrap/>
            <w:vAlign w:val="bottom"/>
            <w:hideMark/>
          </w:tcPr>
          <w:p w14:paraId="54F12B3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1.79</w:t>
            </w:r>
          </w:p>
        </w:tc>
        <w:tc>
          <w:tcPr>
            <w:tcW w:w="1471" w:type="dxa"/>
            <w:tcBorders>
              <w:top w:val="nil"/>
              <w:left w:val="single" w:sz="4" w:space="0" w:color="auto"/>
              <w:bottom w:val="nil"/>
              <w:right w:val="single" w:sz="4" w:space="0" w:color="auto"/>
            </w:tcBorders>
            <w:shd w:val="clear" w:color="auto" w:fill="auto"/>
            <w:noWrap/>
            <w:vAlign w:val="bottom"/>
            <w:hideMark/>
          </w:tcPr>
          <w:p w14:paraId="4313EECB"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South Korea</w:t>
            </w:r>
          </w:p>
        </w:tc>
        <w:tc>
          <w:tcPr>
            <w:tcW w:w="1269" w:type="dxa"/>
            <w:tcBorders>
              <w:top w:val="nil"/>
              <w:left w:val="nil"/>
              <w:bottom w:val="nil"/>
              <w:right w:val="single" w:sz="4" w:space="0" w:color="auto"/>
            </w:tcBorders>
            <w:shd w:val="clear" w:color="auto" w:fill="auto"/>
            <w:noWrap/>
            <w:vAlign w:val="bottom"/>
            <w:hideMark/>
          </w:tcPr>
          <w:p w14:paraId="6EBCA75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0.84</w:t>
            </w:r>
          </w:p>
        </w:tc>
        <w:tc>
          <w:tcPr>
            <w:tcW w:w="1319" w:type="dxa"/>
            <w:tcBorders>
              <w:top w:val="nil"/>
              <w:left w:val="nil"/>
              <w:bottom w:val="nil"/>
              <w:right w:val="single" w:sz="4" w:space="0" w:color="auto"/>
            </w:tcBorders>
            <w:shd w:val="clear" w:color="auto" w:fill="auto"/>
            <w:noWrap/>
            <w:vAlign w:val="bottom"/>
            <w:hideMark/>
          </w:tcPr>
          <w:p w14:paraId="566D1E15"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Poland</w:t>
            </w:r>
            <w:proofErr w:type="spellEnd"/>
          </w:p>
        </w:tc>
        <w:tc>
          <w:tcPr>
            <w:tcW w:w="1220" w:type="dxa"/>
            <w:tcBorders>
              <w:top w:val="nil"/>
              <w:left w:val="nil"/>
              <w:bottom w:val="nil"/>
              <w:right w:val="nil"/>
            </w:tcBorders>
            <w:shd w:val="clear" w:color="auto" w:fill="auto"/>
            <w:noWrap/>
            <w:vAlign w:val="bottom"/>
            <w:hideMark/>
          </w:tcPr>
          <w:p w14:paraId="3327E52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1.30</w:t>
            </w:r>
          </w:p>
        </w:tc>
      </w:tr>
      <w:tr w:rsidR="008773B5" w:rsidRPr="008773B5" w14:paraId="34763600" w14:textId="77777777" w:rsidTr="004629AA">
        <w:trPr>
          <w:trHeight w:val="288"/>
        </w:trPr>
        <w:tc>
          <w:tcPr>
            <w:tcW w:w="1477" w:type="dxa"/>
            <w:tcBorders>
              <w:top w:val="nil"/>
              <w:left w:val="nil"/>
              <w:bottom w:val="nil"/>
              <w:right w:val="nil"/>
            </w:tcBorders>
            <w:shd w:val="clear" w:color="auto" w:fill="auto"/>
            <w:noWrap/>
            <w:vAlign w:val="bottom"/>
            <w:hideMark/>
          </w:tcPr>
          <w:p w14:paraId="47FFA888"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Belgium</w:t>
            </w:r>
            <w:proofErr w:type="spellEnd"/>
          </w:p>
        </w:tc>
        <w:tc>
          <w:tcPr>
            <w:tcW w:w="1163" w:type="dxa"/>
            <w:tcBorders>
              <w:top w:val="nil"/>
              <w:left w:val="single" w:sz="4" w:space="0" w:color="auto"/>
              <w:bottom w:val="nil"/>
              <w:right w:val="nil"/>
            </w:tcBorders>
            <w:shd w:val="clear" w:color="auto" w:fill="auto"/>
            <w:noWrap/>
            <w:vAlign w:val="bottom"/>
            <w:hideMark/>
          </w:tcPr>
          <w:p w14:paraId="35F1362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1.78</w:t>
            </w:r>
          </w:p>
        </w:tc>
        <w:tc>
          <w:tcPr>
            <w:tcW w:w="1471" w:type="dxa"/>
            <w:tcBorders>
              <w:top w:val="nil"/>
              <w:left w:val="single" w:sz="4" w:space="0" w:color="auto"/>
              <w:bottom w:val="nil"/>
              <w:right w:val="single" w:sz="4" w:space="0" w:color="auto"/>
            </w:tcBorders>
            <w:shd w:val="clear" w:color="auto" w:fill="auto"/>
            <w:noWrap/>
            <w:vAlign w:val="bottom"/>
            <w:hideMark/>
          </w:tcPr>
          <w:p w14:paraId="01B69032"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Dominican</w:t>
            </w:r>
            <w:proofErr w:type="spellEnd"/>
            <w:r w:rsidRPr="008773B5">
              <w:rPr>
                <w:rFonts w:ascii="Calibri" w:eastAsia="Times New Roman" w:hAnsi="Calibri" w:cs="Calibri"/>
                <w:color w:val="000000"/>
                <w:lang w:val="pt-BR" w:eastAsia="pt-BR"/>
              </w:rPr>
              <w:t xml:space="preserve"> Rep.</w:t>
            </w:r>
          </w:p>
        </w:tc>
        <w:tc>
          <w:tcPr>
            <w:tcW w:w="1269" w:type="dxa"/>
            <w:tcBorders>
              <w:top w:val="nil"/>
              <w:left w:val="nil"/>
              <w:bottom w:val="nil"/>
              <w:right w:val="single" w:sz="4" w:space="0" w:color="auto"/>
            </w:tcBorders>
            <w:shd w:val="clear" w:color="auto" w:fill="auto"/>
            <w:noWrap/>
            <w:vAlign w:val="bottom"/>
            <w:hideMark/>
          </w:tcPr>
          <w:p w14:paraId="53C6797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0.77</w:t>
            </w:r>
          </w:p>
        </w:tc>
        <w:tc>
          <w:tcPr>
            <w:tcW w:w="1319" w:type="dxa"/>
            <w:tcBorders>
              <w:top w:val="nil"/>
              <w:left w:val="nil"/>
              <w:bottom w:val="nil"/>
              <w:right w:val="single" w:sz="4" w:space="0" w:color="auto"/>
            </w:tcBorders>
            <w:shd w:val="clear" w:color="auto" w:fill="auto"/>
            <w:noWrap/>
            <w:vAlign w:val="bottom"/>
            <w:hideMark/>
          </w:tcPr>
          <w:p w14:paraId="002EF05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Portugal</w:t>
            </w:r>
          </w:p>
        </w:tc>
        <w:tc>
          <w:tcPr>
            <w:tcW w:w="1220" w:type="dxa"/>
            <w:tcBorders>
              <w:top w:val="nil"/>
              <w:left w:val="nil"/>
              <w:bottom w:val="nil"/>
              <w:right w:val="nil"/>
            </w:tcBorders>
            <w:shd w:val="clear" w:color="auto" w:fill="auto"/>
            <w:noWrap/>
            <w:vAlign w:val="bottom"/>
            <w:hideMark/>
          </w:tcPr>
          <w:p w14:paraId="23C76B90"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1.23</w:t>
            </w:r>
          </w:p>
        </w:tc>
      </w:tr>
      <w:tr w:rsidR="008773B5" w:rsidRPr="008773B5" w14:paraId="0E24C2CE" w14:textId="77777777" w:rsidTr="004629AA">
        <w:trPr>
          <w:trHeight w:val="288"/>
        </w:trPr>
        <w:tc>
          <w:tcPr>
            <w:tcW w:w="1477" w:type="dxa"/>
            <w:tcBorders>
              <w:top w:val="nil"/>
              <w:left w:val="nil"/>
              <w:bottom w:val="nil"/>
              <w:right w:val="nil"/>
            </w:tcBorders>
            <w:shd w:val="clear" w:color="auto" w:fill="auto"/>
            <w:noWrap/>
            <w:vAlign w:val="bottom"/>
            <w:hideMark/>
          </w:tcPr>
          <w:p w14:paraId="36027930"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Netherlands</w:t>
            </w:r>
            <w:proofErr w:type="spellEnd"/>
          </w:p>
        </w:tc>
        <w:tc>
          <w:tcPr>
            <w:tcW w:w="1163" w:type="dxa"/>
            <w:tcBorders>
              <w:top w:val="nil"/>
              <w:left w:val="single" w:sz="4" w:space="0" w:color="auto"/>
              <w:bottom w:val="nil"/>
              <w:right w:val="nil"/>
            </w:tcBorders>
            <w:shd w:val="clear" w:color="auto" w:fill="auto"/>
            <w:noWrap/>
            <w:vAlign w:val="bottom"/>
            <w:hideMark/>
          </w:tcPr>
          <w:p w14:paraId="17F00274"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1.74</w:t>
            </w:r>
          </w:p>
        </w:tc>
        <w:tc>
          <w:tcPr>
            <w:tcW w:w="1471" w:type="dxa"/>
            <w:tcBorders>
              <w:top w:val="nil"/>
              <w:left w:val="single" w:sz="4" w:space="0" w:color="auto"/>
              <w:bottom w:val="nil"/>
              <w:right w:val="single" w:sz="4" w:space="0" w:color="auto"/>
            </w:tcBorders>
            <w:shd w:val="clear" w:color="auto" w:fill="auto"/>
            <w:noWrap/>
            <w:vAlign w:val="bottom"/>
            <w:hideMark/>
          </w:tcPr>
          <w:p w14:paraId="6D9AD1B6"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Kenya</w:t>
            </w:r>
          </w:p>
        </w:tc>
        <w:tc>
          <w:tcPr>
            <w:tcW w:w="1269" w:type="dxa"/>
            <w:tcBorders>
              <w:top w:val="nil"/>
              <w:left w:val="nil"/>
              <w:bottom w:val="nil"/>
              <w:right w:val="single" w:sz="4" w:space="0" w:color="auto"/>
            </w:tcBorders>
            <w:shd w:val="clear" w:color="auto" w:fill="auto"/>
            <w:noWrap/>
            <w:vAlign w:val="bottom"/>
            <w:hideMark/>
          </w:tcPr>
          <w:p w14:paraId="676C2E7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0.69</w:t>
            </w:r>
          </w:p>
        </w:tc>
        <w:tc>
          <w:tcPr>
            <w:tcW w:w="1319" w:type="dxa"/>
            <w:tcBorders>
              <w:top w:val="nil"/>
              <w:left w:val="nil"/>
              <w:bottom w:val="nil"/>
              <w:right w:val="single" w:sz="4" w:space="0" w:color="auto"/>
            </w:tcBorders>
            <w:shd w:val="clear" w:color="auto" w:fill="auto"/>
            <w:noWrap/>
            <w:vAlign w:val="bottom"/>
            <w:hideMark/>
          </w:tcPr>
          <w:p w14:paraId="3C3ECB04"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Croatia</w:t>
            </w:r>
            <w:proofErr w:type="spellEnd"/>
          </w:p>
        </w:tc>
        <w:tc>
          <w:tcPr>
            <w:tcW w:w="1220" w:type="dxa"/>
            <w:tcBorders>
              <w:top w:val="nil"/>
              <w:left w:val="nil"/>
              <w:bottom w:val="nil"/>
              <w:right w:val="nil"/>
            </w:tcBorders>
            <w:shd w:val="clear" w:color="auto" w:fill="auto"/>
            <w:noWrap/>
            <w:vAlign w:val="bottom"/>
            <w:hideMark/>
          </w:tcPr>
          <w:p w14:paraId="4FFF3F1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0.98</w:t>
            </w:r>
          </w:p>
        </w:tc>
      </w:tr>
      <w:tr w:rsidR="008773B5" w:rsidRPr="008773B5" w14:paraId="6F6C7995" w14:textId="77777777" w:rsidTr="004629AA">
        <w:trPr>
          <w:trHeight w:val="288"/>
        </w:trPr>
        <w:tc>
          <w:tcPr>
            <w:tcW w:w="1477" w:type="dxa"/>
            <w:tcBorders>
              <w:top w:val="nil"/>
              <w:left w:val="nil"/>
              <w:bottom w:val="nil"/>
              <w:right w:val="nil"/>
            </w:tcBorders>
            <w:shd w:val="clear" w:color="auto" w:fill="auto"/>
            <w:noWrap/>
            <w:vAlign w:val="bottom"/>
            <w:hideMark/>
          </w:tcPr>
          <w:p w14:paraId="3352241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Canada</w:t>
            </w:r>
          </w:p>
        </w:tc>
        <w:tc>
          <w:tcPr>
            <w:tcW w:w="1163" w:type="dxa"/>
            <w:tcBorders>
              <w:top w:val="nil"/>
              <w:left w:val="single" w:sz="4" w:space="0" w:color="auto"/>
              <w:bottom w:val="nil"/>
              <w:right w:val="nil"/>
            </w:tcBorders>
            <w:shd w:val="clear" w:color="auto" w:fill="auto"/>
            <w:noWrap/>
            <w:vAlign w:val="bottom"/>
            <w:hideMark/>
          </w:tcPr>
          <w:p w14:paraId="713E61BC"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1.65</w:t>
            </w:r>
          </w:p>
        </w:tc>
        <w:tc>
          <w:tcPr>
            <w:tcW w:w="1471" w:type="dxa"/>
            <w:tcBorders>
              <w:top w:val="nil"/>
              <w:left w:val="single" w:sz="4" w:space="0" w:color="auto"/>
              <w:bottom w:val="nil"/>
              <w:right w:val="single" w:sz="4" w:space="0" w:color="auto"/>
            </w:tcBorders>
            <w:shd w:val="clear" w:color="auto" w:fill="auto"/>
            <w:noWrap/>
            <w:vAlign w:val="bottom"/>
            <w:hideMark/>
          </w:tcPr>
          <w:p w14:paraId="0138670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Panama</w:t>
            </w:r>
          </w:p>
        </w:tc>
        <w:tc>
          <w:tcPr>
            <w:tcW w:w="1269" w:type="dxa"/>
            <w:tcBorders>
              <w:top w:val="nil"/>
              <w:left w:val="nil"/>
              <w:bottom w:val="nil"/>
              <w:right w:val="single" w:sz="4" w:space="0" w:color="auto"/>
            </w:tcBorders>
            <w:shd w:val="clear" w:color="auto" w:fill="auto"/>
            <w:noWrap/>
            <w:vAlign w:val="bottom"/>
            <w:hideMark/>
          </w:tcPr>
          <w:p w14:paraId="6BD54996"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0.42</w:t>
            </w:r>
          </w:p>
        </w:tc>
        <w:tc>
          <w:tcPr>
            <w:tcW w:w="1319" w:type="dxa"/>
            <w:tcBorders>
              <w:top w:val="nil"/>
              <w:left w:val="nil"/>
              <w:bottom w:val="nil"/>
              <w:right w:val="single" w:sz="4" w:space="0" w:color="auto"/>
            </w:tcBorders>
            <w:shd w:val="clear" w:color="auto" w:fill="auto"/>
            <w:noWrap/>
            <w:vAlign w:val="bottom"/>
            <w:hideMark/>
          </w:tcPr>
          <w:p w14:paraId="7074FBB9"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Bulgaria</w:t>
            </w:r>
            <w:proofErr w:type="spellEnd"/>
          </w:p>
        </w:tc>
        <w:tc>
          <w:tcPr>
            <w:tcW w:w="1220" w:type="dxa"/>
            <w:tcBorders>
              <w:top w:val="nil"/>
              <w:left w:val="nil"/>
              <w:bottom w:val="nil"/>
              <w:right w:val="nil"/>
            </w:tcBorders>
            <w:shd w:val="clear" w:color="auto" w:fill="auto"/>
            <w:noWrap/>
            <w:vAlign w:val="bottom"/>
            <w:hideMark/>
          </w:tcPr>
          <w:p w14:paraId="52E9D3B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0.93</w:t>
            </w:r>
          </w:p>
        </w:tc>
      </w:tr>
      <w:tr w:rsidR="008773B5" w:rsidRPr="008773B5" w14:paraId="0A73F900" w14:textId="77777777" w:rsidTr="004629AA">
        <w:trPr>
          <w:trHeight w:val="288"/>
        </w:trPr>
        <w:tc>
          <w:tcPr>
            <w:tcW w:w="1477" w:type="dxa"/>
            <w:tcBorders>
              <w:top w:val="nil"/>
              <w:left w:val="nil"/>
              <w:bottom w:val="nil"/>
              <w:right w:val="nil"/>
            </w:tcBorders>
            <w:shd w:val="clear" w:color="auto" w:fill="auto"/>
            <w:noWrap/>
            <w:vAlign w:val="bottom"/>
            <w:hideMark/>
          </w:tcPr>
          <w:p w14:paraId="2F81425D"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Botswana</w:t>
            </w:r>
          </w:p>
        </w:tc>
        <w:tc>
          <w:tcPr>
            <w:tcW w:w="1163" w:type="dxa"/>
            <w:tcBorders>
              <w:top w:val="nil"/>
              <w:left w:val="single" w:sz="4" w:space="0" w:color="auto"/>
              <w:bottom w:val="nil"/>
              <w:right w:val="nil"/>
            </w:tcBorders>
            <w:shd w:val="clear" w:color="auto" w:fill="auto"/>
            <w:noWrap/>
            <w:vAlign w:val="bottom"/>
            <w:hideMark/>
          </w:tcPr>
          <w:p w14:paraId="0CDBBFB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1.45</w:t>
            </w:r>
          </w:p>
        </w:tc>
        <w:tc>
          <w:tcPr>
            <w:tcW w:w="1471" w:type="dxa"/>
            <w:tcBorders>
              <w:top w:val="nil"/>
              <w:left w:val="single" w:sz="4" w:space="0" w:color="auto"/>
              <w:bottom w:val="nil"/>
              <w:right w:val="single" w:sz="4" w:space="0" w:color="auto"/>
            </w:tcBorders>
            <w:shd w:val="clear" w:color="auto" w:fill="auto"/>
            <w:noWrap/>
            <w:vAlign w:val="bottom"/>
            <w:hideMark/>
          </w:tcPr>
          <w:p w14:paraId="65572985"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Honduras</w:t>
            </w:r>
          </w:p>
        </w:tc>
        <w:tc>
          <w:tcPr>
            <w:tcW w:w="1269" w:type="dxa"/>
            <w:tcBorders>
              <w:top w:val="nil"/>
              <w:left w:val="nil"/>
              <w:bottom w:val="nil"/>
              <w:right w:val="single" w:sz="4" w:space="0" w:color="auto"/>
            </w:tcBorders>
            <w:shd w:val="clear" w:color="auto" w:fill="auto"/>
            <w:noWrap/>
            <w:vAlign w:val="bottom"/>
            <w:hideMark/>
          </w:tcPr>
          <w:p w14:paraId="5BE0C32F"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0.40</w:t>
            </w:r>
          </w:p>
        </w:tc>
        <w:tc>
          <w:tcPr>
            <w:tcW w:w="1319" w:type="dxa"/>
            <w:tcBorders>
              <w:top w:val="nil"/>
              <w:left w:val="nil"/>
              <w:bottom w:val="nil"/>
              <w:right w:val="single" w:sz="4" w:space="0" w:color="auto"/>
            </w:tcBorders>
            <w:shd w:val="clear" w:color="auto" w:fill="auto"/>
            <w:noWrap/>
            <w:vAlign w:val="bottom"/>
            <w:hideMark/>
          </w:tcPr>
          <w:p w14:paraId="58ACC32E"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Slovenia</w:t>
            </w:r>
            <w:proofErr w:type="spellEnd"/>
          </w:p>
        </w:tc>
        <w:tc>
          <w:tcPr>
            <w:tcW w:w="1220" w:type="dxa"/>
            <w:tcBorders>
              <w:top w:val="nil"/>
              <w:left w:val="nil"/>
              <w:bottom w:val="nil"/>
              <w:right w:val="nil"/>
            </w:tcBorders>
            <w:shd w:val="clear" w:color="auto" w:fill="auto"/>
            <w:noWrap/>
            <w:vAlign w:val="bottom"/>
            <w:hideMark/>
          </w:tcPr>
          <w:p w14:paraId="76C8A52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0.83</w:t>
            </w:r>
          </w:p>
        </w:tc>
      </w:tr>
      <w:tr w:rsidR="008773B5" w:rsidRPr="008773B5" w14:paraId="330BE03B" w14:textId="77777777" w:rsidTr="004629AA">
        <w:trPr>
          <w:trHeight w:val="288"/>
        </w:trPr>
        <w:tc>
          <w:tcPr>
            <w:tcW w:w="1477" w:type="dxa"/>
            <w:tcBorders>
              <w:top w:val="nil"/>
              <w:left w:val="nil"/>
              <w:bottom w:val="nil"/>
              <w:right w:val="nil"/>
            </w:tcBorders>
            <w:shd w:val="clear" w:color="auto" w:fill="auto"/>
            <w:noWrap/>
            <w:vAlign w:val="bottom"/>
            <w:hideMark/>
          </w:tcPr>
          <w:p w14:paraId="1E241AFE"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Mauritius</w:t>
            </w:r>
            <w:proofErr w:type="spellEnd"/>
          </w:p>
        </w:tc>
        <w:tc>
          <w:tcPr>
            <w:tcW w:w="1163" w:type="dxa"/>
            <w:tcBorders>
              <w:top w:val="nil"/>
              <w:left w:val="single" w:sz="4" w:space="0" w:color="auto"/>
              <w:bottom w:val="nil"/>
              <w:right w:val="nil"/>
            </w:tcBorders>
            <w:shd w:val="clear" w:color="auto" w:fill="auto"/>
            <w:noWrap/>
            <w:vAlign w:val="bottom"/>
            <w:hideMark/>
          </w:tcPr>
          <w:p w14:paraId="6A2C3945"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1.31</w:t>
            </w:r>
          </w:p>
        </w:tc>
        <w:tc>
          <w:tcPr>
            <w:tcW w:w="1471" w:type="dxa"/>
            <w:tcBorders>
              <w:top w:val="nil"/>
              <w:left w:val="single" w:sz="4" w:space="0" w:color="auto"/>
              <w:bottom w:val="nil"/>
              <w:right w:val="single" w:sz="4" w:space="0" w:color="auto"/>
            </w:tcBorders>
            <w:shd w:val="clear" w:color="auto" w:fill="auto"/>
            <w:noWrap/>
            <w:vAlign w:val="bottom"/>
            <w:hideMark/>
          </w:tcPr>
          <w:p w14:paraId="3D9DF25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Indonesia</w:t>
            </w:r>
            <w:proofErr w:type="spellEnd"/>
          </w:p>
        </w:tc>
        <w:tc>
          <w:tcPr>
            <w:tcW w:w="1269" w:type="dxa"/>
            <w:tcBorders>
              <w:top w:val="nil"/>
              <w:left w:val="nil"/>
              <w:bottom w:val="nil"/>
              <w:right w:val="single" w:sz="4" w:space="0" w:color="auto"/>
            </w:tcBorders>
            <w:shd w:val="clear" w:color="auto" w:fill="auto"/>
            <w:noWrap/>
            <w:vAlign w:val="bottom"/>
            <w:hideMark/>
          </w:tcPr>
          <w:p w14:paraId="6F66F17C"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0.31</w:t>
            </w:r>
          </w:p>
        </w:tc>
        <w:tc>
          <w:tcPr>
            <w:tcW w:w="1319" w:type="dxa"/>
            <w:tcBorders>
              <w:top w:val="nil"/>
              <w:left w:val="nil"/>
              <w:bottom w:val="nil"/>
              <w:right w:val="single" w:sz="4" w:space="0" w:color="auto"/>
            </w:tcBorders>
            <w:shd w:val="clear" w:color="auto" w:fill="auto"/>
            <w:noWrap/>
            <w:vAlign w:val="bottom"/>
            <w:hideMark/>
          </w:tcPr>
          <w:p w14:paraId="5B4B01E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Finland</w:t>
            </w:r>
            <w:proofErr w:type="spellEnd"/>
          </w:p>
        </w:tc>
        <w:tc>
          <w:tcPr>
            <w:tcW w:w="1220" w:type="dxa"/>
            <w:tcBorders>
              <w:top w:val="nil"/>
              <w:left w:val="nil"/>
              <w:bottom w:val="nil"/>
              <w:right w:val="nil"/>
            </w:tcBorders>
            <w:shd w:val="clear" w:color="auto" w:fill="auto"/>
            <w:noWrap/>
            <w:vAlign w:val="bottom"/>
            <w:hideMark/>
          </w:tcPr>
          <w:p w14:paraId="6793FADD"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0.79</w:t>
            </w:r>
          </w:p>
        </w:tc>
      </w:tr>
      <w:tr w:rsidR="008773B5" w:rsidRPr="008773B5" w14:paraId="38E4D122" w14:textId="77777777" w:rsidTr="004629AA">
        <w:trPr>
          <w:trHeight w:val="576"/>
        </w:trPr>
        <w:tc>
          <w:tcPr>
            <w:tcW w:w="1477" w:type="dxa"/>
            <w:tcBorders>
              <w:top w:val="nil"/>
              <w:left w:val="nil"/>
              <w:bottom w:val="nil"/>
              <w:right w:val="nil"/>
            </w:tcBorders>
            <w:shd w:val="clear" w:color="auto" w:fill="auto"/>
            <w:noWrap/>
            <w:vAlign w:val="bottom"/>
            <w:hideMark/>
          </w:tcPr>
          <w:p w14:paraId="69A5F925"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Japan</w:t>
            </w:r>
            <w:proofErr w:type="spellEnd"/>
          </w:p>
        </w:tc>
        <w:tc>
          <w:tcPr>
            <w:tcW w:w="1163" w:type="dxa"/>
            <w:tcBorders>
              <w:top w:val="nil"/>
              <w:left w:val="single" w:sz="4" w:space="0" w:color="auto"/>
              <w:bottom w:val="nil"/>
              <w:right w:val="nil"/>
            </w:tcBorders>
            <w:shd w:val="clear" w:color="auto" w:fill="auto"/>
            <w:noWrap/>
            <w:vAlign w:val="bottom"/>
            <w:hideMark/>
          </w:tcPr>
          <w:p w14:paraId="1F53E5BF"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1.14</w:t>
            </w:r>
          </w:p>
        </w:tc>
        <w:tc>
          <w:tcPr>
            <w:tcW w:w="1471" w:type="dxa"/>
            <w:tcBorders>
              <w:top w:val="nil"/>
              <w:left w:val="single" w:sz="4" w:space="0" w:color="auto"/>
              <w:bottom w:val="nil"/>
              <w:right w:val="single" w:sz="4" w:space="0" w:color="auto"/>
            </w:tcBorders>
            <w:shd w:val="clear" w:color="auto" w:fill="auto"/>
            <w:noWrap/>
            <w:vAlign w:val="bottom"/>
            <w:hideMark/>
          </w:tcPr>
          <w:p w14:paraId="70A19A0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Nicaragua</w:t>
            </w:r>
            <w:proofErr w:type="spellEnd"/>
          </w:p>
        </w:tc>
        <w:tc>
          <w:tcPr>
            <w:tcW w:w="1269" w:type="dxa"/>
            <w:tcBorders>
              <w:top w:val="nil"/>
              <w:left w:val="nil"/>
              <w:bottom w:val="nil"/>
              <w:right w:val="single" w:sz="4" w:space="0" w:color="auto"/>
            </w:tcBorders>
            <w:shd w:val="clear" w:color="auto" w:fill="auto"/>
            <w:noWrap/>
            <w:vAlign w:val="bottom"/>
            <w:hideMark/>
          </w:tcPr>
          <w:p w14:paraId="029F60A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0.01</w:t>
            </w:r>
          </w:p>
        </w:tc>
        <w:tc>
          <w:tcPr>
            <w:tcW w:w="1319" w:type="dxa"/>
            <w:tcBorders>
              <w:top w:val="nil"/>
              <w:left w:val="nil"/>
              <w:bottom w:val="nil"/>
              <w:right w:val="single" w:sz="4" w:space="0" w:color="auto"/>
            </w:tcBorders>
            <w:shd w:val="clear" w:color="auto" w:fill="auto"/>
            <w:vAlign w:val="bottom"/>
            <w:hideMark/>
          </w:tcPr>
          <w:p w14:paraId="374CAE2E"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Moldova (2002-2005)</w:t>
            </w:r>
          </w:p>
        </w:tc>
        <w:tc>
          <w:tcPr>
            <w:tcW w:w="1220" w:type="dxa"/>
            <w:tcBorders>
              <w:top w:val="nil"/>
              <w:left w:val="nil"/>
              <w:bottom w:val="nil"/>
              <w:right w:val="nil"/>
            </w:tcBorders>
            <w:shd w:val="clear" w:color="auto" w:fill="auto"/>
            <w:noWrap/>
            <w:vAlign w:val="bottom"/>
            <w:hideMark/>
          </w:tcPr>
          <w:p w14:paraId="13C2F2AF"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0.77</w:t>
            </w:r>
          </w:p>
        </w:tc>
      </w:tr>
      <w:tr w:rsidR="008773B5" w:rsidRPr="008773B5" w14:paraId="14BC778D" w14:textId="77777777" w:rsidTr="004629AA">
        <w:trPr>
          <w:trHeight w:val="576"/>
        </w:trPr>
        <w:tc>
          <w:tcPr>
            <w:tcW w:w="1477" w:type="dxa"/>
            <w:tcBorders>
              <w:top w:val="nil"/>
              <w:left w:val="nil"/>
              <w:bottom w:val="nil"/>
              <w:right w:val="nil"/>
            </w:tcBorders>
            <w:shd w:val="clear" w:color="auto" w:fill="auto"/>
            <w:noWrap/>
            <w:vAlign w:val="bottom"/>
            <w:hideMark/>
          </w:tcPr>
          <w:p w14:paraId="3D37C99D"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Barbados</w:t>
            </w:r>
          </w:p>
        </w:tc>
        <w:tc>
          <w:tcPr>
            <w:tcW w:w="1163" w:type="dxa"/>
            <w:tcBorders>
              <w:top w:val="nil"/>
              <w:left w:val="single" w:sz="4" w:space="0" w:color="auto"/>
              <w:bottom w:val="nil"/>
              <w:right w:val="nil"/>
            </w:tcBorders>
            <w:shd w:val="clear" w:color="auto" w:fill="auto"/>
            <w:noWrap/>
            <w:vAlign w:val="bottom"/>
            <w:hideMark/>
          </w:tcPr>
          <w:p w14:paraId="203E51B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1.12</w:t>
            </w:r>
          </w:p>
        </w:tc>
        <w:tc>
          <w:tcPr>
            <w:tcW w:w="1471" w:type="dxa"/>
            <w:tcBorders>
              <w:top w:val="nil"/>
              <w:left w:val="single" w:sz="4" w:space="0" w:color="auto"/>
              <w:bottom w:val="nil"/>
              <w:right w:val="single" w:sz="4" w:space="0" w:color="auto"/>
            </w:tcBorders>
            <w:shd w:val="clear" w:color="auto" w:fill="auto"/>
            <w:noWrap/>
            <w:vAlign w:val="bottom"/>
            <w:hideMark/>
          </w:tcPr>
          <w:p w14:paraId="11D1D6D7"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United States</w:t>
            </w:r>
          </w:p>
        </w:tc>
        <w:tc>
          <w:tcPr>
            <w:tcW w:w="1269" w:type="dxa"/>
            <w:tcBorders>
              <w:top w:val="nil"/>
              <w:left w:val="nil"/>
              <w:bottom w:val="nil"/>
              <w:right w:val="single" w:sz="4" w:space="0" w:color="auto"/>
            </w:tcBorders>
            <w:shd w:val="clear" w:color="auto" w:fill="auto"/>
            <w:noWrap/>
            <w:vAlign w:val="bottom"/>
            <w:hideMark/>
          </w:tcPr>
          <w:p w14:paraId="3A2BA52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-0.05</w:t>
            </w:r>
          </w:p>
        </w:tc>
        <w:tc>
          <w:tcPr>
            <w:tcW w:w="1319" w:type="dxa"/>
            <w:tcBorders>
              <w:top w:val="nil"/>
              <w:left w:val="nil"/>
              <w:bottom w:val="nil"/>
              <w:right w:val="single" w:sz="4" w:space="0" w:color="auto"/>
            </w:tcBorders>
            <w:shd w:val="clear" w:color="auto" w:fill="auto"/>
            <w:vAlign w:val="bottom"/>
            <w:hideMark/>
          </w:tcPr>
          <w:p w14:paraId="376BF26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Slovakia</w:t>
            </w:r>
            <w:proofErr w:type="spellEnd"/>
            <w:r w:rsidRPr="008773B5">
              <w:rPr>
                <w:rFonts w:ascii="Calibri" w:eastAsia="Times New Roman" w:hAnsi="Calibri" w:cs="Calibri"/>
                <w:color w:val="000000"/>
                <w:lang w:val="pt-BR" w:eastAsia="pt-BR"/>
              </w:rPr>
              <w:t xml:space="preserve"> (1998-2006)</w:t>
            </w:r>
          </w:p>
        </w:tc>
        <w:tc>
          <w:tcPr>
            <w:tcW w:w="1220" w:type="dxa"/>
            <w:tcBorders>
              <w:top w:val="nil"/>
              <w:left w:val="nil"/>
              <w:bottom w:val="nil"/>
              <w:right w:val="nil"/>
            </w:tcBorders>
            <w:shd w:val="clear" w:color="auto" w:fill="auto"/>
            <w:noWrap/>
            <w:vAlign w:val="bottom"/>
            <w:hideMark/>
          </w:tcPr>
          <w:p w14:paraId="43404C50"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0.50</w:t>
            </w:r>
          </w:p>
        </w:tc>
      </w:tr>
      <w:tr w:rsidR="008773B5" w:rsidRPr="008773B5" w14:paraId="5526C496" w14:textId="77777777" w:rsidTr="004629AA">
        <w:trPr>
          <w:trHeight w:val="576"/>
        </w:trPr>
        <w:tc>
          <w:tcPr>
            <w:tcW w:w="1477" w:type="dxa"/>
            <w:tcBorders>
              <w:top w:val="nil"/>
              <w:left w:val="nil"/>
              <w:bottom w:val="nil"/>
              <w:right w:val="nil"/>
            </w:tcBorders>
            <w:shd w:val="clear" w:color="auto" w:fill="auto"/>
            <w:vAlign w:val="bottom"/>
            <w:hideMark/>
          </w:tcPr>
          <w:p w14:paraId="1D431193"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Moldova      </w:t>
            </w:r>
            <w:proofErr w:type="gramStart"/>
            <w:r w:rsidRPr="008773B5">
              <w:rPr>
                <w:rFonts w:ascii="Calibri" w:eastAsia="Times New Roman" w:hAnsi="Calibri" w:cs="Calibri"/>
                <w:color w:val="000000"/>
                <w:lang w:val="pt-BR" w:eastAsia="pt-BR"/>
              </w:rPr>
              <w:t xml:space="preserve">   (</w:t>
            </w:r>
            <w:proofErr w:type="gramEnd"/>
            <w:r w:rsidRPr="008773B5">
              <w:rPr>
                <w:rFonts w:ascii="Calibri" w:eastAsia="Times New Roman" w:hAnsi="Calibri" w:cs="Calibri"/>
                <w:color w:val="000000"/>
                <w:lang w:val="pt-BR" w:eastAsia="pt-BR"/>
              </w:rPr>
              <w:t>2002-2005)</w:t>
            </w:r>
          </w:p>
        </w:tc>
        <w:tc>
          <w:tcPr>
            <w:tcW w:w="1163" w:type="dxa"/>
            <w:tcBorders>
              <w:top w:val="nil"/>
              <w:left w:val="single" w:sz="4" w:space="0" w:color="auto"/>
              <w:bottom w:val="nil"/>
              <w:right w:val="nil"/>
            </w:tcBorders>
            <w:shd w:val="clear" w:color="auto" w:fill="auto"/>
            <w:noWrap/>
            <w:vAlign w:val="bottom"/>
            <w:hideMark/>
          </w:tcPr>
          <w:p w14:paraId="3105F47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1.07</w:t>
            </w:r>
          </w:p>
        </w:tc>
        <w:tc>
          <w:tcPr>
            <w:tcW w:w="1471" w:type="dxa"/>
            <w:tcBorders>
              <w:top w:val="nil"/>
              <w:left w:val="single" w:sz="4" w:space="0" w:color="auto"/>
              <w:bottom w:val="nil"/>
              <w:right w:val="single" w:sz="4" w:space="0" w:color="auto"/>
            </w:tcBorders>
            <w:shd w:val="clear" w:color="auto" w:fill="auto"/>
            <w:noWrap/>
            <w:vAlign w:val="bottom"/>
            <w:hideMark/>
          </w:tcPr>
          <w:p w14:paraId="4C805EA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Benin</w:t>
            </w:r>
          </w:p>
        </w:tc>
        <w:tc>
          <w:tcPr>
            <w:tcW w:w="1269" w:type="dxa"/>
            <w:tcBorders>
              <w:top w:val="nil"/>
              <w:left w:val="nil"/>
              <w:bottom w:val="nil"/>
              <w:right w:val="single" w:sz="4" w:space="0" w:color="auto"/>
            </w:tcBorders>
            <w:shd w:val="clear" w:color="auto" w:fill="auto"/>
            <w:noWrap/>
            <w:vAlign w:val="bottom"/>
            <w:hideMark/>
          </w:tcPr>
          <w:p w14:paraId="73BD372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-0.11</w:t>
            </w:r>
          </w:p>
        </w:tc>
        <w:tc>
          <w:tcPr>
            <w:tcW w:w="1319" w:type="dxa"/>
            <w:tcBorders>
              <w:top w:val="nil"/>
              <w:left w:val="nil"/>
              <w:bottom w:val="nil"/>
              <w:right w:val="single" w:sz="4" w:space="0" w:color="auto"/>
            </w:tcBorders>
            <w:shd w:val="clear" w:color="auto" w:fill="auto"/>
            <w:noWrap/>
            <w:vAlign w:val="bottom"/>
            <w:hideMark/>
          </w:tcPr>
          <w:p w14:paraId="3CFA2D0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Senegal</w:t>
            </w:r>
          </w:p>
        </w:tc>
        <w:tc>
          <w:tcPr>
            <w:tcW w:w="1220" w:type="dxa"/>
            <w:tcBorders>
              <w:top w:val="nil"/>
              <w:left w:val="nil"/>
              <w:bottom w:val="nil"/>
              <w:right w:val="nil"/>
            </w:tcBorders>
            <w:shd w:val="clear" w:color="auto" w:fill="auto"/>
            <w:noWrap/>
            <w:vAlign w:val="bottom"/>
            <w:hideMark/>
          </w:tcPr>
          <w:p w14:paraId="649F7A61"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0.49</w:t>
            </w:r>
          </w:p>
        </w:tc>
      </w:tr>
      <w:tr w:rsidR="008773B5" w:rsidRPr="008773B5" w14:paraId="3AF75755" w14:textId="77777777" w:rsidTr="004629AA">
        <w:trPr>
          <w:trHeight w:val="288"/>
        </w:trPr>
        <w:tc>
          <w:tcPr>
            <w:tcW w:w="1477" w:type="dxa"/>
            <w:tcBorders>
              <w:top w:val="nil"/>
              <w:left w:val="nil"/>
              <w:bottom w:val="nil"/>
              <w:right w:val="nil"/>
            </w:tcBorders>
            <w:shd w:val="clear" w:color="auto" w:fill="auto"/>
            <w:noWrap/>
            <w:vAlign w:val="bottom"/>
            <w:hideMark/>
          </w:tcPr>
          <w:p w14:paraId="4B50972B"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Hungary</w:t>
            </w:r>
            <w:proofErr w:type="spellEnd"/>
          </w:p>
        </w:tc>
        <w:tc>
          <w:tcPr>
            <w:tcW w:w="1163" w:type="dxa"/>
            <w:tcBorders>
              <w:top w:val="nil"/>
              <w:left w:val="single" w:sz="4" w:space="0" w:color="auto"/>
              <w:bottom w:val="nil"/>
              <w:right w:val="nil"/>
            </w:tcBorders>
            <w:shd w:val="clear" w:color="auto" w:fill="auto"/>
            <w:noWrap/>
            <w:vAlign w:val="bottom"/>
            <w:hideMark/>
          </w:tcPr>
          <w:p w14:paraId="6DC41CF1"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0.94</w:t>
            </w:r>
          </w:p>
        </w:tc>
        <w:tc>
          <w:tcPr>
            <w:tcW w:w="1471" w:type="dxa"/>
            <w:tcBorders>
              <w:top w:val="nil"/>
              <w:left w:val="single" w:sz="4" w:space="0" w:color="auto"/>
              <w:bottom w:val="nil"/>
              <w:right w:val="single" w:sz="4" w:space="0" w:color="auto"/>
            </w:tcBorders>
            <w:shd w:val="clear" w:color="auto" w:fill="auto"/>
            <w:noWrap/>
            <w:vAlign w:val="bottom"/>
            <w:hideMark/>
          </w:tcPr>
          <w:p w14:paraId="17973EF7"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Burundi</w:t>
            </w:r>
          </w:p>
        </w:tc>
        <w:tc>
          <w:tcPr>
            <w:tcW w:w="1269" w:type="dxa"/>
            <w:tcBorders>
              <w:top w:val="nil"/>
              <w:left w:val="nil"/>
              <w:bottom w:val="nil"/>
              <w:right w:val="single" w:sz="4" w:space="0" w:color="auto"/>
            </w:tcBorders>
            <w:shd w:val="clear" w:color="auto" w:fill="auto"/>
            <w:noWrap/>
            <w:vAlign w:val="bottom"/>
            <w:hideMark/>
          </w:tcPr>
          <w:p w14:paraId="2057557C"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-0.26</w:t>
            </w:r>
          </w:p>
        </w:tc>
        <w:tc>
          <w:tcPr>
            <w:tcW w:w="1319" w:type="dxa"/>
            <w:tcBorders>
              <w:top w:val="nil"/>
              <w:left w:val="nil"/>
              <w:bottom w:val="nil"/>
              <w:right w:val="single" w:sz="4" w:space="0" w:color="auto"/>
            </w:tcBorders>
            <w:shd w:val="clear" w:color="auto" w:fill="auto"/>
            <w:noWrap/>
            <w:vAlign w:val="bottom"/>
            <w:hideMark/>
          </w:tcPr>
          <w:p w14:paraId="51774206"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Taiwan</w:t>
            </w:r>
          </w:p>
        </w:tc>
        <w:tc>
          <w:tcPr>
            <w:tcW w:w="1220" w:type="dxa"/>
            <w:tcBorders>
              <w:top w:val="nil"/>
              <w:left w:val="nil"/>
              <w:bottom w:val="nil"/>
              <w:right w:val="nil"/>
            </w:tcBorders>
            <w:shd w:val="clear" w:color="auto" w:fill="auto"/>
            <w:noWrap/>
            <w:vAlign w:val="bottom"/>
            <w:hideMark/>
          </w:tcPr>
          <w:p w14:paraId="672CC10F"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0.34</w:t>
            </w:r>
          </w:p>
        </w:tc>
      </w:tr>
      <w:tr w:rsidR="008773B5" w:rsidRPr="008773B5" w14:paraId="46F95A91" w14:textId="77777777" w:rsidTr="004629AA">
        <w:trPr>
          <w:trHeight w:val="576"/>
        </w:trPr>
        <w:tc>
          <w:tcPr>
            <w:tcW w:w="1477" w:type="dxa"/>
            <w:tcBorders>
              <w:top w:val="nil"/>
              <w:left w:val="nil"/>
              <w:bottom w:val="nil"/>
              <w:right w:val="nil"/>
            </w:tcBorders>
            <w:shd w:val="clear" w:color="auto" w:fill="auto"/>
            <w:vAlign w:val="bottom"/>
            <w:hideMark/>
          </w:tcPr>
          <w:p w14:paraId="3DDE2D86"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Slovakia</w:t>
            </w:r>
            <w:proofErr w:type="spellEnd"/>
            <w:r w:rsidRPr="008773B5">
              <w:rPr>
                <w:rFonts w:ascii="Calibri" w:eastAsia="Times New Roman" w:hAnsi="Calibri" w:cs="Calibri"/>
                <w:color w:val="000000"/>
                <w:lang w:val="pt-BR" w:eastAsia="pt-BR"/>
              </w:rPr>
              <w:t xml:space="preserve">      </w:t>
            </w:r>
            <w:proofErr w:type="gramStart"/>
            <w:r w:rsidRPr="008773B5">
              <w:rPr>
                <w:rFonts w:ascii="Calibri" w:eastAsia="Times New Roman" w:hAnsi="Calibri" w:cs="Calibri"/>
                <w:color w:val="000000"/>
                <w:lang w:val="pt-BR" w:eastAsia="pt-BR"/>
              </w:rPr>
              <w:t xml:space="preserve">   (</w:t>
            </w:r>
            <w:proofErr w:type="gramEnd"/>
            <w:r w:rsidRPr="008773B5">
              <w:rPr>
                <w:rFonts w:ascii="Calibri" w:eastAsia="Times New Roman" w:hAnsi="Calibri" w:cs="Calibri"/>
                <w:color w:val="000000"/>
                <w:lang w:val="pt-BR" w:eastAsia="pt-BR"/>
              </w:rPr>
              <w:t>1994-1998)</w:t>
            </w:r>
          </w:p>
        </w:tc>
        <w:tc>
          <w:tcPr>
            <w:tcW w:w="1163" w:type="dxa"/>
            <w:tcBorders>
              <w:top w:val="nil"/>
              <w:left w:val="single" w:sz="4" w:space="0" w:color="auto"/>
              <w:bottom w:val="nil"/>
              <w:right w:val="nil"/>
            </w:tcBorders>
            <w:shd w:val="clear" w:color="auto" w:fill="auto"/>
            <w:noWrap/>
            <w:vAlign w:val="bottom"/>
            <w:hideMark/>
          </w:tcPr>
          <w:p w14:paraId="0F8538C3"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0.87</w:t>
            </w:r>
          </w:p>
        </w:tc>
        <w:tc>
          <w:tcPr>
            <w:tcW w:w="1471" w:type="dxa"/>
            <w:tcBorders>
              <w:top w:val="nil"/>
              <w:left w:val="single" w:sz="4" w:space="0" w:color="auto"/>
              <w:bottom w:val="nil"/>
              <w:right w:val="single" w:sz="4" w:space="0" w:color="auto"/>
            </w:tcBorders>
            <w:shd w:val="clear" w:color="auto" w:fill="auto"/>
            <w:noWrap/>
            <w:vAlign w:val="bottom"/>
            <w:hideMark/>
          </w:tcPr>
          <w:p w14:paraId="04DF447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Brazil</w:t>
            </w:r>
            <w:proofErr w:type="spellEnd"/>
          </w:p>
        </w:tc>
        <w:tc>
          <w:tcPr>
            <w:tcW w:w="1269" w:type="dxa"/>
            <w:tcBorders>
              <w:top w:val="nil"/>
              <w:left w:val="nil"/>
              <w:bottom w:val="nil"/>
              <w:right w:val="single" w:sz="4" w:space="0" w:color="auto"/>
            </w:tcBorders>
            <w:shd w:val="clear" w:color="auto" w:fill="auto"/>
            <w:noWrap/>
            <w:vAlign w:val="bottom"/>
            <w:hideMark/>
          </w:tcPr>
          <w:p w14:paraId="045268D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-0.28</w:t>
            </w:r>
          </w:p>
        </w:tc>
        <w:tc>
          <w:tcPr>
            <w:tcW w:w="1319" w:type="dxa"/>
            <w:tcBorders>
              <w:top w:val="nil"/>
              <w:left w:val="nil"/>
              <w:bottom w:val="nil"/>
              <w:right w:val="single" w:sz="4" w:space="0" w:color="auto"/>
            </w:tcBorders>
            <w:shd w:val="clear" w:color="auto" w:fill="auto"/>
            <w:noWrap/>
            <w:vAlign w:val="bottom"/>
            <w:hideMark/>
          </w:tcPr>
          <w:p w14:paraId="688CD140"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France</w:t>
            </w:r>
          </w:p>
        </w:tc>
        <w:tc>
          <w:tcPr>
            <w:tcW w:w="1220" w:type="dxa"/>
            <w:tcBorders>
              <w:top w:val="nil"/>
              <w:left w:val="nil"/>
              <w:bottom w:val="nil"/>
              <w:right w:val="nil"/>
            </w:tcBorders>
            <w:shd w:val="clear" w:color="auto" w:fill="auto"/>
            <w:noWrap/>
            <w:vAlign w:val="bottom"/>
            <w:hideMark/>
          </w:tcPr>
          <w:p w14:paraId="7D447996"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0.23</w:t>
            </w:r>
          </w:p>
        </w:tc>
      </w:tr>
      <w:tr w:rsidR="008773B5" w:rsidRPr="008773B5" w14:paraId="4CAE88D9" w14:textId="77777777" w:rsidTr="004629AA">
        <w:trPr>
          <w:trHeight w:val="288"/>
        </w:trPr>
        <w:tc>
          <w:tcPr>
            <w:tcW w:w="1477" w:type="dxa"/>
            <w:tcBorders>
              <w:top w:val="nil"/>
              <w:left w:val="nil"/>
              <w:bottom w:val="nil"/>
              <w:right w:val="nil"/>
            </w:tcBorders>
            <w:shd w:val="clear" w:color="auto" w:fill="auto"/>
            <w:noWrap/>
            <w:vAlign w:val="bottom"/>
            <w:hideMark/>
          </w:tcPr>
          <w:p w14:paraId="671435E1"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Lesotho</w:t>
            </w:r>
            <w:proofErr w:type="spellEnd"/>
          </w:p>
        </w:tc>
        <w:tc>
          <w:tcPr>
            <w:tcW w:w="1163" w:type="dxa"/>
            <w:tcBorders>
              <w:top w:val="nil"/>
              <w:left w:val="single" w:sz="4" w:space="0" w:color="auto"/>
              <w:bottom w:val="nil"/>
              <w:right w:val="nil"/>
            </w:tcBorders>
            <w:shd w:val="clear" w:color="auto" w:fill="auto"/>
            <w:noWrap/>
            <w:vAlign w:val="bottom"/>
            <w:hideMark/>
          </w:tcPr>
          <w:p w14:paraId="0D63E457"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0.81</w:t>
            </w:r>
          </w:p>
        </w:tc>
        <w:tc>
          <w:tcPr>
            <w:tcW w:w="1471" w:type="dxa"/>
            <w:tcBorders>
              <w:top w:val="nil"/>
              <w:left w:val="single" w:sz="4" w:space="0" w:color="auto"/>
              <w:bottom w:val="nil"/>
              <w:right w:val="single" w:sz="4" w:space="0" w:color="auto"/>
            </w:tcBorders>
            <w:shd w:val="clear" w:color="auto" w:fill="auto"/>
            <w:noWrap/>
            <w:vAlign w:val="bottom"/>
            <w:hideMark/>
          </w:tcPr>
          <w:p w14:paraId="4C3B8AC9"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Ecuador</w:t>
            </w:r>
          </w:p>
        </w:tc>
        <w:tc>
          <w:tcPr>
            <w:tcW w:w="1269" w:type="dxa"/>
            <w:tcBorders>
              <w:top w:val="nil"/>
              <w:left w:val="nil"/>
              <w:bottom w:val="nil"/>
              <w:right w:val="single" w:sz="4" w:space="0" w:color="auto"/>
            </w:tcBorders>
            <w:shd w:val="clear" w:color="auto" w:fill="auto"/>
            <w:noWrap/>
            <w:vAlign w:val="bottom"/>
            <w:hideMark/>
          </w:tcPr>
          <w:p w14:paraId="23482F2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-0.51</w:t>
            </w:r>
          </w:p>
        </w:tc>
        <w:tc>
          <w:tcPr>
            <w:tcW w:w="1319" w:type="dxa"/>
            <w:tcBorders>
              <w:top w:val="nil"/>
              <w:left w:val="nil"/>
              <w:bottom w:val="nil"/>
              <w:right w:val="single" w:sz="4" w:space="0" w:color="auto"/>
            </w:tcBorders>
            <w:shd w:val="clear" w:color="auto" w:fill="auto"/>
            <w:noWrap/>
            <w:vAlign w:val="bottom"/>
            <w:hideMark/>
          </w:tcPr>
          <w:p w14:paraId="2346388C"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Niger</w:t>
            </w:r>
          </w:p>
        </w:tc>
        <w:tc>
          <w:tcPr>
            <w:tcW w:w="1220" w:type="dxa"/>
            <w:tcBorders>
              <w:top w:val="nil"/>
              <w:left w:val="nil"/>
              <w:bottom w:val="nil"/>
              <w:right w:val="nil"/>
            </w:tcBorders>
            <w:shd w:val="clear" w:color="auto" w:fill="auto"/>
            <w:noWrap/>
            <w:vAlign w:val="bottom"/>
            <w:hideMark/>
          </w:tcPr>
          <w:p w14:paraId="57F427F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0.21</w:t>
            </w:r>
          </w:p>
        </w:tc>
      </w:tr>
      <w:tr w:rsidR="008773B5" w:rsidRPr="008773B5" w14:paraId="7CB05BBB" w14:textId="77777777" w:rsidTr="004629AA">
        <w:trPr>
          <w:trHeight w:val="288"/>
        </w:trPr>
        <w:tc>
          <w:tcPr>
            <w:tcW w:w="1477" w:type="dxa"/>
            <w:tcBorders>
              <w:top w:val="nil"/>
              <w:left w:val="nil"/>
              <w:bottom w:val="nil"/>
              <w:right w:val="nil"/>
            </w:tcBorders>
            <w:shd w:val="clear" w:color="auto" w:fill="auto"/>
            <w:noWrap/>
            <w:vAlign w:val="bottom"/>
            <w:hideMark/>
          </w:tcPr>
          <w:p w14:paraId="5EC4BD4E"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Czech</w:t>
            </w:r>
            <w:proofErr w:type="spellEnd"/>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Republic</w:t>
            </w:r>
            <w:proofErr w:type="spellEnd"/>
          </w:p>
        </w:tc>
        <w:tc>
          <w:tcPr>
            <w:tcW w:w="1163" w:type="dxa"/>
            <w:tcBorders>
              <w:top w:val="nil"/>
              <w:left w:val="single" w:sz="4" w:space="0" w:color="auto"/>
              <w:bottom w:val="nil"/>
              <w:right w:val="nil"/>
            </w:tcBorders>
            <w:shd w:val="clear" w:color="auto" w:fill="auto"/>
            <w:noWrap/>
            <w:vAlign w:val="bottom"/>
            <w:hideMark/>
          </w:tcPr>
          <w:p w14:paraId="3C9F3653"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0.60</w:t>
            </w:r>
          </w:p>
        </w:tc>
        <w:tc>
          <w:tcPr>
            <w:tcW w:w="1471" w:type="dxa"/>
            <w:tcBorders>
              <w:top w:val="nil"/>
              <w:left w:val="single" w:sz="4" w:space="0" w:color="auto"/>
              <w:bottom w:val="nil"/>
              <w:right w:val="single" w:sz="4" w:space="0" w:color="auto"/>
            </w:tcBorders>
            <w:shd w:val="clear" w:color="auto" w:fill="auto"/>
            <w:noWrap/>
            <w:vAlign w:val="bottom"/>
            <w:hideMark/>
          </w:tcPr>
          <w:p w14:paraId="42F3D197"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Costa Rica</w:t>
            </w:r>
          </w:p>
        </w:tc>
        <w:tc>
          <w:tcPr>
            <w:tcW w:w="1269" w:type="dxa"/>
            <w:tcBorders>
              <w:top w:val="nil"/>
              <w:left w:val="nil"/>
              <w:bottom w:val="nil"/>
              <w:right w:val="single" w:sz="4" w:space="0" w:color="auto"/>
            </w:tcBorders>
            <w:shd w:val="clear" w:color="auto" w:fill="auto"/>
            <w:noWrap/>
            <w:vAlign w:val="bottom"/>
            <w:hideMark/>
          </w:tcPr>
          <w:p w14:paraId="1EBC539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-0.63</w:t>
            </w:r>
          </w:p>
        </w:tc>
        <w:tc>
          <w:tcPr>
            <w:tcW w:w="1319" w:type="dxa"/>
            <w:tcBorders>
              <w:top w:val="nil"/>
              <w:left w:val="nil"/>
              <w:bottom w:val="nil"/>
              <w:right w:val="single" w:sz="4" w:space="0" w:color="auto"/>
            </w:tcBorders>
            <w:shd w:val="clear" w:color="auto" w:fill="auto"/>
            <w:noWrap/>
            <w:vAlign w:val="bottom"/>
            <w:hideMark/>
          </w:tcPr>
          <w:p w14:paraId="39E08BF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Russia</w:t>
            </w:r>
            <w:proofErr w:type="spellEnd"/>
          </w:p>
        </w:tc>
        <w:tc>
          <w:tcPr>
            <w:tcW w:w="1220" w:type="dxa"/>
            <w:tcBorders>
              <w:top w:val="nil"/>
              <w:left w:val="nil"/>
              <w:bottom w:val="nil"/>
              <w:right w:val="nil"/>
            </w:tcBorders>
            <w:shd w:val="clear" w:color="auto" w:fill="auto"/>
            <w:noWrap/>
            <w:vAlign w:val="bottom"/>
            <w:hideMark/>
          </w:tcPr>
          <w:p w14:paraId="766786E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0.21</w:t>
            </w:r>
          </w:p>
        </w:tc>
      </w:tr>
      <w:tr w:rsidR="008773B5" w:rsidRPr="008773B5" w14:paraId="5CACDE1A" w14:textId="77777777" w:rsidTr="004629AA">
        <w:trPr>
          <w:trHeight w:val="288"/>
        </w:trPr>
        <w:tc>
          <w:tcPr>
            <w:tcW w:w="1477" w:type="dxa"/>
            <w:tcBorders>
              <w:top w:val="nil"/>
              <w:left w:val="nil"/>
              <w:bottom w:val="nil"/>
              <w:right w:val="nil"/>
            </w:tcBorders>
            <w:shd w:val="clear" w:color="auto" w:fill="auto"/>
            <w:noWrap/>
            <w:vAlign w:val="bottom"/>
            <w:hideMark/>
          </w:tcPr>
          <w:p w14:paraId="14BC1E21"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Thailand</w:t>
            </w:r>
            <w:proofErr w:type="spellEnd"/>
          </w:p>
        </w:tc>
        <w:tc>
          <w:tcPr>
            <w:tcW w:w="1163" w:type="dxa"/>
            <w:tcBorders>
              <w:top w:val="nil"/>
              <w:left w:val="single" w:sz="4" w:space="0" w:color="auto"/>
              <w:bottom w:val="nil"/>
              <w:right w:val="nil"/>
            </w:tcBorders>
            <w:shd w:val="clear" w:color="auto" w:fill="auto"/>
            <w:noWrap/>
            <w:vAlign w:val="bottom"/>
            <w:hideMark/>
          </w:tcPr>
          <w:p w14:paraId="0FDCA1F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0.58</w:t>
            </w:r>
          </w:p>
        </w:tc>
        <w:tc>
          <w:tcPr>
            <w:tcW w:w="1471" w:type="dxa"/>
            <w:tcBorders>
              <w:top w:val="nil"/>
              <w:left w:val="single" w:sz="4" w:space="0" w:color="auto"/>
              <w:bottom w:val="nil"/>
              <w:right w:val="single" w:sz="4" w:space="0" w:color="auto"/>
            </w:tcBorders>
            <w:shd w:val="clear" w:color="auto" w:fill="auto"/>
            <w:noWrap/>
            <w:vAlign w:val="bottom"/>
            <w:hideMark/>
          </w:tcPr>
          <w:p w14:paraId="1E3D7F1B"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Guatemala</w:t>
            </w:r>
          </w:p>
        </w:tc>
        <w:tc>
          <w:tcPr>
            <w:tcW w:w="1269" w:type="dxa"/>
            <w:tcBorders>
              <w:top w:val="nil"/>
              <w:left w:val="nil"/>
              <w:bottom w:val="nil"/>
              <w:right w:val="single" w:sz="4" w:space="0" w:color="auto"/>
            </w:tcBorders>
            <w:shd w:val="clear" w:color="auto" w:fill="auto"/>
            <w:noWrap/>
            <w:vAlign w:val="bottom"/>
            <w:hideMark/>
          </w:tcPr>
          <w:p w14:paraId="3841FF8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-0.73</w:t>
            </w:r>
          </w:p>
        </w:tc>
        <w:tc>
          <w:tcPr>
            <w:tcW w:w="1319" w:type="dxa"/>
            <w:tcBorders>
              <w:top w:val="nil"/>
              <w:left w:val="nil"/>
              <w:bottom w:val="nil"/>
              <w:right w:val="single" w:sz="4" w:space="0" w:color="auto"/>
            </w:tcBorders>
            <w:shd w:val="clear" w:color="auto" w:fill="auto"/>
            <w:noWrap/>
            <w:vAlign w:val="bottom"/>
            <w:hideMark/>
          </w:tcPr>
          <w:p w14:paraId="56F3E9C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Lithuania</w:t>
            </w:r>
            <w:proofErr w:type="spellEnd"/>
          </w:p>
        </w:tc>
        <w:tc>
          <w:tcPr>
            <w:tcW w:w="1220" w:type="dxa"/>
            <w:tcBorders>
              <w:top w:val="nil"/>
              <w:left w:val="nil"/>
              <w:bottom w:val="nil"/>
              <w:right w:val="nil"/>
            </w:tcBorders>
            <w:shd w:val="clear" w:color="auto" w:fill="auto"/>
            <w:noWrap/>
            <w:vAlign w:val="bottom"/>
            <w:hideMark/>
          </w:tcPr>
          <w:p w14:paraId="665B6E8C"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0.11</w:t>
            </w:r>
          </w:p>
        </w:tc>
      </w:tr>
      <w:tr w:rsidR="008773B5" w:rsidRPr="008773B5" w14:paraId="2D9B9824" w14:textId="77777777" w:rsidTr="004629AA">
        <w:trPr>
          <w:trHeight w:val="288"/>
        </w:trPr>
        <w:tc>
          <w:tcPr>
            <w:tcW w:w="1477" w:type="dxa"/>
            <w:tcBorders>
              <w:top w:val="nil"/>
              <w:left w:val="nil"/>
              <w:bottom w:val="nil"/>
              <w:right w:val="nil"/>
            </w:tcBorders>
            <w:shd w:val="clear" w:color="auto" w:fill="auto"/>
            <w:noWrap/>
            <w:vAlign w:val="bottom"/>
            <w:hideMark/>
          </w:tcPr>
          <w:p w14:paraId="6ED18534"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Estonia</w:t>
            </w:r>
            <w:proofErr w:type="spellEnd"/>
          </w:p>
        </w:tc>
        <w:tc>
          <w:tcPr>
            <w:tcW w:w="1163" w:type="dxa"/>
            <w:tcBorders>
              <w:top w:val="nil"/>
              <w:left w:val="single" w:sz="4" w:space="0" w:color="auto"/>
              <w:bottom w:val="nil"/>
              <w:right w:val="nil"/>
            </w:tcBorders>
            <w:shd w:val="clear" w:color="auto" w:fill="auto"/>
            <w:noWrap/>
            <w:vAlign w:val="bottom"/>
            <w:hideMark/>
          </w:tcPr>
          <w:p w14:paraId="76EFFC18"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0.47</w:t>
            </w:r>
          </w:p>
        </w:tc>
        <w:tc>
          <w:tcPr>
            <w:tcW w:w="1471" w:type="dxa"/>
            <w:tcBorders>
              <w:top w:val="nil"/>
              <w:left w:val="single" w:sz="4" w:space="0" w:color="auto"/>
              <w:bottom w:val="nil"/>
              <w:right w:val="single" w:sz="4" w:space="0" w:color="auto"/>
            </w:tcBorders>
            <w:shd w:val="clear" w:color="auto" w:fill="auto"/>
            <w:noWrap/>
            <w:vAlign w:val="bottom"/>
            <w:hideMark/>
          </w:tcPr>
          <w:p w14:paraId="6FA72D9C"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Paraguay</w:t>
            </w:r>
          </w:p>
        </w:tc>
        <w:tc>
          <w:tcPr>
            <w:tcW w:w="1269" w:type="dxa"/>
            <w:tcBorders>
              <w:top w:val="nil"/>
              <w:left w:val="nil"/>
              <w:bottom w:val="nil"/>
              <w:right w:val="single" w:sz="4" w:space="0" w:color="auto"/>
            </w:tcBorders>
            <w:shd w:val="clear" w:color="auto" w:fill="auto"/>
            <w:noWrap/>
            <w:vAlign w:val="bottom"/>
            <w:hideMark/>
          </w:tcPr>
          <w:p w14:paraId="7B8DB47A"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-1.12</w:t>
            </w:r>
          </w:p>
        </w:tc>
        <w:tc>
          <w:tcPr>
            <w:tcW w:w="1319" w:type="dxa"/>
            <w:tcBorders>
              <w:top w:val="nil"/>
              <w:left w:val="nil"/>
              <w:bottom w:val="nil"/>
              <w:right w:val="single" w:sz="4" w:space="0" w:color="auto"/>
            </w:tcBorders>
            <w:shd w:val="clear" w:color="auto" w:fill="auto"/>
            <w:noWrap/>
            <w:vAlign w:val="bottom"/>
            <w:hideMark/>
          </w:tcPr>
          <w:p w14:paraId="0651A170"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Peru</w:t>
            </w:r>
          </w:p>
        </w:tc>
        <w:tc>
          <w:tcPr>
            <w:tcW w:w="1220" w:type="dxa"/>
            <w:tcBorders>
              <w:top w:val="nil"/>
              <w:left w:val="nil"/>
              <w:bottom w:val="nil"/>
              <w:right w:val="nil"/>
            </w:tcBorders>
            <w:shd w:val="clear" w:color="auto" w:fill="auto"/>
            <w:noWrap/>
            <w:vAlign w:val="bottom"/>
            <w:hideMark/>
          </w:tcPr>
          <w:p w14:paraId="04AAF592"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-0.40</w:t>
            </w:r>
          </w:p>
        </w:tc>
      </w:tr>
      <w:tr w:rsidR="008773B5" w:rsidRPr="008773B5" w14:paraId="43FBD18B" w14:textId="77777777" w:rsidTr="004629AA">
        <w:trPr>
          <w:trHeight w:val="288"/>
        </w:trPr>
        <w:tc>
          <w:tcPr>
            <w:tcW w:w="1477" w:type="dxa"/>
            <w:tcBorders>
              <w:top w:val="nil"/>
              <w:left w:val="nil"/>
              <w:bottom w:val="nil"/>
              <w:right w:val="nil"/>
            </w:tcBorders>
            <w:shd w:val="clear" w:color="auto" w:fill="auto"/>
            <w:noWrap/>
            <w:vAlign w:val="bottom"/>
            <w:hideMark/>
          </w:tcPr>
          <w:p w14:paraId="45285619"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United Kingdom</w:t>
            </w:r>
          </w:p>
        </w:tc>
        <w:tc>
          <w:tcPr>
            <w:tcW w:w="1163" w:type="dxa"/>
            <w:tcBorders>
              <w:top w:val="nil"/>
              <w:left w:val="single" w:sz="4" w:space="0" w:color="auto"/>
              <w:bottom w:val="nil"/>
              <w:right w:val="nil"/>
            </w:tcBorders>
            <w:shd w:val="clear" w:color="auto" w:fill="auto"/>
            <w:noWrap/>
            <w:vAlign w:val="bottom"/>
            <w:hideMark/>
          </w:tcPr>
          <w:p w14:paraId="377BDFB0"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0.43</w:t>
            </w:r>
          </w:p>
        </w:tc>
        <w:tc>
          <w:tcPr>
            <w:tcW w:w="1471" w:type="dxa"/>
            <w:tcBorders>
              <w:top w:val="nil"/>
              <w:left w:val="single" w:sz="4" w:space="0" w:color="auto"/>
              <w:bottom w:val="nil"/>
              <w:right w:val="single" w:sz="4" w:space="0" w:color="auto"/>
            </w:tcBorders>
            <w:shd w:val="clear" w:color="auto" w:fill="auto"/>
            <w:noWrap/>
            <w:vAlign w:val="bottom"/>
            <w:hideMark/>
          </w:tcPr>
          <w:p w14:paraId="26413E47"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Philippines</w:t>
            </w:r>
            <w:proofErr w:type="spellEnd"/>
          </w:p>
        </w:tc>
        <w:tc>
          <w:tcPr>
            <w:tcW w:w="1269" w:type="dxa"/>
            <w:tcBorders>
              <w:top w:val="nil"/>
              <w:left w:val="nil"/>
              <w:bottom w:val="nil"/>
              <w:right w:val="single" w:sz="4" w:space="0" w:color="auto"/>
            </w:tcBorders>
            <w:shd w:val="clear" w:color="auto" w:fill="auto"/>
            <w:noWrap/>
            <w:vAlign w:val="bottom"/>
            <w:hideMark/>
          </w:tcPr>
          <w:p w14:paraId="2FFEED61"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-1.55</w:t>
            </w:r>
          </w:p>
        </w:tc>
        <w:tc>
          <w:tcPr>
            <w:tcW w:w="1319" w:type="dxa"/>
            <w:tcBorders>
              <w:top w:val="nil"/>
              <w:left w:val="nil"/>
              <w:bottom w:val="nil"/>
              <w:right w:val="single" w:sz="4" w:space="0" w:color="auto"/>
            </w:tcBorders>
            <w:shd w:val="clear" w:color="auto" w:fill="auto"/>
            <w:noWrap/>
            <w:vAlign w:val="bottom"/>
            <w:hideMark/>
          </w:tcPr>
          <w:p w14:paraId="61E575EE"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Ukraine</w:t>
            </w:r>
            <w:proofErr w:type="spellEnd"/>
          </w:p>
        </w:tc>
        <w:tc>
          <w:tcPr>
            <w:tcW w:w="1220" w:type="dxa"/>
            <w:tcBorders>
              <w:top w:val="nil"/>
              <w:left w:val="nil"/>
              <w:bottom w:val="nil"/>
              <w:right w:val="nil"/>
            </w:tcBorders>
            <w:shd w:val="clear" w:color="auto" w:fill="auto"/>
            <w:noWrap/>
            <w:vAlign w:val="bottom"/>
            <w:hideMark/>
          </w:tcPr>
          <w:p w14:paraId="3AEA278B"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-0.51</w:t>
            </w:r>
          </w:p>
        </w:tc>
      </w:tr>
      <w:tr w:rsidR="008773B5" w:rsidRPr="008773B5" w14:paraId="184C4B76" w14:textId="77777777" w:rsidTr="004629AA">
        <w:trPr>
          <w:trHeight w:val="288"/>
        </w:trPr>
        <w:tc>
          <w:tcPr>
            <w:tcW w:w="1477" w:type="dxa"/>
            <w:tcBorders>
              <w:top w:val="nil"/>
              <w:left w:val="nil"/>
              <w:bottom w:val="nil"/>
              <w:right w:val="nil"/>
            </w:tcBorders>
            <w:shd w:val="clear" w:color="auto" w:fill="auto"/>
            <w:noWrap/>
            <w:vAlign w:val="bottom"/>
            <w:hideMark/>
          </w:tcPr>
          <w:p w14:paraId="2EA2975E"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Albania</w:t>
            </w:r>
            <w:proofErr w:type="spellEnd"/>
          </w:p>
        </w:tc>
        <w:tc>
          <w:tcPr>
            <w:tcW w:w="1163" w:type="dxa"/>
            <w:tcBorders>
              <w:top w:val="nil"/>
              <w:left w:val="single" w:sz="4" w:space="0" w:color="auto"/>
              <w:bottom w:val="nil"/>
              <w:right w:val="nil"/>
            </w:tcBorders>
            <w:shd w:val="clear" w:color="auto" w:fill="auto"/>
            <w:noWrap/>
            <w:vAlign w:val="bottom"/>
            <w:hideMark/>
          </w:tcPr>
          <w:p w14:paraId="2E95AAC5"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0.17</w:t>
            </w:r>
          </w:p>
        </w:tc>
        <w:tc>
          <w:tcPr>
            <w:tcW w:w="1471" w:type="dxa"/>
            <w:tcBorders>
              <w:top w:val="nil"/>
              <w:left w:val="single" w:sz="4" w:space="0" w:color="auto"/>
              <w:bottom w:val="nil"/>
              <w:right w:val="single" w:sz="4" w:space="0" w:color="auto"/>
            </w:tcBorders>
            <w:shd w:val="clear" w:color="auto" w:fill="auto"/>
            <w:noWrap/>
            <w:vAlign w:val="bottom"/>
            <w:hideMark/>
          </w:tcPr>
          <w:p w14:paraId="3EC51531"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xml:space="preserve"> </w:t>
            </w:r>
            <w:proofErr w:type="spellStart"/>
            <w:r w:rsidRPr="008773B5">
              <w:rPr>
                <w:rFonts w:ascii="Calibri" w:eastAsia="Times New Roman" w:hAnsi="Calibri" w:cs="Calibri"/>
                <w:color w:val="000000"/>
                <w:lang w:val="pt-BR" w:eastAsia="pt-BR"/>
              </w:rPr>
              <w:t>Colombia</w:t>
            </w:r>
            <w:proofErr w:type="spellEnd"/>
          </w:p>
        </w:tc>
        <w:tc>
          <w:tcPr>
            <w:tcW w:w="1269" w:type="dxa"/>
            <w:tcBorders>
              <w:top w:val="nil"/>
              <w:left w:val="nil"/>
              <w:bottom w:val="nil"/>
              <w:right w:val="single" w:sz="4" w:space="0" w:color="auto"/>
            </w:tcBorders>
            <w:shd w:val="clear" w:color="auto" w:fill="auto"/>
            <w:noWrap/>
            <w:vAlign w:val="bottom"/>
            <w:hideMark/>
          </w:tcPr>
          <w:p w14:paraId="29CAD98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-1.80</w:t>
            </w:r>
          </w:p>
        </w:tc>
        <w:tc>
          <w:tcPr>
            <w:tcW w:w="1319" w:type="dxa"/>
            <w:tcBorders>
              <w:top w:val="nil"/>
              <w:left w:val="nil"/>
              <w:bottom w:val="nil"/>
              <w:right w:val="single" w:sz="4" w:space="0" w:color="auto"/>
            </w:tcBorders>
            <w:shd w:val="clear" w:color="auto" w:fill="auto"/>
            <w:noWrap/>
            <w:vAlign w:val="bottom"/>
            <w:hideMark/>
          </w:tcPr>
          <w:p w14:paraId="6608235A"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20" w:type="dxa"/>
            <w:tcBorders>
              <w:top w:val="nil"/>
              <w:left w:val="nil"/>
              <w:bottom w:val="nil"/>
              <w:right w:val="nil"/>
            </w:tcBorders>
            <w:shd w:val="clear" w:color="auto" w:fill="auto"/>
            <w:noWrap/>
            <w:vAlign w:val="bottom"/>
            <w:hideMark/>
          </w:tcPr>
          <w:p w14:paraId="61411194" w14:textId="77777777" w:rsidR="008773B5" w:rsidRPr="008773B5" w:rsidRDefault="008773B5" w:rsidP="008773B5">
            <w:pPr>
              <w:spacing w:after="0" w:line="240" w:lineRule="auto"/>
              <w:rPr>
                <w:rFonts w:ascii="Calibri" w:eastAsia="Times New Roman" w:hAnsi="Calibri" w:cs="Calibri"/>
                <w:color w:val="000000"/>
                <w:lang w:val="pt-BR" w:eastAsia="pt-BR"/>
              </w:rPr>
            </w:pPr>
          </w:p>
        </w:tc>
      </w:tr>
      <w:tr w:rsidR="008773B5" w:rsidRPr="008773B5" w14:paraId="6A9C3889" w14:textId="77777777" w:rsidTr="004629AA">
        <w:trPr>
          <w:trHeight w:val="288"/>
        </w:trPr>
        <w:tc>
          <w:tcPr>
            <w:tcW w:w="1477" w:type="dxa"/>
            <w:tcBorders>
              <w:top w:val="nil"/>
              <w:left w:val="nil"/>
              <w:bottom w:val="nil"/>
              <w:right w:val="nil"/>
            </w:tcBorders>
            <w:shd w:val="clear" w:color="auto" w:fill="auto"/>
            <w:noWrap/>
            <w:vAlign w:val="bottom"/>
            <w:hideMark/>
          </w:tcPr>
          <w:p w14:paraId="41F7A889"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Latvia</w:t>
            </w:r>
            <w:proofErr w:type="spellEnd"/>
          </w:p>
        </w:tc>
        <w:tc>
          <w:tcPr>
            <w:tcW w:w="1163" w:type="dxa"/>
            <w:tcBorders>
              <w:top w:val="nil"/>
              <w:left w:val="single" w:sz="4" w:space="0" w:color="auto"/>
              <w:bottom w:val="nil"/>
              <w:right w:val="nil"/>
            </w:tcBorders>
            <w:shd w:val="clear" w:color="auto" w:fill="auto"/>
            <w:noWrap/>
            <w:vAlign w:val="bottom"/>
            <w:hideMark/>
          </w:tcPr>
          <w:p w14:paraId="55097239"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0.16</w:t>
            </w:r>
          </w:p>
        </w:tc>
        <w:tc>
          <w:tcPr>
            <w:tcW w:w="1471" w:type="dxa"/>
            <w:tcBorders>
              <w:top w:val="nil"/>
              <w:left w:val="single" w:sz="4" w:space="0" w:color="auto"/>
              <w:bottom w:val="nil"/>
              <w:right w:val="single" w:sz="4" w:space="0" w:color="auto"/>
            </w:tcBorders>
            <w:shd w:val="clear" w:color="auto" w:fill="auto"/>
            <w:noWrap/>
            <w:vAlign w:val="bottom"/>
            <w:hideMark/>
          </w:tcPr>
          <w:p w14:paraId="666FE87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69" w:type="dxa"/>
            <w:tcBorders>
              <w:top w:val="nil"/>
              <w:left w:val="nil"/>
              <w:bottom w:val="nil"/>
              <w:right w:val="single" w:sz="4" w:space="0" w:color="auto"/>
            </w:tcBorders>
            <w:shd w:val="clear" w:color="auto" w:fill="auto"/>
            <w:noWrap/>
            <w:vAlign w:val="bottom"/>
            <w:hideMark/>
          </w:tcPr>
          <w:p w14:paraId="6E3635C8"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319" w:type="dxa"/>
            <w:tcBorders>
              <w:top w:val="nil"/>
              <w:left w:val="nil"/>
              <w:bottom w:val="nil"/>
              <w:right w:val="single" w:sz="4" w:space="0" w:color="auto"/>
            </w:tcBorders>
            <w:shd w:val="clear" w:color="auto" w:fill="auto"/>
            <w:noWrap/>
            <w:vAlign w:val="bottom"/>
            <w:hideMark/>
          </w:tcPr>
          <w:p w14:paraId="30BA32F7"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20" w:type="dxa"/>
            <w:tcBorders>
              <w:top w:val="nil"/>
              <w:left w:val="nil"/>
              <w:bottom w:val="nil"/>
              <w:right w:val="nil"/>
            </w:tcBorders>
            <w:shd w:val="clear" w:color="auto" w:fill="auto"/>
            <w:noWrap/>
            <w:vAlign w:val="bottom"/>
            <w:hideMark/>
          </w:tcPr>
          <w:p w14:paraId="72420A90" w14:textId="77777777" w:rsidR="008773B5" w:rsidRPr="008773B5" w:rsidRDefault="008773B5" w:rsidP="008773B5">
            <w:pPr>
              <w:spacing w:after="0" w:line="240" w:lineRule="auto"/>
              <w:rPr>
                <w:rFonts w:ascii="Calibri" w:eastAsia="Times New Roman" w:hAnsi="Calibri" w:cs="Calibri"/>
                <w:color w:val="000000"/>
                <w:lang w:val="pt-BR" w:eastAsia="pt-BR"/>
              </w:rPr>
            </w:pPr>
          </w:p>
        </w:tc>
      </w:tr>
      <w:tr w:rsidR="008773B5" w:rsidRPr="008773B5" w14:paraId="14641F78" w14:textId="77777777" w:rsidTr="004629AA">
        <w:trPr>
          <w:trHeight w:val="288"/>
        </w:trPr>
        <w:tc>
          <w:tcPr>
            <w:tcW w:w="1477" w:type="dxa"/>
            <w:tcBorders>
              <w:top w:val="nil"/>
              <w:left w:val="nil"/>
              <w:bottom w:val="nil"/>
              <w:right w:val="nil"/>
            </w:tcBorders>
            <w:shd w:val="clear" w:color="auto" w:fill="auto"/>
            <w:noWrap/>
            <w:vAlign w:val="bottom"/>
            <w:hideMark/>
          </w:tcPr>
          <w:p w14:paraId="0631D449" w14:textId="77777777" w:rsidR="008773B5" w:rsidRPr="008773B5" w:rsidRDefault="008773B5" w:rsidP="008773B5">
            <w:pPr>
              <w:spacing w:after="0" w:line="240" w:lineRule="auto"/>
              <w:rPr>
                <w:rFonts w:ascii="Calibri" w:eastAsia="Times New Roman" w:hAnsi="Calibri" w:cs="Calibri"/>
                <w:color w:val="000000"/>
                <w:lang w:val="pt-BR" w:eastAsia="pt-BR"/>
              </w:rPr>
            </w:pPr>
            <w:proofErr w:type="spellStart"/>
            <w:r w:rsidRPr="008773B5">
              <w:rPr>
                <w:rFonts w:ascii="Calibri" w:eastAsia="Times New Roman" w:hAnsi="Calibri" w:cs="Calibri"/>
                <w:color w:val="000000"/>
                <w:lang w:val="pt-BR" w:eastAsia="pt-BR"/>
              </w:rPr>
              <w:t>Lithuania</w:t>
            </w:r>
            <w:proofErr w:type="spellEnd"/>
          </w:p>
        </w:tc>
        <w:tc>
          <w:tcPr>
            <w:tcW w:w="1163" w:type="dxa"/>
            <w:tcBorders>
              <w:top w:val="nil"/>
              <w:left w:val="single" w:sz="4" w:space="0" w:color="auto"/>
              <w:bottom w:val="nil"/>
              <w:right w:val="nil"/>
            </w:tcBorders>
            <w:shd w:val="clear" w:color="auto" w:fill="auto"/>
            <w:noWrap/>
            <w:vAlign w:val="bottom"/>
            <w:hideMark/>
          </w:tcPr>
          <w:p w14:paraId="40A9B94E" w14:textId="77777777" w:rsidR="008773B5" w:rsidRPr="008773B5" w:rsidRDefault="008773B5" w:rsidP="008773B5">
            <w:pPr>
              <w:spacing w:after="0" w:line="240" w:lineRule="auto"/>
              <w:jc w:val="right"/>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-0.53</w:t>
            </w:r>
          </w:p>
        </w:tc>
        <w:tc>
          <w:tcPr>
            <w:tcW w:w="1471" w:type="dxa"/>
            <w:tcBorders>
              <w:top w:val="nil"/>
              <w:left w:val="single" w:sz="4" w:space="0" w:color="auto"/>
              <w:bottom w:val="nil"/>
              <w:right w:val="single" w:sz="4" w:space="0" w:color="auto"/>
            </w:tcBorders>
            <w:shd w:val="clear" w:color="auto" w:fill="auto"/>
            <w:noWrap/>
            <w:vAlign w:val="bottom"/>
            <w:hideMark/>
          </w:tcPr>
          <w:p w14:paraId="4A36B56F"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69" w:type="dxa"/>
            <w:tcBorders>
              <w:top w:val="nil"/>
              <w:left w:val="nil"/>
              <w:bottom w:val="nil"/>
              <w:right w:val="single" w:sz="4" w:space="0" w:color="auto"/>
            </w:tcBorders>
            <w:shd w:val="clear" w:color="auto" w:fill="auto"/>
            <w:noWrap/>
            <w:vAlign w:val="bottom"/>
            <w:hideMark/>
          </w:tcPr>
          <w:p w14:paraId="2FDB43D5"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319" w:type="dxa"/>
            <w:tcBorders>
              <w:top w:val="nil"/>
              <w:left w:val="nil"/>
              <w:bottom w:val="nil"/>
              <w:right w:val="single" w:sz="4" w:space="0" w:color="auto"/>
            </w:tcBorders>
            <w:shd w:val="clear" w:color="auto" w:fill="auto"/>
            <w:noWrap/>
            <w:vAlign w:val="bottom"/>
            <w:hideMark/>
          </w:tcPr>
          <w:p w14:paraId="09C61A6C"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20" w:type="dxa"/>
            <w:tcBorders>
              <w:top w:val="nil"/>
              <w:left w:val="nil"/>
              <w:bottom w:val="nil"/>
              <w:right w:val="nil"/>
            </w:tcBorders>
            <w:shd w:val="clear" w:color="auto" w:fill="auto"/>
            <w:noWrap/>
            <w:vAlign w:val="bottom"/>
            <w:hideMark/>
          </w:tcPr>
          <w:p w14:paraId="0FF0651F" w14:textId="77777777" w:rsidR="008773B5" w:rsidRPr="008773B5" w:rsidRDefault="008773B5" w:rsidP="008773B5">
            <w:pPr>
              <w:spacing w:after="0" w:line="240" w:lineRule="auto"/>
              <w:rPr>
                <w:rFonts w:ascii="Calibri" w:eastAsia="Times New Roman" w:hAnsi="Calibri" w:cs="Calibri"/>
                <w:color w:val="000000"/>
                <w:lang w:val="pt-BR" w:eastAsia="pt-BR"/>
              </w:rPr>
            </w:pPr>
          </w:p>
        </w:tc>
      </w:tr>
      <w:tr w:rsidR="008773B5" w:rsidRPr="008773B5" w14:paraId="13DAA8E9" w14:textId="77777777" w:rsidTr="004629AA">
        <w:trPr>
          <w:trHeight w:val="288"/>
        </w:trPr>
        <w:tc>
          <w:tcPr>
            <w:tcW w:w="1477" w:type="dxa"/>
            <w:tcBorders>
              <w:top w:val="nil"/>
              <w:left w:val="nil"/>
              <w:bottom w:val="single" w:sz="4" w:space="0" w:color="auto"/>
              <w:right w:val="nil"/>
            </w:tcBorders>
            <w:shd w:val="clear" w:color="auto" w:fill="auto"/>
            <w:noWrap/>
            <w:vAlign w:val="bottom"/>
            <w:hideMark/>
          </w:tcPr>
          <w:p w14:paraId="601803D3"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163" w:type="dxa"/>
            <w:tcBorders>
              <w:top w:val="nil"/>
              <w:left w:val="single" w:sz="4" w:space="0" w:color="auto"/>
              <w:bottom w:val="single" w:sz="4" w:space="0" w:color="auto"/>
              <w:right w:val="nil"/>
            </w:tcBorders>
            <w:shd w:val="clear" w:color="auto" w:fill="auto"/>
            <w:noWrap/>
            <w:vAlign w:val="bottom"/>
            <w:hideMark/>
          </w:tcPr>
          <w:p w14:paraId="1457AF90"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14:paraId="02F6EF19"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69" w:type="dxa"/>
            <w:tcBorders>
              <w:top w:val="nil"/>
              <w:left w:val="nil"/>
              <w:bottom w:val="single" w:sz="4" w:space="0" w:color="auto"/>
              <w:right w:val="single" w:sz="4" w:space="0" w:color="auto"/>
            </w:tcBorders>
            <w:shd w:val="clear" w:color="auto" w:fill="auto"/>
            <w:noWrap/>
            <w:vAlign w:val="bottom"/>
            <w:hideMark/>
          </w:tcPr>
          <w:p w14:paraId="563F4602"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319" w:type="dxa"/>
            <w:tcBorders>
              <w:top w:val="nil"/>
              <w:left w:val="nil"/>
              <w:bottom w:val="single" w:sz="4" w:space="0" w:color="auto"/>
              <w:right w:val="single" w:sz="4" w:space="0" w:color="auto"/>
            </w:tcBorders>
            <w:shd w:val="clear" w:color="auto" w:fill="auto"/>
            <w:noWrap/>
            <w:vAlign w:val="bottom"/>
            <w:hideMark/>
          </w:tcPr>
          <w:p w14:paraId="546D8FD9"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c>
          <w:tcPr>
            <w:tcW w:w="1220" w:type="dxa"/>
            <w:tcBorders>
              <w:top w:val="nil"/>
              <w:left w:val="nil"/>
              <w:bottom w:val="single" w:sz="4" w:space="0" w:color="auto"/>
              <w:right w:val="nil"/>
            </w:tcBorders>
            <w:shd w:val="clear" w:color="auto" w:fill="auto"/>
            <w:noWrap/>
            <w:vAlign w:val="bottom"/>
            <w:hideMark/>
          </w:tcPr>
          <w:p w14:paraId="0A344F80" w14:textId="77777777" w:rsidR="008773B5" w:rsidRPr="008773B5" w:rsidRDefault="008773B5" w:rsidP="008773B5">
            <w:pPr>
              <w:spacing w:after="0" w:line="240" w:lineRule="auto"/>
              <w:rPr>
                <w:rFonts w:ascii="Calibri" w:eastAsia="Times New Roman" w:hAnsi="Calibri" w:cs="Calibri"/>
                <w:color w:val="000000"/>
                <w:lang w:val="pt-BR" w:eastAsia="pt-BR"/>
              </w:rPr>
            </w:pPr>
            <w:r w:rsidRPr="008773B5">
              <w:rPr>
                <w:rFonts w:ascii="Calibri" w:eastAsia="Times New Roman" w:hAnsi="Calibri" w:cs="Calibri"/>
                <w:color w:val="000000"/>
                <w:lang w:val="pt-BR" w:eastAsia="pt-BR"/>
              </w:rPr>
              <w:t> </w:t>
            </w:r>
          </w:p>
        </w:tc>
      </w:tr>
    </w:tbl>
    <w:p w14:paraId="00656E5D" w14:textId="77777777" w:rsidR="008773B5" w:rsidRDefault="008773B5" w:rsidP="009715F3">
      <w:pPr>
        <w:jc w:val="both"/>
        <w:rPr>
          <w:rFonts w:ascii="Arial" w:hAnsi="Arial" w:cs="Arial"/>
          <w:b/>
          <w:bCs/>
        </w:rPr>
      </w:pPr>
    </w:p>
    <w:p w14:paraId="43B4E70B" w14:textId="77777777" w:rsidR="009715F3" w:rsidRPr="003F3188" w:rsidRDefault="009715F3" w:rsidP="009715F3">
      <w:pPr>
        <w:rPr>
          <w:rFonts w:ascii="Arial" w:hAnsi="Arial" w:cs="Arial"/>
          <w:b/>
          <w:bCs/>
          <w:sz w:val="24"/>
          <w:szCs w:val="24"/>
        </w:rPr>
      </w:pPr>
      <w:r w:rsidRPr="003F3188">
        <w:rPr>
          <w:rFonts w:ascii="Arial" w:hAnsi="Arial" w:cs="Arial"/>
          <w:b/>
          <w:bCs/>
          <w:sz w:val="24"/>
          <w:szCs w:val="24"/>
        </w:rPr>
        <w:lastRenderedPageBreak/>
        <w:t xml:space="preserve">Appendix </w:t>
      </w:r>
      <w:r>
        <w:rPr>
          <w:rFonts w:ascii="Arial" w:hAnsi="Arial" w:cs="Arial"/>
          <w:b/>
          <w:bCs/>
          <w:sz w:val="24"/>
          <w:szCs w:val="24"/>
        </w:rPr>
        <w:t>B</w:t>
      </w:r>
      <w:r w:rsidRPr="003F3188">
        <w:rPr>
          <w:rFonts w:ascii="Arial" w:hAnsi="Arial" w:cs="Arial"/>
          <w:b/>
          <w:bCs/>
          <w:sz w:val="24"/>
          <w:szCs w:val="24"/>
        </w:rPr>
        <w:t>: The Personal Vote Score</w:t>
      </w:r>
    </w:p>
    <w:p w14:paraId="0E107375" w14:textId="77777777" w:rsidR="009715F3" w:rsidRDefault="009715F3" w:rsidP="009715F3"/>
    <w:p w14:paraId="55604C83" w14:textId="457F41BD" w:rsidR="00276563" w:rsidRPr="00276563" w:rsidRDefault="00276563" w:rsidP="00276563">
      <w:pPr>
        <w:spacing w:after="80"/>
        <w:ind w:firstLine="706"/>
        <w:jc w:val="both"/>
        <w:rPr>
          <w:rFonts w:ascii="Arial" w:hAnsi="Arial" w:cs="Arial"/>
          <w:color w:val="000000"/>
          <w:sz w:val="24"/>
          <w:szCs w:val="24"/>
        </w:rPr>
      </w:pPr>
      <w:r>
        <w:rPr>
          <w:rFonts w:ascii="Arial" w:eastAsia="Calibri" w:hAnsi="Arial" w:cs="Arial"/>
          <w:color w:val="000000"/>
          <w:sz w:val="24"/>
          <w:szCs w:val="24"/>
        </w:rPr>
        <w:t>T</w:t>
      </w:r>
      <w:r w:rsidR="009715F3" w:rsidRPr="002B3D81">
        <w:rPr>
          <w:rFonts w:ascii="Arial" w:eastAsia="Calibri" w:hAnsi="Arial" w:cs="Arial"/>
          <w:color w:val="000000"/>
          <w:sz w:val="24"/>
          <w:szCs w:val="24"/>
        </w:rPr>
        <w:t xml:space="preserve">he “Particularism around the World” database developed by Wallack and Johnson </w:t>
      </w:r>
      <w:r w:rsidR="009715F3">
        <w:rPr>
          <w:rFonts w:ascii="Arial" w:eastAsia="Calibri" w:hAnsi="Arial" w:cs="Arial"/>
          <w:color w:val="000000"/>
          <w:sz w:val="24"/>
          <w:szCs w:val="24"/>
        </w:rPr>
        <w:t>(2012)</w:t>
      </w:r>
      <w:r w:rsidR="009715F3" w:rsidRPr="002B3D81">
        <w:rPr>
          <w:rFonts w:ascii="Arial" w:eastAsia="Calibri" w:hAnsi="Arial" w:cs="Arial"/>
          <w:color w:val="000000"/>
          <w:sz w:val="24"/>
          <w:szCs w:val="24"/>
        </w:rPr>
        <w:t xml:space="preserve"> </w:t>
      </w:r>
      <w:r>
        <w:rPr>
          <w:rFonts w:ascii="Arial" w:eastAsia="Calibri" w:hAnsi="Arial" w:cs="Arial"/>
          <w:color w:val="000000"/>
          <w:sz w:val="24"/>
          <w:szCs w:val="24"/>
        </w:rPr>
        <w:t xml:space="preserve">attributes scores to electoral systems ranging from 1 to 13. </w:t>
      </w:r>
      <w:r w:rsidRPr="00ED3F0E">
        <w:rPr>
          <w:rFonts w:ascii="Arial" w:hAnsi="Arial" w:cs="Arial"/>
          <w:color w:val="000000"/>
          <w:sz w:val="24"/>
          <w:szCs w:val="24"/>
        </w:rPr>
        <w:t>A hypothetical country with a score of 13 would have a tier with the largest possible rank of incentives to cultivate a personal vote and this tier would also have the largest number of legislators. A score of one, on the other hand, would indicate that the electoral rules used to elect legislators in the dominant or single tier are party-centric to the highest possible extent.</w:t>
      </w:r>
      <w:r>
        <w:rPr>
          <w:rFonts w:ascii="Arial" w:eastAsia="Calibri" w:hAnsi="Arial" w:cs="Arial"/>
          <w:color w:val="000000"/>
          <w:sz w:val="24"/>
          <w:szCs w:val="24"/>
        </w:rPr>
        <w:t xml:space="preserve"> Aggregate scores are </w:t>
      </w:r>
      <w:r w:rsidR="001A4432">
        <w:rPr>
          <w:rFonts w:ascii="Arial" w:eastAsia="Calibri" w:hAnsi="Arial" w:cs="Arial"/>
          <w:color w:val="000000"/>
          <w:sz w:val="24"/>
          <w:szCs w:val="24"/>
        </w:rPr>
        <w:t>based on</w:t>
      </w:r>
      <w:r>
        <w:rPr>
          <w:rFonts w:ascii="Arial" w:eastAsia="Calibri" w:hAnsi="Arial" w:cs="Arial"/>
          <w:color w:val="000000"/>
          <w:sz w:val="24"/>
          <w:szCs w:val="24"/>
        </w:rPr>
        <w:t xml:space="preserve"> the </w:t>
      </w:r>
      <w:r w:rsidR="00873061">
        <w:rPr>
          <w:rFonts w:ascii="Arial" w:eastAsia="Calibri" w:hAnsi="Arial" w:cs="Arial"/>
          <w:color w:val="000000"/>
          <w:sz w:val="24"/>
          <w:szCs w:val="24"/>
        </w:rPr>
        <w:t>values assigned to t</w:t>
      </w:r>
      <w:r>
        <w:rPr>
          <w:rFonts w:ascii="Arial" w:eastAsia="Calibri" w:hAnsi="Arial" w:cs="Arial"/>
          <w:color w:val="000000"/>
          <w:sz w:val="24"/>
          <w:szCs w:val="24"/>
        </w:rPr>
        <w:t>he ballot, vote and pooling dimensions</w:t>
      </w:r>
      <w:r w:rsidR="001A4432">
        <w:rPr>
          <w:rFonts w:ascii="Arial" w:eastAsia="Calibri" w:hAnsi="Arial" w:cs="Arial"/>
          <w:color w:val="000000"/>
          <w:sz w:val="24"/>
          <w:szCs w:val="24"/>
        </w:rPr>
        <w:t xml:space="preserve"> </w:t>
      </w:r>
      <w:r>
        <w:rPr>
          <w:rFonts w:ascii="Arial" w:eastAsia="Calibri" w:hAnsi="Arial" w:cs="Arial"/>
          <w:color w:val="000000"/>
          <w:sz w:val="24"/>
          <w:szCs w:val="24"/>
        </w:rPr>
        <w:t>present in Carey and Shugart</w:t>
      </w:r>
      <w:r w:rsidR="001A4432">
        <w:rPr>
          <w:rFonts w:ascii="Arial" w:eastAsia="Calibri" w:hAnsi="Arial" w:cs="Arial"/>
          <w:color w:val="000000"/>
          <w:sz w:val="24"/>
          <w:szCs w:val="24"/>
        </w:rPr>
        <w:t xml:space="preserve">’s (1995) original ranking. Scores on each of these dimensions range from zero to </w:t>
      </w:r>
      <w:r w:rsidR="00A64E4C">
        <w:rPr>
          <w:rFonts w:ascii="Arial" w:eastAsia="Calibri" w:hAnsi="Arial" w:cs="Arial"/>
          <w:color w:val="000000"/>
          <w:sz w:val="24"/>
          <w:szCs w:val="24"/>
        </w:rPr>
        <w:t>two</w:t>
      </w:r>
      <w:r w:rsidR="001A4432">
        <w:rPr>
          <w:rFonts w:ascii="Arial" w:eastAsia="Calibri" w:hAnsi="Arial" w:cs="Arial"/>
          <w:color w:val="000000"/>
          <w:sz w:val="24"/>
          <w:szCs w:val="24"/>
        </w:rPr>
        <w:t xml:space="preserve">.  </w:t>
      </w:r>
    </w:p>
    <w:p w14:paraId="01A0891A" w14:textId="07272A7B" w:rsidR="009715F3" w:rsidRDefault="001A4432" w:rsidP="003A4DEC">
      <w:pPr>
        <w:spacing w:after="80"/>
        <w:ind w:firstLine="706"/>
        <w:jc w:val="both"/>
        <w:rPr>
          <w:rFonts w:ascii="Arial" w:eastAsia="Calibri" w:hAnsi="Arial" w:cs="Arial"/>
          <w:color w:val="000000"/>
          <w:sz w:val="24"/>
          <w:szCs w:val="24"/>
        </w:rPr>
      </w:pPr>
      <w:r>
        <w:rPr>
          <w:rFonts w:ascii="Arial" w:eastAsia="Calibri" w:hAnsi="Arial" w:cs="Arial"/>
          <w:color w:val="000000"/>
          <w:sz w:val="24"/>
          <w:szCs w:val="24"/>
        </w:rPr>
        <w:t xml:space="preserve">Wallack and Johnson’s (2012) classification </w:t>
      </w:r>
      <w:proofErr w:type="gramStart"/>
      <w:r w:rsidR="003A4DEC">
        <w:rPr>
          <w:rFonts w:ascii="Arial" w:eastAsia="Calibri" w:hAnsi="Arial" w:cs="Arial"/>
          <w:color w:val="000000"/>
          <w:sz w:val="24"/>
          <w:szCs w:val="24"/>
        </w:rPr>
        <w:t>relies</w:t>
      </w:r>
      <w:proofErr w:type="gramEnd"/>
      <w:r w:rsidR="003A4DEC">
        <w:rPr>
          <w:rFonts w:ascii="Arial" w:eastAsia="Calibri" w:hAnsi="Arial" w:cs="Arial"/>
          <w:color w:val="000000"/>
          <w:sz w:val="24"/>
          <w:szCs w:val="24"/>
        </w:rPr>
        <w:t xml:space="preserve"> on data gathered</w:t>
      </w:r>
      <w:r>
        <w:rPr>
          <w:rFonts w:ascii="Arial" w:eastAsia="Calibri" w:hAnsi="Arial" w:cs="Arial"/>
          <w:color w:val="000000"/>
          <w:sz w:val="24"/>
          <w:szCs w:val="24"/>
        </w:rPr>
        <w:t xml:space="preserve"> up to the year 2005 for most countries. We updated the original database by </w:t>
      </w:r>
      <w:r w:rsidR="003A4DEC">
        <w:rPr>
          <w:rFonts w:ascii="Arial" w:eastAsia="Calibri" w:hAnsi="Arial" w:cs="Arial"/>
          <w:color w:val="000000"/>
          <w:sz w:val="24"/>
          <w:szCs w:val="24"/>
        </w:rPr>
        <w:t xml:space="preserve">obtaining information </w:t>
      </w:r>
      <w:proofErr w:type="gramStart"/>
      <w:r w:rsidR="003A4DEC">
        <w:rPr>
          <w:rFonts w:ascii="Arial" w:eastAsia="Calibri" w:hAnsi="Arial" w:cs="Arial"/>
          <w:color w:val="000000"/>
          <w:sz w:val="24"/>
          <w:szCs w:val="24"/>
        </w:rPr>
        <w:t>on  electoral</w:t>
      </w:r>
      <w:proofErr w:type="gramEnd"/>
      <w:r w:rsidR="003A4DEC">
        <w:rPr>
          <w:rFonts w:ascii="Arial" w:eastAsia="Calibri" w:hAnsi="Arial" w:cs="Arial"/>
          <w:color w:val="000000"/>
          <w:sz w:val="24"/>
          <w:szCs w:val="24"/>
        </w:rPr>
        <w:t xml:space="preserve"> </w:t>
      </w:r>
      <w:r w:rsidR="00873061">
        <w:rPr>
          <w:rFonts w:ascii="Arial" w:eastAsia="Calibri" w:hAnsi="Arial" w:cs="Arial"/>
          <w:color w:val="000000"/>
          <w:sz w:val="24"/>
          <w:szCs w:val="24"/>
        </w:rPr>
        <w:t>systems</w:t>
      </w:r>
      <w:r w:rsidR="003A4DEC">
        <w:rPr>
          <w:rFonts w:ascii="Arial" w:eastAsia="Calibri" w:hAnsi="Arial" w:cs="Arial"/>
          <w:color w:val="000000"/>
          <w:sz w:val="24"/>
          <w:szCs w:val="24"/>
        </w:rPr>
        <w:t xml:space="preserve"> in the post-2005 period. In those </w:t>
      </w:r>
      <w:proofErr w:type="gramStart"/>
      <w:r w:rsidR="00873061">
        <w:rPr>
          <w:rFonts w:ascii="Arial" w:eastAsia="Calibri" w:hAnsi="Arial" w:cs="Arial"/>
          <w:color w:val="000000"/>
          <w:sz w:val="24"/>
          <w:szCs w:val="24"/>
        </w:rPr>
        <w:t>cases</w:t>
      </w:r>
      <w:proofErr w:type="gramEnd"/>
      <w:r w:rsidR="003A4DEC">
        <w:rPr>
          <w:rFonts w:ascii="Arial" w:eastAsia="Calibri" w:hAnsi="Arial" w:cs="Arial"/>
          <w:color w:val="000000"/>
          <w:sz w:val="24"/>
          <w:szCs w:val="24"/>
        </w:rPr>
        <w:t xml:space="preserve"> in which electoral </w:t>
      </w:r>
      <w:r w:rsidR="00873061">
        <w:rPr>
          <w:rFonts w:ascii="Arial" w:eastAsia="Calibri" w:hAnsi="Arial" w:cs="Arial"/>
          <w:color w:val="000000"/>
          <w:sz w:val="24"/>
          <w:szCs w:val="24"/>
        </w:rPr>
        <w:t>rules</w:t>
      </w:r>
      <w:r w:rsidR="003A4DEC">
        <w:rPr>
          <w:rFonts w:ascii="Arial" w:eastAsia="Calibri" w:hAnsi="Arial" w:cs="Arial"/>
          <w:color w:val="000000"/>
          <w:sz w:val="24"/>
          <w:szCs w:val="24"/>
        </w:rPr>
        <w:t xml:space="preserve"> remained unchanged, we simply repeated the last score available on the “Particularism Around the World” database. Otherwise, we computed new scores using the same coding rules proposed by Wallack and Johnson (2012). Also, we calculated scores for a few countries absent from the original database. </w:t>
      </w:r>
      <w:r w:rsidR="005B169B">
        <w:rPr>
          <w:rFonts w:ascii="Arial" w:eastAsia="Calibri" w:hAnsi="Arial" w:cs="Arial"/>
          <w:color w:val="000000"/>
          <w:sz w:val="24"/>
          <w:szCs w:val="24"/>
        </w:rPr>
        <w:t>We relied on the</w:t>
      </w:r>
      <w:r w:rsidR="009715F3" w:rsidRPr="002B3D81">
        <w:rPr>
          <w:rFonts w:ascii="Arial" w:eastAsia="Calibri" w:hAnsi="Arial" w:cs="Arial"/>
          <w:color w:val="000000"/>
          <w:sz w:val="24"/>
          <w:szCs w:val="24"/>
        </w:rPr>
        <w:t xml:space="preserve"> </w:t>
      </w:r>
      <w:proofErr w:type="spellStart"/>
      <w:r w:rsidR="009715F3" w:rsidRPr="002B3D81">
        <w:rPr>
          <w:rFonts w:ascii="Arial" w:eastAsia="Calibri" w:hAnsi="Arial" w:cs="Arial"/>
          <w:color w:val="000000"/>
          <w:sz w:val="24"/>
          <w:szCs w:val="24"/>
        </w:rPr>
        <w:t>Parline</w:t>
      </w:r>
      <w:proofErr w:type="spellEnd"/>
      <w:r w:rsidR="009715F3" w:rsidRPr="002B3D81">
        <w:rPr>
          <w:rFonts w:ascii="Arial" w:eastAsia="Calibri" w:hAnsi="Arial" w:cs="Arial"/>
          <w:color w:val="000000"/>
          <w:sz w:val="24"/>
          <w:szCs w:val="24"/>
        </w:rPr>
        <w:t xml:space="preserve"> database of national parliaments and on the classification of electoral systems available from the V-Dem database, in addition to a few secondary source</w:t>
      </w:r>
      <w:r w:rsidR="00C66611">
        <w:rPr>
          <w:rFonts w:ascii="Arial" w:eastAsia="Calibri" w:hAnsi="Arial" w:cs="Arial"/>
          <w:color w:val="000000"/>
          <w:sz w:val="24"/>
          <w:szCs w:val="24"/>
        </w:rPr>
        <w:t>s</w:t>
      </w:r>
      <w:r w:rsidR="005B169B">
        <w:rPr>
          <w:rFonts w:ascii="Arial" w:eastAsia="Calibri" w:hAnsi="Arial" w:cs="Arial"/>
          <w:color w:val="000000"/>
          <w:sz w:val="24"/>
          <w:szCs w:val="24"/>
        </w:rPr>
        <w:t xml:space="preserve"> (see below)</w:t>
      </w:r>
      <w:r w:rsidR="00C66611">
        <w:rPr>
          <w:rFonts w:ascii="Arial" w:eastAsia="Calibri" w:hAnsi="Arial" w:cs="Arial"/>
          <w:color w:val="000000"/>
          <w:sz w:val="24"/>
          <w:szCs w:val="24"/>
        </w:rPr>
        <w:t xml:space="preserve">. </w:t>
      </w:r>
    </w:p>
    <w:p w14:paraId="42AF6900" w14:textId="5E5C1039" w:rsidR="005B169B" w:rsidRDefault="005B169B" w:rsidP="003A4DEC">
      <w:pPr>
        <w:spacing w:after="80"/>
        <w:ind w:firstLine="706"/>
        <w:jc w:val="both"/>
        <w:rPr>
          <w:rFonts w:ascii="Arial" w:eastAsia="Calibri" w:hAnsi="Arial" w:cs="Arial"/>
          <w:color w:val="000000"/>
          <w:sz w:val="24"/>
          <w:szCs w:val="24"/>
        </w:rPr>
      </w:pPr>
    </w:p>
    <w:p w14:paraId="0CE731C7" w14:textId="07F1F64E" w:rsidR="005B169B" w:rsidRPr="005B169B" w:rsidRDefault="005B169B" w:rsidP="005B169B">
      <w:pPr>
        <w:spacing w:after="80"/>
        <w:jc w:val="both"/>
        <w:rPr>
          <w:rFonts w:ascii="Arial" w:eastAsia="Calibri" w:hAnsi="Arial" w:cs="Arial"/>
          <w:b/>
          <w:bCs/>
          <w:color w:val="000000"/>
          <w:sz w:val="24"/>
          <w:szCs w:val="24"/>
        </w:rPr>
      </w:pPr>
      <w:r w:rsidRPr="005B169B">
        <w:rPr>
          <w:rFonts w:ascii="Arial" w:eastAsia="Calibri" w:hAnsi="Arial" w:cs="Arial"/>
          <w:b/>
          <w:bCs/>
          <w:color w:val="000000"/>
          <w:sz w:val="24"/>
          <w:szCs w:val="24"/>
        </w:rPr>
        <w:t>Bibliography:</w:t>
      </w:r>
    </w:p>
    <w:p w14:paraId="06B860EC" w14:textId="77777777" w:rsidR="009715F3" w:rsidRDefault="009715F3" w:rsidP="009715F3">
      <w:pPr>
        <w:spacing w:after="80"/>
        <w:ind w:firstLine="706"/>
        <w:jc w:val="both"/>
        <w:rPr>
          <w:rFonts w:ascii="Arial" w:eastAsia="Calibri" w:hAnsi="Arial" w:cs="Arial"/>
          <w:color w:val="000000"/>
          <w:sz w:val="24"/>
          <w:szCs w:val="24"/>
        </w:rPr>
      </w:pPr>
    </w:p>
    <w:p w14:paraId="00513583" w14:textId="58969548" w:rsidR="009715F3" w:rsidRPr="006C0A38" w:rsidRDefault="009715F3" w:rsidP="009715F3">
      <w:pPr>
        <w:rPr>
          <w:rFonts w:ascii="Arial" w:hAnsi="Arial" w:cs="Arial"/>
          <w:sz w:val="24"/>
          <w:szCs w:val="24"/>
        </w:rPr>
      </w:pPr>
      <w:r w:rsidRPr="006C0A38">
        <w:rPr>
          <w:rFonts w:ascii="Arial" w:hAnsi="Arial" w:cs="Arial"/>
          <w:sz w:val="24"/>
          <w:szCs w:val="24"/>
        </w:rPr>
        <w:t>Project Electoral System Change in Europe since 1945.</w:t>
      </w:r>
      <w:r w:rsidR="00C66611">
        <w:rPr>
          <w:rFonts w:ascii="Arial" w:hAnsi="Arial" w:cs="Arial"/>
          <w:sz w:val="24"/>
          <w:szCs w:val="24"/>
        </w:rPr>
        <w:t xml:space="preserve"> </w:t>
      </w:r>
      <w:hyperlink r:id="rId10" w:history="1">
        <w:r w:rsidR="00C66611" w:rsidRPr="002D1C5B">
          <w:rPr>
            <w:rStyle w:val="Hyperlink"/>
            <w:rFonts w:ascii="Arial" w:hAnsi="Arial" w:cs="Arial"/>
            <w:sz w:val="24"/>
            <w:szCs w:val="24"/>
          </w:rPr>
          <w:t>http://www.electoralsystemchanges.eu/Public/DatasPage.php?ID=6</w:t>
        </w:r>
      </w:hyperlink>
    </w:p>
    <w:p w14:paraId="467E8548" w14:textId="77777777" w:rsidR="009715F3" w:rsidRPr="006C0A38" w:rsidRDefault="009715F3" w:rsidP="009715F3">
      <w:pPr>
        <w:rPr>
          <w:rFonts w:ascii="Arial" w:hAnsi="Arial" w:cs="Arial"/>
          <w:color w:val="222222"/>
          <w:sz w:val="24"/>
          <w:szCs w:val="24"/>
          <w:shd w:val="clear" w:color="auto" w:fill="FFFFFF"/>
        </w:rPr>
      </w:pPr>
      <w:r w:rsidRPr="006C0A38">
        <w:rPr>
          <w:rFonts w:ascii="Arial" w:hAnsi="Arial" w:cs="Arial"/>
          <w:color w:val="222222"/>
          <w:sz w:val="24"/>
          <w:szCs w:val="24"/>
          <w:shd w:val="clear" w:color="auto" w:fill="FFFFFF"/>
        </w:rPr>
        <w:t>Gallagher, Michael, and Paul Mitchell, eds. (2005). </w:t>
      </w:r>
      <w:r w:rsidRPr="006C0A38">
        <w:rPr>
          <w:rFonts w:ascii="Arial" w:hAnsi="Arial" w:cs="Arial"/>
          <w:i/>
          <w:iCs/>
          <w:color w:val="222222"/>
          <w:sz w:val="24"/>
          <w:szCs w:val="24"/>
          <w:shd w:val="clear" w:color="auto" w:fill="FFFFFF"/>
        </w:rPr>
        <w:t>The politics of electoral systems</w:t>
      </w:r>
      <w:r w:rsidRPr="006C0A38">
        <w:rPr>
          <w:rFonts w:ascii="Arial" w:hAnsi="Arial" w:cs="Arial"/>
          <w:color w:val="222222"/>
          <w:sz w:val="24"/>
          <w:szCs w:val="24"/>
          <w:shd w:val="clear" w:color="auto" w:fill="FFFFFF"/>
        </w:rPr>
        <w:t>. OUP Oxford, 2005.</w:t>
      </w:r>
    </w:p>
    <w:p w14:paraId="7ECBF8D1" w14:textId="77777777" w:rsidR="009715F3" w:rsidRPr="006C0A38" w:rsidRDefault="009715F3" w:rsidP="009715F3">
      <w:pPr>
        <w:autoSpaceDE w:val="0"/>
        <w:autoSpaceDN w:val="0"/>
        <w:adjustRightInd w:val="0"/>
        <w:spacing w:after="0" w:line="240" w:lineRule="auto"/>
        <w:rPr>
          <w:rFonts w:ascii="Arial" w:hAnsi="Arial" w:cs="Arial"/>
          <w:i/>
          <w:iCs/>
          <w:sz w:val="24"/>
          <w:szCs w:val="24"/>
        </w:rPr>
      </w:pPr>
      <w:r w:rsidRPr="006C0A38">
        <w:rPr>
          <w:rFonts w:ascii="Arial" w:hAnsi="Arial" w:cs="Arial"/>
          <w:sz w:val="24"/>
          <w:szCs w:val="24"/>
        </w:rPr>
        <w:t xml:space="preserve">Johnson, J. W., &amp; Wallack, J. S. k. (2012). Electoral Systems and the Personal Vote, </w:t>
      </w:r>
      <w:r w:rsidRPr="006C0A38">
        <w:rPr>
          <w:rFonts w:ascii="Arial" w:hAnsi="Arial" w:cs="Arial"/>
          <w:i/>
          <w:iCs/>
          <w:sz w:val="24"/>
          <w:szCs w:val="24"/>
        </w:rPr>
        <w:t xml:space="preserve">Harvard </w:t>
      </w:r>
      <w:proofErr w:type="spellStart"/>
      <w:r w:rsidRPr="006C0A38">
        <w:rPr>
          <w:rFonts w:ascii="Arial" w:hAnsi="Arial" w:cs="Arial"/>
          <w:i/>
          <w:iCs/>
          <w:sz w:val="24"/>
          <w:szCs w:val="24"/>
        </w:rPr>
        <w:t>Dataverse</w:t>
      </w:r>
      <w:proofErr w:type="spellEnd"/>
      <w:r w:rsidRPr="006C0A38">
        <w:rPr>
          <w:rFonts w:ascii="Arial" w:hAnsi="Arial" w:cs="Arial"/>
          <w:i/>
          <w:iCs/>
          <w:sz w:val="24"/>
          <w:szCs w:val="24"/>
        </w:rPr>
        <w:t xml:space="preserve">, V1 </w:t>
      </w:r>
    </w:p>
    <w:p w14:paraId="72155419" w14:textId="77777777" w:rsidR="009715F3" w:rsidRPr="006C0A38" w:rsidRDefault="009715F3" w:rsidP="009715F3">
      <w:pPr>
        <w:rPr>
          <w:rFonts w:ascii="Arial" w:hAnsi="Arial" w:cs="Arial"/>
          <w:color w:val="222222"/>
          <w:sz w:val="24"/>
          <w:szCs w:val="24"/>
          <w:shd w:val="clear" w:color="auto" w:fill="FFFFFF"/>
        </w:rPr>
      </w:pPr>
    </w:p>
    <w:p w14:paraId="78F7947C" w14:textId="3E09DBC8" w:rsidR="009715F3" w:rsidRDefault="009715F3" w:rsidP="009715F3">
      <w:pPr>
        <w:jc w:val="both"/>
        <w:rPr>
          <w:rFonts w:ascii="Arial" w:hAnsi="Arial" w:cs="Arial"/>
          <w:color w:val="222222"/>
          <w:sz w:val="24"/>
          <w:szCs w:val="24"/>
          <w:shd w:val="clear" w:color="auto" w:fill="FFFFFF"/>
        </w:rPr>
      </w:pPr>
      <w:r w:rsidRPr="006C0A38">
        <w:rPr>
          <w:rFonts w:ascii="Arial" w:hAnsi="Arial" w:cs="Arial"/>
          <w:color w:val="222222"/>
          <w:sz w:val="24"/>
          <w:szCs w:val="24"/>
          <w:shd w:val="clear" w:color="auto" w:fill="FFFFFF"/>
        </w:rPr>
        <w:t xml:space="preserve">Otero, Laura Wills, and </w:t>
      </w:r>
      <w:proofErr w:type="spellStart"/>
      <w:r w:rsidRPr="006C0A38">
        <w:rPr>
          <w:rFonts w:ascii="Arial" w:hAnsi="Arial" w:cs="Arial"/>
          <w:color w:val="222222"/>
          <w:sz w:val="24"/>
          <w:szCs w:val="24"/>
          <w:shd w:val="clear" w:color="auto" w:fill="FFFFFF"/>
        </w:rPr>
        <w:t>Aníbal</w:t>
      </w:r>
      <w:proofErr w:type="spellEnd"/>
      <w:r w:rsidRPr="006C0A38">
        <w:rPr>
          <w:rFonts w:ascii="Arial" w:hAnsi="Arial" w:cs="Arial"/>
          <w:color w:val="222222"/>
          <w:sz w:val="24"/>
          <w:szCs w:val="24"/>
          <w:shd w:val="clear" w:color="auto" w:fill="FFFFFF"/>
        </w:rPr>
        <w:t xml:space="preserve"> Pérez-</w:t>
      </w:r>
      <w:proofErr w:type="spellStart"/>
      <w:r w:rsidRPr="006C0A38">
        <w:rPr>
          <w:rFonts w:ascii="Arial" w:hAnsi="Arial" w:cs="Arial"/>
          <w:color w:val="222222"/>
          <w:sz w:val="24"/>
          <w:szCs w:val="24"/>
          <w:shd w:val="clear" w:color="auto" w:fill="FFFFFF"/>
        </w:rPr>
        <w:t>Linán</w:t>
      </w:r>
      <w:proofErr w:type="spellEnd"/>
      <w:r w:rsidRPr="006C0A38">
        <w:rPr>
          <w:rFonts w:ascii="Arial" w:hAnsi="Arial" w:cs="Arial"/>
          <w:color w:val="222222"/>
          <w:sz w:val="24"/>
          <w:szCs w:val="24"/>
          <w:shd w:val="clear" w:color="auto" w:fill="FFFFFF"/>
        </w:rPr>
        <w:t xml:space="preserve">. </w:t>
      </w:r>
      <w:r w:rsidRPr="00276563">
        <w:rPr>
          <w:rFonts w:ascii="Arial" w:hAnsi="Arial" w:cs="Arial"/>
          <w:color w:val="222222"/>
          <w:sz w:val="24"/>
          <w:szCs w:val="24"/>
          <w:shd w:val="clear" w:color="auto" w:fill="FFFFFF"/>
          <w:lang w:val="es-AR"/>
        </w:rPr>
        <w:t>"La evolución de los sistemas electorales en América: 1900-2004." </w:t>
      </w:r>
      <w:proofErr w:type="spellStart"/>
      <w:r w:rsidRPr="006C0A38">
        <w:rPr>
          <w:rFonts w:ascii="Arial" w:hAnsi="Arial" w:cs="Arial"/>
          <w:i/>
          <w:iCs/>
          <w:color w:val="222222"/>
          <w:sz w:val="24"/>
          <w:szCs w:val="24"/>
          <w:shd w:val="clear" w:color="auto" w:fill="FFFFFF"/>
        </w:rPr>
        <w:t>Colección</w:t>
      </w:r>
      <w:proofErr w:type="spellEnd"/>
      <w:r w:rsidRPr="006C0A38">
        <w:rPr>
          <w:rFonts w:ascii="Arial" w:hAnsi="Arial" w:cs="Arial"/>
          <w:color w:val="222222"/>
          <w:sz w:val="24"/>
          <w:szCs w:val="24"/>
          <w:shd w:val="clear" w:color="auto" w:fill="FFFFFF"/>
        </w:rPr>
        <w:t> 16 (2017): 47</w:t>
      </w:r>
    </w:p>
    <w:p w14:paraId="1B41659E" w14:textId="36E42FB2" w:rsidR="00A64E4C" w:rsidRDefault="00A64E4C" w:rsidP="009715F3">
      <w:pPr>
        <w:jc w:val="both"/>
        <w:rPr>
          <w:rFonts w:ascii="Arial" w:hAnsi="Arial" w:cs="Arial"/>
          <w:color w:val="222222"/>
          <w:sz w:val="24"/>
          <w:szCs w:val="24"/>
          <w:shd w:val="clear" w:color="auto" w:fill="FFFFFF"/>
        </w:rPr>
      </w:pPr>
    </w:p>
    <w:p w14:paraId="6B069C93" w14:textId="77B1963B" w:rsidR="00A64E4C" w:rsidRDefault="00A64E4C" w:rsidP="009715F3">
      <w:pPr>
        <w:jc w:val="both"/>
        <w:rPr>
          <w:rFonts w:ascii="Arial" w:hAnsi="Arial" w:cs="Arial"/>
          <w:color w:val="222222"/>
          <w:sz w:val="24"/>
          <w:szCs w:val="24"/>
          <w:shd w:val="clear" w:color="auto" w:fill="FFFFFF"/>
        </w:rPr>
      </w:pPr>
    </w:p>
    <w:p w14:paraId="72DD45C0" w14:textId="2DC9BB61" w:rsidR="00A64E4C" w:rsidRDefault="00A64E4C" w:rsidP="009715F3">
      <w:pPr>
        <w:jc w:val="both"/>
        <w:rPr>
          <w:rFonts w:ascii="Arial" w:hAnsi="Arial" w:cs="Arial"/>
          <w:color w:val="222222"/>
          <w:sz w:val="24"/>
          <w:szCs w:val="24"/>
          <w:shd w:val="clear" w:color="auto" w:fill="FFFFFF"/>
        </w:rPr>
      </w:pPr>
    </w:p>
    <w:p w14:paraId="2F264FFB" w14:textId="6BD71E8E" w:rsidR="00A64E4C" w:rsidRDefault="00A64E4C" w:rsidP="009715F3">
      <w:pPr>
        <w:jc w:val="both"/>
        <w:rPr>
          <w:rFonts w:ascii="Arial" w:hAnsi="Arial" w:cs="Arial"/>
          <w:color w:val="222222"/>
          <w:sz w:val="24"/>
          <w:szCs w:val="24"/>
          <w:shd w:val="clear" w:color="auto" w:fill="FFFFFF"/>
        </w:rPr>
      </w:pPr>
    </w:p>
    <w:p w14:paraId="36BC2DA4" w14:textId="6C2FB063" w:rsidR="00A64E4C" w:rsidRDefault="00A64E4C" w:rsidP="009715F3">
      <w:pPr>
        <w:jc w:val="both"/>
        <w:rPr>
          <w:rFonts w:ascii="Arial" w:hAnsi="Arial" w:cs="Arial"/>
          <w:color w:val="222222"/>
          <w:sz w:val="24"/>
          <w:szCs w:val="24"/>
          <w:shd w:val="clear" w:color="auto" w:fill="FFFFFF"/>
        </w:rPr>
      </w:pPr>
    </w:p>
    <w:p w14:paraId="7C8EAE90" w14:textId="0CD7D425" w:rsidR="00A64E4C" w:rsidRPr="004719AA" w:rsidRDefault="00A64E4C" w:rsidP="009715F3">
      <w:pPr>
        <w:jc w:val="both"/>
        <w:rPr>
          <w:rFonts w:ascii="Arial" w:hAnsi="Arial" w:cs="Arial"/>
          <w:b/>
          <w:bCs/>
          <w:color w:val="222222"/>
          <w:sz w:val="24"/>
          <w:szCs w:val="24"/>
          <w:shd w:val="clear" w:color="auto" w:fill="FFFFFF"/>
        </w:rPr>
      </w:pPr>
      <w:r w:rsidRPr="004719AA">
        <w:rPr>
          <w:rFonts w:ascii="Arial" w:hAnsi="Arial" w:cs="Arial"/>
          <w:b/>
          <w:bCs/>
          <w:color w:val="222222"/>
          <w:sz w:val="24"/>
          <w:szCs w:val="24"/>
          <w:shd w:val="clear" w:color="auto" w:fill="FFFFFF"/>
        </w:rPr>
        <w:lastRenderedPageBreak/>
        <w:t xml:space="preserve">Appendix C </w:t>
      </w:r>
      <w:r w:rsidR="004719AA" w:rsidRPr="004719AA">
        <w:rPr>
          <w:rFonts w:ascii="Arial" w:hAnsi="Arial" w:cs="Arial"/>
          <w:b/>
          <w:bCs/>
          <w:color w:val="222222"/>
          <w:sz w:val="24"/>
          <w:szCs w:val="24"/>
          <w:shd w:val="clear" w:color="auto" w:fill="FFFFFF"/>
        </w:rPr>
        <w:t>–</w:t>
      </w:r>
      <w:r w:rsidRPr="004719AA">
        <w:rPr>
          <w:rFonts w:ascii="Arial" w:hAnsi="Arial" w:cs="Arial"/>
          <w:b/>
          <w:bCs/>
          <w:color w:val="222222"/>
          <w:sz w:val="24"/>
          <w:szCs w:val="24"/>
          <w:shd w:val="clear" w:color="auto" w:fill="FFFFFF"/>
        </w:rPr>
        <w:t xml:space="preserve"> </w:t>
      </w:r>
      <w:r w:rsidR="004719AA" w:rsidRPr="004719AA">
        <w:rPr>
          <w:rFonts w:ascii="Arial" w:hAnsi="Arial" w:cs="Arial"/>
          <w:b/>
          <w:bCs/>
          <w:color w:val="222222"/>
          <w:sz w:val="24"/>
          <w:szCs w:val="24"/>
          <w:shd w:val="clear" w:color="auto" w:fill="FFFFFF"/>
        </w:rPr>
        <w:t>Alternative models utilizing a subset of the data.</w:t>
      </w:r>
    </w:p>
    <w:p w14:paraId="4CCBECC0" w14:textId="41D33904" w:rsidR="004719AA" w:rsidRDefault="004719AA" w:rsidP="009715F3">
      <w:pPr>
        <w:jc w:val="both"/>
        <w:rPr>
          <w:rFonts w:ascii="Arial" w:hAnsi="Arial" w:cs="Arial"/>
          <w:color w:val="222222"/>
          <w:sz w:val="24"/>
          <w:szCs w:val="24"/>
          <w:shd w:val="clear" w:color="auto" w:fill="FFFFFF"/>
        </w:rPr>
      </w:pPr>
    </w:p>
    <w:p w14:paraId="5F3F19E8" w14:textId="472830FE" w:rsidR="004719AA" w:rsidRDefault="004719AA" w:rsidP="009715F3">
      <w:pPr>
        <w:jc w:val="both"/>
        <w:rPr>
          <w:rFonts w:ascii="Arial" w:eastAsia="Calibri" w:hAnsi="Arial" w:cs="Arial"/>
          <w:b/>
          <w:bCs/>
        </w:rPr>
      </w:pPr>
      <w:r w:rsidRPr="004719AA">
        <w:rPr>
          <w:rFonts w:ascii="Arial" w:hAnsi="Arial" w:cs="Arial"/>
          <w:b/>
          <w:bCs/>
          <w:color w:val="222222"/>
          <w:shd w:val="clear" w:color="auto" w:fill="FFFFFF"/>
        </w:rPr>
        <w:t xml:space="preserve">Table C.1 –GEE </w:t>
      </w:r>
      <w:r w:rsidRPr="004719AA">
        <w:rPr>
          <w:rFonts w:ascii="Arial" w:eastAsia="Calibri" w:hAnsi="Arial" w:cs="Arial"/>
          <w:b/>
          <w:bCs/>
        </w:rPr>
        <w:t>models for the determinants of party unity</w:t>
      </w:r>
      <w:r>
        <w:rPr>
          <w:rFonts w:ascii="Arial" w:eastAsia="Calibri" w:hAnsi="Arial" w:cs="Arial"/>
          <w:b/>
          <w:bCs/>
        </w:rPr>
        <w:t xml:space="preserve"> excluding observations prior to 2005</w:t>
      </w:r>
    </w:p>
    <w:tbl>
      <w:tblPr>
        <w:tblW w:w="7380" w:type="dxa"/>
        <w:tblCellMar>
          <w:left w:w="70" w:type="dxa"/>
          <w:right w:w="70" w:type="dxa"/>
        </w:tblCellMar>
        <w:tblLook w:val="04A0" w:firstRow="1" w:lastRow="0" w:firstColumn="1" w:lastColumn="0" w:noHBand="0" w:noVBand="1"/>
      </w:tblPr>
      <w:tblGrid>
        <w:gridCol w:w="2761"/>
        <w:gridCol w:w="893"/>
        <w:gridCol w:w="632"/>
        <w:gridCol w:w="1007"/>
        <w:gridCol w:w="522"/>
        <w:gridCol w:w="1007"/>
        <w:gridCol w:w="522"/>
        <w:gridCol w:w="146"/>
      </w:tblGrid>
      <w:tr w:rsidR="006E7766" w:rsidRPr="006E7766" w14:paraId="17687941" w14:textId="77777777" w:rsidTr="006E7766">
        <w:trPr>
          <w:gridAfter w:val="1"/>
          <w:wAfter w:w="36" w:type="dxa"/>
          <w:trHeight w:val="408"/>
        </w:trPr>
        <w:tc>
          <w:tcPr>
            <w:tcW w:w="2761"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6046E1B6" w14:textId="77777777" w:rsidR="006E7766" w:rsidRPr="006E7766" w:rsidRDefault="006E7766" w:rsidP="006E7766">
            <w:pPr>
              <w:spacing w:after="0" w:line="240" w:lineRule="auto"/>
              <w:jc w:val="center"/>
              <w:rPr>
                <w:rFonts w:ascii="Calibri" w:eastAsia="Times New Roman" w:hAnsi="Calibri" w:cs="Calibri"/>
                <w:color w:val="000000"/>
                <w:lang w:val="pt-BR" w:eastAsia="pt-BR"/>
              </w:rPr>
            </w:pPr>
            <w:r w:rsidRPr="006E7766">
              <w:rPr>
                <w:rFonts w:ascii="Calibri" w:eastAsia="Times New Roman" w:hAnsi="Calibri" w:cs="Calibri"/>
                <w:color w:val="000000"/>
                <w:lang w:val="pt-BR" w:eastAsia="pt-BR"/>
              </w:rPr>
              <w:t> </w:t>
            </w:r>
          </w:p>
        </w:tc>
        <w:tc>
          <w:tcPr>
            <w:tcW w:w="15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A4DDEC2" w14:textId="77777777" w:rsidR="006E7766" w:rsidRPr="006E7766" w:rsidRDefault="006E7766" w:rsidP="006E7766">
            <w:pPr>
              <w:spacing w:after="0" w:line="240" w:lineRule="auto"/>
              <w:jc w:val="center"/>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Model 2a</w:t>
            </w:r>
          </w:p>
        </w:tc>
        <w:tc>
          <w:tcPr>
            <w:tcW w:w="15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8677193" w14:textId="77777777" w:rsidR="006E7766" w:rsidRPr="006E7766" w:rsidRDefault="006E7766" w:rsidP="006E7766">
            <w:pPr>
              <w:spacing w:after="0" w:line="240" w:lineRule="auto"/>
              <w:jc w:val="center"/>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Model 2b</w:t>
            </w:r>
          </w:p>
        </w:tc>
        <w:tc>
          <w:tcPr>
            <w:tcW w:w="1529"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14:paraId="737CD79C" w14:textId="77777777" w:rsidR="006E7766" w:rsidRPr="006E7766" w:rsidRDefault="006E7766" w:rsidP="006E7766">
            <w:pPr>
              <w:spacing w:after="0" w:line="240" w:lineRule="auto"/>
              <w:jc w:val="center"/>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Model 2c</w:t>
            </w:r>
          </w:p>
        </w:tc>
      </w:tr>
      <w:tr w:rsidR="006E7766" w:rsidRPr="006E7766" w14:paraId="6136DBB6" w14:textId="77777777" w:rsidTr="006E7766">
        <w:trPr>
          <w:trHeight w:val="624"/>
        </w:trPr>
        <w:tc>
          <w:tcPr>
            <w:tcW w:w="2761" w:type="dxa"/>
            <w:vMerge/>
            <w:tcBorders>
              <w:top w:val="single" w:sz="4" w:space="0" w:color="auto"/>
              <w:left w:val="nil"/>
              <w:bottom w:val="single" w:sz="4" w:space="0" w:color="000000"/>
              <w:right w:val="single" w:sz="4" w:space="0" w:color="auto"/>
            </w:tcBorders>
            <w:vAlign w:val="center"/>
            <w:hideMark/>
          </w:tcPr>
          <w:p w14:paraId="1E007693" w14:textId="77777777" w:rsidR="006E7766" w:rsidRPr="006E7766" w:rsidRDefault="006E7766" w:rsidP="006E7766">
            <w:pPr>
              <w:spacing w:after="0" w:line="240" w:lineRule="auto"/>
              <w:rPr>
                <w:rFonts w:ascii="Calibri" w:eastAsia="Times New Roman" w:hAnsi="Calibri" w:cs="Calibri"/>
                <w:color w:val="000000"/>
                <w:lang w:val="pt-BR" w:eastAsia="pt-BR"/>
              </w:rPr>
            </w:pPr>
          </w:p>
        </w:tc>
        <w:tc>
          <w:tcPr>
            <w:tcW w:w="1525" w:type="dxa"/>
            <w:gridSpan w:val="2"/>
            <w:vMerge/>
            <w:tcBorders>
              <w:top w:val="single" w:sz="4" w:space="0" w:color="auto"/>
              <w:left w:val="single" w:sz="4" w:space="0" w:color="auto"/>
              <w:bottom w:val="single" w:sz="4" w:space="0" w:color="000000"/>
              <w:right w:val="single" w:sz="4" w:space="0" w:color="000000"/>
            </w:tcBorders>
            <w:vAlign w:val="center"/>
            <w:hideMark/>
          </w:tcPr>
          <w:p w14:paraId="12D1B594"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
        </w:tc>
        <w:tc>
          <w:tcPr>
            <w:tcW w:w="1529" w:type="dxa"/>
            <w:gridSpan w:val="2"/>
            <w:vMerge/>
            <w:tcBorders>
              <w:top w:val="single" w:sz="4" w:space="0" w:color="auto"/>
              <w:left w:val="single" w:sz="4" w:space="0" w:color="auto"/>
              <w:bottom w:val="single" w:sz="4" w:space="0" w:color="000000"/>
              <w:right w:val="single" w:sz="4" w:space="0" w:color="000000"/>
            </w:tcBorders>
            <w:vAlign w:val="center"/>
            <w:hideMark/>
          </w:tcPr>
          <w:p w14:paraId="122FAFE2"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
        </w:tc>
        <w:tc>
          <w:tcPr>
            <w:tcW w:w="1529" w:type="dxa"/>
            <w:gridSpan w:val="2"/>
            <w:vMerge/>
            <w:tcBorders>
              <w:top w:val="single" w:sz="4" w:space="0" w:color="auto"/>
              <w:left w:val="single" w:sz="4" w:space="0" w:color="auto"/>
              <w:bottom w:val="single" w:sz="4" w:space="0" w:color="000000"/>
              <w:right w:val="nil"/>
            </w:tcBorders>
            <w:vAlign w:val="center"/>
            <w:hideMark/>
          </w:tcPr>
          <w:p w14:paraId="4A7B1EA8"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
        </w:tc>
        <w:tc>
          <w:tcPr>
            <w:tcW w:w="36" w:type="dxa"/>
            <w:tcBorders>
              <w:top w:val="nil"/>
              <w:left w:val="nil"/>
              <w:bottom w:val="nil"/>
              <w:right w:val="nil"/>
            </w:tcBorders>
            <w:shd w:val="clear" w:color="auto" w:fill="auto"/>
            <w:noWrap/>
            <w:vAlign w:val="bottom"/>
            <w:hideMark/>
          </w:tcPr>
          <w:p w14:paraId="7053FDA7" w14:textId="77777777" w:rsidR="006E7766" w:rsidRPr="006E7766" w:rsidRDefault="006E7766" w:rsidP="006E7766">
            <w:pPr>
              <w:spacing w:after="0" w:line="240" w:lineRule="auto"/>
              <w:jc w:val="center"/>
              <w:rPr>
                <w:rFonts w:ascii="Calibri" w:eastAsia="Times New Roman" w:hAnsi="Calibri" w:cs="Calibri"/>
                <w:b/>
                <w:bCs/>
                <w:color w:val="000000"/>
                <w:sz w:val="20"/>
                <w:szCs w:val="20"/>
                <w:lang w:val="pt-BR" w:eastAsia="pt-BR"/>
              </w:rPr>
            </w:pPr>
          </w:p>
        </w:tc>
      </w:tr>
      <w:tr w:rsidR="006E7766" w:rsidRPr="006E7766" w14:paraId="27431C7A" w14:textId="77777777" w:rsidTr="006E7766">
        <w:trPr>
          <w:trHeight w:val="288"/>
        </w:trPr>
        <w:tc>
          <w:tcPr>
            <w:tcW w:w="2761" w:type="dxa"/>
            <w:vMerge/>
            <w:tcBorders>
              <w:top w:val="single" w:sz="4" w:space="0" w:color="auto"/>
              <w:left w:val="nil"/>
              <w:bottom w:val="single" w:sz="4" w:space="0" w:color="000000"/>
              <w:right w:val="single" w:sz="4" w:space="0" w:color="auto"/>
            </w:tcBorders>
            <w:vAlign w:val="center"/>
            <w:hideMark/>
          </w:tcPr>
          <w:p w14:paraId="1097D2A0" w14:textId="77777777" w:rsidR="006E7766" w:rsidRPr="006E7766" w:rsidRDefault="006E7766" w:rsidP="006E7766">
            <w:pPr>
              <w:spacing w:after="0" w:line="240" w:lineRule="auto"/>
              <w:rPr>
                <w:rFonts w:ascii="Calibri" w:eastAsia="Times New Roman" w:hAnsi="Calibri" w:cs="Calibri"/>
                <w:color w:val="000000"/>
                <w:lang w:val="pt-BR" w:eastAsia="pt-BR"/>
              </w:rPr>
            </w:pPr>
          </w:p>
        </w:tc>
        <w:tc>
          <w:tcPr>
            <w:tcW w:w="893" w:type="dxa"/>
            <w:tcBorders>
              <w:top w:val="nil"/>
              <w:left w:val="nil"/>
              <w:bottom w:val="single" w:sz="4" w:space="0" w:color="auto"/>
              <w:right w:val="nil"/>
            </w:tcBorders>
            <w:shd w:val="clear" w:color="auto" w:fill="auto"/>
            <w:noWrap/>
            <w:vAlign w:val="bottom"/>
            <w:hideMark/>
          </w:tcPr>
          <w:p w14:paraId="2B78011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B</w:t>
            </w:r>
          </w:p>
        </w:tc>
        <w:tc>
          <w:tcPr>
            <w:tcW w:w="632" w:type="dxa"/>
            <w:tcBorders>
              <w:top w:val="nil"/>
              <w:left w:val="nil"/>
              <w:bottom w:val="single" w:sz="4" w:space="0" w:color="auto"/>
              <w:right w:val="single" w:sz="4" w:space="0" w:color="auto"/>
            </w:tcBorders>
            <w:shd w:val="clear" w:color="auto" w:fill="auto"/>
            <w:noWrap/>
            <w:vAlign w:val="bottom"/>
            <w:hideMark/>
          </w:tcPr>
          <w:p w14:paraId="35CFB03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SE</w:t>
            </w:r>
          </w:p>
        </w:tc>
        <w:tc>
          <w:tcPr>
            <w:tcW w:w="1007" w:type="dxa"/>
            <w:tcBorders>
              <w:top w:val="nil"/>
              <w:left w:val="nil"/>
              <w:bottom w:val="single" w:sz="4" w:space="0" w:color="auto"/>
              <w:right w:val="nil"/>
            </w:tcBorders>
            <w:shd w:val="clear" w:color="auto" w:fill="auto"/>
            <w:noWrap/>
            <w:vAlign w:val="bottom"/>
            <w:hideMark/>
          </w:tcPr>
          <w:p w14:paraId="7BA72EE6"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B</w:t>
            </w:r>
          </w:p>
        </w:tc>
        <w:tc>
          <w:tcPr>
            <w:tcW w:w="522" w:type="dxa"/>
            <w:tcBorders>
              <w:top w:val="nil"/>
              <w:left w:val="nil"/>
              <w:bottom w:val="single" w:sz="4" w:space="0" w:color="auto"/>
              <w:right w:val="single" w:sz="4" w:space="0" w:color="auto"/>
            </w:tcBorders>
            <w:shd w:val="clear" w:color="auto" w:fill="auto"/>
            <w:noWrap/>
            <w:vAlign w:val="bottom"/>
            <w:hideMark/>
          </w:tcPr>
          <w:p w14:paraId="57BF2B5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SE</w:t>
            </w:r>
          </w:p>
        </w:tc>
        <w:tc>
          <w:tcPr>
            <w:tcW w:w="1007" w:type="dxa"/>
            <w:tcBorders>
              <w:top w:val="nil"/>
              <w:left w:val="nil"/>
              <w:bottom w:val="single" w:sz="4" w:space="0" w:color="auto"/>
              <w:right w:val="nil"/>
            </w:tcBorders>
            <w:shd w:val="clear" w:color="auto" w:fill="auto"/>
            <w:noWrap/>
            <w:vAlign w:val="bottom"/>
            <w:hideMark/>
          </w:tcPr>
          <w:p w14:paraId="5BEF415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B</w:t>
            </w:r>
          </w:p>
        </w:tc>
        <w:tc>
          <w:tcPr>
            <w:tcW w:w="522" w:type="dxa"/>
            <w:tcBorders>
              <w:top w:val="nil"/>
              <w:left w:val="nil"/>
              <w:bottom w:val="single" w:sz="4" w:space="0" w:color="auto"/>
              <w:right w:val="nil"/>
            </w:tcBorders>
            <w:shd w:val="clear" w:color="auto" w:fill="auto"/>
            <w:noWrap/>
            <w:vAlign w:val="bottom"/>
            <w:hideMark/>
          </w:tcPr>
          <w:p w14:paraId="04AB5791"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SE</w:t>
            </w:r>
          </w:p>
        </w:tc>
        <w:tc>
          <w:tcPr>
            <w:tcW w:w="36" w:type="dxa"/>
            <w:vAlign w:val="center"/>
            <w:hideMark/>
          </w:tcPr>
          <w:p w14:paraId="3C4B13CB"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5FBD6FB4"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54A843F8"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roofErr w:type="spellStart"/>
            <w:r w:rsidRPr="006E7766">
              <w:rPr>
                <w:rFonts w:ascii="Calibri" w:eastAsia="Times New Roman" w:hAnsi="Calibri" w:cs="Calibri"/>
                <w:color w:val="000000"/>
                <w:sz w:val="20"/>
                <w:szCs w:val="20"/>
                <w:lang w:val="pt-BR" w:eastAsia="pt-BR"/>
              </w:rPr>
              <w:t>Intercept</w:t>
            </w:r>
            <w:proofErr w:type="spellEnd"/>
            <w:r w:rsidRPr="006E7766">
              <w:rPr>
                <w:rFonts w:ascii="Calibri" w:eastAsia="Times New Roman" w:hAnsi="Calibri" w:cs="Calibri"/>
                <w:color w:val="000000"/>
                <w:sz w:val="20"/>
                <w:szCs w:val="20"/>
                <w:lang w:val="pt-BR" w:eastAsia="pt-BR"/>
              </w:rPr>
              <w:t>)</w:t>
            </w:r>
          </w:p>
        </w:tc>
        <w:tc>
          <w:tcPr>
            <w:tcW w:w="893" w:type="dxa"/>
            <w:tcBorders>
              <w:top w:val="nil"/>
              <w:left w:val="nil"/>
              <w:bottom w:val="nil"/>
              <w:right w:val="nil"/>
            </w:tcBorders>
            <w:shd w:val="clear" w:color="auto" w:fill="auto"/>
            <w:noWrap/>
            <w:vAlign w:val="bottom"/>
            <w:hideMark/>
          </w:tcPr>
          <w:p w14:paraId="56445E2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1.60</w:t>
            </w:r>
          </w:p>
        </w:tc>
        <w:tc>
          <w:tcPr>
            <w:tcW w:w="632" w:type="dxa"/>
            <w:tcBorders>
              <w:top w:val="nil"/>
              <w:left w:val="nil"/>
              <w:bottom w:val="nil"/>
              <w:right w:val="single" w:sz="4" w:space="0" w:color="auto"/>
            </w:tcBorders>
            <w:shd w:val="clear" w:color="auto" w:fill="auto"/>
            <w:noWrap/>
            <w:vAlign w:val="bottom"/>
            <w:hideMark/>
          </w:tcPr>
          <w:p w14:paraId="17DCEEF0"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1.00</w:t>
            </w:r>
          </w:p>
        </w:tc>
        <w:tc>
          <w:tcPr>
            <w:tcW w:w="1007" w:type="dxa"/>
            <w:tcBorders>
              <w:top w:val="nil"/>
              <w:left w:val="nil"/>
              <w:bottom w:val="nil"/>
              <w:right w:val="nil"/>
            </w:tcBorders>
            <w:shd w:val="clear" w:color="auto" w:fill="auto"/>
            <w:noWrap/>
            <w:vAlign w:val="bottom"/>
            <w:hideMark/>
          </w:tcPr>
          <w:p w14:paraId="11C72ED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1.99***</w:t>
            </w:r>
          </w:p>
        </w:tc>
        <w:tc>
          <w:tcPr>
            <w:tcW w:w="522" w:type="dxa"/>
            <w:tcBorders>
              <w:top w:val="nil"/>
              <w:left w:val="nil"/>
              <w:bottom w:val="nil"/>
              <w:right w:val="single" w:sz="4" w:space="0" w:color="auto"/>
            </w:tcBorders>
            <w:shd w:val="clear" w:color="auto" w:fill="auto"/>
            <w:noWrap/>
            <w:vAlign w:val="bottom"/>
            <w:hideMark/>
          </w:tcPr>
          <w:p w14:paraId="215C32F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0.76</w:t>
            </w:r>
          </w:p>
        </w:tc>
        <w:tc>
          <w:tcPr>
            <w:tcW w:w="1007" w:type="dxa"/>
            <w:tcBorders>
              <w:top w:val="nil"/>
              <w:left w:val="nil"/>
              <w:bottom w:val="nil"/>
              <w:right w:val="nil"/>
            </w:tcBorders>
            <w:shd w:val="clear" w:color="auto" w:fill="auto"/>
            <w:noWrap/>
            <w:vAlign w:val="bottom"/>
            <w:hideMark/>
          </w:tcPr>
          <w:p w14:paraId="691CE1A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2.32***</w:t>
            </w:r>
          </w:p>
        </w:tc>
        <w:tc>
          <w:tcPr>
            <w:tcW w:w="522" w:type="dxa"/>
            <w:tcBorders>
              <w:top w:val="nil"/>
              <w:left w:val="nil"/>
              <w:bottom w:val="nil"/>
              <w:right w:val="nil"/>
            </w:tcBorders>
            <w:shd w:val="clear" w:color="auto" w:fill="auto"/>
            <w:noWrap/>
            <w:vAlign w:val="bottom"/>
            <w:hideMark/>
          </w:tcPr>
          <w:p w14:paraId="140AE53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0.91</w:t>
            </w:r>
          </w:p>
        </w:tc>
        <w:tc>
          <w:tcPr>
            <w:tcW w:w="36" w:type="dxa"/>
            <w:vAlign w:val="center"/>
            <w:hideMark/>
          </w:tcPr>
          <w:p w14:paraId="0109603B"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27002128"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0173360B"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roofErr w:type="spellStart"/>
            <w:r w:rsidRPr="006E7766">
              <w:rPr>
                <w:rFonts w:ascii="Calibri" w:eastAsia="Times New Roman" w:hAnsi="Calibri" w:cs="Calibri"/>
                <w:b/>
                <w:bCs/>
                <w:color w:val="000000"/>
                <w:sz w:val="20"/>
                <w:szCs w:val="20"/>
                <w:lang w:val="pt-BR" w:eastAsia="pt-BR"/>
              </w:rPr>
              <w:t>Presidentialism</w:t>
            </w:r>
            <w:proofErr w:type="spellEnd"/>
          </w:p>
        </w:tc>
        <w:tc>
          <w:tcPr>
            <w:tcW w:w="893" w:type="dxa"/>
            <w:tcBorders>
              <w:top w:val="nil"/>
              <w:left w:val="nil"/>
              <w:bottom w:val="nil"/>
              <w:right w:val="nil"/>
            </w:tcBorders>
            <w:shd w:val="clear" w:color="auto" w:fill="auto"/>
            <w:noWrap/>
            <w:vAlign w:val="bottom"/>
            <w:hideMark/>
          </w:tcPr>
          <w:p w14:paraId="3BED0748"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-0.65*</w:t>
            </w:r>
          </w:p>
        </w:tc>
        <w:tc>
          <w:tcPr>
            <w:tcW w:w="632" w:type="dxa"/>
            <w:tcBorders>
              <w:top w:val="nil"/>
              <w:left w:val="nil"/>
              <w:bottom w:val="nil"/>
              <w:right w:val="single" w:sz="4" w:space="0" w:color="auto"/>
            </w:tcBorders>
            <w:shd w:val="clear" w:color="auto" w:fill="auto"/>
            <w:noWrap/>
            <w:vAlign w:val="bottom"/>
            <w:hideMark/>
          </w:tcPr>
          <w:p w14:paraId="0F3D3358"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0.34</w:t>
            </w:r>
          </w:p>
        </w:tc>
        <w:tc>
          <w:tcPr>
            <w:tcW w:w="1007" w:type="dxa"/>
            <w:tcBorders>
              <w:top w:val="nil"/>
              <w:left w:val="nil"/>
              <w:bottom w:val="nil"/>
              <w:right w:val="nil"/>
            </w:tcBorders>
            <w:shd w:val="clear" w:color="auto" w:fill="auto"/>
            <w:noWrap/>
            <w:vAlign w:val="bottom"/>
            <w:hideMark/>
          </w:tcPr>
          <w:p w14:paraId="39E78246"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-2.00***</w:t>
            </w:r>
          </w:p>
        </w:tc>
        <w:tc>
          <w:tcPr>
            <w:tcW w:w="522" w:type="dxa"/>
            <w:tcBorders>
              <w:top w:val="nil"/>
              <w:left w:val="nil"/>
              <w:bottom w:val="nil"/>
              <w:right w:val="single" w:sz="4" w:space="0" w:color="auto"/>
            </w:tcBorders>
            <w:shd w:val="clear" w:color="auto" w:fill="auto"/>
            <w:noWrap/>
            <w:vAlign w:val="bottom"/>
            <w:hideMark/>
          </w:tcPr>
          <w:p w14:paraId="017D7FF7"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0.42</w:t>
            </w:r>
          </w:p>
        </w:tc>
        <w:tc>
          <w:tcPr>
            <w:tcW w:w="1007" w:type="dxa"/>
            <w:tcBorders>
              <w:top w:val="nil"/>
              <w:left w:val="nil"/>
              <w:bottom w:val="nil"/>
              <w:right w:val="nil"/>
            </w:tcBorders>
            <w:shd w:val="clear" w:color="auto" w:fill="auto"/>
            <w:noWrap/>
            <w:vAlign w:val="bottom"/>
            <w:hideMark/>
          </w:tcPr>
          <w:p w14:paraId="46A2D39D"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-2.08***</w:t>
            </w:r>
          </w:p>
        </w:tc>
        <w:tc>
          <w:tcPr>
            <w:tcW w:w="522" w:type="dxa"/>
            <w:tcBorders>
              <w:top w:val="nil"/>
              <w:left w:val="nil"/>
              <w:bottom w:val="nil"/>
              <w:right w:val="nil"/>
            </w:tcBorders>
            <w:shd w:val="clear" w:color="auto" w:fill="auto"/>
            <w:noWrap/>
            <w:vAlign w:val="bottom"/>
            <w:hideMark/>
          </w:tcPr>
          <w:p w14:paraId="6F9D004E"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0.44</w:t>
            </w:r>
          </w:p>
        </w:tc>
        <w:tc>
          <w:tcPr>
            <w:tcW w:w="36" w:type="dxa"/>
            <w:vAlign w:val="center"/>
            <w:hideMark/>
          </w:tcPr>
          <w:p w14:paraId="7521A692"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5C61D23D"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4B04C795"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Parliamentarism</w:t>
            </w:r>
            <w:proofErr w:type="spellEnd"/>
          </w:p>
        </w:tc>
        <w:tc>
          <w:tcPr>
            <w:tcW w:w="893" w:type="dxa"/>
            <w:tcBorders>
              <w:top w:val="nil"/>
              <w:left w:val="nil"/>
              <w:bottom w:val="nil"/>
              <w:right w:val="nil"/>
            </w:tcBorders>
            <w:shd w:val="clear" w:color="auto" w:fill="auto"/>
            <w:noWrap/>
            <w:vAlign w:val="bottom"/>
            <w:hideMark/>
          </w:tcPr>
          <w:p w14:paraId="116986F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-0.08</w:t>
            </w:r>
          </w:p>
        </w:tc>
        <w:tc>
          <w:tcPr>
            <w:tcW w:w="632" w:type="dxa"/>
            <w:tcBorders>
              <w:top w:val="nil"/>
              <w:left w:val="nil"/>
              <w:bottom w:val="nil"/>
              <w:right w:val="single" w:sz="4" w:space="0" w:color="auto"/>
            </w:tcBorders>
            <w:shd w:val="clear" w:color="auto" w:fill="auto"/>
            <w:noWrap/>
            <w:vAlign w:val="bottom"/>
            <w:hideMark/>
          </w:tcPr>
          <w:p w14:paraId="186C1B96"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0.26</w:t>
            </w:r>
          </w:p>
        </w:tc>
        <w:tc>
          <w:tcPr>
            <w:tcW w:w="1007" w:type="dxa"/>
            <w:tcBorders>
              <w:top w:val="nil"/>
              <w:left w:val="nil"/>
              <w:bottom w:val="nil"/>
              <w:right w:val="nil"/>
            </w:tcBorders>
            <w:shd w:val="clear" w:color="auto" w:fill="auto"/>
            <w:noWrap/>
            <w:vAlign w:val="bottom"/>
            <w:hideMark/>
          </w:tcPr>
          <w:p w14:paraId="066AF92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522" w:type="dxa"/>
            <w:tcBorders>
              <w:top w:val="nil"/>
              <w:left w:val="nil"/>
              <w:bottom w:val="nil"/>
              <w:right w:val="single" w:sz="4" w:space="0" w:color="auto"/>
            </w:tcBorders>
            <w:shd w:val="clear" w:color="auto" w:fill="auto"/>
            <w:noWrap/>
            <w:vAlign w:val="bottom"/>
            <w:hideMark/>
          </w:tcPr>
          <w:p w14:paraId="50E4EE5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0.17</w:t>
            </w:r>
          </w:p>
        </w:tc>
        <w:tc>
          <w:tcPr>
            <w:tcW w:w="1007" w:type="dxa"/>
            <w:tcBorders>
              <w:top w:val="nil"/>
              <w:left w:val="nil"/>
              <w:bottom w:val="nil"/>
              <w:right w:val="nil"/>
            </w:tcBorders>
            <w:shd w:val="clear" w:color="auto" w:fill="auto"/>
            <w:noWrap/>
            <w:vAlign w:val="bottom"/>
            <w:hideMark/>
          </w:tcPr>
          <w:p w14:paraId="79992B2A"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-0.04</w:t>
            </w:r>
          </w:p>
        </w:tc>
        <w:tc>
          <w:tcPr>
            <w:tcW w:w="522" w:type="dxa"/>
            <w:tcBorders>
              <w:top w:val="nil"/>
              <w:left w:val="nil"/>
              <w:bottom w:val="nil"/>
              <w:right w:val="nil"/>
            </w:tcBorders>
            <w:shd w:val="clear" w:color="auto" w:fill="auto"/>
            <w:noWrap/>
            <w:vAlign w:val="bottom"/>
            <w:hideMark/>
          </w:tcPr>
          <w:p w14:paraId="0419F21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0.16</w:t>
            </w:r>
          </w:p>
        </w:tc>
        <w:tc>
          <w:tcPr>
            <w:tcW w:w="36" w:type="dxa"/>
            <w:vAlign w:val="center"/>
            <w:hideMark/>
          </w:tcPr>
          <w:p w14:paraId="7269B56C"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68057C7"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2FCB5E7B"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roofErr w:type="spellStart"/>
            <w:r w:rsidRPr="006E7766">
              <w:rPr>
                <w:rFonts w:ascii="Calibri" w:eastAsia="Times New Roman" w:hAnsi="Calibri" w:cs="Calibri"/>
                <w:b/>
                <w:bCs/>
                <w:color w:val="000000"/>
                <w:sz w:val="20"/>
                <w:szCs w:val="20"/>
                <w:lang w:val="pt-BR" w:eastAsia="pt-BR"/>
              </w:rPr>
              <w:t>Legislative</w:t>
            </w:r>
            <w:proofErr w:type="spellEnd"/>
            <w:r w:rsidRPr="006E7766">
              <w:rPr>
                <w:rFonts w:ascii="Calibri" w:eastAsia="Times New Roman" w:hAnsi="Calibri" w:cs="Calibri"/>
                <w:b/>
                <w:bCs/>
                <w:color w:val="000000"/>
                <w:sz w:val="20"/>
                <w:szCs w:val="20"/>
                <w:lang w:val="pt-BR" w:eastAsia="pt-BR"/>
              </w:rPr>
              <w:t xml:space="preserve"> </w:t>
            </w:r>
            <w:proofErr w:type="spellStart"/>
            <w:r w:rsidRPr="006E7766">
              <w:rPr>
                <w:rFonts w:ascii="Calibri" w:eastAsia="Times New Roman" w:hAnsi="Calibri" w:cs="Calibri"/>
                <w:b/>
                <w:bCs/>
                <w:color w:val="000000"/>
                <w:sz w:val="20"/>
                <w:szCs w:val="20"/>
                <w:lang w:val="pt-BR" w:eastAsia="pt-BR"/>
              </w:rPr>
              <w:t>powers</w:t>
            </w:r>
            <w:proofErr w:type="spellEnd"/>
          </w:p>
        </w:tc>
        <w:tc>
          <w:tcPr>
            <w:tcW w:w="893" w:type="dxa"/>
            <w:tcBorders>
              <w:top w:val="nil"/>
              <w:left w:val="nil"/>
              <w:bottom w:val="nil"/>
              <w:right w:val="nil"/>
            </w:tcBorders>
            <w:shd w:val="clear" w:color="auto" w:fill="auto"/>
            <w:noWrap/>
            <w:vAlign w:val="bottom"/>
            <w:hideMark/>
          </w:tcPr>
          <w:p w14:paraId="27F452E0"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-0.08</w:t>
            </w:r>
          </w:p>
        </w:tc>
        <w:tc>
          <w:tcPr>
            <w:tcW w:w="632" w:type="dxa"/>
            <w:tcBorders>
              <w:top w:val="nil"/>
              <w:left w:val="nil"/>
              <w:bottom w:val="nil"/>
              <w:right w:val="single" w:sz="4" w:space="0" w:color="auto"/>
            </w:tcBorders>
            <w:shd w:val="clear" w:color="auto" w:fill="auto"/>
            <w:noWrap/>
            <w:vAlign w:val="bottom"/>
            <w:hideMark/>
          </w:tcPr>
          <w:p w14:paraId="631C2C12"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0.07</w:t>
            </w:r>
          </w:p>
        </w:tc>
        <w:tc>
          <w:tcPr>
            <w:tcW w:w="1007" w:type="dxa"/>
            <w:tcBorders>
              <w:top w:val="nil"/>
              <w:left w:val="nil"/>
              <w:bottom w:val="nil"/>
              <w:right w:val="nil"/>
            </w:tcBorders>
            <w:shd w:val="clear" w:color="auto" w:fill="auto"/>
            <w:noWrap/>
            <w:vAlign w:val="bottom"/>
            <w:hideMark/>
          </w:tcPr>
          <w:p w14:paraId="4AD3A06E"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-0.17***</w:t>
            </w:r>
          </w:p>
        </w:tc>
        <w:tc>
          <w:tcPr>
            <w:tcW w:w="522" w:type="dxa"/>
            <w:tcBorders>
              <w:top w:val="nil"/>
              <w:left w:val="nil"/>
              <w:bottom w:val="nil"/>
              <w:right w:val="single" w:sz="4" w:space="0" w:color="auto"/>
            </w:tcBorders>
            <w:shd w:val="clear" w:color="auto" w:fill="auto"/>
            <w:noWrap/>
            <w:vAlign w:val="bottom"/>
            <w:hideMark/>
          </w:tcPr>
          <w:p w14:paraId="33BE7966"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0.02</w:t>
            </w:r>
          </w:p>
        </w:tc>
        <w:tc>
          <w:tcPr>
            <w:tcW w:w="1007" w:type="dxa"/>
            <w:tcBorders>
              <w:top w:val="nil"/>
              <w:left w:val="nil"/>
              <w:bottom w:val="nil"/>
              <w:right w:val="nil"/>
            </w:tcBorders>
            <w:shd w:val="clear" w:color="auto" w:fill="auto"/>
            <w:noWrap/>
            <w:vAlign w:val="bottom"/>
            <w:hideMark/>
          </w:tcPr>
          <w:p w14:paraId="2D4404F0"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-0.17***</w:t>
            </w:r>
          </w:p>
        </w:tc>
        <w:tc>
          <w:tcPr>
            <w:tcW w:w="522" w:type="dxa"/>
            <w:tcBorders>
              <w:top w:val="nil"/>
              <w:left w:val="nil"/>
              <w:bottom w:val="nil"/>
              <w:right w:val="nil"/>
            </w:tcBorders>
            <w:shd w:val="clear" w:color="auto" w:fill="auto"/>
            <w:noWrap/>
            <w:vAlign w:val="bottom"/>
            <w:hideMark/>
          </w:tcPr>
          <w:p w14:paraId="257E3E96"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0.03</w:t>
            </w:r>
          </w:p>
        </w:tc>
        <w:tc>
          <w:tcPr>
            <w:tcW w:w="36" w:type="dxa"/>
            <w:vAlign w:val="center"/>
            <w:hideMark/>
          </w:tcPr>
          <w:p w14:paraId="7733BA55"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458D6C0"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54B41B5F"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Old</w:t>
            </w:r>
            <w:proofErr w:type="spellEnd"/>
            <w:r w:rsidRPr="006E7766">
              <w:rPr>
                <w:rFonts w:ascii="Calibri" w:eastAsia="Times New Roman" w:hAnsi="Calibri" w:cs="Calibri"/>
                <w:color w:val="000000"/>
                <w:sz w:val="20"/>
                <w:szCs w:val="20"/>
                <w:lang w:val="pt-BR" w:eastAsia="pt-BR"/>
              </w:rPr>
              <w:t xml:space="preserve"> </w:t>
            </w:r>
            <w:proofErr w:type="spellStart"/>
            <w:r w:rsidRPr="006E7766">
              <w:rPr>
                <w:rFonts w:ascii="Calibri" w:eastAsia="Times New Roman" w:hAnsi="Calibri" w:cs="Calibri"/>
                <w:color w:val="000000"/>
                <w:sz w:val="20"/>
                <w:szCs w:val="20"/>
                <w:lang w:val="pt-BR" w:eastAsia="pt-BR"/>
              </w:rPr>
              <w:t>democracy</w:t>
            </w:r>
            <w:proofErr w:type="spellEnd"/>
          </w:p>
        </w:tc>
        <w:tc>
          <w:tcPr>
            <w:tcW w:w="893" w:type="dxa"/>
            <w:tcBorders>
              <w:top w:val="nil"/>
              <w:left w:val="nil"/>
              <w:bottom w:val="nil"/>
              <w:right w:val="nil"/>
            </w:tcBorders>
            <w:shd w:val="clear" w:color="auto" w:fill="auto"/>
            <w:noWrap/>
            <w:vAlign w:val="bottom"/>
            <w:hideMark/>
          </w:tcPr>
          <w:p w14:paraId="1C8B008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0.46*</w:t>
            </w:r>
          </w:p>
        </w:tc>
        <w:tc>
          <w:tcPr>
            <w:tcW w:w="632" w:type="dxa"/>
            <w:tcBorders>
              <w:top w:val="nil"/>
              <w:left w:val="nil"/>
              <w:bottom w:val="nil"/>
              <w:right w:val="single" w:sz="4" w:space="0" w:color="auto"/>
            </w:tcBorders>
            <w:shd w:val="clear" w:color="auto" w:fill="auto"/>
            <w:noWrap/>
            <w:vAlign w:val="bottom"/>
            <w:hideMark/>
          </w:tcPr>
          <w:p w14:paraId="1BA0F06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0.26</w:t>
            </w:r>
          </w:p>
        </w:tc>
        <w:tc>
          <w:tcPr>
            <w:tcW w:w="1007" w:type="dxa"/>
            <w:tcBorders>
              <w:top w:val="nil"/>
              <w:left w:val="nil"/>
              <w:bottom w:val="nil"/>
              <w:right w:val="nil"/>
            </w:tcBorders>
            <w:shd w:val="clear" w:color="auto" w:fill="auto"/>
            <w:noWrap/>
            <w:vAlign w:val="bottom"/>
            <w:hideMark/>
          </w:tcPr>
          <w:p w14:paraId="083438DA"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0.44**</w:t>
            </w:r>
          </w:p>
        </w:tc>
        <w:tc>
          <w:tcPr>
            <w:tcW w:w="522" w:type="dxa"/>
            <w:tcBorders>
              <w:top w:val="nil"/>
              <w:left w:val="nil"/>
              <w:bottom w:val="nil"/>
              <w:right w:val="single" w:sz="4" w:space="0" w:color="auto"/>
            </w:tcBorders>
            <w:shd w:val="clear" w:color="auto" w:fill="auto"/>
            <w:noWrap/>
            <w:vAlign w:val="bottom"/>
            <w:hideMark/>
          </w:tcPr>
          <w:p w14:paraId="5675BFF6"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0.20</w:t>
            </w:r>
          </w:p>
        </w:tc>
        <w:tc>
          <w:tcPr>
            <w:tcW w:w="1007" w:type="dxa"/>
            <w:tcBorders>
              <w:top w:val="nil"/>
              <w:left w:val="nil"/>
              <w:bottom w:val="nil"/>
              <w:right w:val="nil"/>
            </w:tcBorders>
            <w:shd w:val="clear" w:color="auto" w:fill="auto"/>
            <w:noWrap/>
            <w:vAlign w:val="bottom"/>
            <w:hideMark/>
          </w:tcPr>
          <w:p w14:paraId="7E52261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0.18</w:t>
            </w:r>
          </w:p>
        </w:tc>
        <w:tc>
          <w:tcPr>
            <w:tcW w:w="522" w:type="dxa"/>
            <w:tcBorders>
              <w:top w:val="nil"/>
              <w:left w:val="nil"/>
              <w:bottom w:val="nil"/>
              <w:right w:val="nil"/>
            </w:tcBorders>
            <w:shd w:val="clear" w:color="auto" w:fill="auto"/>
            <w:noWrap/>
            <w:vAlign w:val="bottom"/>
            <w:hideMark/>
          </w:tcPr>
          <w:p w14:paraId="308D405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0.38</w:t>
            </w:r>
          </w:p>
        </w:tc>
        <w:tc>
          <w:tcPr>
            <w:tcW w:w="36" w:type="dxa"/>
            <w:vAlign w:val="center"/>
            <w:hideMark/>
          </w:tcPr>
          <w:p w14:paraId="35EB062E"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FF31F2E"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2F333488"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Personal</w:t>
            </w:r>
            <w:proofErr w:type="spellEnd"/>
            <w:r w:rsidRPr="006E7766">
              <w:rPr>
                <w:rFonts w:ascii="Calibri" w:eastAsia="Times New Roman" w:hAnsi="Calibri" w:cs="Calibri"/>
                <w:color w:val="000000"/>
                <w:sz w:val="20"/>
                <w:szCs w:val="20"/>
                <w:lang w:val="pt-BR" w:eastAsia="pt-BR"/>
              </w:rPr>
              <w:t xml:space="preserve"> vote score</w:t>
            </w:r>
          </w:p>
        </w:tc>
        <w:tc>
          <w:tcPr>
            <w:tcW w:w="893" w:type="dxa"/>
            <w:tcBorders>
              <w:top w:val="nil"/>
              <w:left w:val="nil"/>
              <w:bottom w:val="nil"/>
              <w:right w:val="nil"/>
            </w:tcBorders>
            <w:shd w:val="clear" w:color="auto" w:fill="auto"/>
            <w:noWrap/>
            <w:vAlign w:val="bottom"/>
            <w:hideMark/>
          </w:tcPr>
          <w:p w14:paraId="5A730266"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0.05</w:t>
            </w:r>
          </w:p>
        </w:tc>
        <w:tc>
          <w:tcPr>
            <w:tcW w:w="632" w:type="dxa"/>
            <w:tcBorders>
              <w:top w:val="nil"/>
              <w:left w:val="nil"/>
              <w:bottom w:val="nil"/>
              <w:right w:val="single" w:sz="4" w:space="0" w:color="auto"/>
            </w:tcBorders>
            <w:shd w:val="clear" w:color="auto" w:fill="auto"/>
            <w:noWrap/>
            <w:vAlign w:val="bottom"/>
            <w:hideMark/>
          </w:tcPr>
          <w:p w14:paraId="092FD75A"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0.06</w:t>
            </w:r>
          </w:p>
        </w:tc>
        <w:tc>
          <w:tcPr>
            <w:tcW w:w="1007" w:type="dxa"/>
            <w:tcBorders>
              <w:top w:val="nil"/>
              <w:left w:val="nil"/>
              <w:bottom w:val="nil"/>
              <w:right w:val="nil"/>
            </w:tcBorders>
            <w:shd w:val="clear" w:color="auto" w:fill="auto"/>
            <w:noWrap/>
            <w:vAlign w:val="bottom"/>
            <w:hideMark/>
          </w:tcPr>
          <w:p w14:paraId="0B655870"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0.01</w:t>
            </w:r>
          </w:p>
        </w:tc>
        <w:tc>
          <w:tcPr>
            <w:tcW w:w="522" w:type="dxa"/>
            <w:tcBorders>
              <w:top w:val="nil"/>
              <w:left w:val="nil"/>
              <w:bottom w:val="nil"/>
              <w:right w:val="single" w:sz="4" w:space="0" w:color="auto"/>
            </w:tcBorders>
            <w:shd w:val="clear" w:color="auto" w:fill="auto"/>
            <w:noWrap/>
            <w:vAlign w:val="bottom"/>
            <w:hideMark/>
          </w:tcPr>
          <w:p w14:paraId="49FE71C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1007" w:type="dxa"/>
            <w:tcBorders>
              <w:top w:val="nil"/>
              <w:left w:val="nil"/>
              <w:bottom w:val="nil"/>
              <w:right w:val="nil"/>
            </w:tcBorders>
            <w:shd w:val="clear" w:color="auto" w:fill="auto"/>
            <w:noWrap/>
            <w:vAlign w:val="bottom"/>
            <w:hideMark/>
          </w:tcPr>
          <w:p w14:paraId="415F4511"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-0.01</w:t>
            </w:r>
          </w:p>
        </w:tc>
        <w:tc>
          <w:tcPr>
            <w:tcW w:w="522" w:type="dxa"/>
            <w:tcBorders>
              <w:top w:val="nil"/>
              <w:left w:val="nil"/>
              <w:bottom w:val="nil"/>
              <w:right w:val="nil"/>
            </w:tcBorders>
            <w:shd w:val="clear" w:color="auto" w:fill="auto"/>
            <w:noWrap/>
            <w:vAlign w:val="bottom"/>
            <w:hideMark/>
          </w:tcPr>
          <w:p w14:paraId="7EE98758"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36" w:type="dxa"/>
            <w:vAlign w:val="center"/>
            <w:hideMark/>
          </w:tcPr>
          <w:p w14:paraId="5FFA49EE"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0113D219"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4CFFFAE2"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xml:space="preserve">Candidate </w:t>
            </w:r>
            <w:proofErr w:type="spellStart"/>
            <w:r w:rsidRPr="006E7766">
              <w:rPr>
                <w:rFonts w:ascii="Calibri" w:eastAsia="Times New Roman" w:hAnsi="Calibri" w:cs="Calibri"/>
                <w:color w:val="000000"/>
                <w:sz w:val="20"/>
                <w:szCs w:val="20"/>
                <w:lang w:val="pt-BR" w:eastAsia="pt-BR"/>
              </w:rPr>
              <w:t>selection</w:t>
            </w:r>
            <w:proofErr w:type="spellEnd"/>
          </w:p>
        </w:tc>
        <w:tc>
          <w:tcPr>
            <w:tcW w:w="893" w:type="dxa"/>
            <w:tcBorders>
              <w:top w:val="nil"/>
              <w:left w:val="nil"/>
              <w:bottom w:val="nil"/>
              <w:right w:val="nil"/>
            </w:tcBorders>
            <w:shd w:val="clear" w:color="auto" w:fill="auto"/>
            <w:noWrap/>
            <w:vAlign w:val="bottom"/>
            <w:hideMark/>
          </w:tcPr>
          <w:p w14:paraId="13487B68"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0.10</w:t>
            </w:r>
          </w:p>
        </w:tc>
        <w:tc>
          <w:tcPr>
            <w:tcW w:w="632" w:type="dxa"/>
            <w:tcBorders>
              <w:top w:val="nil"/>
              <w:left w:val="nil"/>
              <w:bottom w:val="nil"/>
              <w:right w:val="single" w:sz="4" w:space="0" w:color="auto"/>
            </w:tcBorders>
            <w:shd w:val="clear" w:color="auto" w:fill="auto"/>
            <w:noWrap/>
            <w:vAlign w:val="bottom"/>
            <w:hideMark/>
          </w:tcPr>
          <w:p w14:paraId="5EB30D4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0.15</w:t>
            </w:r>
          </w:p>
        </w:tc>
        <w:tc>
          <w:tcPr>
            <w:tcW w:w="1007" w:type="dxa"/>
            <w:tcBorders>
              <w:top w:val="nil"/>
              <w:left w:val="nil"/>
              <w:bottom w:val="nil"/>
              <w:right w:val="nil"/>
            </w:tcBorders>
            <w:shd w:val="clear" w:color="auto" w:fill="auto"/>
            <w:noWrap/>
            <w:vAlign w:val="bottom"/>
            <w:hideMark/>
          </w:tcPr>
          <w:p w14:paraId="16128950"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-0.07</w:t>
            </w:r>
          </w:p>
        </w:tc>
        <w:tc>
          <w:tcPr>
            <w:tcW w:w="522" w:type="dxa"/>
            <w:tcBorders>
              <w:top w:val="nil"/>
              <w:left w:val="nil"/>
              <w:bottom w:val="nil"/>
              <w:right w:val="single" w:sz="4" w:space="0" w:color="auto"/>
            </w:tcBorders>
            <w:shd w:val="clear" w:color="auto" w:fill="auto"/>
            <w:noWrap/>
            <w:vAlign w:val="bottom"/>
            <w:hideMark/>
          </w:tcPr>
          <w:p w14:paraId="602A6DF8"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0.08</w:t>
            </w:r>
          </w:p>
        </w:tc>
        <w:tc>
          <w:tcPr>
            <w:tcW w:w="1007" w:type="dxa"/>
            <w:tcBorders>
              <w:top w:val="nil"/>
              <w:left w:val="nil"/>
              <w:bottom w:val="nil"/>
              <w:right w:val="nil"/>
            </w:tcBorders>
            <w:shd w:val="clear" w:color="auto" w:fill="auto"/>
            <w:noWrap/>
            <w:vAlign w:val="bottom"/>
            <w:hideMark/>
          </w:tcPr>
          <w:p w14:paraId="56C9ADD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-0.06</w:t>
            </w:r>
          </w:p>
        </w:tc>
        <w:tc>
          <w:tcPr>
            <w:tcW w:w="522" w:type="dxa"/>
            <w:tcBorders>
              <w:top w:val="nil"/>
              <w:left w:val="nil"/>
              <w:bottom w:val="nil"/>
              <w:right w:val="nil"/>
            </w:tcBorders>
            <w:shd w:val="clear" w:color="auto" w:fill="auto"/>
            <w:noWrap/>
            <w:vAlign w:val="bottom"/>
            <w:hideMark/>
          </w:tcPr>
          <w:p w14:paraId="121FF146"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0.08</w:t>
            </w:r>
          </w:p>
        </w:tc>
        <w:tc>
          <w:tcPr>
            <w:tcW w:w="36" w:type="dxa"/>
            <w:vAlign w:val="center"/>
            <w:hideMark/>
          </w:tcPr>
          <w:p w14:paraId="6E77B2D0"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0D8B0435"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706FB85C"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GDP per capita (</w:t>
            </w:r>
            <w:proofErr w:type="spellStart"/>
            <w:r w:rsidRPr="006E7766">
              <w:rPr>
                <w:rFonts w:ascii="Calibri" w:eastAsia="Times New Roman" w:hAnsi="Calibri" w:cs="Calibri"/>
                <w:color w:val="000000"/>
                <w:sz w:val="20"/>
                <w:szCs w:val="20"/>
                <w:lang w:val="pt-BR" w:eastAsia="pt-BR"/>
              </w:rPr>
              <w:t>logged</w:t>
            </w:r>
            <w:proofErr w:type="spellEnd"/>
            <w:r w:rsidRPr="006E7766">
              <w:rPr>
                <w:rFonts w:ascii="Calibri" w:eastAsia="Times New Roman" w:hAnsi="Calibri" w:cs="Calibri"/>
                <w:color w:val="000000"/>
                <w:sz w:val="20"/>
                <w:szCs w:val="20"/>
                <w:lang w:val="pt-BR" w:eastAsia="pt-BR"/>
              </w:rPr>
              <w:t>)</w:t>
            </w:r>
          </w:p>
        </w:tc>
        <w:tc>
          <w:tcPr>
            <w:tcW w:w="893" w:type="dxa"/>
            <w:tcBorders>
              <w:top w:val="nil"/>
              <w:left w:val="nil"/>
              <w:bottom w:val="nil"/>
              <w:right w:val="nil"/>
            </w:tcBorders>
            <w:shd w:val="clear" w:color="auto" w:fill="auto"/>
            <w:noWrap/>
            <w:vAlign w:val="bottom"/>
            <w:hideMark/>
          </w:tcPr>
          <w:p w14:paraId="090092D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-0.06</w:t>
            </w:r>
          </w:p>
        </w:tc>
        <w:tc>
          <w:tcPr>
            <w:tcW w:w="632" w:type="dxa"/>
            <w:tcBorders>
              <w:top w:val="nil"/>
              <w:left w:val="nil"/>
              <w:bottom w:val="nil"/>
              <w:right w:val="single" w:sz="4" w:space="0" w:color="auto"/>
            </w:tcBorders>
            <w:shd w:val="clear" w:color="auto" w:fill="auto"/>
            <w:noWrap/>
            <w:vAlign w:val="bottom"/>
            <w:hideMark/>
          </w:tcPr>
          <w:p w14:paraId="760F0DC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0.10</w:t>
            </w:r>
          </w:p>
        </w:tc>
        <w:tc>
          <w:tcPr>
            <w:tcW w:w="1007" w:type="dxa"/>
            <w:tcBorders>
              <w:top w:val="nil"/>
              <w:left w:val="nil"/>
              <w:bottom w:val="nil"/>
              <w:right w:val="nil"/>
            </w:tcBorders>
            <w:shd w:val="clear" w:color="auto" w:fill="auto"/>
            <w:noWrap/>
            <w:vAlign w:val="bottom"/>
            <w:hideMark/>
          </w:tcPr>
          <w:p w14:paraId="3A91C31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-0.14</w:t>
            </w:r>
          </w:p>
        </w:tc>
        <w:tc>
          <w:tcPr>
            <w:tcW w:w="522" w:type="dxa"/>
            <w:tcBorders>
              <w:top w:val="nil"/>
              <w:left w:val="nil"/>
              <w:bottom w:val="nil"/>
              <w:right w:val="single" w:sz="4" w:space="0" w:color="auto"/>
            </w:tcBorders>
            <w:shd w:val="clear" w:color="auto" w:fill="auto"/>
            <w:noWrap/>
            <w:vAlign w:val="bottom"/>
            <w:hideMark/>
          </w:tcPr>
          <w:p w14:paraId="04F75F1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0.44</w:t>
            </w:r>
          </w:p>
        </w:tc>
        <w:tc>
          <w:tcPr>
            <w:tcW w:w="1007" w:type="dxa"/>
            <w:tcBorders>
              <w:top w:val="nil"/>
              <w:left w:val="nil"/>
              <w:bottom w:val="nil"/>
              <w:right w:val="nil"/>
            </w:tcBorders>
            <w:shd w:val="clear" w:color="auto" w:fill="auto"/>
            <w:noWrap/>
            <w:vAlign w:val="bottom"/>
            <w:hideMark/>
          </w:tcPr>
          <w:p w14:paraId="2107E59A"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-0.23</w:t>
            </w:r>
          </w:p>
        </w:tc>
        <w:tc>
          <w:tcPr>
            <w:tcW w:w="522" w:type="dxa"/>
            <w:tcBorders>
              <w:top w:val="nil"/>
              <w:left w:val="nil"/>
              <w:bottom w:val="nil"/>
              <w:right w:val="nil"/>
            </w:tcBorders>
            <w:shd w:val="clear" w:color="auto" w:fill="auto"/>
            <w:noWrap/>
            <w:vAlign w:val="bottom"/>
            <w:hideMark/>
          </w:tcPr>
          <w:p w14:paraId="46FFFC2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0.45</w:t>
            </w:r>
          </w:p>
        </w:tc>
        <w:tc>
          <w:tcPr>
            <w:tcW w:w="36" w:type="dxa"/>
            <w:vAlign w:val="center"/>
            <w:hideMark/>
          </w:tcPr>
          <w:p w14:paraId="6579D270"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2F623832"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292D1FD9"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Ethnic</w:t>
            </w:r>
            <w:proofErr w:type="spellEnd"/>
            <w:r w:rsidRPr="006E7766">
              <w:rPr>
                <w:rFonts w:ascii="Calibri" w:eastAsia="Times New Roman" w:hAnsi="Calibri" w:cs="Calibri"/>
                <w:color w:val="000000"/>
                <w:sz w:val="20"/>
                <w:szCs w:val="20"/>
                <w:lang w:val="pt-BR" w:eastAsia="pt-BR"/>
              </w:rPr>
              <w:t xml:space="preserve"> </w:t>
            </w:r>
            <w:proofErr w:type="spellStart"/>
            <w:r w:rsidRPr="006E7766">
              <w:rPr>
                <w:rFonts w:ascii="Calibri" w:eastAsia="Times New Roman" w:hAnsi="Calibri" w:cs="Calibri"/>
                <w:color w:val="000000"/>
                <w:sz w:val="20"/>
                <w:szCs w:val="20"/>
                <w:lang w:val="pt-BR" w:eastAsia="pt-BR"/>
              </w:rPr>
              <w:t>fracionalization</w:t>
            </w:r>
            <w:proofErr w:type="spellEnd"/>
          </w:p>
        </w:tc>
        <w:tc>
          <w:tcPr>
            <w:tcW w:w="893" w:type="dxa"/>
            <w:tcBorders>
              <w:top w:val="nil"/>
              <w:left w:val="nil"/>
              <w:bottom w:val="nil"/>
              <w:right w:val="nil"/>
            </w:tcBorders>
            <w:shd w:val="clear" w:color="auto" w:fill="auto"/>
            <w:noWrap/>
            <w:vAlign w:val="bottom"/>
            <w:hideMark/>
          </w:tcPr>
          <w:p w14:paraId="432BA35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-0.33</w:t>
            </w:r>
          </w:p>
        </w:tc>
        <w:tc>
          <w:tcPr>
            <w:tcW w:w="632" w:type="dxa"/>
            <w:tcBorders>
              <w:top w:val="nil"/>
              <w:left w:val="nil"/>
              <w:bottom w:val="nil"/>
              <w:right w:val="single" w:sz="4" w:space="0" w:color="auto"/>
            </w:tcBorders>
            <w:shd w:val="clear" w:color="auto" w:fill="auto"/>
            <w:noWrap/>
            <w:vAlign w:val="bottom"/>
            <w:hideMark/>
          </w:tcPr>
          <w:p w14:paraId="7C25524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0.45</w:t>
            </w:r>
          </w:p>
        </w:tc>
        <w:tc>
          <w:tcPr>
            <w:tcW w:w="1007" w:type="dxa"/>
            <w:tcBorders>
              <w:top w:val="nil"/>
              <w:left w:val="nil"/>
              <w:bottom w:val="nil"/>
              <w:right w:val="nil"/>
            </w:tcBorders>
            <w:shd w:val="clear" w:color="auto" w:fill="auto"/>
            <w:noWrap/>
            <w:vAlign w:val="bottom"/>
            <w:hideMark/>
          </w:tcPr>
          <w:p w14:paraId="3ED3928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0.35***</w:t>
            </w:r>
          </w:p>
        </w:tc>
        <w:tc>
          <w:tcPr>
            <w:tcW w:w="522" w:type="dxa"/>
            <w:tcBorders>
              <w:top w:val="nil"/>
              <w:left w:val="nil"/>
              <w:bottom w:val="nil"/>
              <w:right w:val="single" w:sz="4" w:space="0" w:color="auto"/>
            </w:tcBorders>
            <w:shd w:val="clear" w:color="auto" w:fill="auto"/>
            <w:noWrap/>
            <w:vAlign w:val="bottom"/>
            <w:hideMark/>
          </w:tcPr>
          <w:p w14:paraId="55A8A87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0.12</w:t>
            </w:r>
          </w:p>
        </w:tc>
        <w:tc>
          <w:tcPr>
            <w:tcW w:w="1007" w:type="dxa"/>
            <w:tcBorders>
              <w:top w:val="nil"/>
              <w:left w:val="nil"/>
              <w:bottom w:val="nil"/>
              <w:right w:val="nil"/>
            </w:tcBorders>
            <w:shd w:val="clear" w:color="auto" w:fill="auto"/>
            <w:noWrap/>
            <w:vAlign w:val="bottom"/>
            <w:hideMark/>
          </w:tcPr>
          <w:p w14:paraId="4254E21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0.36***</w:t>
            </w:r>
          </w:p>
        </w:tc>
        <w:tc>
          <w:tcPr>
            <w:tcW w:w="522" w:type="dxa"/>
            <w:tcBorders>
              <w:top w:val="nil"/>
              <w:left w:val="nil"/>
              <w:bottom w:val="nil"/>
              <w:right w:val="nil"/>
            </w:tcBorders>
            <w:shd w:val="clear" w:color="auto" w:fill="auto"/>
            <w:noWrap/>
            <w:vAlign w:val="bottom"/>
            <w:hideMark/>
          </w:tcPr>
          <w:p w14:paraId="4D731B1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0.12</w:t>
            </w:r>
          </w:p>
        </w:tc>
        <w:tc>
          <w:tcPr>
            <w:tcW w:w="36" w:type="dxa"/>
            <w:vAlign w:val="center"/>
            <w:hideMark/>
          </w:tcPr>
          <w:p w14:paraId="53E265A4"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3AEE31B4"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6612940E"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Cand</w:t>
            </w:r>
            <w:proofErr w:type="spellEnd"/>
            <w:r w:rsidRPr="006E7766">
              <w:rPr>
                <w:rFonts w:ascii="Calibri" w:eastAsia="Times New Roman" w:hAnsi="Calibri" w:cs="Calibri"/>
                <w:color w:val="000000"/>
                <w:sz w:val="20"/>
                <w:szCs w:val="20"/>
                <w:lang w:val="pt-BR" w:eastAsia="pt-BR"/>
              </w:rPr>
              <w:t xml:space="preserve">. </w:t>
            </w:r>
            <w:proofErr w:type="spellStart"/>
            <w:r w:rsidRPr="006E7766">
              <w:rPr>
                <w:rFonts w:ascii="Calibri" w:eastAsia="Times New Roman" w:hAnsi="Calibri" w:cs="Calibri"/>
                <w:color w:val="000000"/>
                <w:sz w:val="20"/>
                <w:szCs w:val="20"/>
                <w:lang w:val="pt-BR" w:eastAsia="pt-BR"/>
              </w:rPr>
              <w:t>selection</w:t>
            </w:r>
            <w:proofErr w:type="spellEnd"/>
            <w:r w:rsidRPr="006E7766">
              <w:rPr>
                <w:rFonts w:ascii="Calibri" w:eastAsia="Times New Roman" w:hAnsi="Calibri" w:cs="Calibri"/>
                <w:color w:val="000000"/>
                <w:sz w:val="20"/>
                <w:szCs w:val="20"/>
                <w:lang w:val="pt-BR" w:eastAsia="pt-BR"/>
              </w:rPr>
              <w:t xml:space="preserve"> x </w:t>
            </w:r>
            <w:proofErr w:type="spellStart"/>
            <w:r w:rsidRPr="006E7766">
              <w:rPr>
                <w:rFonts w:ascii="Calibri" w:eastAsia="Times New Roman" w:hAnsi="Calibri" w:cs="Calibri"/>
                <w:color w:val="000000"/>
                <w:sz w:val="20"/>
                <w:szCs w:val="20"/>
                <w:lang w:val="pt-BR" w:eastAsia="pt-BR"/>
              </w:rPr>
              <w:t>Personal</w:t>
            </w:r>
            <w:proofErr w:type="spellEnd"/>
            <w:r w:rsidRPr="006E7766">
              <w:rPr>
                <w:rFonts w:ascii="Calibri" w:eastAsia="Times New Roman" w:hAnsi="Calibri" w:cs="Calibri"/>
                <w:color w:val="000000"/>
                <w:sz w:val="20"/>
                <w:szCs w:val="20"/>
                <w:lang w:val="pt-BR" w:eastAsia="pt-BR"/>
              </w:rPr>
              <w:t xml:space="preserve"> vote</w:t>
            </w:r>
          </w:p>
        </w:tc>
        <w:tc>
          <w:tcPr>
            <w:tcW w:w="893" w:type="dxa"/>
            <w:tcBorders>
              <w:top w:val="nil"/>
              <w:left w:val="nil"/>
              <w:bottom w:val="nil"/>
              <w:right w:val="nil"/>
            </w:tcBorders>
            <w:shd w:val="clear" w:color="auto" w:fill="auto"/>
            <w:noWrap/>
            <w:vAlign w:val="bottom"/>
            <w:hideMark/>
          </w:tcPr>
          <w:p w14:paraId="71C6B845"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632" w:type="dxa"/>
            <w:tcBorders>
              <w:top w:val="nil"/>
              <w:left w:val="nil"/>
              <w:bottom w:val="nil"/>
              <w:right w:val="single" w:sz="4" w:space="0" w:color="auto"/>
            </w:tcBorders>
            <w:shd w:val="clear" w:color="auto" w:fill="auto"/>
            <w:noWrap/>
            <w:vAlign w:val="bottom"/>
            <w:hideMark/>
          </w:tcPr>
          <w:p w14:paraId="6F983170"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3CAD97F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-0.09***</w:t>
            </w:r>
          </w:p>
        </w:tc>
        <w:tc>
          <w:tcPr>
            <w:tcW w:w="522" w:type="dxa"/>
            <w:tcBorders>
              <w:top w:val="nil"/>
              <w:left w:val="nil"/>
              <w:bottom w:val="nil"/>
              <w:right w:val="single" w:sz="4" w:space="0" w:color="auto"/>
            </w:tcBorders>
            <w:shd w:val="clear" w:color="auto" w:fill="auto"/>
            <w:noWrap/>
            <w:vAlign w:val="bottom"/>
            <w:hideMark/>
          </w:tcPr>
          <w:p w14:paraId="6AAC99F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1007" w:type="dxa"/>
            <w:tcBorders>
              <w:top w:val="nil"/>
              <w:left w:val="nil"/>
              <w:bottom w:val="nil"/>
              <w:right w:val="nil"/>
            </w:tcBorders>
            <w:shd w:val="clear" w:color="auto" w:fill="auto"/>
            <w:noWrap/>
            <w:vAlign w:val="bottom"/>
            <w:hideMark/>
          </w:tcPr>
          <w:p w14:paraId="7A9B05B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-0.09***</w:t>
            </w:r>
          </w:p>
        </w:tc>
        <w:tc>
          <w:tcPr>
            <w:tcW w:w="522" w:type="dxa"/>
            <w:tcBorders>
              <w:top w:val="nil"/>
              <w:left w:val="nil"/>
              <w:bottom w:val="nil"/>
              <w:right w:val="nil"/>
            </w:tcBorders>
            <w:shd w:val="clear" w:color="auto" w:fill="auto"/>
            <w:noWrap/>
            <w:vAlign w:val="bottom"/>
            <w:hideMark/>
          </w:tcPr>
          <w:p w14:paraId="283678A0"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36" w:type="dxa"/>
            <w:vAlign w:val="center"/>
            <w:hideMark/>
          </w:tcPr>
          <w:p w14:paraId="4CBE4873"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2DD11B1B"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5EF59CA2" w14:textId="77777777" w:rsidR="006E7766" w:rsidRPr="006E7766" w:rsidRDefault="006E7766" w:rsidP="006E7766">
            <w:pPr>
              <w:spacing w:after="0" w:line="240" w:lineRule="auto"/>
              <w:rPr>
                <w:rFonts w:ascii="Calibri" w:eastAsia="Times New Roman" w:hAnsi="Calibri" w:cs="Calibri"/>
                <w:b/>
                <w:bCs/>
                <w:color w:val="000000"/>
                <w:sz w:val="20"/>
                <w:szCs w:val="20"/>
                <w:lang w:val="pt-BR" w:eastAsia="pt-BR"/>
              </w:rPr>
            </w:pPr>
            <w:proofErr w:type="spellStart"/>
            <w:r w:rsidRPr="006E7766">
              <w:rPr>
                <w:rFonts w:ascii="Calibri" w:eastAsia="Times New Roman" w:hAnsi="Calibri" w:cs="Calibri"/>
                <w:b/>
                <w:bCs/>
                <w:color w:val="000000"/>
                <w:sz w:val="20"/>
                <w:szCs w:val="20"/>
                <w:lang w:val="pt-BR" w:eastAsia="pt-BR"/>
              </w:rPr>
              <w:t>Presidentialism</w:t>
            </w:r>
            <w:proofErr w:type="spellEnd"/>
            <w:r w:rsidRPr="006E7766">
              <w:rPr>
                <w:rFonts w:ascii="Calibri" w:eastAsia="Times New Roman" w:hAnsi="Calibri" w:cs="Calibri"/>
                <w:b/>
                <w:bCs/>
                <w:color w:val="000000"/>
                <w:sz w:val="20"/>
                <w:szCs w:val="20"/>
                <w:lang w:val="pt-BR" w:eastAsia="pt-BR"/>
              </w:rPr>
              <w:t xml:space="preserve"> x Leg. Powers</w:t>
            </w:r>
          </w:p>
        </w:tc>
        <w:tc>
          <w:tcPr>
            <w:tcW w:w="893" w:type="dxa"/>
            <w:tcBorders>
              <w:top w:val="nil"/>
              <w:left w:val="nil"/>
              <w:bottom w:val="nil"/>
              <w:right w:val="nil"/>
            </w:tcBorders>
            <w:shd w:val="clear" w:color="auto" w:fill="auto"/>
            <w:noWrap/>
            <w:vAlign w:val="bottom"/>
            <w:hideMark/>
          </w:tcPr>
          <w:p w14:paraId="0F86CF51"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632" w:type="dxa"/>
            <w:tcBorders>
              <w:top w:val="nil"/>
              <w:left w:val="nil"/>
              <w:bottom w:val="nil"/>
              <w:right w:val="single" w:sz="4" w:space="0" w:color="auto"/>
            </w:tcBorders>
            <w:shd w:val="clear" w:color="auto" w:fill="auto"/>
            <w:noWrap/>
            <w:vAlign w:val="bottom"/>
            <w:hideMark/>
          </w:tcPr>
          <w:p w14:paraId="41CC0F7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4C796B05"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0.29***</w:t>
            </w:r>
          </w:p>
        </w:tc>
        <w:tc>
          <w:tcPr>
            <w:tcW w:w="522" w:type="dxa"/>
            <w:tcBorders>
              <w:top w:val="nil"/>
              <w:left w:val="nil"/>
              <w:bottom w:val="nil"/>
              <w:right w:val="single" w:sz="4" w:space="0" w:color="auto"/>
            </w:tcBorders>
            <w:shd w:val="clear" w:color="auto" w:fill="auto"/>
            <w:noWrap/>
            <w:vAlign w:val="bottom"/>
            <w:hideMark/>
          </w:tcPr>
          <w:p w14:paraId="690B7A27"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0.06</w:t>
            </w:r>
          </w:p>
        </w:tc>
        <w:tc>
          <w:tcPr>
            <w:tcW w:w="1007" w:type="dxa"/>
            <w:tcBorders>
              <w:top w:val="nil"/>
              <w:left w:val="nil"/>
              <w:bottom w:val="nil"/>
              <w:right w:val="nil"/>
            </w:tcBorders>
            <w:shd w:val="clear" w:color="auto" w:fill="auto"/>
            <w:noWrap/>
            <w:vAlign w:val="bottom"/>
            <w:hideMark/>
          </w:tcPr>
          <w:p w14:paraId="785A141D"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0.26***</w:t>
            </w:r>
          </w:p>
        </w:tc>
        <w:tc>
          <w:tcPr>
            <w:tcW w:w="522" w:type="dxa"/>
            <w:tcBorders>
              <w:top w:val="nil"/>
              <w:left w:val="nil"/>
              <w:bottom w:val="nil"/>
              <w:right w:val="nil"/>
            </w:tcBorders>
            <w:shd w:val="clear" w:color="auto" w:fill="auto"/>
            <w:noWrap/>
            <w:vAlign w:val="bottom"/>
            <w:hideMark/>
          </w:tcPr>
          <w:p w14:paraId="32C29698" w14:textId="77777777" w:rsidR="006E7766" w:rsidRPr="006E7766" w:rsidRDefault="006E7766" w:rsidP="006E7766">
            <w:pPr>
              <w:spacing w:after="0" w:line="240" w:lineRule="auto"/>
              <w:jc w:val="right"/>
              <w:rPr>
                <w:rFonts w:ascii="Calibri" w:eastAsia="Times New Roman" w:hAnsi="Calibri" w:cs="Calibri"/>
                <w:b/>
                <w:bCs/>
                <w:color w:val="000000"/>
                <w:sz w:val="20"/>
                <w:szCs w:val="20"/>
                <w:lang w:val="pt-BR" w:eastAsia="pt-BR"/>
              </w:rPr>
            </w:pPr>
            <w:r w:rsidRPr="006E7766">
              <w:rPr>
                <w:rFonts w:ascii="Calibri" w:eastAsia="Times New Roman" w:hAnsi="Calibri" w:cs="Calibri"/>
                <w:b/>
                <w:bCs/>
                <w:color w:val="000000"/>
                <w:sz w:val="20"/>
                <w:szCs w:val="20"/>
                <w:lang w:val="pt-BR" w:eastAsia="pt-BR"/>
              </w:rPr>
              <w:t>0.07</w:t>
            </w:r>
          </w:p>
        </w:tc>
        <w:tc>
          <w:tcPr>
            <w:tcW w:w="36" w:type="dxa"/>
            <w:vAlign w:val="center"/>
            <w:hideMark/>
          </w:tcPr>
          <w:p w14:paraId="6E181B02"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77CC192"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4A09AC8E"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Parliamentarism</w:t>
            </w:r>
            <w:proofErr w:type="spellEnd"/>
            <w:r w:rsidRPr="006E7766">
              <w:rPr>
                <w:rFonts w:ascii="Calibri" w:eastAsia="Times New Roman" w:hAnsi="Calibri" w:cs="Calibri"/>
                <w:color w:val="000000"/>
                <w:sz w:val="20"/>
                <w:szCs w:val="20"/>
                <w:lang w:val="pt-BR" w:eastAsia="pt-BR"/>
              </w:rPr>
              <w:t xml:space="preserve"> x Leg. Powers</w:t>
            </w:r>
          </w:p>
        </w:tc>
        <w:tc>
          <w:tcPr>
            <w:tcW w:w="893" w:type="dxa"/>
            <w:tcBorders>
              <w:top w:val="nil"/>
              <w:left w:val="nil"/>
              <w:bottom w:val="nil"/>
              <w:right w:val="nil"/>
            </w:tcBorders>
            <w:shd w:val="clear" w:color="auto" w:fill="auto"/>
            <w:noWrap/>
            <w:vAlign w:val="bottom"/>
            <w:hideMark/>
          </w:tcPr>
          <w:p w14:paraId="702DA3F1"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632" w:type="dxa"/>
            <w:tcBorders>
              <w:top w:val="nil"/>
              <w:left w:val="nil"/>
              <w:bottom w:val="nil"/>
              <w:right w:val="single" w:sz="4" w:space="0" w:color="auto"/>
            </w:tcBorders>
            <w:shd w:val="clear" w:color="auto" w:fill="auto"/>
            <w:noWrap/>
            <w:vAlign w:val="bottom"/>
            <w:hideMark/>
          </w:tcPr>
          <w:p w14:paraId="21F74505"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261F9D05"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-0.01</w:t>
            </w:r>
          </w:p>
        </w:tc>
        <w:tc>
          <w:tcPr>
            <w:tcW w:w="522" w:type="dxa"/>
            <w:tcBorders>
              <w:top w:val="nil"/>
              <w:left w:val="nil"/>
              <w:bottom w:val="nil"/>
              <w:right w:val="single" w:sz="4" w:space="0" w:color="auto"/>
            </w:tcBorders>
            <w:shd w:val="clear" w:color="auto" w:fill="auto"/>
            <w:noWrap/>
            <w:vAlign w:val="bottom"/>
            <w:hideMark/>
          </w:tcPr>
          <w:p w14:paraId="25D7983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0.05</w:t>
            </w:r>
          </w:p>
        </w:tc>
        <w:tc>
          <w:tcPr>
            <w:tcW w:w="1007" w:type="dxa"/>
            <w:tcBorders>
              <w:top w:val="nil"/>
              <w:left w:val="nil"/>
              <w:bottom w:val="nil"/>
              <w:right w:val="nil"/>
            </w:tcBorders>
            <w:shd w:val="clear" w:color="auto" w:fill="auto"/>
            <w:noWrap/>
            <w:vAlign w:val="bottom"/>
            <w:hideMark/>
          </w:tcPr>
          <w:p w14:paraId="5AF84AA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0.00</w:t>
            </w:r>
          </w:p>
        </w:tc>
        <w:tc>
          <w:tcPr>
            <w:tcW w:w="522" w:type="dxa"/>
            <w:tcBorders>
              <w:top w:val="nil"/>
              <w:left w:val="nil"/>
              <w:bottom w:val="nil"/>
              <w:right w:val="nil"/>
            </w:tcBorders>
            <w:shd w:val="clear" w:color="auto" w:fill="auto"/>
            <w:noWrap/>
            <w:vAlign w:val="bottom"/>
            <w:hideMark/>
          </w:tcPr>
          <w:p w14:paraId="0255CBF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0.05</w:t>
            </w:r>
          </w:p>
        </w:tc>
        <w:tc>
          <w:tcPr>
            <w:tcW w:w="36" w:type="dxa"/>
            <w:vAlign w:val="center"/>
            <w:hideMark/>
          </w:tcPr>
          <w:p w14:paraId="307F1CB3"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54443527"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281AAD8C"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xml:space="preserve">Eastern </w:t>
            </w:r>
            <w:proofErr w:type="spellStart"/>
            <w:r w:rsidRPr="006E7766">
              <w:rPr>
                <w:rFonts w:ascii="Calibri" w:eastAsia="Times New Roman" w:hAnsi="Calibri" w:cs="Calibri"/>
                <w:color w:val="000000"/>
                <w:sz w:val="20"/>
                <w:szCs w:val="20"/>
                <w:lang w:val="pt-BR" w:eastAsia="pt-BR"/>
              </w:rPr>
              <w:t>Europe</w:t>
            </w:r>
            <w:proofErr w:type="spellEnd"/>
          </w:p>
        </w:tc>
        <w:tc>
          <w:tcPr>
            <w:tcW w:w="893" w:type="dxa"/>
            <w:tcBorders>
              <w:top w:val="nil"/>
              <w:left w:val="nil"/>
              <w:bottom w:val="nil"/>
              <w:right w:val="nil"/>
            </w:tcBorders>
            <w:shd w:val="clear" w:color="auto" w:fill="auto"/>
            <w:noWrap/>
            <w:vAlign w:val="bottom"/>
            <w:hideMark/>
          </w:tcPr>
          <w:p w14:paraId="22808D7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632" w:type="dxa"/>
            <w:tcBorders>
              <w:top w:val="nil"/>
              <w:left w:val="nil"/>
              <w:bottom w:val="nil"/>
              <w:right w:val="single" w:sz="4" w:space="0" w:color="auto"/>
            </w:tcBorders>
            <w:shd w:val="clear" w:color="auto" w:fill="auto"/>
            <w:noWrap/>
            <w:vAlign w:val="bottom"/>
            <w:hideMark/>
          </w:tcPr>
          <w:p w14:paraId="38C0754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4A61386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522" w:type="dxa"/>
            <w:tcBorders>
              <w:top w:val="nil"/>
              <w:left w:val="nil"/>
              <w:bottom w:val="nil"/>
              <w:right w:val="single" w:sz="4" w:space="0" w:color="auto"/>
            </w:tcBorders>
            <w:shd w:val="clear" w:color="auto" w:fill="auto"/>
            <w:noWrap/>
            <w:vAlign w:val="bottom"/>
            <w:hideMark/>
          </w:tcPr>
          <w:p w14:paraId="0EBEC0E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46FB622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-0.54</w:t>
            </w:r>
          </w:p>
        </w:tc>
        <w:tc>
          <w:tcPr>
            <w:tcW w:w="522" w:type="dxa"/>
            <w:tcBorders>
              <w:top w:val="nil"/>
              <w:left w:val="nil"/>
              <w:bottom w:val="nil"/>
              <w:right w:val="nil"/>
            </w:tcBorders>
            <w:shd w:val="clear" w:color="auto" w:fill="auto"/>
            <w:noWrap/>
            <w:vAlign w:val="bottom"/>
            <w:hideMark/>
          </w:tcPr>
          <w:p w14:paraId="34F1D5F3"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0.39</w:t>
            </w:r>
          </w:p>
        </w:tc>
        <w:tc>
          <w:tcPr>
            <w:tcW w:w="36" w:type="dxa"/>
            <w:vAlign w:val="center"/>
            <w:hideMark/>
          </w:tcPr>
          <w:p w14:paraId="3CA9AC4F"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7504DEBA"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57B80CEE"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Africa</w:t>
            </w:r>
            <w:proofErr w:type="spellEnd"/>
          </w:p>
        </w:tc>
        <w:tc>
          <w:tcPr>
            <w:tcW w:w="893" w:type="dxa"/>
            <w:tcBorders>
              <w:top w:val="nil"/>
              <w:left w:val="nil"/>
              <w:bottom w:val="nil"/>
              <w:right w:val="nil"/>
            </w:tcBorders>
            <w:shd w:val="clear" w:color="auto" w:fill="auto"/>
            <w:noWrap/>
            <w:vAlign w:val="bottom"/>
            <w:hideMark/>
          </w:tcPr>
          <w:p w14:paraId="4AD4F8A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632" w:type="dxa"/>
            <w:tcBorders>
              <w:top w:val="nil"/>
              <w:left w:val="nil"/>
              <w:bottom w:val="nil"/>
              <w:right w:val="single" w:sz="4" w:space="0" w:color="auto"/>
            </w:tcBorders>
            <w:shd w:val="clear" w:color="auto" w:fill="auto"/>
            <w:noWrap/>
            <w:vAlign w:val="bottom"/>
            <w:hideMark/>
          </w:tcPr>
          <w:p w14:paraId="6753F19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1A68F0C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522" w:type="dxa"/>
            <w:tcBorders>
              <w:top w:val="nil"/>
              <w:left w:val="nil"/>
              <w:bottom w:val="nil"/>
              <w:right w:val="single" w:sz="4" w:space="0" w:color="auto"/>
            </w:tcBorders>
            <w:shd w:val="clear" w:color="auto" w:fill="auto"/>
            <w:noWrap/>
            <w:vAlign w:val="bottom"/>
            <w:hideMark/>
          </w:tcPr>
          <w:p w14:paraId="46EA9701"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w:t>
            </w:r>
          </w:p>
        </w:tc>
        <w:tc>
          <w:tcPr>
            <w:tcW w:w="1007" w:type="dxa"/>
            <w:tcBorders>
              <w:top w:val="nil"/>
              <w:left w:val="nil"/>
              <w:bottom w:val="nil"/>
              <w:right w:val="nil"/>
            </w:tcBorders>
            <w:shd w:val="clear" w:color="auto" w:fill="auto"/>
            <w:noWrap/>
            <w:vAlign w:val="bottom"/>
            <w:hideMark/>
          </w:tcPr>
          <w:p w14:paraId="30AFD37C"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-0.03</w:t>
            </w:r>
          </w:p>
        </w:tc>
        <w:tc>
          <w:tcPr>
            <w:tcW w:w="522" w:type="dxa"/>
            <w:tcBorders>
              <w:top w:val="nil"/>
              <w:left w:val="nil"/>
              <w:bottom w:val="nil"/>
              <w:right w:val="nil"/>
            </w:tcBorders>
            <w:shd w:val="clear" w:color="auto" w:fill="auto"/>
            <w:noWrap/>
            <w:vAlign w:val="bottom"/>
            <w:hideMark/>
          </w:tcPr>
          <w:p w14:paraId="645118E2"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0.47</w:t>
            </w:r>
          </w:p>
        </w:tc>
        <w:tc>
          <w:tcPr>
            <w:tcW w:w="36" w:type="dxa"/>
            <w:vAlign w:val="center"/>
            <w:hideMark/>
          </w:tcPr>
          <w:p w14:paraId="163471F7"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EE95ADA"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56E18925"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Latin</w:t>
            </w:r>
            <w:proofErr w:type="spellEnd"/>
            <w:r w:rsidRPr="006E7766">
              <w:rPr>
                <w:rFonts w:ascii="Calibri" w:eastAsia="Times New Roman" w:hAnsi="Calibri" w:cs="Calibri"/>
                <w:color w:val="000000"/>
                <w:sz w:val="20"/>
                <w:szCs w:val="20"/>
                <w:lang w:val="pt-BR" w:eastAsia="pt-BR"/>
              </w:rPr>
              <w:t xml:space="preserve"> </w:t>
            </w:r>
            <w:proofErr w:type="spellStart"/>
            <w:r w:rsidRPr="006E7766">
              <w:rPr>
                <w:rFonts w:ascii="Calibri" w:eastAsia="Times New Roman" w:hAnsi="Calibri" w:cs="Calibri"/>
                <w:color w:val="000000"/>
                <w:sz w:val="20"/>
                <w:szCs w:val="20"/>
                <w:lang w:val="pt-BR" w:eastAsia="pt-BR"/>
              </w:rPr>
              <w:t>America</w:t>
            </w:r>
            <w:proofErr w:type="spellEnd"/>
          </w:p>
        </w:tc>
        <w:tc>
          <w:tcPr>
            <w:tcW w:w="893" w:type="dxa"/>
            <w:tcBorders>
              <w:top w:val="nil"/>
              <w:left w:val="nil"/>
              <w:bottom w:val="nil"/>
              <w:right w:val="nil"/>
            </w:tcBorders>
            <w:shd w:val="clear" w:color="auto" w:fill="auto"/>
            <w:noWrap/>
            <w:vAlign w:val="bottom"/>
            <w:hideMark/>
          </w:tcPr>
          <w:p w14:paraId="255728C9"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
        </w:tc>
        <w:tc>
          <w:tcPr>
            <w:tcW w:w="632" w:type="dxa"/>
            <w:tcBorders>
              <w:top w:val="nil"/>
              <w:left w:val="nil"/>
              <w:bottom w:val="nil"/>
              <w:right w:val="single" w:sz="4" w:space="0" w:color="auto"/>
            </w:tcBorders>
            <w:shd w:val="clear" w:color="auto" w:fill="auto"/>
            <w:noWrap/>
            <w:vAlign w:val="bottom"/>
            <w:hideMark/>
          </w:tcPr>
          <w:p w14:paraId="1BC4606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57B3A19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nil"/>
              <w:right w:val="single" w:sz="4" w:space="0" w:color="auto"/>
            </w:tcBorders>
            <w:shd w:val="clear" w:color="auto" w:fill="auto"/>
            <w:noWrap/>
            <w:vAlign w:val="bottom"/>
            <w:hideMark/>
          </w:tcPr>
          <w:p w14:paraId="214B0AF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56EFF81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-0.04</w:t>
            </w:r>
          </w:p>
        </w:tc>
        <w:tc>
          <w:tcPr>
            <w:tcW w:w="522" w:type="dxa"/>
            <w:tcBorders>
              <w:top w:val="nil"/>
              <w:left w:val="nil"/>
              <w:bottom w:val="nil"/>
              <w:right w:val="nil"/>
            </w:tcBorders>
            <w:shd w:val="clear" w:color="auto" w:fill="auto"/>
            <w:noWrap/>
            <w:vAlign w:val="bottom"/>
            <w:hideMark/>
          </w:tcPr>
          <w:p w14:paraId="4F0DBF88"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0.47</w:t>
            </w:r>
          </w:p>
        </w:tc>
        <w:tc>
          <w:tcPr>
            <w:tcW w:w="36" w:type="dxa"/>
            <w:vAlign w:val="center"/>
            <w:hideMark/>
          </w:tcPr>
          <w:p w14:paraId="5D79A630"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239674EA" w14:textId="77777777" w:rsidTr="006E7766">
        <w:trPr>
          <w:trHeight w:val="288"/>
        </w:trPr>
        <w:tc>
          <w:tcPr>
            <w:tcW w:w="2761" w:type="dxa"/>
            <w:tcBorders>
              <w:top w:val="nil"/>
              <w:left w:val="nil"/>
              <w:bottom w:val="nil"/>
              <w:right w:val="single" w:sz="4" w:space="0" w:color="auto"/>
            </w:tcBorders>
            <w:shd w:val="clear" w:color="auto" w:fill="auto"/>
            <w:noWrap/>
            <w:vAlign w:val="bottom"/>
            <w:hideMark/>
          </w:tcPr>
          <w:p w14:paraId="794F27BF"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Asia</w:t>
            </w:r>
          </w:p>
        </w:tc>
        <w:tc>
          <w:tcPr>
            <w:tcW w:w="893" w:type="dxa"/>
            <w:tcBorders>
              <w:top w:val="nil"/>
              <w:left w:val="nil"/>
              <w:bottom w:val="nil"/>
              <w:right w:val="nil"/>
            </w:tcBorders>
            <w:shd w:val="clear" w:color="auto" w:fill="auto"/>
            <w:noWrap/>
            <w:vAlign w:val="bottom"/>
            <w:hideMark/>
          </w:tcPr>
          <w:p w14:paraId="6CB4C052"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
        </w:tc>
        <w:tc>
          <w:tcPr>
            <w:tcW w:w="632" w:type="dxa"/>
            <w:tcBorders>
              <w:top w:val="nil"/>
              <w:left w:val="nil"/>
              <w:bottom w:val="nil"/>
              <w:right w:val="single" w:sz="4" w:space="0" w:color="auto"/>
            </w:tcBorders>
            <w:shd w:val="clear" w:color="auto" w:fill="auto"/>
            <w:noWrap/>
            <w:vAlign w:val="bottom"/>
            <w:hideMark/>
          </w:tcPr>
          <w:p w14:paraId="6D43066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3F592D3A"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nil"/>
              <w:right w:val="single" w:sz="4" w:space="0" w:color="auto"/>
            </w:tcBorders>
            <w:shd w:val="clear" w:color="auto" w:fill="auto"/>
            <w:noWrap/>
            <w:vAlign w:val="bottom"/>
            <w:hideMark/>
          </w:tcPr>
          <w:p w14:paraId="5B28F07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4C9F1D9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-0.13</w:t>
            </w:r>
          </w:p>
        </w:tc>
        <w:tc>
          <w:tcPr>
            <w:tcW w:w="522" w:type="dxa"/>
            <w:tcBorders>
              <w:top w:val="nil"/>
              <w:left w:val="nil"/>
              <w:bottom w:val="nil"/>
              <w:right w:val="nil"/>
            </w:tcBorders>
            <w:shd w:val="clear" w:color="auto" w:fill="auto"/>
            <w:noWrap/>
            <w:vAlign w:val="bottom"/>
            <w:hideMark/>
          </w:tcPr>
          <w:p w14:paraId="0F3F0173"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0.51</w:t>
            </w:r>
          </w:p>
        </w:tc>
        <w:tc>
          <w:tcPr>
            <w:tcW w:w="36" w:type="dxa"/>
            <w:vAlign w:val="center"/>
            <w:hideMark/>
          </w:tcPr>
          <w:p w14:paraId="7F275936"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24CE303B" w14:textId="77777777" w:rsidTr="006E7766">
        <w:trPr>
          <w:trHeight w:val="288"/>
        </w:trPr>
        <w:tc>
          <w:tcPr>
            <w:tcW w:w="2761" w:type="dxa"/>
            <w:tcBorders>
              <w:top w:val="nil"/>
              <w:left w:val="nil"/>
              <w:bottom w:val="single" w:sz="4" w:space="0" w:color="auto"/>
              <w:right w:val="single" w:sz="4" w:space="0" w:color="auto"/>
            </w:tcBorders>
            <w:shd w:val="clear" w:color="auto" w:fill="auto"/>
            <w:noWrap/>
            <w:vAlign w:val="center"/>
            <w:hideMark/>
          </w:tcPr>
          <w:p w14:paraId="5E0FF811"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893" w:type="dxa"/>
            <w:tcBorders>
              <w:top w:val="nil"/>
              <w:left w:val="nil"/>
              <w:bottom w:val="nil"/>
              <w:right w:val="nil"/>
            </w:tcBorders>
            <w:shd w:val="clear" w:color="auto" w:fill="auto"/>
            <w:noWrap/>
            <w:vAlign w:val="bottom"/>
            <w:hideMark/>
          </w:tcPr>
          <w:p w14:paraId="25AC93D2"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
        </w:tc>
        <w:tc>
          <w:tcPr>
            <w:tcW w:w="632" w:type="dxa"/>
            <w:tcBorders>
              <w:top w:val="nil"/>
              <w:left w:val="nil"/>
              <w:bottom w:val="nil"/>
              <w:right w:val="single" w:sz="4" w:space="0" w:color="auto"/>
            </w:tcBorders>
            <w:shd w:val="clear" w:color="auto" w:fill="auto"/>
            <w:noWrap/>
            <w:vAlign w:val="bottom"/>
            <w:hideMark/>
          </w:tcPr>
          <w:p w14:paraId="68AFAB7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3652D033"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nil"/>
              <w:right w:val="single" w:sz="4" w:space="0" w:color="auto"/>
            </w:tcBorders>
            <w:shd w:val="clear" w:color="auto" w:fill="auto"/>
            <w:noWrap/>
            <w:vAlign w:val="bottom"/>
            <w:hideMark/>
          </w:tcPr>
          <w:p w14:paraId="2209FCAF"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single" w:sz="4" w:space="0" w:color="auto"/>
              <w:right w:val="nil"/>
            </w:tcBorders>
            <w:shd w:val="clear" w:color="auto" w:fill="auto"/>
            <w:noWrap/>
            <w:vAlign w:val="bottom"/>
            <w:hideMark/>
          </w:tcPr>
          <w:p w14:paraId="742F9C5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single" w:sz="4" w:space="0" w:color="auto"/>
              <w:right w:val="nil"/>
            </w:tcBorders>
            <w:shd w:val="clear" w:color="auto" w:fill="auto"/>
            <w:noWrap/>
            <w:vAlign w:val="bottom"/>
            <w:hideMark/>
          </w:tcPr>
          <w:p w14:paraId="618D9C7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36" w:type="dxa"/>
            <w:vAlign w:val="center"/>
            <w:hideMark/>
          </w:tcPr>
          <w:p w14:paraId="10B903A9"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30AF030A" w14:textId="77777777" w:rsidTr="006E7766">
        <w:trPr>
          <w:trHeight w:val="288"/>
        </w:trPr>
        <w:tc>
          <w:tcPr>
            <w:tcW w:w="2761" w:type="dxa"/>
            <w:tcBorders>
              <w:top w:val="nil"/>
              <w:left w:val="nil"/>
              <w:bottom w:val="nil"/>
              <w:right w:val="nil"/>
            </w:tcBorders>
            <w:shd w:val="clear" w:color="auto" w:fill="auto"/>
            <w:noWrap/>
            <w:vAlign w:val="bottom"/>
            <w:hideMark/>
          </w:tcPr>
          <w:p w14:paraId="151D0600"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893" w:type="dxa"/>
            <w:tcBorders>
              <w:top w:val="single" w:sz="4" w:space="0" w:color="auto"/>
              <w:left w:val="single" w:sz="4" w:space="0" w:color="auto"/>
              <w:bottom w:val="nil"/>
              <w:right w:val="nil"/>
            </w:tcBorders>
            <w:shd w:val="clear" w:color="auto" w:fill="auto"/>
            <w:noWrap/>
            <w:vAlign w:val="bottom"/>
            <w:hideMark/>
          </w:tcPr>
          <w:p w14:paraId="157BFB2E"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632" w:type="dxa"/>
            <w:tcBorders>
              <w:top w:val="single" w:sz="4" w:space="0" w:color="auto"/>
              <w:left w:val="nil"/>
              <w:bottom w:val="nil"/>
              <w:right w:val="single" w:sz="4" w:space="0" w:color="auto"/>
            </w:tcBorders>
            <w:shd w:val="clear" w:color="auto" w:fill="auto"/>
            <w:noWrap/>
            <w:vAlign w:val="bottom"/>
            <w:hideMark/>
          </w:tcPr>
          <w:p w14:paraId="505FCAA2"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single" w:sz="4" w:space="0" w:color="auto"/>
              <w:left w:val="nil"/>
              <w:bottom w:val="nil"/>
              <w:right w:val="nil"/>
            </w:tcBorders>
            <w:shd w:val="clear" w:color="auto" w:fill="auto"/>
            <w:noWrap/>
            <w:vAlign w:val="bottom"/>
            <w:hideMark/>
          </w:tcPr>
          <w:p w14:paraId="05ED882A"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single" w:sz="4" w:space="0" w:color="auto"/>
              <w:left w:val="nil"/>
              <w:bottom w:val="nil"/>
              <w:right w:val="single" w:sz="4" w:space="0" w:color="auto"/>
            </w:tcBorders>
            <w:shd w:val="clear" w:color="auto" w:fill="auto"/>
            <w:noWrap/>
            <w:vAlign w:val="bottom"/>
            <w:hideMark/>
          </w:tcPr>
          <w:p w14:paraId="048D6889"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nil"/>
              <w:right w:val="nil"/>
            </w:tcBorders>
            <w:shd w:val="clear" w:color="auto" w:fill="auto"/>
            <w:noWrap/>
            <w:vAlign w:val="bottom"/>
            <w:hideMark/>
          </w:tcPr>
          <w:p w14:paraId="3FF008DD"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nil"/>
              <w:right w:val="nil"/>
            </w:tcBorders>
            <w:shd w:val="clear" w:color="auto" w:fill="auto"/>
            <w:noWrap/>
            <w:vAlign w:val="bottom"/>
            <w:hideMark/>
          </w:tcPr>
          <w:p w14:paraId="7690EFDB"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36" w:type="dxa"/>
            <w:vAlign w:val="center"/>
            <w:hideMark/>
          </w:tcPr>
          <w:p w14:paraId="314EA224"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190CCC9B" w14:textId="77777777" w:rsidTr="006E7766">
        <w:trPr>
          <w:trHeight w:val="300"/>
        </w:trPr>
        <w:tc>
          <w:tcPr>
            <w:tcW w:w="2761" w:type="dxa"/>
            <w:tcBorders>
              <w:top w:val="nil"/>
              <w:left w:val="nil"/>
              <w:bottom w:val="nil"/>
              <w:right w:val="nil"/>
            </w:tcBorders>
            <w:shd w:val="clear" w:color="auto" w:fill="auto"/>
            <w:noWrap/>
            <w:vAlign w:val="bottom"/>
            <w:hideMark/>
          </w:tcPr>
          <w:p w14:paraId="451466CE"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X</w:t>
            </w:r>
            <w:r w:rsidRPr="006E7766">
              <w:rPr>
                <w:rFonts w:ascii="Calibri" w:eastAsia="Times New Roman" w:hAnsi="Calibri" w:cs="Calibri"/>
                <w:color w:val="000000"/>
                <w:sz w:val="20"/>
                <w:szCs w:val="20"/>
                <w:vertAlign w:val="superscript"/>
                <w:lang w:val="pt-BR" w:eastAsia="pt-BR"/>
              </w:rPr>
              <w:t>2</w:t>
            </w:r>
          </w:p>
        </w:tc>
        <w:tc>
          <w:tcPr>
            <w:tcW w:w="893" w:type="dxa"/>
            <w:tcBorders>
              <w:top w:val="nil"/>
              <w:left w:val="single" w:sz="4" w:space="0" w:color="auto"/>
              <w:bottom w:val="nil"/>
              <w:right w:val="nil"/>
            </w:tcBorders>
            <w:shd w:val="clear" w:color="auto" w:fill="auto"/>
            <w:noWrap/>
            <w:vAlign w:val="bottom"/>
            <w:hideMark/>
          </w:tcPr>
          <w:p w14:paraId="3AB8D450"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632" w:type="dxa"/>
            <w:tcBorders>
              <w:top w:val="nil"/>
              <w:left w:val="nil"/>
              <w:bottom w:val="nil"/>
              <w:right w:val="single" w:sz="4" w:space="0" w:color="auto"/>
            </w:tcBorders>
            <w:shd w:val="clear" w:color="auto" w:fill="auto"/>
            <w:noWrap/>
            <w:vAlign w:val="bottom"/>
            <w:hideMark/>
          </w:tcPr>
          <w:p w14:paraId="5FB5D4F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39</w:t>
            </w:r>
          </w:p>
        </w:tc>
        <w:tc>
          <w:tcPr>
            <w:tcW w:w="1007" w:type="dxa"/>
            <w:tcBorders>
              <w:top w:val="nil"/>
              <w:left w:val="nil"/>
              <w:bottom w:val="nil"/>
              <w:right w:val="nil"/>
            </w:tcBorders>
            <w:shd w:val="clear" w:color="auto" w:fill="auto"/>
            <w:noWrap/>
            <w:vAlign w:val="bottom"/>
            <w:hideMark/>
          </w:tcPr>
          <w:p w14:paraId="5DB88BCE"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single" w:sz="4" w:space="0" w:color="auto"/>
            </w:tcBorders>
            <w:shd w:val="clear" w:color="auto" w:fill="auto"/>
            <w:noWrap/>
            <w:vAlign w:val="bottom"/>
            <w:hideMark/>
          </w:tcPr>
          <w:p w14:paraId="0BD849E3"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129</w:t>
            </w:r>
          </w:p>
        </w:tc>
        <w:tc>
          <w:tcPr>
            <w:tcW w:w="1007" w:type="dxa"/>
            <w:tcBorders>
              <w:top w:val="nil"/>
              <w:left w:val="nil"/>
              <w:bottom w:val="nil"/>
              <w:right w:val="nil"/>
            </w:tcBorders>
            <w:shd w:val="clear" w:color="auto" w:fill="auto"/>
            <w:noWrap/>
            <w:vAlign w:val="bottom"/>
            <w:hideMark/>
          </w:tcPr>
          <w:p w14:paraId="03973A1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nil"/>
            </w:tcBorders>
            <w:shd w:val="clear" w:color="auto" w:fill="auto"/>
            <w:noWrap/>
            <w:vAlign w:val="bottom"/>
            <w:hideMark/>
          </w:tcPr>
          <w:p w14:paraId="5B9C8023"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219</w:t>
            </w:r>
          </w:p>
        </w:tc>
        <w:tc>
          <w:tcPr>
            <w:tcW w:w="36" w:type="dxa"/>
            <w:vAlign w:val="center"/>
            <w:hideMark/>
          </w:tcPr>
          <w:p w14:paraId="1DEC9B41"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51052B4D" w14:textId="77777777" w:rsidTr="006E7766">
        <w:trPr>
          <w:trHeight w:val="288"/>
        </w:trPr>
        <w:tc>
          <w:tcPr>
            <w:tcW w:w="2761" w:type="dxa"/>
            <w:tcBorders>
              <w:top w:val="nil"/>
              <w:left w:val="nil"/>
              <w:bottom w:val="nil"/>
              <w:right w:val="nil"/>
            </w:tcBorders>
            <w:shd w:val="clear" w:color="auto" w:fill="auto"/>
            <w:noWrap/>
            <w:vAlign w:val="bottom"/>
            <w:hideMark/>
          </w:tcPr>
          <w:p w14:paraId="1B120E6F"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Countries</w:t>
            </w:r>
          </w:p>
        </w:tc>
        <w:tc>
          <w:tcPr>
            <w:tcW w:w="893" w:type="dxa"/>
            <w:tcBorders>
              <w:top w:val="nil"/>
              <w:left w:val="single" w:sz="4" w:space="0" w:color="auto"/>
              <w:bottom w:val="nil"/>
              <w:right w:val="nil"/>
            </w:tcBorders>
            <w:shd w:val="clear" w:color="auto" w:fill="auto"/>
            <w:noWrap/>
            <w:vAlign w:val="bottom"/>
            <w:hideMark/>
          </w:tcPr>
          <w:p w14:paraId="1EC06DAD"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632" w:type="dxa"/>
            <w:tcBorders>
              <w:top w:val="nil"/>
              <w:left w:val="nil"/>
              <w:bottom w:val="nil"/>
              <w:right w:val="single" w:sz="4" w:space="0" w:color="auto"/>
            </w:tcBorders>
            <w:shd w:val="clear" w:color="auto" w:fill="auto"/>
            <w:noWrap/>
            <w:vAlign w:val="bottom"/>
            <w:hideMark/>
          </w:tcPr>
          <w:p w14:paraId="573C45E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69</w:t>
            </w:r>
          </w:p>
        </w:tc>
        <w:tc>
          <w:tcPr>
            <w:tcW w:w="1007" w:type="dxa"/>
            <w:tcBorders>
              <w:top w:val="nil"/>
              <w:left w:val="nil"/>
              <w:bottom w:val="nil"/>
              <w:right w:val="nil"/>
            </w:tcBorders>
            <w:shd w:val="clear" w:color="auto" w:fill="auto"/>
            <w:noWrap/>
            <w:vAlign w:val="bottom"/>
            <w:hideMark/>
          </w:tcPr>
          <w:p w14:paraId="3E52E11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single" w:sz="4" w:space="0" w:color="auto"/>
            </w:tcBorders>
            <w:shd w:val="clear" w:color="auto" w:fill="auto"/>
            <w:noWrap/>
            <w:vAlign w:val="bottom"/>
            <w:hideMark/>
          </w:tcPr>
          <w:p w14:paraId="0C9253AD"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69</w:t>
            </w:r>
          </w:p>
        </w:tc>
        <w:tc>
          <w:tcPr>
            <w:tcW w:w="1007" w:type="dxa"/>
            <w:tcBorders>
              <w:top w:val="nil"/>
              <w:left w:val="nil"/>
              <w:bottom w:val="nil"/>
              <w:right w:val="nil"/>
            </w:tcBorders>
            <w:shd w:val="clear" w:color="auto" w:fill="auto"/>
            <w:noWrap/>
            <w:vAlign w:val="bottom"/>
            <w:hideMark/>
          </w:tcPr>
          <w:p w14:paraId="64A0D44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nil"/>
            </w:tcBorders>
            <w:shd w:val="clear" w:color="auto" w:fill="auto"/>
            <w:noWrap/>
            <w:vAlign w:val="bottom"/>
            <w:hideMark/>
          </w:tcPr>
          <w:p w14:paraId="08FCD67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69</w:t>
            </w:r>
          </w:p>
        </w:tc>
        <w:tc>
          <w:tcPr>
            <w:tcW w:w="36" w:type="dxa"/>
            <w:vAlign w:val="center"/>
            <w:hideMark/>
          </w:tcPr>
          <w:p w14:paraId="66BBE320"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0C7CF817" w14:textId="77777777" w:rsidTr="006E7766">
        <w:trPr>
          <w:trHeight w:val="288"/>
        </w:trPr>
        <w:tc>
          <w:tcPr>
            <w:tcW w:w="2761" w:type="dxa"/>
            <w:tcBorders>
              <w:top w:val="nil"/>
              <w:left w:val="nil"/>
              <w:bottom w:val="nil"/>
              <w:right w:val="nil"/>
            </w:tcBorders>
            <w:shd w:val="clear" w:color="auto" w:fill="auto"/>
            <w:noWrap/>
            <w:vAlign w:val="center"/>
            <w:hideMark/>
          </w:tcPr>
          <w:p w14:paraId="4E5AF94C"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proofErr w:type="spellStart"/>
            <w:r w:rsidRPr="006E7766">
              <w:rPr>
                <w:rFonts w:ascii="Calibri" w:eastAsia="Times New Roman" w:hAnsi="Calibri" w:cs="Calibri"/>
                <w:color w:val="000000"/>
                <w:sz w:val="20"/>
                <w:szCs w:val="20"/>
                <w:lang w:val="pt-BR" w:eastAsia="pt-BR"/>
              </w:rPr>
              <w:t>Observations</w:t>
            </w:r>
            <w:proofErr w:type="spellEnd"/>
          </w:p>
        </w:tc>
        <w:tc>
          <w:tcPr>
            <w:tcW w:w="893" w:type="dxa"/>
            <w:tcBorders>
              <w:top w:val="nil"/>
              <w:left w:val="single" w:sz="4" w:space="0" w:color="auto"/>
              <w:bottom w:val="nil"/>
              <w:right w:val="nil"/>
            </w:tcBorders>
            <w:shd w:val="clear" w:color="auto" w:fill="auto"/>
            <w:noWrap/>
            <w:vAlign w:val="bottom"/>
            <w:hideMark/>
          </w:tcPr>
          <w:p w14:paraId="131AA7A9"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632" w:type="dxa"/>
            <w:tcBorders>
              <w:top w:val="nil"/>
              <w:left w:val="nil"/>
              <w:bottom w:val="nil"/>
              <w:right w:val="single" w:sz="4" w:space="0" w:color="auto"/>
            </w:tcBorders>
            <w:shd w:val="clear" w:color="auto" w:fill="auto"/>
            <w:noWrap/>
            <w:vAlign w:val="bottom"/>
            <w:hideMark/>
          </w:tcPr>
          <w:p w14:paraId="009ECA14"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489</w:t>
            </w:r>
          </w:p>
        </w:tc>
        <w:tc>
          <w:tcPr>
            <w:tcW w:w="1007" w:type="dxa"/>
            <w:tcBorders>
              <w:top w:val="nil"/>
              <w:left w:val="nil"/>
              <w:bottom w:val="nil"/>
              <w:right w:val="nil"/>
            </w:tcBorders>
            <w:shd w:val="clear" w:color="auto" w:fill="auto"/>
            <w:noWrap/>
            <w:vAlign w:val="bottom"/>
            <w:hideMark/>
          </w:tcPr>
          <w:p w14:paraId="66BAFFE9"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single" w:sz="4" w:space="0" w:color="auto"/>
            </w:tcBorders>
            <w:shd w:val="clear" w:color="auto" w:fill="auto"/>
            <w:noWrap/>
            <w:vAlign w:val="bottom"/>
            <w:hideMark/>
          </w:tcPr>
          <w:p w14:paraId="2EF872A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489</w:t>
            </w:r>
          </w:p>
        </w:tc>
        <w:tc>
          <w:tcPr>
            <w:tcW w:w="1007" w:type="dxa"/>
            <w:tcBorders>
              <w:top w:val="nil"/>
              <w:left w:val="nil"/>
              <w:bottom w:val="nil"/>
              <w:right w:val="nil"/>
            </w:tcBorders>
            <w:shd w:val="clear" w:color="auto" w:fill="auto"/>
            <w:noWrap/>
            <w:vAlign w:val="bottom"/>
            <w:hideMark/>
          </w:tcPr>
          <w:p w14:paraId="0C5329EB"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p>
        </w:tc>
        <w:tc>
          <w:tcPr>
            <w:tcW w:w="522" w:type="dxa"/>
            <w:tcBorders>
              <w:top w:val="nil"/>
              <w:left w:val="nil"/>
              <w:bottom w:val="nil"/>
              <w:right w:val="nil"/>
            </w:tcBorders>
            <w:shd w:val="clear" w:color="auto" w:fill="auto"/>
            <w:noWrap/>
            <w:vAlign w:val="bottom"/>
            <w:hideMark/>
          </w:tcPr>
          <w:p w14:paraId="6D7BC727" w14:textId="77777777" w:rsidR="006E7766" w:rsidRPr="006E7766" w:rsidRDefault="006E7766" w:rsidP="006E7766">
            <w:pPr>
              <w:spacing w:after="0" w:line="240" w:lineRule="auto"/>
              <w:jc w:val="right"/>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489</w:t>
            </w:r>
          </w:p>
        </w:tc>
        <w:tc>
          <w:tcPr>
            <w:tcW w:w="36" w:type="dxa"/>
            <w:vAlign w:val="center"/>
            <w:hideMark/>
          </w:tcPr>
          <w:p w14:paraId="40941882"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r w:rsidR="006E7766" w:rsidRPr="006E7766" w14:paraId="740328DC" w14:textId="77777777" w:rsidTr="006E7766">
        <w:trPr>
          <w:trHeight w:val="288"/>
        </w:trPr>
        <w:tc>
          <w:tcPr>
            <w:tcW w:w="2761" w:type="dxa"/>
            <w:tcBorders>
              <w:top w:val="nil"/>
              <w:left w:val="nil"/>
              <w:bottom w:val="single" w:sz="4" w:space="0" w:color="auto"/>
              <w:right w:val="nil"/>
            </w:tcBorders>
            <w:shd w:val="clear" w:color="auto" w:fill="auto"/>
            <w:noWrap/>
            <w:vAlign w:val="bottom"/>
            <w:hideMark/>
          </w:tcPr>
          <w:p w14:paraId="31463B0F"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893" w:type="dxa"/>
            <w:tcBorders>
              <w:top w:val="nil"/>
              <w:left w:val="single" w:sz="4" w:space="0" w:color="auto"/>
              <w:bottom w:val="single" w:sz="4" w:space="0" w:color="auto"/>
              <w:right w:val="nil"/>
            </w:tcBorders>
            <w:shd w:val="clear" w:color="auto" w:fill="auto"/>
            <w:noWrap/>
            <w:vAlign w:val="bottom"/>
            <w:hideMark/>
          </w:tcPr>
          <w:p w14:paraId="6E548AD5"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632" w:type="dxa"/>
            <w:tcBorders>
              <w:top w:val="nil"/>
              <w:left w:val="nil"/>
              <w:bottom w:val="single" w:sz="4" w:space="0" w:color="auto"/>
              <w:right w:val="single" w:sz="4" w:space="0" w:color="auto"/>
            </w:tcBorders>
            <w:shd w:val="clear" w:color="auto" w:fill="auto"/>
            <w:noWrap/>
            <w:vAlign w:val="bottom"/>
            <w:hideMark/>
          </w:tcPr>
          <w:p w14:paraId="3C5F0C28"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single" w:sz="4" w:space="0" w:color="auto"/>
              <w:right w:val="nil"/>
            </w:tcBorders>
            <w:shd w:val="clear" w:color="auto" w:fill="auto"/>
            <w:noWrap/>
            <w:vAlign w:val="bottom"/>
            <w:hideMark/>
          </w:tcPr>
          <w:p w14:paraId="25624143"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single" w:sz="4" w:space="0" w:color="auto"/>
              <w:right w:val="single" w:sz="4" w:space="0" w:color="auto"/>
            </w:tcBorders>
            <w:shd w:val="clear" w:color="auto" w:fill="auto"/>
            <w:noWrap/>
            <w:vAlign w:val="bottom"/>
            <w:hideMark/>
          </w:tcPr>
          <w:p w14:paraId="456E5BF1"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1007" w:type="dxa"/>
            <w:tcBorders>
              <w:top w:val="nil"/>
              <w:left w:val="nil"/>
              <w:bottom w:val="single" w:sz="4" w:space="0" w:color="auto"/>
              <w:right w:val="nil"/>
            </w:tcBorders>
            <w:shd w:val="clear" w:color="auto" w:fill="auto"/>
            <w:noWrap/>
            <w:vAlign w:val="bottom"/>
            <w:hideMark/>
          </w:tcPr>
          <w:p w14:paraId="35C9F3A9"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522" w:type="dxa"/>
            <w:tcBorders>
              <w:top w:val="nil"/>
              <w:left w:val="nil"/>
              <w:bottom w:val="single" w:sz="4" w:space="0" w:color="auto"/>
              <w:right w:val="nil"/>
            </w:tcBorders>
            <w:shd w:val="clear" w:color="auto" w:fill="auto"/>
            <w:noWrap/>
            <w:vAlign w:val="bottom"/>
            <w:hideMark/>
          </w:tcPr>
          <w:p w14:paraId="1F955C55" w14:textId="77777777" w:rsidR="006E7766" w:rsidRPr="006E7766" w:rsidRDefault="006E7766" w:rsidP="006E7766">
            <w:pPr>
              <w:spacing w:after="0" w:line="240" w:lineRule="auto"/>
              <w:rPr>
                <w:rFonts w:ascii="Calibri" w:eastAsia="Times New Roman" w:hAnsi="Calibri" w:cs="Calibri"/>
                <w:color w:val="000000"/>
                <w:sz w:val="20"/>
                <w:szCs w:val="20"/>
                <w:lang w:val="pt-BR" w:eastAsia="pt-BR"/>
              </w:rPr>
            </w:pPr>
            <w:r w:rsidRPr="006E7766">
              <w:rPr>
                <w:rFonts w:ascii="Calibri" w:eastAsia="Times New Roman" w:hAnsi="Calibri" w:cs="Calibri"/>
                <w:color w:val="000000"/>
                <w:sz w:val="20"/>
                <w:szCs w:val="20"/>
                <w:lang w:val="pt-BR" w:eastAsia="pt-BR"/>
              </w:rPr>
              <w:t> </w:t>
            </w:r>
          </w:p>
        </w:tc>
        <w:tc>
          <w:tcPr>
            <w:tcW w:w="36" w:type="dxa"/>
            <w:vAlign w:val="center"/>
            <w:hideMark/>
          </w:tcPr>
          <w:p w14:paraId="4003FCB9" w14:textId="77777777" w:rsidR="006E7766" w:rsidRPr="006E7766" w:rsidRDefault="006E7766" w:rsidP="006E7766">
            <w:pPr>
              <w:spacing w:after="0" w:line="240" w:lineRule="auto"/>
              <w:rPr>
                <w:rFonts w:ascii="Times New Roman" w:eastAsia="Times New Roman" w:hAnsi="Times New Roman" w:cs="Times New Roman"/>
                <w:sz w:val="20"/>
                <w:szCs w:val="20"/>
                <w:lang w:val="pt-BR" w:eastAsia="pt-BR"/>
              </w:rPr>
            </w:pPr>
          </w:p>
        </w:tc>
      </w:tr>
    </w:tbl>
    <w:p w14:paraId="6BEC64E6" w14:textId="77777777" w:rsidR="006E7766" w:rsidRDefault="006E7766" w:rsidP="009715F3">
      <w:pPr>
        <w:jc w:val="both"/>
        <w:rPr>
          <w:rFonts w:ascii="Arial" w:eastAsia="Calibri" w:hAnsi="Arial" w:cs="Arial"/>
          <w:b/>
          <w:bCs/>
        </w:rPr>
      </w:pPr>
    </w:p>
    <w:p w14:paraId="155B7D20" w14:textId="61722144" w:rsidR="004719AA" w:rsidRDefault="004719AA" w:rsidP="009715F3">
      <w:pPr>
        <w:jc w:val="both"/>
        <w:rPr>
          <w:rFonts w:ascii="Arial" w:hAnsi="Arial" w:cs="Arial"/>
        </w:rPr>
      </w:pPr>
    </w:p>
    <w:p w14:paraId="573C49A5" w14:textId="3EE235B4" w:rsidR="004719AA" w:rsidRDefault="004719AA" w:rsidP="009715F3">
      <w:pPr>
        <w:jc w:val="both"/>
        <w:rPr>
          <w:rFonts w:ascii="Arial" w:hAnsi="Arial" w:cs="Arial"/>
        </w:rPr>
      </w:pPr>
    </w:p>
    <w:p w14:paraId="39EA6C8B" w14:textId="7152E9BC" w:rsidR="00351B8E" w:rsidRDefault="00351B8E">
      <w:pPr>
        <w:rPr>
          <w:rFonts w:ascii="Arial" w:hAnsi="Arial" w:cs="Arial"/>
        </w:rPr>
      </w:pPr>
      <w:r>
        <w:rPr>
          <w:rFonts w:ascii="Arial" w:hAnsi="Arial" w:cs="Arial"/>
        </w:rPr>
        <w:br w:type="page"/>
      </w:r>
    </w:p>
    <w:p w14:paraId="2E9451BD" w14:textId="00721528" w:rsidR="00351B8E" w:rsidRDefault="00351B8E" w:rsidP="00351B8E">
      <w:pPr>
        <w:jc w:val="both"/>
        <w:rPr>
          <w:rFonts w:ascii="Arial" w:hAnsi="Arial" w:cs="Arial"/>
          <w:b/>
          <w:bCs/>
          <w:color w:val="222222"/>
          <w:sz w:val="24"/>
          <w:szCs w:val="24"/>
          <w:shd w:val="clear" w:color="auto" w:fill="FFFFFF"/>
        </w:rPr>
      </w:pPr>
      <w:r w:rsidRPr="004719AA">
        <w:rPr>
          <w:rFonts w:ascii="Arial" w:hAnsi="Arial" w:cs="Arial"/>
          <w:b/>
          <w:bCs/>
          <w:color w:val="222222"/>
          <w:sz w:val="24"/>
          <w:szCs w:val="24"/>
          <w:shd w:val="clear" w:color="auto" w:fill="FFFFFF"/>
        </w:rPr>
        <w:lastRenderedPageBreak/>
        <w:t xml:space="preserve">Appendix </w:t>
      </w:r>
      <w:r>
        <w:rPr>
          <w:rFonts w:ascii="Arial" w:hAnsi="Arial" w:cs="Arial"/>
          <w:b/>
          <w:bCs/>
          <w:color w:val="222222"/>
          <w:sz w:val="24"/>
          <w:szCs w:val="24"/>
          <w:shd w:val="clear" w:color="auto" w:fill="FFFFFF"/>
        </w:rPr>
        <w:t>D</w:t>
      </w:r>
      <w:r w:rsidRPr="004719AA">
        <w:rPr>
          <w:rFonts w:ascii="Arial" w:hAnsi="Arial" w:cs="Arial"/>
          <w:b/>
          <w:bCs/>
          <w:color w:val="222222"/>
          <w:sz w:val="24"/>
          <w:szCs w:val="24"/>
          <w:shd w:val="clear" w:color="auto" w:fill="FFFFFF"/>
        </w:rPr>
        <w:t xml:space="preserve"> –</w:t>
      </w:r>
      <w:r>
        <w:rPr>
          <w:rFonts w:ascii="Arial" w:hAnsi="Arial" w:cs="Arial"/>
          <w:b/>
          <w:bCs/>
          <w:color w:val="222222"/>
          <w:sz w:val="24"/>
          <w:szCs w:val="24"/>
          <w:shd w:val="clear" w:color="auto" w:fill="FFFFFF"/>
        </w:rPr>
        <w:t xml:space="preserve"> Comparing the reputational V-Dem measure of party unity with the weighted </w:t>
      </w:r>
      <w:proofErr w:type="spellStart"/>
      <w:r>
        <w:rPr>
          <w:rFonts w:ascii="Arial" w:hAnsi="Arial" w:cs="Arial"/>
          <w:b/>
          <w:bCs/>
          <w:color w:val="222222"/>
          <w:sz w:val="24"/>
          <w:szCs w:val="24"/>
          <w:shd w:val="clear" w:color="auto" w:fill="FFFFFF"/>
        </w:rPr>
        <w:t>Rice</w:t>
      </w:r>
      <w:proofErr w:type="spellEnd"/>
      <w:r>
        <w:rPr>
          <w:rFonts w:ascii="Arial" w:hAnsi="Arial" w:cs="Arial"/>
          <w:b/>
          <w:bCs/>
          <w:color w:val="222222"/>
          <w:sz w:val="24"/>
          <w:szCs w:val="24"/>
          <w:shd w:val="clear" w:color="auto" w:fill="FFFFFF"/>
        </w:rPr>
        <w:t xml:space="preserve"> index.</w:t>
      </w:r>
    </w:p>
    <w:p w14:paraId="15A0C943" w14:textId="5455DCD1" w:rsidR="00351B8E" w:rsidRDefault="00351B8E" w:rsidP="00351B8E">
      <w:pPr>
        <w:jc w:val="both"/>
        <w:rPr>
          <w:rFonts w:ascii="Arial" w:hAnsi="Arial" w:cs="Arial"/>
          <w:b/>
          <w:bCs/>
          <w:color w:val="222222"/>
          <w:sz w:val="24"/>
          <w:szCs w:val="24"/>
          <w:shd w:val="clear" w:color="auto" w:fill="FFFFFF"/>
        </w:rPr>
      </w:pPr>
    </w:p>
    <w:p w14:paraId="14DDB7F4" w14:textId="4A3D9231" w:rsidR="00351B8E" w:rsidRPr="00020EA9" w:rsidRDefault="00F9621F" w:rsidP="009715F3">
      <w:pPr>
        <w:jc w:val="both"/>
        <w:rPr>
          <w:rFonts w:ascii="Arial" w:hAnsi="Arial" w:cs="Arial"/>
          <w:sz w:val="24"/>
          <w:szCs w:val="24"/>
        </w:rPr>
      </w:pPr>
      <w:r w:rsidRPr="00020EA9">
        <w:rPr>
          <w:rFonts w:ascii="Arial" w:hAnsi="Arial" w:cs="Arial"/>
          <w:sz w:val="24"/>
          <w:szCs w:val="24"/>
        </w:rPr>
        <w:t xml:space="preserve">The graph below is a simple scatter plot of the weighted </w:t>
      </w:r>
      <w:proofErr w:type="spellStart"/>
      <w:r w:rsidRPr="00020EA9">
        <w:rPr>
          <w:rFonts w:ascii="Arial" w:hAnsi="Arial" w:cs="Arial"/>
          <w:sz w:val="24"/>
          <w:szCs w:val="24"/>
        </w:rPr>
        <w:t>Rice</w:t>
      </w:r>
      <w:proofErr w:type="spellEnd"/>
      <w:r w:rsidRPr="00020EA9">
        <w:rPr>
          <w:rFonts w:ascii="Arial" w:hAnsi="Arial" w:cs="Arial"/>
          <w:sz w:val="24"/>
          <w:szCs w:val="24"/>
        </w:rPr>
        <w:t xml:space="preserve"> index (Y-axis) and V-Dem measure of party unity (X-axis) for </w:t>
      </w:r>
      <w:r w:rsidR="00874F7F" w:rsidRPr="00020EA9">
        <w:rPr>
          <w:rFonts w:ascii="Arial" w:hAnsi="Arial" w:cs="Arial"/>
          <w:sz w:val="24"/>
          <w:szCs w:val="24"/>
        </w:rPr>
        <w:t>a selected group of countries</w:t>
      </w:r>
      <w:r w:rsidRPr="00020EA9">
        <w:rPr>
          <w:rFonts w:ascii="Arial" w:hAnsi="Arial" w:cs="Arial"/>
          <w:sz w:val="24"/>
          <w:szCs w:val="24"/>
        </w:rPr>
        <w:t xml:space="preserve">. </w:t>
      </w:r>
      <w:proofErr w:type="spellStart"/>
      <w:r w:rsidRPr="00020EA9">
        <w:rPr>
          <w:rFonts w:ascii="Arial" w:hAnsi="Arial" w:cs="Arial"/>
          <w:sz w:val="24"/>
          <w:szCs w:val="24"/>
        </w:rPr>
        <w:t>Coman’s</w:t>
      </w:r>
      <w:proofErr w:type="spellEnd"/>
      <w:r w:rsidRPr="00020EA9">
        <w:rPr>
          <w:rFonts w:ascii="Arial" w:hAnsi="Arial" w:cs="Arial"/>
          <w:sz w:val="24"/>
          <w:szCs w:val="24"/>
        </w:rPr>
        <w:t xml:space="preserve"> (2015) original data on the weighted </w:t>
      </w:r>
      <w:proofErr w:type="spellStart"/>
      <w:r w:rsidRPr="00020EA9">
        <w:rPr>
          <w:rFonts w:ascii="Arial" w:hAnsi="Arial" w:cs="Arial"/>
          <w:sz w:val="24"/>
          <w:szCs w:val="24"/>
        </w:rPr>
        <w:t>Rice</w:t>
      </w:r>
      <w:proofErr w:type="spellEnd"/>
      <w:r w:rsidRPr="00020EA9">
        <w:rPr>
          <w:rFonts w:ascii="Arial" w:hAnsi="Arial" w:cs="Arial"/>
          <w:sz w:val="24"/>
          <w:szCs w:val="24"/>
        </w:rPr>
        <w:t xml:space="preserve"> index covers 33 countries. Most observations are an average of the weig</w:t>
      </w:r>
      <w:r w:rsidR="00874F7F" w:rsidRPr="00020EA9">
        <w:rPr>
          <w:rFonts w:ascii="Arial" w:hAnsi="Arial" w:cs="Arial"/>
          <w:sz w:val="24"/>
          <w:szCs w:val="24"/>
        </w:rPr>
        <w:t>h</w:t>
      </w:r>
      <w:r w:rsidRPr="00020EA9">
        <w:rPr>
          <w:rFonts w:ascii="Arial" w:hAnsi="Arial" w:cs="Arial"/>
          <w:sz w:val="24"/>
          <w:szCs w:val="24"/>
        </w:rPr>
        <w:t xml:space="preserve">ted </w:t>
      </w:r>
      <w:proofErr w:type="spellStart"/>
      <w:r w:rsidRPr="00020EA9">
        <w:rPr>
          <w:rFonts w:ascii="Arial" w:hAnsi="Arial" w:cs="Arial"/>
          <w:sz w:val="24"/>
          <w:szCs w:val="24"/>
        </w:rPr>
        <w:t>Rice</w:t>
      </w:r>
      <w:proofErr w:type="spellEnd"/>
      <w:r w:rsidRPr="00020EA9">
        <w:rPr>
          <w:rFonts w:ascii="Arial" w:hAnsi="Arial" w:cs="Arial"/>
          <w:sz w:val="24"/>
          <w:szCs w:val="24"/>
        </w:rPr>
        <w:t xml:space="preserve"> index observed over a two-year or three-year period. We calculated the average V-Dem party unity score for the same periods, covering the 24 countrie</w:t>
      </w:r>
      <w:r w:rsidR="00874F7F" w:rsidRPr="00020EA9">
        <w:rPr>
          <w:rFonts w:ascii="Arial" w:hAnsi="Arial" w:cs="Arial"/>
          <w:sz w:val="24"/>
          <w:szCs w:val="24"/>
        </w:rPr>
        <w:t xml:space="preserve">s that are present in both our dataset and in </w:t>
      </w:r>
      <w:proofErr w:type="spellStart"/>
      <w:r w:rsidR="00874F7F" w:rsidRPr="00020EA9">
        <w:rPr>
          <w:rFonts w:ascii="Arial" w:hAnsi="Arial" w:cs="Arial"/>
          <w:sz w:val="24"/>
          <w:szCs w:val="24"/>
        </w:rPr>
        <w:t>Coman’s</w:t>
      </w:r>
      <w:proofErr w:type="spellEnd"/>
      <w:r w:rsidR="00874F7F" w:rsidRPr="00020EA9">
        <w:rPr>
          <w:rFonts w:ascii="Arial" w:hAnsi="Arial" w:cs="Arial"/>
          <w:sz w:val="24"/>
          <w:szCs w:val="24"/>
        </w:rPr>
        <w:t xml:space="preserve">. </w:t>
      </w:r>
      <w:r w:rsidRPr="00020EA9">
        <w:rPr>
          <w:rFonts w:ascii="Arial" w:hAnsi="Arial" w:cs="Arial"/>
          <w:sz w:val="24"/>
          <w:szCs w:val="24"/>
        </w:rPr>
        <w:t xml:space="preserve">  </w:t>
      </w:r>
    </w:p>
    <w:p w14:paraId="697F609E" w14:textId="56AA77DF" w:rsidR="00874F7F" w:rsidRDefault="00874F7F" w:rsidP="009715F3">
      <w:pPr>
        <w:jc w:val="both"/>
        <w:rPr>
          <w:rFonts w:ascii="Arial" w:hAnsi="Arial" w:cs="Arial"/>
        </w:rPr>
      </w:pPr>
    </w:p>
    <w:p w14:paraId="64C5841F" w14:textId="086A7880" w:rsidR="00874F7F" w:rsidRDefault="00874F7F" w:rsidP="009715F3">
      <w:pPr>
        <w:jc w:val="both"/>
        <w:rPr>
          <w:rFonts w:ascii="Arial" w:hAnsi="Arial" w:cs="Arial"/>
        </w:rPr>
      </w:pPr>
    </w:p>
    <w:p w14:paraId="41866EA6" w14:textId="078213C7" w:rsidR="00874F7F" w:rsidRPr="006E7766" w:rsidRDefault="00874F7F" w:rsidP="00874F7F">
      <w:pPr>
        <w:jc w:val="both"/>
        <w:rPr>
          <w:rFonts w:ascii="Arial" w:hAnsi="Arial" w:cs="Arial"/>
          <w:b/>
          <w:bCs/>
        </w:rPr>
      </w:pPr>
      <w:r w:rsidRPr="006E7766">
        <w:rPr>
          <w:rFonts w:ascii="Arial" w:hAnsi="Arial" w:cs="Arial"/>
          <w:b/>
          <w:bCs/>
        </w:rPr>
        <w:t xml:space="preserve">Figure D.1: Scatter Plot of Party Unity (V-Dem) and Weighted </w:t>
      </w:r>
      <w:proofErr w:type="spellStart"/>
      <w:r w:rsidRPr="006E7766">
        <w:rPr>
          <w:rFonts w:ascii="Arial" w:hAnsi="Arial" w:cs="Arial"/>
          <w:b/>
          <w:bCs/>
        </w:rPr>
        <w:t>Rice</w:t>
      </w:r>
      <w:proofErr w:type="spellEnd"/>
      <w:r w:rsidRPr="006E7766">
        <w:rPr>
          <w:rFonts w:ascii="Arial" w:hAnsi="Arial" w:cs="Arial"/>
          <w:b/>
          <w:bCs/>
        </w:rPr>
        <w:t xml:space="preserve"> Index, selected countries (regression line in red)</w:t>
      </w:r>
    </w:p>
    <w:p w14:paraId="67DA647E" w14:textId="27C4DFD8" w:rsidR="00874F7F" w:rsidRPr="00874F7F" w:rsidRDefault="00874F7F" w:rsidP="00874F7F">
      <w:pPr>
        <w:jc w:val="both"/>
        <w:rPr>
          <w:rFonts w:ascii="Arial" w:hAnsi="Arial" w:cs="Arial"/>
        </w:rPr>
      </w:pPr>
      <w:r w:rsidRPr="00874F7F">
        <w:rPr>
          <w:rFonts w:ascii="Arial" w:hAnsi="Arial" w:cs="Arial"/>
          <w:noProof/>
          <w:lang w:val="pt-BR" w:eastAsia="pt-BR"/>
        </w:rPr>
        <w:drawing>
          <wp:inline distT="0" distB="0" distL="0" distR="0" wp14:anchorId="46CC2175" wp14:editId="1D268780">
            <wp:extent cx="3353126" cy="3345180"/>
            <wp:effectExtent l="0" t="0" r="0" b="7620"/>
            <wp:docPr id="5" name="Imagem 4">
              <a:extLst xmlns:a="http://schemas.openxmlformats.org/drawingml/2006/main">
                <a:ext uri="{FF2B5EF4-FFF2-40B4-BE49-F238E27FC236}">
                  <a16:creationId xmlns:a16="http://schemas.microsoft.com/office/drawing/2014/main" id="{5F238510-325E-437F-A0B9-6A1C76E63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5F238510-325E-437F-A0B9-6A1C76E63E21}"/>
                        </a:ext>
                      </a:extLst>
                    </pic:cNvPr>
                    <pic:cNvPicPr>
                      <a:picLocks noChangeAspect="1"/>
                    </pic:cNvPicPr>
                  </pic:nvPicPr>
                  <pic:blipFill>
                    <a:blip r:embed="rId11"/>
                    <a:stretch>
                      <a:fillRect/>
                    </a:stretch>
                  </pic:blipFill>
                  <pic:spPr>
                    <a:xfrm>
                      <a:off x="0" y="0"/>
                      <a:ext cx="3363256" cy="3355286"/>
                    </a:xfrm>
                    <a:prstGeom prst="rect">
                      <a:avLst/>
                    </a:prstGeom>
                  </pic:spPr>
                </pic:pic>
              </a:graphicData>
            </a:graphic>
          </wp:inline>
        </w:drawing>
      </w:r>
    </w:p>
    <w:p w14:paraId="779D74CD" w14:textId="77777777" w:rsidR="00874F7F" w:rsidRDefault="00874F7F" w:rsidP="009715F3">
      <w:pPr>
        <w:jc w:val="both"/>
        <w:rPr>
          <w:rFonts w:ascii="Arial" w:hAnsi="Arial" w:cs="Arial"/>
        </w:rPr>
      </w:pPr>
    </w:p>
    <w:p w14:paraId="2974E0A6" w14:textId="373C31C9" w:rsidR="00874F7F" w:rsidRDefault="00874F7F" w:rsidP="009715F3">
      <w:pPr>
        <w:jc w:val="both"/>
        <w:rPr>
          <w:rFonts w:ascii="Arial" w:hAnsi="Arial" w:cs="Arial"/>
        </w:rPr>
      </w:pPr>
      <w:r>
        <w:rPr>
          <w:rFonts w:ascii="Arial" w:hAnsi="Arial" w:cs="Arial"/>
        </w:rPr>
        <w:t xml:space="preserve">Sources: </w:t>
      </w:r>
      <w:proofErr w:type="spellStart"/>
      <w:r>
        <w:rPr>
          <w:rFonts w:ascii="Arial" w:hAnsi="Arial" w:cs="Arial"/>
        </w:rPr>
        <w:t>Coman</w:t>
      </w:r>
      <w:proofErr w:type="spellEnd"/>
      <w:r>
        <w:rPr>
          <w:rFonts w:ascii="Arial" w:hAnsi="Arial" w:cs="Arial"/>
        </w:rPr>
        <w:t xml:space="preserve"> (2015); V-Dem (2018).</w:t>
      </w:r>
    </w:p>
    <w:p w14:paraId="064A9D58" w14:textId="5168B795" w:rsidR="001A6EC8" w:rsidRDefault="001A6EC8">
      <w:pPr>
        <w:rPr>
          <w:rFonts w:ascii="Arial" w:hAnsi="Arial" w:cs="Arial"/>
        </w:rPr>
      </w:pPr>
      <w:r>
        <w:rPr>
          <w:rFonts w:ascii="Arial" w:hAnsi="Arial" w:cs="Arial"/>
        </w:rPr>
        <w:br w:type="page"/>
      </w:r>
    </w:p>
    <w:p w14:paraId="3957AAC4" w14:textId="173D6BFB" w:rsidR="00874F7F" w:rsidRPr="00020EA9" w:rsidRDefault="001A6EC8" w:rsidP="009715F3">
      <w:pPr>
        <w:jc w:val="both"/>
        <w:rPr>
          <w:rFonts w:ascii="Arial" w:hAnsi="Arial" w:cs="Arial"/>
          <w:b/>
          <w:bCs/>
          <w:sz w:val="24"/>
          <w:szCs w:val="24"/>
        </w:rPr>
      </w:pPr>
      <w:r w:rsidRPr="00020EA9">
        <w:rPr>
          <w:rFonts w:ascii="Arial" w:hAnsi="Arial" w:cs="Arial"/>
          <w:b/>
          <w:bCs/>
          <w:sz w:val="24"/>
          <w:szCs w:val="24"/>
        </w:rPr>
        <w:lastRenderedPageBreak/>
        <w:t xml:space="preserve">Appendix E – Alternative models using Doyle and </w:t>
      </w:r>
      <w:proofErr w:type="spellStart"/>
      <w:r w:rsidRPr="00020EA9">
        <w:rPr>
          <w:rFonts w:ascii="Arial" w:hAnsi="Arial" w:cs="Arial"/>
          <w:b/>
          <w:bCs/>
          <w:sz w:val="24"/>
          <w:szCs w:val="24"/>
        </w:rPr>
        <w:t>Elgie’s</w:t>
      </w:r>
      <w:proofErr w:type="spellEnd"/>
      <w:r w:rsidRPr="00020EA9">
        <w:rPr>
          <w:rFonts w:ascii="Arial" w:hAnsi="Arial" w:cs="Arial"/>
          <w:b/>
          <w:bCs/>
          <w:sz w:val="24"/>
          <w:szCs w:val="24"/>
        </w:rPr>
        <w:t xml:space="preserve"> (2015) composite presidential power scores</w:t>
      </w:r>
    </w:p>
    <w:p w14:paraId="2A642F23" w14:textId="607118F8" w:rsidR="001A6EC8" w:rsidRDefault="001A6EC8" w:rsidP="009715F3">
      <w:pPr>
        <w:jc w:val="both"/>
        <w:rPr>
          <w:rFonts w:ascii="Arial" w:hAnsi="Arial" w:cs="Arial"/>
        </w:rPr>
      </w:pPr>
    </w:p>
    <w:p w14:paraId="6DD7D854" w14:textId="0C93007C" w:rsidR="001A6EC8" w:rsidRDefault="001A6EC8" w:rsidP="009715F3">
      <w:pPr>
        <w:jc w:val="both"/>
        <w:rPr>
          <w:rFonts w:ascii="Arial" w:hAnsi="Arial" w:cs="Arial"/>
        </w:rPr>
      </w:pPr>
    </w:p>
    <w:p w14:paraId="7E865329" w14:textId="3C0A9D37" w:rsidR="001A6EC8" w:rsidRPr="00020EA9" w:rsidRDefault="001A6EC8" w:rsidP="009715F3">
      <w:pPr>
        <w:jc w:val="both"/>
        <w:rPr>
          <w:rFonts w:ascii="Arial" w:hAnsi="Arial" w:cs="Arial"/>
          <w:sz w:val="24"/>
          <w:szCs w:val="24"/>
        </w:rPr>
      </w:pPr>
      <w:r w:rsidRPr="00020EA9">
        <w:rPr>
          <w:rFonts w:ascii="Arial" w:hAnsi="Arial" w:cs="Arial"/>
          <w:sz w:val="24"/>
          <w:szCs w:val="24"/>
        </w:rPr>
        <w:t xml:space="preserve">As an additional robustness test, we estimated two regression models (reported below) using the measures of presidential powers created by Doyle and </w:t>
      </w:r>
      <w:proofErr w:type="spellStart"/>
      <w:r w:rsidRPr="00020EA9">
        <w:rPr>
          <w:rFonts w:ascii="Arial" w:hAnsi="Arial" w:cs="Arial"/>
          <w:sz w:val="24"/>
          <w:szCs w:val="24"/>
        </w:rPr>
        <w:t>Elgie</w:t>
      </w:r>
      <w:proofErr w:type="spellEnd"/>
      <w:r w:rsidRPr="00020EA9">
        <w:rPr>
          <w:rFonts w:ascii="Arial" w:hAnsi="Arial" w:cs="Arial"/>
          <w:sz w:val="24"/>
          <w:szCs w:val="24"/>
        </w:rPr>
        <w:t xml:space="preserve"> (201</w:t>
      </w:r>
      <w:r w:rsidR="00894C10">
        <w:rPr>
          <w:rFonts w:ascii="Arial" w:hAnsi="Arial" w:cs="Arial"/>
          <w:sz w:val="24"/>
          <w:szCs w:val="24"/>
        </w:rPr>
        <w:t>6</w:t>
      </w:r>
      <w:r w:rsidRPr="00020EA9">
        <w:rPr>
          <w:rFonts w:ascii="Arial" w:hAnsi="Arial" w:cs="Arial"/>
          <w:sz w:val="24"/>
          <w:szCs w:val="24"/>
        </w:rPr>
        <w:t xml:space="preserve">). </w:t>
      </w:r>
      <w:r w:rsidR="00BF2441" w:rsidRPr="00020EA9">
        <w:rPr>
          <w:rFonts w:ascii="Arial" w:hAnsi="Arial" w:cs="Arial"/>
          <w:sz w:val="24"/>
          <w:szCs w:val="24"/>
        </w:rPr>
        <w:t xml:space="preserve">They identified a total of 28 comparative studies that attempted to measure president’s constitutional authority in different regions of the world. Based on these 28 datasets, Doyle and </w:t>
      </w:r>
      <w:proofErr w:type="spellStart"/>
      <w:r w:rsidR="00BF2441" w:rsidRPr="00020EA9">
        <w:rPr>
          <w:rFonts w:ascii="Arial" w:hAnsi="Arial" w:cs="Arial"/>
          <w:sz w:val="24"/>
          <w:szCs w:val="24"/>
        </w:rPr>
        <w:t>Elgie</w:t>
      </w:r>
      <w:proofErr w:type="spellEnd"/>
      <w:r w:rsidR="00BF2441" w:rsidRPr="00020EA9">
        <w:rPr>
          <w:rFonts w:ascii="Arial" w:hAnsi="Arial" w:cs="Arial"/>
          <w:sz w:val="24"/>
          <w:szCs w:val="24"/>
        </w:rPr>
        <w:t xml:space="preserve"> (2015) created two aggregate scores. The first measure (</w:t>
      </w:r>
      <w:r w:rsidR="00BF2441" w:rsidRPr="00020EA9">
        <w:rPr>
          <w:rFonts w:ascii="Arial" w:hAnsi="Arial" w:cs="Arial"/>
          <w:i/>
          <w:iCs/>
          <w:sz w:val="24"/>
          <w:szCs w:val="24"/>
        </w:rPr>
        <w:t>prespow1</w:t>
      </w:r>
      <w:r w:rsidR="00BF2441" w:rsidRPr="00020EA9">
        <w:rPr>
          <w:rFonts w:ascii="Arial" w:hAnsi="Arial" w:cs="Arial"/>
          <w:sz w:val="24"/>
          <w:szCs w:val="24"/>
        </w:rPr>
        <w:t>) is the normalized mean of the 28 measures of presidential powers</w:t>
      </w:r>
      <w:r w:rsidR="00435751" w:rsidRPr="00020EA9">
        <w:rPr>
          <w:rFonts w:ascii="Arial" w:hAnsi="Arial" w:cs="Arial"/>
          <w:sz w:val="24"/>
          <w:szCs w:val="24"/>
        </w:rPr>
        <w:t xml:space="preserve">, ranging from zero to one. Because most of the measures </w:t>
      </w:r>
      <w:r w:rsidR="001B00D9">
        <w:rPr>
          <w:rFonts w:ascii="Arial" w:hAnsi="Arial" w:cs="Arial"/>
          <w:sz w:val="24"/>
          <w:szCs w:val="24"/>
        </w:rPr>
        <w:t xml:space="preserve">surveyed by Doyle and </w:t>
      </w:r>
      <w:proofErr w:type="spellStart"/>
      <w:r w:rsidR="001B00D9">
        <w:rPr>
          <w:rFonts w:ascii="Arial" w:hAnsi="Arial" w:cs="Arial"/>
          <w:sz w:val="24"/>
          <w:szCs w:val="24"/>
        </w:rPr>
        <w:t>Elgie</w:t>
      </w:r>
      <w:proofErr w:type="spellEnd"/>
      <w:r w:rsidR="001B00D9">
        <w:rPr>
          <w:rFonts w:ascii="Arial" w:hAnsi="Arial" w:cs="Arial"/>
          <w:sz w:val="24"/>
          <w:szCs w:val="24"/>
        </w:rPr>
        <w:t xml:space="preserve"> (2015) </w:t>
      </w:r>
      <w:r w:rsidR="00435751" w:rsidRPr="00020EA9">
        <w:rPr>
          <w:rFonts w:ascii="Arial" w:hAnsi="Arial" w:cs="Arial"/>
          <w:sz w:val="24"/>
          <w:szCs w:val="24"/>
        </w:rPr>
        <w:t xml:space="preserve">cover a limited set of countries, the number of scores used to calculate normalized means varies significantly across countries and periods, which in turns likely reduces the reliability of </w:t>
      </w:r>
      <w:r w:rsidR="00435751" w:rsidRPr="00020EA9">
        <w:rPr>
          <w:rFonts w:ascii="Arial" w:hAnsi="Arial" w:cs="Arial"/>
          <w:i/>
          <w:sz w:val="24"/>
          <w:szCs w:val="24"/>
        </w:rPr>
        <w:t>prespow1</w:t>
      </w:r>
      <w:r w:rsidR="00435751" w:rsidRPr="00020EA9">
        <w:rPr>
          <w:rFonts w:ascii="Arial" w:hAnsi="Arial" w:cs="Arial"/>
          <w:sz w:val="24"/>
          <w:szCs w:val="24"/>
        </w:rPr>
        <w:t>. Thus, the second measure (</w:t>
      </w:r>
      <w:r w:rsidR="00435751" w:rsidRPr="00020EA9">
        <w:rPr>
          <w:rFonts w:ascii="Arial" w:hAnsi="Arial" w:cs="Arial"/>
          <w:i/>
          <w:iCs/>
          <w:sz w:val="24"/>
          <w:szCs w:val="24"/>
        </w:rPr>
        <w:t>prespow2</w:t>
      </w:r>
      <w:r w:rsidR="00435751" w:rsidRPr="00020EA9">
        <w:rPr>
          <w:rFonts w:ascii="Arial" w:hAnsi="Arial" w:cs="Arial"/>
          <w:sz w:val="24"/>
          <w:szCs w:val="24"/>
        </w:rPr>
        <w:t xml:space="preserve">) tries to deal with these limitations by </w:t>
      </w:r>
      <w:r w:rsidR="00EF6A79" w:rsidRPr="00020EA9">
        <w:rPr>
          <w:rFonts w:ascii="Arial" w:hAnsi="Arial" w:cs="Arial"/>
          <w:sz w:val="24"/>
          <w:szCs w:val="24"/>
        </w:rPr>
        <w:t>relying on</w:t>
      </w:r>
      <w:r w:rsidR="00435751" w:rsidRPr="00020EA9">
        <w:rPr>
          <w:rFonts w:ascii="Arial" w:hAnsi="Arial" w:cs="Arial"/>
          <w:sz w:val="24"/>
          <w:szCs w:val="24"/>
        </w:rPr>
        <w:t xml:space="preserve"> maximum likelihood data imputation techniques and principal component analysis</w:t>
      </w:r>
      <w:r w:rsidR="00EF6A79" w:rsidRPr="00020EA9">
        <w:rPr>
          <w:rFonts w:ascii="Arial" w:hAnsi="Arial" w:cs="Arial"/>
          <w:sz w:val="24"/>
          <w:szCs w:val="24"/>
        </w:rPr>
        <w:t xml:space="preserve"> (PCA)</w:t>
      </w:r>
      <w:r w:rsidR="00435751" w:rsidRPr="00020EA9">
        <w:rPr>
          <w:rFonts w:ascii="Arial" w:hAnsi="Arial" w:cs="Arial"/>
          <w:sz w:val="24"/>
          <w:szCs w:val="24"/>
        </w:rPr>
        <w:t>.</w:t>
      </w:r>
      <w:r w:rsidR="00EF6A79" w:rsidRPr="00020EA9">
        <w:rPr>
          <w:rFonts w:ascii="Arial" w:hAnsi="Arial" w:cs="Arial"/>
          <w:sz w:val="24"/>
          <w:szCs w:val="24"/>
        </w:rPr>
        <w:t xml:space="preserve"> Using PCA, presidential scores are estimated as a linear weighted construct of all existing </w:t>
      </w:r>
      <w:r w:rsidR="001B00D9">
        <w:rPr>
          <w:rFonts w:ascii="Arial" w:hAnsi="Arial" w:cs="Arial"/>
          <w:sz w:val="24"/>
          <w:szCs w:val="24"/>
        </w:rPr>
        <w:t xml:space="preserve">presidential </w:t>
      </w:r>
      <w:r w:rsidR="00EF6A79" w:rsidRPr="00020EA9">
        <w:rPr>
          <w:rFonts w:ascii="Arial" w:hAnsi="Arial" w:cs="Arial"/>
          <w:sz w:val="24"/>
          <w:szCs w:val="24"/>
        </w:rPr>
        <w:t xml:space="preserve">power measures. </w:t>
      </w:r>
    </w:p>
    <w:p w14:paraId="32B35F6E" w14:textId="20BB8B22" w:rsidR="00604D3F" w:rsidRDefault="009678D7" w:rsidP="00604D3F">
      <w:pPr>
        <w:jc w:val="both"/>
        <w:rPr>
          <w:rFonts w:ascii="Arial" w:hAnsi="Arial" w:cs="Arial"/>
          <w:sz w:val="24"/>
          <w:szCs w:val="24"/>
        </w:rPr>
      </w:pPr>
      <w:r>
        <w:rPr>
          <w:rFonts w:ascii="Arial" w:hAnsi="Arial" w:cs="Arial"/>
          <w:sz w:val="24"/>
          <w:szCs w:val="24"/>
        </w:rPr>
        <w:t>Although prespow1 and prespow2 are correlated with our measure of presidential legislative authority (r=0.49 and r=0.46, respectively), they are inadequate to directly test our hypotheses because they result from the aggregation of</w:t>
      </w:r>
      <w:r w:rsidR="00020EA9" w:rsidRPr="00020EA9">
        <w:rPr>
          <w:rFonts w:ascii="Arial" w:hAnsi="Arial" w:cs="Arial"/>
          <w:sz w:val="24"/>
          <w:szCs w:val="24"/>
        </w:rPr>
        <w:t xml:space="preserve"> legislative and </w:t>
      </w:r>
      <w:proofErr w:type="spellStart"/>
      <w:proofErr w:type="gramStart"/>
      <w:r w:rsidR="00020EA9" w:rsidRPr="00020EA9">
        <w:rPr>
          <w:rFonts w:ascii="Arial" w:hAnsi="Arial" w:cs="Arial"/>
          <w:sz w:val="24"/>
          <w:szCs w:val="24"/>
        </w:rPr>
        <w:t>nonlegislative</w:t>
      </w:r>
      <w:proofErr w:type="spellEnd"/>
      <w:r w:rsidR="00020EA9" w:rsidRPr="00020EA9">
        <w:rPr>
          <w:rFonts w:ascii="Arial" w:hAnsi="Arial" w:cs="Arial"/>
          <w:sz w:val="24"/>
          <w:szCs w:val="24"/>
        </w:rPr>
        <w:t xml:space="preserve">  powers</w:t>
      </w:r>
      <w:proofErr w:type="gramEnd"/>
      <w:r w:rsidR="00020EA9" w:rsidRPr="00020EA9">
        <w:rPr>
          <w:rFonts w:ascii="Arial" w:hAnsi="Arial" w:cs="Arial"/>
          <w:sz w:val="24"/>
          <w:szCs w:val="24"/>
        </w:rPr>
        <w:t xml:space="preserve">. Note, further, that </w:t>
      </w:r>
      <w:r w:rsidR="00E85718">
        <w:rPr>
          <w:rFonts w:ascii="Arial" w:hAnsi="Arial" w:cs="Arial"/>
          <w:sz w:val="24"/>
          <w:szCs w:val="24"/>
        </w:rPr>
        <w:t>several</w:t>
      </w:r>
      <w:r w:rsidR="00020EA9" w:rsidRPr="00020EA9">
        <w:rPr>
          <w:rFonts w:ascii="Arial" w:hAnsi="Arial" w:cs="Arial"/>
          <w:sz w:val="24"/>
          <w:szCs w:val="24"/>
        </w:rPr>
        <w:t xml:space="preserve"> of the studies </w:t>
      </w:r>
      <w:r w:rsidR="00020EA9">
        <w:rPr>
          <w:rFonts w:ascii="Arial" w:hAnsi="Arial" w:cs="Arial"/>
          <w:sz w:val="24"/>
          <w:szCs w:val="24"/>
        </w:rPr>
        <w:t>utilized</w:t>
      </w:r>
      <w:r w:rsidR="00020EA9" w:rsidRPr="00020EA9">
        <w:rPr>
          <w:rFonts w:ascii="Arial" w:hAnsi="Arial" w:cs="Arial"/>
          <w:sz w:val="24"/>
          <w:szCs w:val="24"/>
        </w:rPr>
        <w:t xml:space="preserve"> by Doyle and </w:t>
      </w:r>
      <w:proofErr w:type="spellStart"/>
      <w:r w:rsidR="00020EA9" w:rsidRPr="00020EA9">
        <w:rPr>
          <w:rFonts w:ascii="Arial" w:hAnsi="Arial" w:cs="Arial"/>
          <w:sz w:val="24"/>
          <w:szCs w:val="24"/>
        </w:rPr>
        <w:t>Elgie</w:t>
      </w:r>
      <w:proofErr w:type="spellEnd"/>
      <w:r w:rsidR="00020EA9" w:rsidRPr="00020EA9">
        <w:rPr>
          <w:rFonts w:ascii="Arial" w:hAnsi="Arial" w:cs="Arial"/>
          <w:sz w:val="24"/>
          <w:szCs w:val="24"/>
        </w:rPr>
        <w:t xml:space="preserve"> (201</w:t>
      </w:r>
      <w:r w:rsidR="00894C10">
        <w:rPr>
          <w:rFonts w:ascii="Arial" w:hAnsi="Arial" w:cs="Arial"/>
          <w:sz w:val="24"/>
          <w:szCs w:val="24"/>
        </w:rPr>
        <w:t>6</w:t>
      </w:r>
      <w:r w:rsidR="00020EA9" w:rsidRPr="00020EA9">
        <w:rPr>
          <w:rFonts w:ascii="Arial" w:hAnsi="Arial" w:cs="Arial"/>
          <w:sz w:val="24"/>
          <w:szCs w:val="24"/>
        </w:rPr>
        <w:t xml:space="preserve">) include presidents’ authority to appoint and dismiss the cabinet </w:t>
      </w:r>
      <w:r w:rsidR="00020EA9">
        <w:rPr>
          <w:rFonts w:ascii="Arial" w:hAnsi="Arial" w:cs="Arial"/>
          <w:sz w:val="24"/>
          <w:szCs w:val="24"/>
        </w:rPr>
        <w:t xml:space="preserve">in the </w:t>
      </w:r>
      <w:r w:rsidR="004C5BE6">
        <w:rPr>
          <w:rFonts w:ascii="Arial" w:hAnsi="Arial" w:cs="Arial"/>
          <w:sz w:val="24"/>
          <w:szCs w:val="24"/>
        </w:rPr>
        <w:t>calculus</w:t>
      </w:r>
      <w:r w:rsidR="00020EA9">
        <w:rPr>
          <w:rFonts w:ascii="Arial" w:hAnsi="Arial" w:cs="Arial"/>
          <w:sz w:val="24"/>
          <w:szCs w:val="24"/>
        </w:rPr>
        <w:t xml:space="preserve"> of presidential power</w:t>
      </w:r>
      <w:r w:rsidR="004C5BE6">
        <w:rPr>
          <w:rFonts w:ascii="Arial" w:hAnsi="Arial" w:cs="Arial"/>
          <w:sz w:val="24"/>
          <w:szCs w:val="24"/>
        </w:rPr>
        <w:t xml:space="preserve"> scores</w:t>
      </w:r>
      <w:r w:rsidR="00B556EC">
        <w:rPr>
          <w:rFonts w:ascii="Arial" w:hAnsi="Arial" w:cs="Arial"/>
          <w:sz w:val="24"/>
          <w:szCs w:val="24"/>
        </w:rPr>
        <w:t>.</w:t>
      </w:r>
      <w:r w:rsidR="00020EA9">
        <w:rPr>
          <w:rFonts w:ascii="Arial" w:hAnsi="Arial" w:cs="Arial"/>
          <w:sz w:val="24"/>
          <w:szCs w:val="24"/>
        </w:rPr>
        <w:t xml:space="preserve"> </w:t>
      </w:r>
      <w:r w:rsidR="00B556EC">
        <w:rPr>
          <w:rFonts w:ascii="Arial" w:hAnsi="Arial" w:cs="Arial"/>
          <w:sz w:val="24"/>
          <w:szCs w:val="24"/>
        </w:rPr>
        <w:t>T</w:t>
      </w:r>
      <w:r w:rsidR="00020EA9">
        <w:rPr>
          <w:rFonts w:ascii="Arial" w:hAnsi="Arial" w:cs="Arial"/>
          <w:sz w:val="24"/>
          <w:szCs w:val="24"/>
        </w:rPr>
        <w:t xml:space="preserve">herefore, </w:t>
      </w:r>
      <w:r w:rsidR="00020EA9" w:rsidRPr="00905D44">
        <w:rPr>
          <w:rFonts w:ascii="Arial" w:hAnsi="Arial" w:cs="Arial"/>
          <w:i/>
          <w:iCs/>
          <w:sz w:val="24"/>
          <w:szCs w:val="24"/>
        </w:rPr>
        <w:t xml:space="preserve">prespow1 </w:t>
      </w:r>
      <w:r w:rsidR="00020EA9">
        <w:rPr>
          <w:rFonts w:ascii="Arial" w:hAnsi="Arial" w:cs="Arial"/>
          <w:sz w:val="24"/>
          <w:szCs w:val="24"/>
        </w:rPr>
        <w:t xml:space="preserve">and </w:t>
      </w:r>
      <w:r w:rsidR="00020EA9" w:rsidRPr="00905D44">
        <w:rPr>
          <w:rFonts w:ascii="Arial" w:hAnsi="Arial" w:cs="Arial"/>
          <w:i/>
          <w:iCs/>
          <w:sz w:val="24"/>
          <w:szCs w:val="24"/>
        </w:rPr>
        <w:t>prespow2</w:t>
      </w:r>
      <w:r w:rsidR="00020EA9">
        <w:rPr>
          <w:rFonts w:ascii="Arial" w:hAnsi="Arial" w:cs="Arial"/>
          <w:sz w:val="24"/>
          <w:szCs w:val="24"/>
        </w:rPr>
        <w:t xml:space="preserve"> </w:t>
      </w:r>
      <w:r w:rsidR="00604D3F">
        <w:rPr>
          <w:rFonts w:ascii="Arial" w:hAnsi="Arial" w:cs="Arial"/>
          <w:sz w:val="24"/>
          <w:szCs w:val="24"/>
        </w:rPr>
        <w:t xml:space="preserve">tend to </w:t>
      </w:r>
      <w:r w:rsidR="00905D44">
        <w:rPr>
          <w:rFonts w:ascii="Arial" w:hAnsi="Arial" w:cs="Arial"/>
          <w:sz w:val="24"/>
          <w:szCs w:val="24"/>
        </w:rPr>
        <w:t>reflect intrinsic properties of regime types</w:t>
      </w:r>
      <w:r w:rsidR="003375AE">
        <w:rPr>
          <w:rFonts w:ascii="Arial" w:hAnsi="Arial" w:cs="Arial"/>
          <w:sz w:val="24"/>
          <w:szCs w:val="24"/>
        </w:rPr>
        <w:t>. Presidents’ authority to appoint and dismiss the cabinet in pure presidentialism</w:t>
      </w:r>
      <w:r w:rsidR="00DA3C55">
        <w:rPr>
          <w:rFonts w:ascii="Arial" w:hAnsi="Arial" w:cs="Arial"/>
          <w:sz w:val="24"/>
          <w:szCs w:val="24"/>
        </w:rPr>
        <w:t xml:space="preserve"> </w:t>
      </w:r>
      <w:r w:rsidR="003375AE">
        <w:rPr>
          <w:rFonts w:ascii="Arial" w:hAnsi="Arial" w:cs="Arial"/>
          <w:sz w:val="24"/>
          <w:szCs w:val="24"/>
        </w:rPr>
        <w:t>is, by definition, always higher than zero, whereas presidents in parliamentary countries are never endowed with such powers</w:t>
      </w:r>
      <w:r w:rsidR="00B556EC">
        <w:rPr>
          <w:rFonts w:ascii="Arial" w:hAnsi="Arial" w:cs="Arial"/>
          <w:sz w:val="24"/>
          <w:szCs w:val="24"/>
        </w:rPr>
        <w:t>.</w:t>
      </w:r>
      <w:r w:rsidR="003375AE">
        <w:rPr>
          <w:rFonts w:ascii="Arial" w:hAnsi="Arial" w:cs="Arial"/>
          <w:sz w:val="24"/>
          <w:szCs w:val="24"/>
        </w:rPr>
        <w:t xml:space="preserve"> </w:t>
      </w:r>
      <w:r w:rsidR="005075E3">
        <w:rPr>
          <w:rFonts w:ascii="Arial" w:hAnsi="Arial" w:cs="Arial"/>
          <w:sz w:val="24"/>
          <w:szCs w:val="24"/>
        </w:rPr>
        <w:t xml:space="preserve">Under semi-presidentialism, presidents’ authority over the cabinet is </w:t>
      </w:r>
      <w:r w:rsidR="00843A34">
        <w:rPr>
          <w:rFonts w:ascii="Arial" w:hAnsi="Arial" w:cs="Arial"/>
          <w:sz w:val="24"/>
          <w:szCs w:val="24"/>
        </w:rPr>
        <w:t>almost always</w:t>
      </w:r>
      <w:r w:rsidR="005075E3">
        <w:rPr>
          <w:rFonts w:ascii="Arial" w:hAnsi="Arial" w:cs="Arial"/>
          <w:sz w:val="24"/>
          <w:szCs w:val="24"/>
        </w:rPr>
        <w:t xml:space="preserve"> higher than in parliamentarism but lower than in presidentialism. Presidential legislative authority lacks such direct and strong </w:t>
      </w:r>
      <w:r w:rsidR="00813A53">
        <w:rPr>
          <w:rFonts w:ascii="Arial" w:hAnsi="Arial" w:cs="Arial"/>
          <w:sz w:val="24"/>
          <w:szCs w:val="24"/>
        </w:rPr>
        <w:t>correlation</w:t>
      </w:r>
      <w:r w:rsidR="005075E3">
        <w:rPr>
          <w:rFonts w:ascii="Arial" w:hAnsi="Arial" w:cs="Arial"/>
          <w:sz w:val="24"/>
          <w:szCs w:val="24"/>
        </w:rPr>
        <w:t xml:space="preserve"> with regime types </w:t>
      </w:r>
      <w:r w:rsidR="003375AE">
        <w:rPr>
          <w:rFonts w:ascii="Arial" w:hAnsi="Arial" w:cs="Arial"/>
          <w:sz w:val="24"/>
          <w:szCs w:val="24"/>
        </w:rPr>
        <w:t xml:space="preserve">because it is both theoretically and empirically possible to observe cases in which presidents have no legislative powers </w:t>
      </w:r>
      <w:r w:rsidR="00DA3C55">
        <w:rPr>
          <w:rFonts w:ascii="Arial" w:hAnsi="Arial" w:cs="Arial"/>
          <w:sz w:val="24"/>
          <w:szCs w:val="24"/>
        </w:rPr>
        <w:t>under pure presidentialism</w:t>
      </w:r>
      <w:r w:rsidR="00905D44">
        <w:rPr>
          <w:rFonts w:ascii="Arial" w:hAnsi="Arial" w:cs="Arial"/>
          <w:sz w:val="24"/>
          <w:szCs w:val="24"/>
        </w:rPr>
        <w:t xml:space="preserve"> </w:t>
      </w:r>
      <w:r w:rsidR="00813A53">
        <w:rPr>
          <w:rFonts w:ascii="Arial" w:hAnsi="Arial" w:cs="Arial"/>
          <w:sz w:val="24"/>
          <w:szCs w:val="24"/>
        </w:rPr>
        <w:t>or under</w:t>
      </w:r>
      <w:r w:rsidR="00905D44">
        <w:rPr>
          <w:rFonts w:ascii="Arial" w:hAnsi="Arial" w:cs="Arial"/>
          <w:sz w:val="24"/>
          <w:szCs w:val="24"/>
        </w:rPr>
        <w:t xml:space="preserve"> semi-presidentialism</w:t>
      </w:r>
      <w:r w:rsidR="00843A34">
        <w:rPr>
          <w:rFonts w:ascii="Arial" w:hAnsi="Arial" w:cs="Arial"/>
          <w:sz w:val="24"/>
          <w:szCs w:val="24"/>
        </w:rPr>
        <w:t xml:space="preserve"> (as shown in table 1 of the article)</w:t>
      </w:r>
      <w:r w:rsidR="00DA3C55">
        <w:rPr>
          <w:rFonts w:ascii="Arial" w:hAnsi="Arial" w:cs="Arial"/>
          <w:sz w:val="24"/>
          <w:szCs w:val="24"/>
        </w:rPr>
        <w:t>.</w:t>
      </w:r>
    </w:p>
    <w:p w14:paraId="028D1B44" w14:textId="254036BE" w:rsidR="009678D7" w:rsidRDefault="009678D7" w:rsidP="00604D3F">
      <w:pPr>
        <w:jc w:val="both"/>
        <w:rPr>
          <w:rFonts w:ascii="Arial" w:hAnsi="Arial" w:cs="Arial"/>
          <w:sz w:val="24"/>
          <w:szCs w:val="24"/>
        </w:rPr>
      </w:pPr>
      <w:r w:rsidRPr="009678D7">
        <w:rPr>
          <w:rFonts w:ascii="Arial" w:hAnsi="Arial" w:cs="Arial"/>
          <w:sz w:val="24"/>
          <w:szCs w:val="24"/>
        </w:rPr>
        <w:t>Figures E1 and E2 present s</w:t>
      </w:r>
      <w:r w:rsidR="00B556EC">
        <w:rPr>
          <w:rFonts w:ascii="Arial" w:hAnsi="Arial" w:cs="Arial"/>
          <w:sz w:val="24"/>
          <w:szCs w:val="24"/>
        </w:rPr>
        <w:t>eparate</w:t>
      </w:r>
      <w:r w:rsidRPr="009678D7">
        <w:rPr>
          <w:rFonts w:ascii="Arial" w:hAnsi="Arial" w:cs="Arial"/>
          <w:sz w:val="24"/>
          <w:szCs w:val="24"/>
        </w:rPr>
        <w:t xml:space="preserve"> b</w:t>
      </w:r>
      <w:r>
        <w:rPr>
          <w:rFonts w:ascii="Arial" w:hAnsi="Arial" w:cs="Arial"/>
          <w:sz w:val="24"/>
          <w:szCs w:val="24"/>
        </w:rPr>
        <w:t xml:space="preserve">oxplots of presidential power scores </w:t>
      </w:r>
      <w:r w:rsidR="00B556EC">
        <w:rPr>
          <w:rFonts w:ascii="Arial" w:hAnsi="Arial" w:cs="Arial"/>
          <w:sz w:val="24"/>
          <w:szCs w:val="24"/>
        </w:rPr>
        <w:t xml:space="preserve">for presidential, semi-presidential and parliamentary cases. The figures show that </w:t>
      </w:r>
      <w:r w:rsidR="00895F5D">
        <w:rPr>
          <w:rFonts w:ascii="Arial" w:hAnsi="Arial" w:cs="Arial"/>
          <w:sz w:val="24"/>
          <w:szCs w:val="24"/>
        </w:rPr>
        <w:t>the typical or median presidential country has more powerful presidents than any other system of government</w:t>
      </w:r>
      <w:r w:rsidR="003375AE">
        <w:rPr>
          <w:rFonts w:ascii="Arial" w:hAnsi="Arial" w:cs="Arial"/>
          <w:sz w:val="24"/>
          <w:szCs w:val="24"/>
        </w:rPr>
        <w:t xml:space="preserve">. </w:t>
      </w:r>
      <w:r w:rsidR="00894C10">
        <w:rPr>
          <w:rFonts w:ascii="Arial" w:hAnsi="Arial" w:cs="Arial"/>
          <w:sz w:val="24"/>
          <w:szCs w:val="24"/>
        </w:rPr>
        <w:t>N</w:t>
      </w:r>
      <w:r w:rsidR="003375AE">
        <w:rPr>
          <w:rFonts w:ascii="Arial" w:hAnsi="Arial" w:cs="Arial"/>
          <w:sz w:val="24"/>
          <w:szCs w:val="24"/>
        </w:rPr>
        <w:t>o presidential case obtains scores lower than 0.</w:t>
      </w:r>
      <w:r w:rsidR="00FF7159">
        <w:rPr>
          <w:rFonts w:ascii="Arial" w:hAnsi="Arial" w:cs="Arial"/>
          <w:sz w:val="24"/>
          <w:szCs w:val="24"/>
        </w:rPr>
        <w:t>10 (if we rely on prespow1) or lower than 0.24 (</w:t>
      </w:r>
      <w:r w:rsidR="00D518CE">
        <w:rPr>
          <w:rFonts w:ascii="Arial" w:hAnsi="Arial" w:cs="Arial"/>
          <w:sz w:val="24"/>
          <w:szCs w:val="24"/>
        </w:rPr>
        <w:t xml:space="preserve">if we rely </w:t>
      </w:r>
      <w:r w:rsidR="00894C10">
        <w:rPr>
          <w:rFonts w:ascii="Arial" w:hAnsi="Arial" w:cs="Arial"/>
          <w:sz w:val="24"/>
          <w:szCs w:val="24"/>
        </w:rPr>
        <w:t xml:space="preserve">on </w:t>
      </w:r>
      <w:r w:rsidR="00FF7159">
        <w:rPr>
          <w:rFonts w:ascii="Arial" w:hAnsi="Arial" w:cs="Arial"/>
          <w:sz w:val="24"/>
          <w:szCs w:val="24"/>
        </w:rPr>
        <w:t>prespow2)</w:t>
      </w:r>
      <w:r w:rsidR="003375AE">
        <w:rPr>
          <w:rFonts w:ascii="Arial" w:hAnsi="Arial" w:cs="Arial"/>
          <w:sz w:val="24"/>
          <w:szCs w:val="24"/>
        </w:rPr>
        <w:t>.</w:t>
      </w:r>
      <w:r w:rsidR="00894C10">
        <w:rPr>
          <w:rFonts w:ascii="Arial" w:hAnsi="Arial" w:cs="Arial"/>
          <w:sz w:val="24"/>
          <w:szCs w:val="24"/>
        </w:rPr>
        <w:t xml:space="preserve"> Also as expected, semi-presidential countries feature, on average, substantially stronger presidents than parliamentary cases and these differences are rather large when we rely on the more reliable measure constructed using principal component analysis (prespow2). </w:t>
      </w:r>
      <w:r w:rsidR="00276BB8">
        <w:rPr>
          <w:rFonts w:ascii="Arial" w:hAnsi="Arial" w:cs="Arial"/>
          <w:sz w:val="24"/>
          <w:szCs w:val="24"/>
        </w:rPr>
        <w:t xml:space="preserve">In sum, presidential powers are highly correlated with </w:t>
      </w:r>
      <w:r w:rsidR="00894C10">
        <w:rPr>
          <w:rFonts w:ascii="Arial" w:hAnsi="Arial" w:cs="Arial"/>
          <w:sz w:val="24"/>
          <w:szCs w:val="24"/>
        </w:rPr>
        <w:t xml:space="preserve">regime types. </w:t>
      </w:r>
    </w:p>
    <w:p w14:paraId="66747482" w14:textId="1CC054E3" w:rsidR="00B556EC" w:rsidRDefault="00B556EC" w:rsidP="00604D3F">
      <w:pPr>
        <w:jc w:val="both"/>
        <w:rPr>
          <w:rFonts w:ascii="Arial" w:hAnsi="Arial" w:cs="Arial"/>
          <w:sz w:val="24"/>
          <w:szCs w:val="24"/>
        </w:rPr>
      </w:pPr>
    </w:p>
    <w:p w14:paraId="198559B1" w14:textId="2BCE8AE2" w:rsidR="00B556EC" w:rsidRDefault="00B556EC" w:rsidP="00604D3F">
      <w:pPr>
        <w:jc w:val="both"/>
        <w:rPr>
          <w:rFonts w:ascii="Arial" w:hAnsi="Arial" w:cs="Arial"/>
          <w:sz w:val="24"/>
          <w:szCs w:val="24"/>
        </w:rPr>
      </w:pPr>
    </w:p>
    <w:p w14:paraId="2DB2C0B1" w14:textId="3D970FCE" w:rsidR="00B556EC" w:rsidRDefault="00B556EC" w:rsidP="00604D3F">
      <w:pPr>
        <w:jc w:val="both"/>
        <w:rPr>
          <w:rFonts w:ascii="Arial" w:hAnsi="Arial" w:cs="Arial"/>
          <w:sz w:val="24"/>
          <w:szCs w:val="24"/>
        </w:rPr>
      </w:pPr>
    </w:p>
    <w:p w14:paraId="33422CCE" w14:textId="4324C57D" w:rsidR="00B556EC" w:rsidRPr="00B556EC" w:rsidRDefault="00B556EC" w:rsidP="00604D3F">
      <w:pPr>
        <w:jc w:val="both"/>
        <w:rPr>
          <w:rFonts w:ascii="Arial" w:hAnsi="Arial" w:cs="Arial"/>
          <w:sz w:val="20"/>
          <w:szCs w:val="20"/>
        </w:rPr>
      </w:pPr>
      <w:r w:rsidRPr="00B556EC">
        <w:rPr>
          <w:rFonts w:ascii="Arial" w:hAnsi="Arial" w:cs="Arial"/>
          <w:sz w:val="20"/>
          <w:szCs w:val="20"/>
        </w:rPr>
        <w:t xml:space="preserve">Figure </w:t>
      </w:r>
      <w:proofErr w:type="gramStart"/>
      <w:r w:rsidRPr="00B556EC">
        <w:rPr>
          <w:rFonts w:ascii="Arial" w:hAnsi="Arial" w:cs="Arial"/>
          <w:sz w:val="20"/>
          <w:szCs w:val="20"/>
        </w:rPr>
        <w:t>E.1 :</w:t>
      </w:r>
      <w:proofErr w:type="gramEnd"/>
      <w:r w:rsidRPr="00B556EC">
        <w:rPr>
          <w:rFonts w:ascii="Arial" w:hAnsi="Arial" w:cs="Arial"/>
          <w:sz w:val="20"/>
          <w:szCs w:val="20"/>
        </w:rPr>
        <w:t xml:space="preserve"> Boxplot of presidential powers (prespow1) by regime type</w:t>
      </w:r>
    </w:p>
    <w:p w14:paraId="10CEF019" w14:textId="30CA2F91" w:rsidR="00B556EC" w:rsidRPr="009678D7" w:rsidRDefault="00FF7159" w:rsidP="00604D3F">
      <w:pPr>
        <w:jc w:val="both"/>
        <w:rPr>
          <w:rFonts w:ascii="Arial" w:hAnsi="Arial" w:cs="Arial"/>
          <w:sz w:val="24"/>
          <w:szCs w:val="24"/>
        </w:rPr>
      </w:pPr>
      <w:r w:rsidRPr="00FF7159">
        <w:rPr>
          <w:rFonts w:ascii="Arial" w:hAnsi="Arial" w:cs="Arial"/>
          <w:noProof/>
          <w:sz w:val="24"/>
          <w:szCs w:val="24"/>
        </w:rPr>
        <w:drawing>
          <wp:inline distT="0" distB="0" distL="0" distR="0" wp14:anchorId="578FAC9C" wp14:editId="3DDDBBD5">
            <wp:extent cx="3737148" cy="2576368"/>
            <wp:effectExtent l="0" t="0" r="0" b="0"/>
            <wp:docPr id="8" name="Imagem 7">
              <a:extLst xmlns:a="http://schemas.openxmlformats.org/drawingml/2006/main">
                <a:ext uri="{FF2B5EF4-FFF2-40B4-BE49-F238E27FC236}">
                  <a16:creationId xmlns:a16="http://schemas.microsoft.com/office/drawing/2014/main" id="{00216BC9-CC5C-47D9-A2F4-EB4374CD8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00216BC9-CC5C-47D9-A2F4-EB4374CD8624}"/>
                        </a:ext>
                      </a:extLst>
                    </pic:cNvPr>
                    <pic:cNvPicPr>
                      <a:picLocks noChangeAspect="1"/>
                    </pic:cNvPicPr>
                  </pic:nvPicPr>
                  <pic:blipFill>
                    <a:blip r:embed="rId12"/>
                    <a:stretch>
                      <a:fillRect/>
                    </a:stretch>
                  </pic:blipFill>
                  <pic:spPr>
                    <a:xfrm>
                      <a:off x="0" y="0"/>
                      <a:ext cx="3737148" cy="2576368"/>
                    </a:xfrm>
                    <a:prstGeom prst="rect">
                      <a:avLst/>
                    </a:prstGeom>
                  </pic:spPr>
                </pic:pic>
              </a:graphicData>
            </a:graphic>
          </wp:inline>
        </w:drawing>
      </w:r>
    </w:p>
    <w:p w14:paraId="11C32552" w14:textId="0C9E4B7B" w:rsidR="009678D7" w:rsidRPr="0027340B" w:rsidRDefault="00B556EC" w:rsidP="00604D3F">
      <w:pPr>
        <w:jc w:val="both"/>
        <w:rPr>
          <w:rFonts w:ascii="Arial" w:hAnsi="Arial" w:cs="Arial"/>
          <w:sz w:val="20"/>
          <w:szCs w:val="20"/>
        </w:rPr>
      </w:pPr>
      <w:r w:rsidRPr="0027340B">
        <w:rPr>
          <w:rFonts w:ascii="Arial" w:hAnsi="Arial" w:cs="Arial"/>
          <w:sz w:val="20"/>
          <w:szCs w:val="20"/>
        </w:rPr>
        <w:t xml:space="preserve">Figure </w:t>
      </w:r>
      <w:proofErr w:type="gramStart"/>
      <w:r w:rsidRPr="0027340B">
        <w:rPr>
          <w:rFonts w:ascii="Arial" w:hAnsi="Arial" w:cs="Arial"/>
          <w:sz w:val="20"/>
          <w:szCs w:val="20"/>
        </w:rPr>
        <w:t>E.2 :</w:t>
      </w:r>
      <w:proofErr w:type="gramEnd"/>
      <w:r w:rsidRPr="0027340B">
        <w:rPr>
          <w:rFonts w:ascii="Arial" w:hAnsi="Arial" w:cs="Arial"/>
          <w:sz w:val="20"/>
          <w:szCs w:val="20"/>
        </w:rPr>
        <w:t xml:space="preserve"> Boxplot of presidential powers (prespow2) by regime type</w:t>
      </w:r>
    </w:p>
    <w:p w14:paraId="47B8F34E" w14:textId="0E670917" w:rsidR="00B556EC" w:rsidRDefault="0027340B" w:rsidP="00604D3F">
      <w:pPr>
        <w:jc w:val="both"/>
        <w:rPr>
          <w:rFonts w:ascii="Arial" w:hAnsi="Arial" w:cs="Arial"/>
          <w:sz w:val="24"/>
          <w:szCs w:val="24"/>
        </w:rPr>
      </w:pPr>
      <w:r w:rsidRPr="0027340B">
        <w:rPr>
          <w:rFonts w:ascii="Arial" w:hAnsi="Arial" w:cs="Arial"/>
          <w:noProof/>
          <w:sz w:val="24"/>
          <w:szCs w:val="24"/>
        </w:rPr>
        <w:drawing>
          <wp:inline distT="0" distB="0" distL="0" distR="0" wp14:anchorId="21D47F37" wp14:editId="70211BDF">
            <wp:extent cx="3211992" cy="2515415"/>
            <wp:effectExtent l="0" t="0" r="7620" b="0"/>
            <wp:docPr id="13" name="Imagem 12">
              <a:extLst xmlns:a="http://schemas.openxmlformats.org/drawingml/2006/main">
                <a:ext uri="{FF2B5EF4-FFF2-40B4-BE49-F238E27FC236}">
                  <a16:creationId xmlns:a16="http://schemas.microsoft.com/office/drawing/2014/main" id="{6C14E744-AA69-4D08-9ED7-87656CF68F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a:extLst>
                        <a:ext uri="{FF2B5EF4-FFF2-40B4-BE49-F238E27FC236}">
                          <a16:creationId xmlns:a16="http://schemas.microsoft.com/office/drawing/2014/main" id="{6C14E744-AA69-4D08-9ED7-87656CF68F81}"/>
                        </a:ext>
                      </a:extLst>
                    </pic:cNvPr>
                    <pic:cNvPicPr>
                      <a:picLocks noChangeAspect="1"/>
                    </pic:cNvPicPr>
                  </pic:nvPicPr>
                  <pic:blipFill>
                    <a:blip r:embed="rId13"/>
                    <a:stretch>
                      <a:fillRect/>
                    </a:stretch>
                  </pic:blipFill>
                  <pic:spPr>
                    <a:xfrm>
                      <a:off x="0" y="0"/>
                      <a:ext cx="3211992" cy="2515415"/>
                    </a:xfrm>
                    <a:prstGeom prst="rect">
                      <a:avLst/>
                    </a:prstGeom>
                  </pic:spPr>
                </pic:pic>
              </a:graphicData>
            </a:graphic>
          </wp:inline>
        </w:drawing>
      </w:r>
    </w:p>
    <w:p w14:paraId="3E908E9C" w14:textId="77777777" w:rsidR="00B556EC" w:rsidRPr="009678D7" w:rsidRDefault="00B556EC" w:rsidP="00604D3F">
      <w:pPr>
        <w:jc w:val="both"/>
        <w:rPr>
          <w:rFonts w:ascii="Arial" w:hAnsi="Arial" w:cs="Arial"/>
          <w:sz w:val="24"/>
          <w:szCs w:val="24"/>
        </w:rPr>
      </w:pPr>
    </w:p>
    <w:p w14:paraId="253F62A9" w14:textId="1ABECF52" w:rsidR="00B95224" w:rsidRDefault="00553024" w:rsidP="00E572D7">
      <w:pPr>
        <w:jc w:val="both"/>
        <w:rPr>
          <w:rFonts w:ascii="Arial" w:hAnsi="Arial" w:cs="Arial"/>
          <w:sz w:val="24"/>
          <w:szCs w:val="24"/>
        </w:rPr>
      </w:pPr>
      <w:r>
        <w:rPr>
          <w:rFonts w:ascii="Arial" w:hAnsi="Arial" w:cs="Arial"/>
          <w:sz w:val="24"/>
          <w:szCs w:val="24"/>
        </w:rPr>
        <w:t>Due to</w:t>
      </w:r>
      <w:r w:rsidR="00B95224">
        <w:rPr>
          <w:rFonts w:ascii="Arial" w:hAnsi="Arial" w:cs="Arial"/>
          <w:sz w:val="24"/>
          <w:szCs w:val="24"/>
        </w:rPr>
        <w:t xml:space="preserve"> the limitations of </w:t>
      </w:r>
      <w:r w:rsidR="00B95224" w:rsidRPr="00FF7159">
        <w:rPr>
          <w:rFonts w:ascii="Arial" w:hAnsi="Arial" w:cs="Arial"/>
          <w:i/>
          <w:iCs/>
          <w:sz w:val="24"/>
          <w:szCs w:val="24"/>
        </w:rPr>
        <w:t xml:space="preserve">prespow1 </w:t>
      </w:r>
      <w:r w:rsidR="00B95224">
        <w:rPr>
          <w:rFonts w:ascii="Arial" w:hAnsi="Arial" w:cs="Arial"/>
          <w:sz w:val="24"/>
          <w:szCs w:val="24"/>
        </w:rPr>
        <w:t xml:space="preserve">and </w:t>
      </w:r>
      <w:r w:rsidR="00B95224" w:rsidRPr="00FF7159">
        <w:rPr>
          <w:rFonts w:ascii="Arial" w:hAnsi="Arial" w:cs="Arial"/>
          <w:i/>
          <w:iCs/>
          <w:sz w:val="24"/>
          <w:szCs w:val="24"/>
        </w:rPr>
        <w:t>prespow2</w:t>
      </w:r>
      <w:r w:rsidR="00B95224">
        <w:rPr>
          <w:rFonts w:ascii="Arial" w:hAnsi="Arial" w:cs="Arial"/>
          <w:sz w:val="24"/>
          <w:szCs w:val="24"/>
        </w:rPr>
        <w:t xml:space="preserve">, it is </w:t>
      </w:r>
      <w:r>
        <w:rPr>
          <w:rFonts w:ascii="Arial" w:hAnsi="Arial" w:cs="Arial"/>
          <w:sz w:val="24"/>
          <w:szCs w:val="24"/>
        </w:rPr>
        <w:t xml:space="preserve">not </w:t>
      </w:r>
      <w:r w:rsidR="00B95224">
        <w:rPr>
          <w:rFonts w:ascii="Arial" w:hAnsi="Arial" w:cs="Arial"/>
          <w:sz w:val="24"/>
          <w:szCs w:val="24"/>
        </w:rPr>
        <w:t xml:space="preserve">possible to use these measures </w:t>
      </w:r>
      <w:r w:rsidRPr="00553024">
        <w:rPr>
          <w:rFonts w:ascii="Arial" w:hAnsi="Arial" w:cs="Arial"/>
          <w:sz w:val="24"/>
          <w:szCs w:val="24"/>
        </w:rPr>
        <w:t xml:space="preserve">to </w:t>
      </w:r>
      <w:r>
        <w:rPr>
          <w:rFonts w:ascii="Arial" w:hAnsi="Arial" w:cs="Arial"/>
          <w:sz w:val="24"/>
          <w:szCs w:val="24"/>
        </w:rPr>
        <w:t xml:space="preserve">directly </w:t>
      </w:r>
      <w:r w:rsidRPr="00553024">
        <w:rPr>
          <w:rFonts w:ascii="Arial" w:hAnsi="Arial" w:cs="Arial"/>
          <w:sz w:val="24"/>
          <w:szCs w:val="24"/>
        </w:rPr>
        <w:t xml:space="preserve">compare levels of party unity under presidentialism and semi-presidentialism while maintaining levels of legislative authority constant, as we did </w:t>
      </w:r>
      <w:r>
        <w:rPr>
          <w:rFonts w:ascii="Arial" w:hAnsi="Arial" w:cs="Arial"/>
          <w:sz w:val="24"/>
          <w:szCs w:val="24"/>
        </w:rPr>
        <w:t>to test H2 and H3 in the main statistical analyses reported in table 3. Instead, we perform</w:t>
      </w:r>
      <w:r w:rsidR="00B95224">
        <w:rPr>
          <w:rFonts w:ascii="Arial" w:hAnsi="Arial" w:cs="Arial"/>
          <w:sz w:val="24"/>
          <w:szCs w:val="24"/>
        </w:rPr>
        <w:t xml:space="preserve"> a more indirect test of our </w:t>
      </w:r>
      <w:r w:rsidR="002D0E17">
        <w:rPr>
          <w:rFonts w:ascii="Arial" w:hAnsi="Arial" w:cs="Arial"/>
          <w:sz w:val="24"/>
          <w:szCs w:val="24"/>
        </w:rPr>
        <w:t>theoretical claims</w:t>
      </w:r>
      <w:r w:rsidR="00B95224">
        <w:rPr>
          <w:rFonts w:ascii="Arial" w:hAnsi="Arial" w:cs="Arial"/>
          <w:sz w:val="24"/>
          <w:szCs w:val="24"/>
        </w:rPr>
        <w:t xml:space="preserve">. </w:t>
      </w:r>
      <w:r w:rsidR="00FF7159">
        <w:rPr>
          <w:rFonts w:ascii="Arial" w:hAnsi="Arial" w:cs="Arial"/>
          <w:sz w:val="24"/>
          <w:szCs w:val="24"/>
        </w:rPr>
        <w:t xml:space="preserve">Recall that according to H1, we expect party unity in presidential countries with high legislative authority to be higher than in presidential countries with </w:t>
      </w:r>
      <w:r w:rsidR="00FF7159">
        <w:rPr>
          <w:rFonts w:ascii="Arial" w:hAnsi="Arial" w:cs="Arial"/>
          <w:sz w:val="24"/>
          <w:szCs w:val="24"/>
        </w:rPr>
        <w:lastRenderedPageBreak/>
        <w:t xml:space="preserve">weak presidents. We also expect semi-presidential countries with low legislative authority to exhibit substantially higher levels of party unity compared to </w:t>
      </w:r>
      <w:r>
        <w:rPr>
          <w:rFonts w:ascii="Arial" w:hAnsi="Arial" w:cs="Arial"/>
          <w:sz w:val="24"/>
          <w:szCs w:val="24"/>
        </w:rPr>
        <w:t xml:space="preserve">both </w:t>
      </w:r>
      <w:r w:rsidR="00FF7159">
        <w:rPr>
          <w:rFonts w:ascii="Arial" w:hAnsi="Arial" w:cs="Arial"/>
          <w:sz w:val="24"/>
          <w:szCs w:val="24"/>
        </w:rPr>
        <w:t>presidential countries</w:t>
      </w:r>
      <w:r w:rsidR="00276BB8">
        <w:rPr>
          <w:rFonts w:ascii="Arial" w:hAnsi="Arial" w:cs="Arial"/>
          <w:sz w:val="24"/>
          <w:szCs w:val="24"/>
        </w:rPr>
        <w:t xml:space="preserve"> with low legislative authority</w:t>
      </w:r>
      <w:r w:rsidR="00FF7159">
        <w:rPr>
          <w:rFonts w:ascii="Arial" w:hAnsi="Arial" w:cs="Arial"/>
          <w:sz w:val="24"/>
          <w:szCs w:val="24"/>
        </w:rPr>
        <w:t xml:space="preserve"> (H2)</w:t>
      </w:r>
      <w:r>
        <w:rPr>
          <w:rFonts w:ascii="Arial" w:hAnsi="Arial" w:cs="Arial"/>
          <w:sz w:val="24"/>
          <w:szCs w:val="24"/>
        </w:rPr>
        <w:t xml:space="preserve"> and semi-presidential countries with average/high levels of legislative authority (H1)</w:t>
      </w:r>
      <w:r w:rsidR="00FF7159">
        <w:rPr>
          <w:rFonts w:ascii="Arial" w:hAnsi="Arial" w:cs="Arial"/>
          <w:sz w:val="24"/>
          <w:szCs w:val="24"/>
        </w:rPr>
        <w:t>.</w:t>
      </w:r>
      <w:r w:rsidR="00276BB8">
        <w:rPr>
          <w:rFonts w:ascii="Arial" w:hAnsi="Arial" w:cs="Arial"/>
          <w:sz w:val="24"/>
          <w:szCs w:val="24"/>
        </w:rPr>
        <w:t xml:space="preserve"> If these hypotheses are both correct</w:t>
      </w:r>
      <w:r w:rsidR="002D0E17">
        <w:rPr>
          <w:rFonts w:ascii="Arial" w:hAnsi="Arial" w:cs="Arial"/>
          <w:sz w:val="24"/>
          <w:szCs w:val="24"/>
        </w:rPr>
        <w:t xml:space="preserve">, we should observe a nonlinear U-shaped relationship between presidential powers and party unity. That is, because low presidential powers are likely associated with parliamentary systems and semi-presidential countries </w:t>
      </w:r>
      <w:r w:rsidR="00276BB8">
        <w:rPr>
          <w:rFonts w:ascii="Arial" w:hAnsi="Arial" w:cs="Arial"/>
          <w:sz w:val="24"/>
          <w:szCs w:val="24"/>
        </w:rPr>
        <w:t>where</w:t>
      </w:r>
      <w:r w:rsidR="002D0E17">
        <w:rPr>
          <w:rFonts w:ascii="Arial" w:hAnsi="Arial" w:cs="Arial"/>
          <w:sz w:val="24"/>
          <w:szCs w:val="24"/>
        </w:rPr>
        <w:t xml:space="preserve"> presidents</w:t>
      </w:r>
      <w:r w:rsidR="00FF7159">
        <w:rPr>
          <w:rFonts w:ascii="Arial" w:hAnsi="Arial" w:cs="Arial"/>
          <w:sz w:val="24"/>
          <w:szCs w:val="24"/>
        </w:rPr>
        <w:t xml:space="preserve"> lack substantial legislative authority</w:t>
      </w:r>
      <w:r w:rsidR="00DB611C">
        <w:rPr>
          <w:rFonts w:ascii="Arial" w:hAnsi="Arial" w:cs="Arial"/>
          <w:sz w:val="24"/>
          <w:szCs w:val="24"/>
        </w:rPr>
        <w:t xml:space="preserve"> (and these </w:t>
      </w:r>
      <w:r w:rsidR="00276BB8">
        <w:rPr>
          <w:rFonts w:ascii="Arial" w:hAnsi="Arial" w:cs="Arial"/>
          <w:sz w:val="24"/>
          <w:szCs w:val="24"/>
        </w:rPr>
        <w:t>are the instances</w:t>
      </w:r>
      <w:r w:rsidR="002D0E17">
        <w:rPr>
          <w:rFonts w:ascii="Arial" w:hAnsi="Arial" w:cs="Arial"/>
          <w:sz w:val="24"/>
          <w:szCs w:val="24"/>
        </w:rPr>
        <w:t xml:space="preserve"> where we expect levels of party unity to be highest</w:t>
      </w:r>
      <w:r w:rsidR="00DB611C">
        <w:rPr>
          <w:rFonts w:ascii="Arial" w:hAnsi="Arial" w:cs="Arial"/>
          <w:sz w:val="24"/>
          <w:szCs w:val="24"/>
        </w:rPr>
        <w:t>)</w:t>
      </w:r>
      <w:r w:rsidR="002D0E17">
        <w:rPr>
          <w:rFonts w:ascii="Arial" w:hAnsi="Arial" w:cs="Arial"/>
          <w:sz w:val="24"/>
          <w:szCs w:val="24"/>
        </w:rPr>
        <w:t xml:space="preserve">, an increase from low to medium levels of presidential powers should decrease party unity. </w:t>
      </w:r>
      <w:r w:rsidR="00DB611C">
        <w:rPr>
          <w:rFonts w:ascii="Arial" w:hAnsi="Arial" w:cs="Arial"/>
          <w:sz w:val="24"/>
          <w:szCs w:val="24"/>
        </w:rPr>
        <w:t xml:space="preserve">In fact, </w:t>
      </w:r>
      <w:r w:rsidR="00276BB8">
        <w:rPr>
          <w:rFonts w:ascii="Arial" w:hAnsi="Arial" w:cs="Arial"/>
          <w:sz w:val="24"/>
          <w:szCs w:val="24"/>
        </w:rPr>
        <w:t xml:space="preserve">presidential countries with low levels and semi-presidential countries with </w:t>
      </w:r>
      <w:r w:rsidR="00813A53">
        <w:rPr>
          <w:rFonts w:ascii="Arial" w:hAnsi="Arial" w:cs="Arial"/>
          <w:sz w:val="24"/>
          <w:szCs w:val="24"/>
        </w:rPr>
        <w:t>medium</w:t>
      </w:r>
      <w:r w:rsidR="00DB611C">
        <w:rPr>
          <w:rFonts w:ascii="Arial" w:hAnsi="Arial" w:cs="Arial"/>
          <w:sz w:val="24"/>
          <w:szCs w:val="24"/>
        </w:rPr>
        <w:t>/high</w:t>
      </w:r>
      <w:r w:rsidR="00813A53">
        <w:rPr>
          <w:rFonts w:ascii="Arial" w:hAnsi="Arial" w:cs="Arial"/>
          <w:sz w:val="24"/>
          <w:szCs w:val="24"/>
        </w:rPr>
        <w:t xml:space="preserve"> levels of legislative authority </w:t>
      </w:r>
      <w:r w:rsidR="00894C10">
        <w:rPr>
          <w:rFonts w:ascii="Arial" w:hAnsi="Arial" w:cs="Arial"/>
          <w:sz w:val="24"/>
          <w:szCs w:val="24"/>
        </w:rPr>
        <w:t xml:space="preserve">should be found </w:t>
      </w:r>
      <w:r w:rsidR="00813A53">
        <w:rPr>
          <w:rFonts w:ascii="Arial" w:hAnsi="Arial" w:cs="Arial"/>
          <w:sz w:val="24"/>
          <w:szCs w:val="24"/>
        </w:rPr>
        <w:t>in the middle of the distribution of presidential powers</w:t>
      </w:r>
      <w:r w:rsidR="00894C10">
        <w:rPr>
          <w:rFonts w:ascii="Arial" w:hAnsi="Arial" w:cs="Arial"/>
          <w:sz w:val="24"/>
          <w:szCs w:val="24"/>
        </w:rPr>
        <w:t>,</w:t>
      </w:r>
      <w:r w:rsidR="00DB611C">
        <w:rPr>
          <w:rFonts w:ascii="Arial" w:hAnsi="Arial" w:cs="Arial"/>
          <w:sz w:val="24"/>
          <w:szCs w:val="24"/>
        </w:rPr>
        <w:t xml:space="preserve"> and these </w:t>
      </w:r>
      <w:r w:rsidR="00D518CE">
        <w:rPr>
          <w:rFonts w:ascii="Arial" w:hAnsi="Arial" w:cs="Arial"/>
          <w:sz w:val="24"/>
          <w:szCs w:val="24"/>
        </w:rPr>
        <w:t>are the cases</w:t>
      </w:r>
      <w:r w:rsidR="00DB611C">
        <w:rPr>
          <w:rFonts w:ascii="Arial" w:hAnsi="Arial" w:cs="Arial"/>
          <w:sz w:val="24"/>
          <w:szCs w:val="24"/>
        </w:rPr>
        <w:t xml:space="preserve"> associated with the lowest scores of party unity</w:t>
      </w:r>
      <w:r w:rsidR="00D518CE">
        <w:rPr>
          <w:rFonts w:ascii="Arial" w:hAnsi="Arial" w:cs="Arial"/>
          <w:sz w:val="24"/>
          <w:szCs w:val="24"/>
        </w:rPr>
        <w:t xml:space="preserve"> in our hypotheses</w:t>
      </w:r>
      <w:r w:rsidR="00813A53">
        <w:rPr>
          <w:rFonts w:ascii="Arial" w:hAnsi="Arial" w:cs="Arial"/>
          <w:sz w:val="24"/>
          <w:szCs w:val="24"/>
        </w:rPr>
        <w:t xml:space="preserve">. </w:t>
      </w:r>
      <w:r w:rsidR="00DB611C">
        <w:rPr>
          <w:rFonts w:ascii="Arial" w:hAnsi="Arial" w:cs="Arial"/>
          <w:sz w:val="24"/>
          <w:szCs w:val="24"/>
        </w:rPr>
        <w:t>Finally</w:t>
      </w:r>
      <w:r w:rsidR="00813A53">
        <w:rPr>
          <w:rFonts w:ascii="Arial" w:hAnsi="Arial" w:cs="Arial"/>
          <w:sz w:val="24"/>
          <w:szCs w:val="24"/>
        </w:rPr>
        <w:t>,</w:t>
      </w:r>
      <w:r w:rsidR="002D0E17">
        <w:rPr>
          <w:rFonts w:ascii="Arial" w:hAnsi="Arial" w:cs="Arial"/>
          <w:sz w:val="24"/>
          <w:szCs w:val="24"/>
        </w:rPr>
        <w:t xml:space="preserve"> as we move from average</w:t>
      </w:r>
      <w:r w:rsidR="00813A53">
        <w:rPr>
          <w:rFonts w:ascii="Arial" w:hAnsi="Arial" w:cs="Arial"/>
          <w:sz w:val="24"/>
          <w:szCs w:val="24"/>
        </w:rPr>
        <w:t xml:space="preserve"> to extreme</w:t>
      </w:r>
      <w:r w:rsidR="002D0E17">
        <w:rPr>
          <w:rFonts w:ascii="Arial" w:hAnsi="Arial" w:cs="Arial"/>
          <w:sz w:val="24"/>
          <w:szCs w:val="24"/>
        </w:rPr>
        <w:t xml:space="preserve"> levels of presidential powers </w:t>
      </w:r>
      <w:r w:rsidR="00813A53">
        <w:rPr>
          <w:rFonts w:ascii="Arial" w:hAnsi="Arial" w:cs="Arial"/>
          <w:sz w:val="24"/>
          <w:szCs w:val="24"/>
        </w:rPr>
        <w:t>(where we would expect to find presidential countries with very powerful presidents in terms of legislative authority)</w:t>
      </w:r>
      <w:r w:rsidR="00874E6B">
        <w:rPr>
          <w:rFonts w:ascii="Arial" w:hAnsi="Arial" w:cs="Arial"/>
          <w:sz w:val="24"/>
          <w:szCs w:val="24"/>
        </w:rPr>
        <w:t>, party unity should increase</w:t>
      </w:r>
      <w:r w:rsidR="00DB611C">
        <w:rPr>
          <w:rFonts w:ascii="Arial" w:hAnsi="Arial" w:cs="Arial"/>
          <w:sz w:val="24"/>
          <w:szCs w:val="24"/>
        </w:rPr>
        <w:t xml:space="preserve">, to the extent that broad legislative powers in presidential systems </w:t>
      </w:r>
      <w:r w:rsidR="00894C10">
        <w:rPr>
          <w:rFonts w:ascii="Arial" w:hAnsi="Arial" w:cs="Arial"/>
          <w:sz w:val="24"/>
          <w:szCs w:val="24"/>
        </w:rPr>
        <w:t>are expected to produce</w:t>
      </w:r>
      <w:r w:rsidR="00DB611C">
        <w:rPr>
          <w:rFonts w:ascii="Arial" w:hAnsi="Arial" w:cs="Arial"/>
          <w:sz w:val="24"/>
          <w:szCs w:val="24"/>
        </w:rPr>
        <w:t xml:space="preserve"> more cohesive and discipline</w:t>
      </w:r>
      <w:r w:rsidR="002B48EB">
        <w:rPr>
          <w:rFonts w:ascii="Arial" w:hAnsi="Arial" w:cs="Arial"/>
          <w:sz w:val="24"/>
          <w:szCs w:val="24"/>
        </w:rPr>
        <w:t>d</w:t>
      </w:r>
      <w:r w:rsidR="00DB611C">
        <w:rPr>
          <w:rFonts w:ascii="Arial" w:hAnsi="Arial" w:cs="Arial"/>
          <w:sz w:val="24"/>
          <w:szCs w:val="24"/>
        </w:rPr>
        <w:t xml:space="preserve"> party behavior. </w:t>
      </w:r>
    </w:p>
    <w:p w14:paraId="7E515359" w14:textId="58DEB324" w:rsidR="00E572D7" w:rsidRDefault="00E572D7" w:rsidP="00604D3F">
      <w:pPr>
        <w:jc w:val="both"/>
        <w:rPr>
          <w:rFonts w:ascii="Arial" w:hAnsi="Arial" w:cs="Arial"/>
          <w:sz w:val="24"/>
          <w:szCs w:val="24"/>
        </w:rPr>
      </w:pPr>
      <w:r w:rsidRPr="00E572D7">
        <w:rPr>
          <w:rFonts w:ascii="Arial" w:hAnsi="Arial" w:cs="Arial"/>
          <w:sz w:val="24"/>
          <w:szCs w:val="24"/>
        </w:rPr>
        <w:t xml:space="preserve">We </w:t>
      </w:r>
      <w:r>
        <w:rPr>
          <w:rFonts w:ascii="Arial" w:hAnsi="Arial" w:cs="Arial"/>
          <w:sz w:val="24"/>
          <w:szCs w:val="24"/>
        </w:rPr>
        <w:t>test</w:t>
      </w:r>
      <w:r w:rsidR="008C6B50">
        <w:rPr>
          <w:rFonts w:ascii="Arial" w:hAnsi="Arial" w:cs="Arial"/>
          <w:sz w:val="24"/>
          <w:szCs w:val="24"/>
        </w:rPr>
        <w:t>ed</w:t>
      </w:r>
      <w:r>
        <w:rPr>
          <w:rFonts w:ascii="Arial" w:hAnsi="Arial" w:cs="Arial"/>
          <w:sz w:val="24"/>
          <w:szCs w:val="24"/>
        </w:rPr>
        <w:t xml:space="preserve"> these claims by running</w:t>
      </w:r>
      <w:r w:rsidRPr="00E572D7">
        <w:rPr>
          <w:rFonts w:ascii="Arial" w:hAnsi="Arial" w:cs="Arial"/>
          <w:sz w:val="24"/>
          <w:szCs w:val="24"/>
        </w:rPr>
        <w:t xml:space="preserve"> GEE models </w:t>
      </w:r>
      <w:proofErr w:type="gramStart"/>
      <w:r w:rsidRPr="00E572D7">
        <w:rPr>
          <w:rFonts w:ascii="Arial" w:hAnsi="Arial" w:cs="Arial"/>
          <w:sz w:val="24"/>
          <w:szCs w:val="24"/>
        </w:rPr>
        <w:t>similar to</w:t>
      </w:r>
      <w:proofErr w:type="gramEnd"/>
      <w:r w:rsidRPr="00E572D7">
        <w:rPr>
          <w:rFonts w:ascii="Arial" w:hAnsi="Arial" w:cs="Arial"/>
          <w:sz w:val="24"/>
          <w:szCs w:val="24"/>
        </w:rPr>
        <w:t xml:space="preserve"> those reported on table 3 of the article. The only difference is that we replace</w:t>
      </w:r>
      <w:r w:rsidR="008C6B50">
        <w:rPr>
          <w:rFonts w:ascii="Arial" w:hAnsi="Arial" w:cs="Arial"/>
          <w:sz w:val="24"/>
          <w:szCs w:val="24"/>
        </w:rPr>
        <w:t>d</w:t>
      </w:r>
      <w:r>
        <w:rPr>
          <w:rFonts w:ascii="Arial" w:hAnsi="Arial" w:cs="Arial"/>
          <w:sz w:val="24"/>
          <w:szCs w:val="24"/>
        </w:rPr>
        <w:t xml:space="preserve"> the dummies for parliamentarism and presidentialism and the measure of presidential legislative authority with the aggregate measures of presidential powers created by Doyle and </w:t>
      </w:r>
      <w:proofErr w:type="spellStart"/>
      <w:r>
        <w:rPr>
          <w:rFonts w:ascii="Arial" w:hAnsi="Arial" w:cs="Arial"/>
          <w:sz w:val="24"/>
          <w:szCs w:val="24"/>
        </w:rPr>
        <w:t>Elgie</w:t>
      </w:r>
      <w:proofErr w:type="spellEnd"/>
      <w:r>
        <w:rPr>
          <w:rFonts w:ascii="Arial" w:hAnsi="Arial" w:cs="Arial"/>
          <w:sz w:val="24"/>
          <w:szCs w:val="24"/>
        </w:rPr>
        <w:t xml:space="preserve"> (201</w:t>
      </w:r>
      <w:r w:rsidR="00894C10">
        <w:rPr>
          <w:rFonts w:ascii="Arial" w:hAnsi="Arial" w:cs="Arial"/>
          <w:sz w:val="24"/>
          <w:szCs w:val="24"/>
        </w:rPr>
        <w:t>6</w:t>
      </w:r>
      <w:r>
        <w:rPr>
          <w:rFonts w:ascii="Arial" w:hAnsi="Arial" w:cs="Arial"/>
          <w:sz w:val="24"/>
          <w:szCs w:val="24"/>
        </w:rPr>
        <w:t xml:space="preserve">).  We ran separate models using </w:t>
      </w:r>
      <w:r w:rsidRPr="00276BB8">
        <w:rPr>
          <w:rFonts w:ascii="Arial" w:hAnsi="Arial" w:cs="Arial"/>
          <w:i/>
          <w:iCs/>
          <w:sz w:val="24"/>
          <w:szCs w:val="24"/>
        </w:rPr>
        <w:t>prespow1</w:t>
      </w:r>
      <w:r>
        <w:rPr>
          <w:rFonts w:ascii="Arial" w:hAnsi="Arial" w:cs="Arial"/>
          <w:sz w:val="24"/>
          <w:szCs w:val="24"/>
        </w:rPr>
        <w:t xml:space="preserve"> and </w:t>
      </w:r>
      <w:r w:rsidRPr="00276BB8">
        <w:rPr>
          <w:rFonts w:ascii="Arial" w:hAnsi="Arial" w:cs="Arial"/>
          <w:i/>
          <w:iCs/>
          <w:sz w:val="24"/>
          <w:szCs w:val="24"/>
        </w:rPr>
        <w:t>prespow2</w:t>
      </w:r>
      <w:r>
        <w:rPr>
          <w:rFonts w:ascii="Arial" w:hAnsi="Arial" w:cs="Arial"/>
          <w:sz w:val="24"/>
          <w:szCs w:val="24"/>
        </w:rPr>
        <w:t xml:space="preserve">. </w:t>
      </w:r>
      <w:r w:rsidR="008C6B50">
        <w:rPr>
          <w:rFonts w:ascii="Arial" w:hAnsi="Arial" w:cs="Arial"/>
          <w:sz w:val="24"/>
          <w:szCs w:val="24"/>
        </w:rPr>
        <w:t>We include the square of presidential powers in both specifications to account for the nonlinear nature of the hypothesized effects.</w:t>
      </w:r>
      <w:r w:rsidR="00276BB8">
        <w:rPr>
          <w:rFonts w:ascii="Arial" w:hAnsi="Arial" w:cs="Arial"/>
          <w:sz w:val="24"/>
          <w:szCs w:val="24"/>
        </w:rPr>
        <w:t xml:space="preserve"> Following the same procedure adopted in our main statistical analyses, parliamentary countries lacking an unelected president received a score of zero in </w:t>
      </w:r>
      <w:r w:rsidR="00276BB8" w:rsidRPr="00276BB8">
        <w:rPr>
          <w:rFonts w:ascii="Arial" w:hAnsi="Arial" w:cs="Arial"/>
          <w:i/>
          <w:iCs/>
          <w:sz w:val="24"/>
          <w:szCs w:val="24"/>
        </w:rPr>
        <w:t>prespow1</w:t>
      </w:r>
      <w:r w:rsidR="00276BB8">
        <w:rPr>
          <w:rFonts w:ascii="Arial" w:hAnsi="Arial" w:cs="Arial"/>
          <w:sz w:val="24"/>
          <w:szCs w:val="24"/>
        </w:rPr>
        <w:t xml:space="preserve"> and </w:t>
      </w:r>
      <w:r w:rsidR="00276BB8" w:rsidRPr="00276BB8">
        <w:rPr>
          <w:rFonts w:ascii="Arial" w:hAnsi="Arial" w:cs="Arial"/>
          <w:i/>
          <w:iCs/>
          <w:sz w:val="24"/>
          <w:szCs w:val="24"/>
        </w:rPr>
        <w:t>prespow2</w:t>
      </w:r>
      <w:r w:rsidR="00276BB8">
        <w:rPr>
          <w:rFonts w:ascii="Arial" w:hAnsi="Arial" w:cs="Arial"/>
          <w:sz w:val="24"/>
          <w:szCs w:val="24"/>
        </w:rPr>
        <w:t>. The dataset used in the alternative regressions has 80 countries and over 1700 observations.</w:t>
      </w:r>
    </w:p>
    <w:p w14:paraId="7018EE55" w14:textId="6370A0C4" w:rsidR="00894C10" w:rsidRDefault="00894C10">
      <w:pPr>
        <w:rPr>
          <w:rFonts w:ascii="Arial" w:hAnsi="Arial" w:cs="Arial"/>
          <w:sz w:val="24"/>
          <w:szCs w:val="24"/>
        </w:rPr>
      </w:pPr>
      <w:r>
        <w:rPr>
          <w:rFonts w:ascii="Arial" w:hAnsi="Arial" w:cs="Arial"/>
          <w:sz w:val="24"/>
          <w:szCs w:val="24"/>
        </w:rPr>
        <w:br w:type="page"/>
      </w:r>
    </w:p>
    <w:p w14:paraId="72D46F38" w14:textId="77777777" w:rsidR="008C6B50" w:rsidRDefault="008C6B50" w:rsidP="00604D3F">
      <w:pPr>
        <w:jc w:val="both"/>
        <w:rPr>
          <w:rFonts w:ascii="Arial" w:hAnsi="Arial" w:cs="Arial"/>
          <w:sz w:val="24"/>
          <w:szCs w:val="24"/>
        </w:rPr>
      </w:pPr>
    </w:p>
    <w:p w14:paraId="168F3AF6" w14:textId="1AEA222E" w:rsidR="00E572D7" w:rsidRPr="008C6B50" w:rsidRDefault="008C6B50" w:rsidP="00604D3F">
      <w:pPr>
        <w:jc w:val="both"/>
        <w:rPr>
          <w:rFonts w:ascii="Arial" w:hAnsi="Arial" w:cs="Arial"/>
          <w:b/>
          <w:bCs/>
        </w:rPr>
      </w:pPr>
      <w:r w:rsidRPr="008C6B50">
        <w:rPr>
          <w:rFonts w:ascii="Arial" w:hAnsi="Arial" w:cs="Arial"/>
          <w:b/>
          <w:bCs/>
        </w:rPr>
        <w:t xml:space="preserve">Table E.1 – Alternative GEE models for the determinants of party unity </w:t>
      </w:r>
    </w:p>
    <w:p w14:paraId="094B52AB" w14:textId="77777777" w:rsidR="008C6B50" w:rsidRDefault="008C6B50" w:rsidP="00604D3F">
      <w:pPr>
        <w:jc w:val="both"/>
        <w:rPr>
          <w:rFonts w:ascii="Arial" w:hAnsi="Arial" w:cs="Arial"/>
          <w:sz w:val="24"/>
          <w:szCs w:val="24"/>
        </w:rPr>
      </w:pPr>
    </w:p>
    <w:tbl>
      <w:tblPr>
        <w:tblW w:w="6880" w:type="dxa"/>
        <w:tblCellMar>
          <w:left w:w="70" w:type="dxa"/>
          <w:right w:w="70" w:type="dxa"/>
        </w:tblCellMar>
        <w:tblLook w:val="04A0" w:firstRow="1" w:lastRow="0" w:firstColumn="1" w:lastColumn="0" w:noHBand="0" w:noVBand="1"/>
      </w:tblPr>
      <w:tblGrid>
        <w:gridCol w:w="2960"/>
        <w:gridCol w:w="1236"/>
        <w:gridCol w:w="724"/>
        <w:gridCol w:w="1238"/>
        <w:gridCol w:w="722"/>
      </w:tblGrid>
      <w:tr w:rsidR="00476701" w:rsidRPr="00476701" w14:paraId="3ACDE2FE" w14:textId="77777777" w:rsidTr="00B4462F">
        <w:trPr>
          <w:trHeight w:val="624"/>
        </w:trPr>
        <w:tc>
          <w:tcPr>
            <w:tcW w:w="2960"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2554716C" w14:textId="77777777" w:rsidR="00476701" w:rsidRPr="00476701" w:rsidRDefault="00476701" w:rsidP="00476701">
            <w:pPr>
              <w:spacing w:after="0" w:line="240" w:lineRule="auto"/>
              <w:jc w:val="center"/>
              <w:rPr>
                <w:rFonts w:ascii="Calibri" w:eastAsia="Times New Roman" w:hAnsi="Calibri" w:cs="Calibri"/>
                <w:color w:val="000000"/>
                <w:lang w:val="pt-BR" w:eastAsia="pt-BR"/>
              </w:rPr>
            </w:pPr>
            <w:r w:rsidRPr="00476701">
              <w:rPr>
                <w:rFonts w:ascii="Calibri" w:eastAsia="Times New Roman" w:hAnsi="Calibri" w:cs="Calibri"/>
                <w:color w:val="000000"/>
                <w:lang w:val="pt-BR" w:eastAsia="pt-BR"/>
              </w:rPr>
              <w:t> </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14:paraId="33901074" w14:textId="77777777" w:rsidR="00476701" w:rsidRPr="00476701" w:rsidRDefault="00476701" w:rsidP="00476701">
            <w:pPr>
              <w:spacing w:after="0" w:line="240" w:lineRule="auto"/>
              <w:jc w:val="center"/>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 xml:space="preserve">Model 1  </w:t>
            </w:r>
            <w:proofErr w:type="gramStart"/>
            <w:r w:rsidRPr="00476701">
              <w:rPr>
                <w:rFonts w:ascii="Calibri" w:eastAsia="Times New Roman" w:hAnsi="Calibri" w:cs="Calibri"/>
                <w:b/>
                <w:bCs/>
                <w:color w:val="000000"/>
                <w:sz w:val="20"/>
                <w:szCs w:val="20"/>
                <w:lang w:val="pt-BR" w:eastAsia="pt-BR"/>
              </w:rPr>
              <w:t xml:space="preserve">   (</w:t>
            </w:r>
            <w:proofErr w:type="gramEnd"/>
            <w:r w:rsidRPr="00476701">
              <w:rPr>
                <w:rFonts w:ascii="Calibri" w:eastAsia="Times New Roman" w:hAnsi="Calibri" w:cs="Calibri"/>
                <w:b/>
                <w:bCs/>
                <w:color w:val="000000"/>
                <w:sz w:val="20"/>
                <w:szCs w:val="20"/>
                <w:lang w:val="pt-BR" w:eastAsia="pt-BR"/>
              </w:rPr>
              <w:t>prespow1)</w:t>
            </w:r>
          </w:p>
        </w:tc>
        <w:tc>
          <w:tcPr>
            <w:tcW w:w="1960" w:type="dxa"/>
            <w:gridSpan w:val="2"/>
            <w:tcBorders>
              <w:top w:val="single" w:sz="4" w:space="0" w:color="auto"/>
              <w:left w:val="single" w:sz="4" w:space="0" w:color="auto"/>
              <w:bottom w:val="single" w:sz="4" w:space="0" w:color="auto"/>
            </w:tcBorders>
            <w:shd w:val="clear" w:color="auto" w:fill="auto"/>
            <w:vAlign w:val="bottom"/>
            <w:hideMark/>
          </w:tcPr>
          <w:p w14:paraId="38D41246" w14:textId="77777777" w:rsidR="00476701" w:rsidRPr="00476701" w:rsidRDefault="00476701" w:rsidP="00476701">
            <w:pPr>
              <w:spacing w:after="0" w:line="240" w:lineRule="auto"/>
              <w:jc w:val="center"/>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 xml:space="preserve">Model 2  </w:t>
            </w:r>
            <w:proofErr w:type="gramStart"/>
            <w:r w:rsidRPr="00476701">
              <w:rPr>
                <w:rFonts w:ascii="Calibri" w:eastAsia="Times New Roman" w:hAnsi="Calibri" w:cs="Calibri"/>
                <w:b/>
                <w:bCs/>
                <w:color w:val="000000"/>
                <w:sz w:val="20"/>
                <w:szCs w:val="20"/>
                <w:lang w:val="pt-BR" w:eastAsia="pt-BR"/>
              </w:rPr>
              <w:t xml:space="preserve">   (</w:t>
            </w:r>
            <w:proofErr w:type="gramEnd"/>
            <w:r w:rsidRPr="00476701">
              <w:rPr>
                <w:rFonts w:ascii="Calibri" w:eastAsia="Times New Roman" w:hAnsi="Calibri" w:cs="Calibri"/>
                <w:b/>
                <w:bCs/>
                <w:color w:val="000000"/>
                <w:sz w:val="20"/>
                <w:szCs w:val="20"/>
                <w:lang w:val="pt-BR" w:eastAsia="pt-BR"/>
              </w:rPr>
              <w:t>prespow2)</w:t>
            </w:r>
          </w:p>
        </w:tc>
      </w:tr>
      <w:tr w:rsidR="00476701" w:rsidRPr="00476701" w14:paraId="44AC5B89" w14:textId="77777777" w:rsidTr="00B4462F">
        <w:trPr>
          <w:trHeight w:val="288"/>
        </w:trPr>
        <w:tc>
          <w:tcPr>
            <w:tcW w:w="2960" w:type="dxa"/>
            <w:vMerge/>
            <w:tcBorders>
              <w:top w:val="single" w:sz="4" w:space="0" w:color="auto"/>
              <w:left w:val="nil"/>
              <w:bottom w:val="single" w:sz="4" w:space="0" w:color="000000"/>
              <w:right w:val="single" w:sz="4" w:space="0" w:color="auto"/>
            </w:tcBorders>
            <w:vAlign w:val="center"/>
            <w:hideMark/>
          </w:tcPr>
          <w:p w14:paraId="078A02C4" w14:textId="77777777" w:rsidR="00476701" w:rsidRPr="00476701" w:rsidRDefault="00476701" w:rsidP="00476701">
            <w:pPr>
              <w:spacing w:after="0" w:line="240" w:lineRule="auto"/>
              <w:rPr>
                <w:rFonts w:ascii="Calibri" w:eastAsia="Times New Roman" w:hAnsi="Calibri" w:cs="Calibri"/>
                <w:color w:val="000000"/>
                <w:lang w:val="pt-BR" w:eastAsia="pt-BR"/>
              </w:rPr>
            </w:pPr>
          </w:p>
        </w:tc>
        <w:tc>
          <w:tcPr>
            <w:tcW w:w="1236" w:type="dxa"/>
            <w:tcBorders>
              <w:top w:val="nil"/>
              <w:left w:val="nil"/>
              <w:bottom w:val="single" w:sz="4" w:space="0" w:color="auto"/>
              <w:right w:val="single" w:sz="4" w:space="0" w:color="auto"/>
            </w:tcBorders>
            <w:shd w:val="clear" w:color="auto" w:fill="auto"/>
            <w:noWrap/>
            <w:vAlign w:val="bottom"/>
            <w:hideMark/>
          </w:tcPr>
          <w:p w14:paraId="5498E089" w14:textId="77777777" w:rsidR="00476701" w:rsidRPr="00476701" w:rsidRDefault="00476701" w:rsidP="00476701">
            <w:pPr>
              <w:spacing w:after="0" w:line="240" w:lineRule="auto"/>
              <w:jc w:val="right"/>
              <w:rPr>
                <w:rFonts w:ascii="Calibri" w:eastAsia="Times New Roman" w:hAnsi="Calibri" w:cs="Calibri"/>
                <w:color w:val="000000"/>
                <w:lang w:val="pt-BR" w:eastAsia="pt-BR"/>
              </w:rPr>
            </w:pPr>
            <w:r w:rsidRPr="00476701">
              <w:rPr>
                <w:rFonts w:ascii="Calibri" w:eastAsia="Times New Roman" w:hAnsi="Calibri" w:cs="Calibri"/>
                <w:color w:val="000000"/>
                <w:lang w:val="pt-BR" w:eastAsia="pt-BR"/>
              </w:rPr>
              <w:t>B</w:t>
            </w:r>
          </w:p>
        </w:tc>
        <w:tc>
          <w:tcPr>
            <w:tcW w:w="724" w:type="dxa"/>
            <w:tcBorders>
              <w:top w:val="nil"/>
              <w:left w:val="nil"/>
              <w:bottom w:val="single" w:sz="4" w:space="0" w:color="auto"/>
              <w:right w:val="single" w:sz="4" w:space="0" w:color="auto"/>
            </w:tcBorders>
            <w:shd w:val="clear" w:color="auto" w:fill="auto"/>
            <w:noWrap/>
            <w:vAlign w:val="bottom"/>
            <w:hideMark/>
          </w:tcPr>
          <w:p w14:paraId="07EABE9D" w14:textId="77777777" w:rsidR="00476701" w:rsidRPr="00476701" w:rsidRDefault="00476701" w:rsidP="00476701">
            <w:pPr>
              <w:spacing w:after="0" w:line="240" w:lineRule="auto"/>
              <w:jc w:val="right"/>
              <w:rPr>
                <w:rFonts w:ascii="Calibri" w:eastAsia="Times New Roman" w:hAnsi="Calibri" w:cs="Calibri"/>
                <w:color w:val="000000"/>
                <w:lang w:val="pt-BR" w:eastAsia="pt-BR"/>
              </w:rPr>
            </w:pPr>
            <w:r w:rsidRPr="00476701">
              <w:rPr>
                <w:rFonts w:ascii="Calibri" w:eastAsia="Times New Roman" w:hAnsi="Calibri" w:cs="Calibri"/>
                <w:color w:val="000000"/>
                <w:lang w:val="pt-BR" w:eastAsia="pt-BR"/>
              </w:rPr>
              <w:t>SE</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539F5484"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B</w:t>
            </w:r>
          </w:p>
        </w:tc>
        <w:tc>
          <w:tcPr>
            <w:tcW w:w="722" w:type="dxa"/>
            <w:tcBorders>
              <w:top w:val="single" w:sz="4" w:space="0" w:color="auto"/>
              <w:left w:val="nil"/>
              <w:bottom w:val="single" w:sz="4" w:space="0" w:color="auto"/>
              <w:right w:val="nil"/>
            </w:tcBorders>
            <w:shd w:val="clear" w:color="auto" w:fill="auto"/>
            <w:noWrap/>
            <w:vAlign w:val="bottom"/>
            <w:hideMark/>
          </w:tcPr>
          <w:p w14:paraId="227A30BC"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SE</w:t>
            </w:r>
          </w:p>
        </w:tc>
      </w:tr>
      <w:tr w:rsidR="00476701" w:rsidRPr="00476701" w14:paraId="0555F4BA"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23407C4D"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w:t>
            </w:r>
            <w:proofErr w:type="spellStart"/>
            <w:r w:rsidRPr="00476701">
              <w:rPr>
                <w:rFonts w:ascii="Calibri" w:eastAsia="Times New Roman" w:hAnsi="Calibri" w:cs="Calibri"/>
                <w:color w:val="000000"/>
                <w:sz w:val="20"/>
                <w:szCs w:val="20"/>
                <w:lang w:val="pt-BR" w:eastAsia="pt-BR"/>
              </w:rPr>
              <w:t>Intercept</w:t>
            </w:r>
            <w:proofErr w:type="spellEnd"/>
            <w:r w:rsidRPr="00476701">
              <w:rPr>
                <w:rFonts w:ascii="Calibri" w:eastAsia="Times New Roman" w:hAnsi="Calibri" w:cs="Calibri"/>
                <w:color w:val="000000"/>
                <w:sz w:val="20"/>
                <w:szCs w:val="20"/>
                <w:lang w:val="pt-BR" w:eastAsia="pt-BR"/>
              </w:rPr>
              <w:t>)</w:t>
            </w:r>
          </w:p>
        </w:tc>
        <w:tc>
          <w:tcPr>
            <w:tcW w:w="1236" w:type="dxa"/>
            <w:tcBorders>
              <w:top w:val="nil"/>
              <w:left w:val="nil"/>
              <w:bottom w:val="nil"/>
              <w:right w:val="nil"/>
            </w:tcBorders>
            <w:shd w:val="clear" w:color="auto" w:fill="auto"/>
            <w:noWrap/>
            <w:vAlign w:val="bottom"/>
            <w:hideMark/>
          </w:tcPr>
          <w:p w14:paraId="7BED4E2A"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2.59***</w:t>
            </w:r>
          </w:p>
        </w:tc>
        <w:tc>
          <w:tcPr>
            <w:tcW w:w="724" w:type="dxa"/>
            <w:tcBorders>
              <w:top w:val="nil"/>
              <w:left w:val="nil"/>
              <w:bottom w:val="nil"/>
              <w:right w:val="nil"/>
            </w:tcBorders>
            <w:shd w:val="clear" w:color="auto" w:fill="auto"/>
            <w:noWrap/>
            <w:vAlign w:val="bottom"/>
            <w:hideMark/>
          </w:tcPr>
          <w:p w14:paraId="59DCAA4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0.69</w:t>
            </w:r>
          </w:p>
        </w:tc>
        <w:tc>
          <w:tcPr>
            <w:tcW w:w="1238" w:type="dxa"/>
            <w:tcBorders>
              <w:top w:val="nil"/>
              <w:left w:val="single" w:sz="4" w:space="0" w:color="auto"/>
              <w:bottom w:val="nil"/>
              <w:right w:val="nil"/>
            </w:tcBorders>
            <w:shd w:val="clear" w:color="auto" w:fill="auto"/>
            <w:noWrap/>
            <w:vAlign w:val="bottom"/>
            <w:hideMark/>
          </w:tcPr>
          <w:p w14:paraId="017E2E5C"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3.00***</w:t>
            </w:r>
          </w:p>
        </w:tc>
        <w:tc>
          <w:tcPr>
            <w:tcW w:w="722" w:type="dxa"/>
            <w:tcBorders>
              <w:top w:val="nil"/>
              <w:left w:val="nil"/>
              <w:bottom w:val="nil"/>
              <w:right w:val="nil"/>
            </w:tcBorders>
            <w:shd w:val="clear" w:color="auto" w:fill="auto"/>
            <w:noWrap/>
            <w:vAlign w:val="bottom"/>
            <w:hideMark/>
          </w:tcPr>
          <w:p w14:paraId="60C51F7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0.72</w:t>
            </w:r>
          </w:p>
        </w:tc>
      </w:tr>
      <w:tr w:rsidR="00476701" w:rsidRPr="00476701" w14:paraId="42145DF3"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4D9A3B3E" w14:textId="77777777" w:rsidR="00476701" w:rsidRPr="00476701" w:rsidRDefault="00476701" w:rsidP="00476701">
            <w:pPr>
              <w:spacing w:after="0" w:line="240" w:lineRule="auto"/>
              <w:rPr>
                <w:rFonts w:ascii="Calibri" w:eastAsia="Times New Roman" w:hAnsi="Calibri" w:cs="Calibri"/>
                <w:b/>
                <w:bCs/>
                <w:color w:val="000000"/>
                <w:sz w:val="20"/>
                <w:szCs w:val="20"/>
                <w:lang w:val="pt-BR" w:eastAsia="pt-BR"/>
              </w:rPr>
            </w:pPr>
            <w:proofErr w:type="spellStart"/>
            <w:r w:rsidRPr="00476701">
              <w:rPr>
                <w:rFonts w:ascii="Calibri" w:eastAsia="Times New Roman" w:hAnsi="Calibri" w:cs="Calibri"/>
                <w:b/>
                <w:bCs/>
                <w:color w:val="000000"/>
                <w:sz w:val="20"/>
                <w:szCs w:val="20"/>
                <w:lang w:val="pt-BR" w:eastAsia="pt-BR"/>
              </w:rPr>
              <w:t>Presidential</w:t>
            </w:r>
            <w:proofErr w:type="spellEnd"/>
            <w:r w:rsidRPr="00476701">
              <w:rPr>
                <w:rFonts w:ascii="Calibri" w:eastAsia="Times New Roman" w:hAnsi="Calibri" w:cs="Calibri"/>
                <w:b/>
                <w:bCs/>
                <w:color w:val="000000"/>
                <w:sz w:val="20"/>
                <w:szCs w:val="20"/>
                <w:lang w:val="pt-BR" w:eastAsia="pt-BR"/>
              </w:rPr>
              <w:t xml:space="preserve"> </w:t>
            </w:r>
            <w:proofErr w:type="spellStart"/>
            <w:r w:rsidRPr="00476701">
              <w:rPr>
                <w:rFonts w:ascii="Calibri" w:eastAsia="Times New Roman" w:hAnsi="Calibri" w:cs="Calibri"/>
                <w:b/>
                <w:bCs/>
                <w:color w:val="000000"/>
                <w:sz w:val="20"/>
                <w:szCs w:val="20"/>
                <w:lang w:val="pt-BR" w:eastAsia="pt-BR"/>
              </w:rPr>
              <w:t>powers</w:t>
            </w:r>
            <w:proofErr w:type="spellEnd"/>
          </w:p>
        </w:tc>
        <w:tc>
          <w:tcPr>
            <w:tcW w:w="1236" w:type="dxa"/>
            <w:tcBorders>
              <w:top w:val="nil"/>
              <w:left w:val="nil"/>
              <w:bottom w:val="nil"/>
              <w:right w:val="nil"/>
            </w:tcBorders>
            <w:shd w:val="clear" w:color="auto" w:fill="auto"/>
            <w:noWrap/>
            <w:vAlign w:val="bottom"/>
            <w:hideMark/>
          </w:tcPr>
          <w:p w14:paraId="30DF91CA"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-0.31</w:t>
            </w:r>
          </w:p>
        </w:tc>
        <w:tc>
          <w:tcPr>
            <w:tcW w:w="724" w:type="dxa"/>
            <w:tcBorders>
              <w:top w:val="nil"/>
              <w:left w:val="nil"/>
              <w:bottom w:val="nil"/>
              <w:right w:val="nil"/>
            </w:tcBorders>
            <w:shd w:val="clear" w:color="auto" w:fill="auto"/>
            <w:noWrap/>
            <w:vAlign w:val="bottom"/>
            <w:hideMark/>
          </w:tcPr>
          <w:p w14:paraId="0BE8CB2D"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0.68</w:t>
            </w:r>
          </w:p>
        </w:tc>
        <w:tc>
          <w:tcPr>
            <w:tcW w:w="1238" w:type="dxa"/>
            <w:tcBorders>
              <w:top w:val="nil"/>
              <w:left w:val="single" w:sz="4" w:space="0" w:color="auto"/>
              <w:bottom w:val="nil"/>
              <w:right w:val="nil"/>
            </w:tcBorders>
            <w:shd w:val="clear" w:color="auto" w:fill="auto"/>
            <w:noWrap/>
            <w:vAlign w:val="bottom"/>
            <w:hideMark/>
          </w:tcPr>
          <w:p w14:paraId="7CC73A30"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-2.51***</w:t>
            </w:r>
          </w:p>
        </w:tc>
        <w:tc>
          <w:tcPr>
            <w:tcW w:w="722" w:type="dxa"/>
            <w:tcBorders>
              <w:top w:val="nil"/>
              <w:left w:val="nil"/>
              <w:bottom w:val="nil"/>
              <w:right w:val="nil"/>
            </w:tcBorders>
            <w:shd w:val="clear" w:color="auto" w:fill="auto"/>
            <w:noWrap/>
            <w:vAlign w:val="bottom"/>
            <w:hideMark/>
          </w:tcPr>
          <w:p w14:paraId="0210302A"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0.94</w:t>
            </w:r>
          </w:p>
        </w:tc>
      </w:tr>
      <w:tr w:rsidR="00476701" w:rsidRPr="00476701" w14:paraId="5230BC4A"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226510F1" w14:textId="77777777" w:rsidR="00476701" w:rsidRPr="00476701" w:rsidRDefault="00476701" w:rsidP="00476701">
            <w:pPr>
              <w:spacing w:after="0" w:line="240" w:lineRule="auto"/>
              <w:rPr>
                <w:rFonts w:ascii="Calibri" w:eastAsia="Times New Roman" w:hAnsi="Calibri" w:cs="Calibri"/>
                <w:b/>
                <w:bCs/>
                <w:color w:val="000000"/>
                <w:sz w:val="20"/>
                <w:szCs w:val="20"/>
                <w:lang w:val="pt-BR" w:eastAsia="pt-BR"/>
              </w:rPr>
            </w:pPr>
            <w:proofErr w:type="spellStart"/>
            <w:r w:rsidRPr="00476701">
              <w:rPr>
                <w:rFonts w:ascii="Calibri" w:eastAsia="Times New Roman" w:hAnsi="Calibri" w:cs="Calibri"/>
                <w:b/>
                <w:bCs/>
                <w:color w:val="000000"/>
                <w:sz w:val="20"/>
                <w:szCs w:val="20"/>
                <w:lang w:val="pt-BR" w:eastAsia="pt-BR"/>
              </w:rPr>
              <w:t>Presidential</w:t>
            </w:r>
            <w:proofErr w:type="spellEnd"/>
            <w:r w:rsidRPr="00476701">
              <w:rPr>
                <w:rFonts w:ascii="Calibri" w:eastAsia="Times New Roman" w:hAnsi="Calibri" w:cs="Calibri"/>
                <w:b/>
                <w:bCs/>
                <w:color w:val="000000"/>
                <w:sz w:val="20"/>
                <w:szCs w:val="20"/>
                <w:lang w:val="pt-BR" w:eastAsia="pt-BR"/>
              </w:rPr>
              <w:t xml:space="preserve"> </w:t>
            </w:r>
            <w:proofErr w:type="spellStart"/>
            <w:r w:rsidRPr="00476701">
              <w:rPr>
                <w:rFonts w:ascii="Calibri" w:eastAsia="Times New Roman" w:hAnsi="Calibri" w:cs="Calibri"/>
                <w:b/>
                <w:bCs/>
                <w:color w:val="000000"/>
                <w:sz w:val="20"/>
                <w:szCs w:val="20"/>
                <w:lang w:val="pt-BR" w:eastAsia="pt-BR"/>
              </w:rPr>
              <w:t>powers</w:t>
            </w:r>
            <w:proofErr w:type="spellEnd"/>
            <w:r w:rsidRPr="00476701">
              <w:rPr>
                <w:rFonts w:ascii="Calibri" w:eastAsia="Times New Roman" w:hAnsi="Calibri" w:cs="Calibri"/>
                <w:b/>
                <w:bCs/>
                <w:color w:val="000000"/>
                <w:sz w:val="20"/>
                <w:szCs w:val="20"/>
                <w:lang w:val="pt-BR" w:eastAsia="pt-BR"/>
              </w:rPr>
              <w:t xml:space="preserve"> (</w:t>
            </w:r>
            <w:proofErr w:type="spellStart"/>
            <w:r w:rsidRPr="00476701">
              <w:rPr>
                <w:rFonts w:ascii="Calibri" w:eastAsia="Times New Roman" w:hAnsi="Calibri" w:cs="Calibri"/>
                <w:b/>
                <w:bCs/>
                <w:color w:val="000000"/>
                <w:sz w:val="20"/>
                <w:szCs w:val="20"/>
                <w:lang w:val="pt-BR" w:eastAsia="pt-BR"/>
              </w:rPr>
              <w:t>squared</w:t>
            </w:r>
            <w:proofErr w:type="spellEnd"/>
            <w:r w:rsidRPr="00476701">
              <w:rPr>
                <w:rFonts w:ascii="Calibri" w:eastAsia="Times New Roman" w:hAnsi="Calibri" w:cs="Calibri"/>
                <w:b/>
                <w:bCs/>
                <w:color w:val="000000"/>
                <w:sz w:val="20"/>
                <w:szCs w:val="20"/>
                <w:lang w:val="pt-BR" w:eastAsia="pt-BR"/>
              </w:rPr>
              <w:t>)</w:t>
            </w:r>
          </w:p>
        </w:tc>
        <w:tc>
          <w:tcPr>
            <w:tcW w:w="1236" w:type="dxa"/>
            <w:tcBorders>
              <w:top w:val="nil"/>
              <w:left w:val="nil"/>
              <w:bottom w:val="nil"/>
              <w:right w:val="nil"/>
            </w:tcBorders>
            <w:shd w:val="clear" w:color="auto" w:fill="auto"/>
            <w:noWrap/>
            <w:vAlign w:val="bottom"/>
            <w:hideMark/>
          </w:tcPr>
          <w:p w14:paraId="1A47B9FB"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0.80</w:t>
            </w:r>
          </w:p>
        </w:tc>
        <w:tc>
          <w:tcPr>
            <w:tcW w:w="724" w:type="dxa"/>
            <w:tcBorders>
              <w:top w:val="nil"/>
              <w:left w:val="nil"/>
              <w:bottom w:val="nil"/>
              <w:right w:val="nil"/>
            </w:tcBorders>
            <w:shd w:val="clear" w:color="auto" w:fill="auto"/>
            <w:noWrap/>
            <w:vAlign w:val="bottom"/>
            <w:hideMark/>
          </w:tcPr>
          <w:p w14:paraId="4CB69026"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1.06</w:t>
            </w:r>
          </w:p>
        </w:tc>
        <w:tc>
          <w:tcPr>
            <w:tcW w:w="1238" w:type="dxa"/>
            <w:tcBorders>
              <w:top w:val="nil"/>
              <w:left w:val="single" w:sz="4" w:space="0" w:color="auto"/>
              <w:bottom w:val="nil"/>
              <w:right w:val="nil"/>
            </w:tcBorders>
            <w:shd w:val="clear" w:color="auto" w:fill="auto"/>
            <w:noWrap/>
            <w:vAlign w:val="bottom"/>
            <w:hideMark/>
          </w:tcPr>
          <w:p w14:paraId="12C4E3F7"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2.37***</w:t>
            </w:r>
          </w:p>
        </w:tc>
        <w:tc>
          <w:tcPr>
            <w:tcW w:w="722" w:type="dxa"/>
            <w:tcBorders>
              <w:top w:val="nil"/>
              <w:left w:val="nil"/>
              <w:bottom w:val="nil"/>
              <w:right w:val="nil"/>
            </w:tcBorders>
            <w:shd w:val="clear" w:color="auto" w:fill="auto"/>
            <w:noWrap/>
            <w:vAlign w:val="bottom"/>
            <w:hideMark/>
          </w:tcPr>
          <w:p w14:paraId="266A2C43" w14:textId="77777777" w:rsidR="00476701" w:rsidRPr="00476701" w:rsidRDefault="00476701" w:rsidP="00476701">
            <w:pPr>
              <w:spacing w:after="0" w:line="240" w:lineRule="auto"/>
              <w:jc w:val="right"/>
              <w:rPr>
                <w:rFonts w:ascii="Calibri" w:eastAsia="Times New Roman" w:hAnsi="Calibri" w:cs="Calibri"/>
                <w:b/>
                <w:bCs/>
                <w:color w:val="000000"/>
                <w:sz w:val="20"/>
                <w:szCs w:val="20"/>
                <w:lang w:val="pt-BR" w:eastAsia="pt-BR"/>
              </w:rPr>
            </w:pPr>
            <w:r w:rsidRPr="00476701">
              <w:rPr>
                <w:rFonts w:ascii="Calibri" w:eastAsia="Times New Roman" w:hAnsi="Calibri" w:cs="Calibri"/>
                <w:b/>
                <w:bCs/>
                <w:color w:val="000000"/>
                <w:sz w:val="20"/>
                <w:szCs w:val="20"/>
                <w:lang w:val="pt-BR" w:eastAsia="pt-BR"/>
              </w:rPr>
              <w:t>0.74</w:t>
            </w:r>
          </w:p>
        </w:tc>
      </w:tr>
      <w:tr w:rsidR="00476701" w:rsidRPr="00476701" w14:paraId="3CD0C2C1"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32B43455"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Old</w:t>
            </w:r>
            <w:proofErr w:type="spellEnd"/>
            <w:r w:rsidRPr="00476701">
              <w:rPr>
                <w:rFonts w:ascii="Calibri" w:eastAsia="Times New Roman" w:hAnsi="Calibri" w:cs="Calibri"/>
                <w:color w:val="000000"/>
                <w:sz w:val="20"/>
                <w:szCs w:val="20"/>
                <w:lang w:val="pt-BR" w:eastAsia="pt-BR"/>
              </w:rPr>
              <w:t xml:space="preserve"> </w:t>
            </w:r>
            <w:proofErr w:type="spellStart"/>
            <w:r w:rsidRPr="00476701">
              <w:rPr>
                <w:rFonts w:ascii="Calibri" w:eastAsia="Times New Roman" w:hAnsi="Calibri" w:cs="Calibri"/>
                <w:color w:val="000000"/>
                <w:sz w:val="20"/>
                <w:szCs w:val="20"/>
                <w:lang w:val="pt-BR" w:eastAsia="pt-BR"/>
              </w:rPr>
              <w:t>democracy</w:t>
            </w:r>
            <w:proofErr w:type="spellEnd"/>
          </w:p>
        </w:tc>
        <w:tc>
          <w:tcPr>
            <w:tcW w:w="1236" w:type="dxa"/>
            <w:tcBorders>
              <w:top w:val="nil"/>
              <w:left w:val="nil"/>
              <w:bottom w:val="nil"/>
              <w:right w:val="nil"/>
            </w:tcBorders>
            <w:shd w:val="clear" w:color="auto" w:fill="auto"/>
            <w:noWrap/>
            <w:vAlign w:val="bottom"/>
            <w:hideMark/>
          </w:tcPr>
          <w:p w14:paraId="4648655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-0.24</w:t>
            </w:r>
          </w:p>
        </w:tc>
        <w:tc>
          <w:tcPr>
            <w:tcW w:w="724" w:type="dxa"/>
            <w:tcBorders>
              <w:top w:val="nil"/>
              <w:left w:val="nil"/>
              <w:bottom w:val="nil"/>
              <w:right w:val="nil"/>
            </w:tcBorders>
            <w:shd w:val="clear" w:color="auto" w:fill="auto"/>
            <w:noWrap/>
            <w:vAlign w:val="bottom"/>
            <w:hideMark/>
          </w:tcPr>
          <w:p w14:paraId="62657B5F"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0.36</w:t>
            </w:r>
          </w:p>
        </w:tc>
        <w:tc>
          <w:tcPr>
            <w:tcW w:w="1238" w:type="dxa"/>
            <w:tcBorders>
              <w:top w:val="nil"/>
              <w:left w:val="single" w:sz="4" w:space="0" w:color="auto"/>
              <w:bottom w:val="nil"/>
              <w:right w:val="nil"/>
            </w:tcBorders>
            <w:shd w:val="clear" w:color="auto" w:fill="auto"/>
            <w:noWrap/>
            <w:vAlign w:val="bottom"/>
            <w:hideMark/>
          </w:tcPr>
          <w:p w14:paraId="6A3ADC80"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-0.33</w:t>
            </w:r>
          </w:p>
        </w:tc>
        <w:tc>
          <w:tcPr>
            <w:tcW w:w="722" w:type="dxa"/>
            <w:tcBorders>
              <w:top w:val="nil"/>
              <w:left w:val="nil"/>
              <w:bottom w:val="nil"/>
              <w:right w:val="nil"/>
            </w:tcBorders>
            <w:shd w:val="clear" w:color="auto" w:fill="auto"/>
            <w:noWrap/>
            <w:vAlign w:val="bottom"/>
            <w:hideMark/>
          </w:tcPr>
          <w:p w14:paraId="6F2A1767"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0.31</w:t>
            </w:r>
          </w:p>
        </w:tc>
      </w:tr>
      <w:tr w:rsidR="00476701" w:rsidRPr="00476701" w14:paraId="4EBCB75E"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2FCC352A"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Personal</w:t>
            </w:r>
            <w:proofErr w:type="spellEnd"/>
            <w:r w:rsidRPr="00476701">
              <w:rPr>
                <w:rFonts w:ascii="Calibri" w:eastAsia="Times New Roman" w:hAnsi="Calibri" w:cs="Calibri"/>
                <w:color w:val="000000"/>
                <w:sz w:val="20"/>
                <w:szCs w:val="20"/>
                <w:lang w:val="pt-BR" w:eastAsia="pt-BR"/>
              </w:rPr>
              <w:t xml:space="preserve"> vote score</w:t>
            </w:r>
          </w:p>
        </w:tc>
        <w:tc>
          <w:tcPr>
            <w:tcW w:w="1236" w:type="dxa"/>
            <w:tcBorders>
              <w:top w:val="nil"/>
              <w:left w:val="nil"/>
              <w:bottom w:val="nil"/>
              <w:right w:val="nil"/>
            </w:tcBorders>
            <w:shd w:val="clear" w:color="auto" w:fill="auto"/>
            <w:noWrap/>
            <w:vAlign w:val="bottom"/>
            <w:hideMark/>
          </w:tcPr>
          <w:p w14:paraId="482057EF"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0.08**  </w:t>
            </w:r>
          </w:p>
        </w:tc>
        <w:tc>
          <w:tcPr>
            <w:tcW w:w="724" w:type="dxa"/>
            <w:tcBorders>
              <w:top w:val="nil"/>
              <w:left w:val="nil"/>
              <w:bottom w:val="nil"/>
              <w:right w:val="nil"/>
            </w:tcBorders>
            <w:shd w:val="clear" w:color="auto" w:fill="auto"/>
            <w:noWrap/>
            <w:vAlign w:val="bottom"/>
            <w:hideMark/>
          </w:tcPr>
          <w:p w14:paraId="1BDA5733"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0.04</w:t>
            </w:r>
          </w:p>
        </w:tc>
        <w:tc>
          <w:tcPr>
            <w:tcW w:w="1238" w:type="dxa"/>
            <w:tcBorders>
              <w:top w:val="nil"/>
              <w:left w:val="single" w:sz="4" w:space="0" w:color="auto"/>
              <w:bottom w:val="nil"/>
              <w:right w:val="nil"/>
            </w:tcBorders>
            <w:shd w:val="clear" w:color="auto" w:fill="auto"/>
            <w:noWrap/>
            <w:vAlign w:val="bottom"/>
            <w:hideMark/>
          </w:tcPr>
          <w:p w14:paraId="224FFE2B"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0.08**  </w:t>
            </w:r>
          </w:p>
        </w:tc>
        <w:tc>
          <w:tcPr>
            <w:tcW w:w="722" w:type="dxa"/>
            <w:tcBorders>
              <w:top w:val="nil"/>
              <w:left w:val="nil"/>
              <w:bottom w:val="nil"/>
              <w:right w:val="nil"/>
            </w:tcBorders>
            <w:shd w:val="clear" w:color="auto" w:fill="auto"/>
            <w:noWrap/>
            <w:vAlign w:val="bottom"/>
            <w:hideMark/>
          </w:tcPr>
          <w:p w14:paraId="71D68BC3"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0.04</w:t>
            </w:r>
          </w:p>
        </w:tc>
      </w:tr>
      <w:tr w:rsidR="00476701" w:rsidRPr="00476701" w14:paraId="5092B5BE"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38D370FC"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Candidate </w:t>
            </w:r>
            <w:proofErr w:type="spellStart"/>
            <w:r w:rsidRPr="00476701">
              <w:rPr>
                <w:rFonts w:ascii="Calibri" w:eastAsia="Times New Roman" w:hAnsi="Calibri" w:cs="Calibri"/>
                <w:color w:val="000000"/>
                <w:sz w:val="20"/>
                <w:szCs w:val="20"/>
                <w:lang w:val="pt-BR" w:eastAsia="pt-BR"/>
              </w:rPr>
              <w:t>selection</w:t>
            </w:r>
            <w:proofErr w:type="spellEnd"/>
          </w:p>
        </w:tc>
        <w:tc>
          <w:tcPr>
            <w:tcW w:w="1236" w:type="dxa"/>
            <w:tcBorders>
              <w:top w:val="nil"/>
              <w:left w:val="nil"/>
              <w:bottom w:val="nil"/>
              <w:right w:val="nil"/>
            </w:tcBorders>
            <w:shd w:val="clear" w:color="auto" w:fill="auto"/>
            <w:noWrap/>
            <w:vAlign w:val="bottom"/>
            <w:hideMark/>
          </w:tcPr>
          <w:p w14:paraId="22A2333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0.31***</w:t>
            </w:r>
          </w:p>
        </w:tc>
        <w:tc>
          <w:tcPr>
            <w:tcW w:w="724" w:type="dxa"/>
            <w:tcBorders>
              <w:top w:val="nil"/>
              <w:left w:val="nil"/>
              <w:bottom w:val="nil"/>
              <w:right w:val="nil"/>
            </w:tcBorders>
            <w:shd w:val="clear" w:color="auto" w:fill="auto"/>
            <w:noWrap/>
            <w:vAlign w:val="bottom"/>
            <w:hideMark/>
          </w:tcPr>
          <w:p w14:paraId="43946DC6"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0.10</w:t>
            </w:r>
          </w:p>
        </w:tc>
        <w:tc>
          <w:tcPr>
            <w:tcW w:w="1238" w:type="dxa"/>
            <w:tcBorders>
              <w:top w:val="nil"/>
              <w:left w:val="single" w:sz="4" w:space="0" w:color="auto"/>
              <w:bottom w:val="nil"/>
              <w:right w:val="nil"/>
            </w:tcBorders>
            <w:shd w:val="clear" w:color="auto" w:fill="auto"/>
            <w:noWrap/>
            <w:vAlign w:val="bottom"/>
            <w:hideMark/>
          </w:tcPr>
          <w:p w14:paraId="30440AC4"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0.31***</w:t>
            </w:r>
          </w:p>
        </w:tc>
        <w:tc>
          <w:tcPr>
            <w:tcW w:w="722" w:type="dxa"/>
            <w:tcBorders>
              <w:top w:val="nil"/>
              <w:left w:val="nil"/>
              <w:bottom w:val="nil"/>
              <w:right w:val="nil"/>
            </w:tcBorders>
            <w:shd w:val="clear" w:color="auto" w:fill="auto"/>
            <w:noWrap/>
            <w:vAlign w:val="bottom"/>
            <w:hideMark/>
          </w:tcPr>
          <w:p w14:paraId="3D5DBFC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0.10</w:t>
            </w:r>
          </w:p>
        </w:tc>
      </w:tr>
      <w:tr w:rsidR="00476701" w:rsidRPr="00476701" w14:paraId="67776A0A"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27531750"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GDP per capita</w:t>
            </w:r>
          </w:p>
        </w:tc>
        <w:tc>
          <w:tcPr>
            <w:tcW w:w="1236" w:type="dxa"/>
            <w:tcBorders>
              <w:top w:val="nil"/>
              <w:left w:val="nil"/>
              <w:bottom w:val="nil"/>
              <w:right w:val="nil"/>
            </w:tcBorders>
            <w:shd w:val="clear" w:color="auto" w:fill="auto"/>
            <w:noWrap/>
            <w:vAlign w:val="bottom"/>
            <w:hideMark/>
          </w:tcPr>
          <w:p w14:paraId="39B21102"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-0.10</w:t>
            </w:r>
          </w:p>
        </w:tc>
        <w:tc>
          <w:tcPr>
            <w:tcW w:w="724" w:type="dxa"/>
            <w:tcBorders>
              <w:top w:val="nil"/>
              <w:left w:val="nil"/>
              <w:bottom w:val="nil"/>
              <w:right w:val="nil"/>
            </w:tcBorders>
            <w:shd w:val="clear" w:color="auto" w:fill="auto"/>
            <w:noWrap/>
            <w:vAlign w:val="bottom"/>
            <w:hideMark/>
          </w:tcPr>
          <w:p w14:paraId="7F43555C"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0.06</w:t>
            </w:r>
          </w:p>
        </w:tc>
        <w:tc>
          <w:tcPr>
            <w:tcW w:w="1238" w:type="dxa"/>
            <w:tcBorders>
              <w:top w:val="nil"/>
              <w:left w:val="single" w:sz="4" w:space="0" w:color="auto"/>
              <w:bottom w:val="nil"/>
              <w:right w:val="nil"/>
            </w:tcBorders>
            <w:shd w:val="clear" w:color="auto" w:fill="auto"/>
            <w:noWrap/>
            <w:vAlign w:val="bottom"/>
            <w:hideMark/>
          </w:tcPr>
          <w:p w14:paraId="552EB03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-0.11</w:t>
            </w:r>
          </w:p>
        </w:tc>
        <w:tc>
          <w:tcPr>
            <w:tcW w:w="722" w:type="dxa"/>
            <w:tcBorders>
              <w:top w:val="nil"/>
              <w:left w:val="nil"/>
              <w:bottom w:val="nil"/>
              <w:right w:val="nil"/>
            </w:tcBorders>
            <w:shd w:val="clear" w:color="auto" w:fill="auto"/>
            <w:noWrap/>
            <w:vAlign w:val="bottom"/>
            <w:hideMark/>
          </w:tcPr>
          <w:p w14:paraId="7B2C243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0.07</w:t>
            </w:r>
          </w:p>
        </w:tc>
      </w:tr>
      <w:tr w:rsidR="00476701" w:rsidRPr="00476701" w14:paraId="62B6E5F3"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6B2BE3DD"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Ethnic</w:t>
            </w:r>
            <w:proofErr w:type="spellEnd"/>
            <w:r w:rsidRPr="00476701">
              <w:rPr>
                <w:rFonts w:ascii="Calibri" w:eastAsia="Times New Roman" w:hAnsi="Calibri" w:cs="Calibri"/>
                <w:color w:val="000000"/>
                <w:sz w:val="20"/>
                <w:szCs w:val="20"/>
                <w:lang w:val="pt-BR" w:eastAsia="pt-BR"/>
              </w:rPr>
              <w:t xml:space="preserve"> </w:t>
            </w:r>
            <w:proofErr w:type="spellStart"/>
            <w:r w:rsidRPr="00476701">
              <w:rPr>
                <w:rFonts w:ascii="Calibri" w:eastAsia="Times New Roman" w:hAnsi="Calibri" w:cs="Calibri"/>
                <w:color w:val="000000"/>
                <w:sz w:val="20"/>
                <w:szCs w:val="20"/>
                <w:lang w:val="pt-BR" w:eastAsia="pt-BR"/>
              </w:rPr>
              <w:t>fractionalization</w:t>
            </w:r>
            <w:proofErr w:type="spellEnd"/>
          </w:p>
        </w:tc>
        <w:tc>
          <w:tcPr>
            <w:tcW w:w="1236" w:type="dxa"/>
            <w:tcBorders>
              <w:top w:val="nil"/>
              <w:left w:val="nil"/>
              <w:bottom w:val="nil"/>
              <w:right w:val="nil"/>
            </w:tcBorders>
            <w:shd w:val="clear" w:color="auto" w:fill="auto"/>
            <w:noWrap/>
            <w:vAlign w:val="bottom"/>
            <w:hideMark/>
          </w:tcPr>
          <w:p w14:paraId="0DD17426"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-0.78*   </w:t>
            </w:r>
          </w:p>
        </w:tc>
        <w:tc>
          <w:tcPr>
            <w:tcW w:w="724" w:type="dxa"/>
            <w:tcBorders>
              <w:top w:val="nil"/>
              <w:left w:val="nil"/>
              <w:bottom w:val="nil"/>
              <w:right w:val="nil"/>
            </w:tcBorders>
            <w:shd w:val="clear" w:color="auto" w:fill="auto"/>
            <w:noWrap/>
            <w:vAlign w:val="bottom"/>
            <w:hideMark/>
          </w:tcPr>
          <w:p w14:paraId="376187C8"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0.46</w:t>
            </w:r>
          </w:p>
        </w:tc>
        <w:tc>
          <w:tcPr>
            <w:tcW w:w="1238" w:type="dxa"/>
            <w:tcBorders>
              <w:top w:val="nil"/>
              <w:left w:val="single" w:sz="4" w:space="0" w:color="auto"/>
              <w:bottom w:val="nil"/>
              <w:right w:val="nil"/>
            </w:tcBorders>
            <w:shd w:val="clear" w:color="auto" w:fill="auto"/>
            <w:noWrap/>
            <w:vAlign w:val="bottom"/>
            <w:hideMark/>
          </w:tcPr>
          <w:p w14:paraId="33A2E36A"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-0.80*   </w:t>
            </w:r>
          </w:p>
        </w:tc>
        <w:tc>
          <w:tcPr>
            <w:tcW w:w="722" w:type="dxa"/>
            <w:tcBorders>
              <w:top w:val="nil"/>
              <w:left w:val="nil"/>
              <w:bottom w:val="nil"/>
              <w:right w:val="nil"/>
            </w:tcBorders>
            <w:shd w:val="clear" w:color="auto" w:fill="auto"/>
            <w:noWrap/>
            <w:vAlign w:val="bottom"/>
            <w:hideMark/>
          </w:tcPr>
          <w:p w14:paraId="0AFB3898"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0.46</w:t>
            </w:r>
          </w:p>
        </w:tc>
      </w:tr>
      <w:tr w:rsidR="00476701" w:rsidRPr="00476701" w14:paraId="392D2353"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1DA0871A"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Cand</w:t>
            </w:r>
            <w:proofErr w:type="spellEnd"/>
            <w:r w:rsidRPr="00476701">
              <w:rPr>
                <w:rFonts w:ascii="Calibri" w:eastAsia="Times New Roman" w:hAnsi="Calibri" w:cs="Calibri"/>
                <w:color w:val="000000"/>
                <w:sz w:val="20"/>
                <w:szCs w:val="20"/>
                <w:lang w:val="pt-BR" w:eastAsia="pt-BR"/>
              </w:rPr>
              <w:t xml:space="preserve">. </w:t>
            </w:r>
            <w:proofErr w:type="spellStart"/>
            <w:r w:rsidRPr="00476701">
              <w:rPr>
                <w:rFonts w:ascii="Calibri" w:eastAsia="Times New Roman" w:hAnsi="Calibri" w:cs="Calibri"/>
                <w:color w:val="000000"/>
                <w:sz w:val="20"/>
                <w:szCs w:val="20"/>
                <w:lang w:val="pt-BR" w:eastAsia="pt-BR"/>
              </w:rPr>
              <w:t>selection</w:t>
            </w:r>
            <w:proofErr w:type="spellEnd"/>
            <w:r w:rsidRPr="00476701">
              <w:rPr>
                <w:rFonts w:ascii="Calibri" w:eastAsia="Times New Roman" w:hAnsi="Calibri" w:cs="Calibri"/>
                <w:color w:val="000000"/>
                <w:sz w:val="20"/>
                <w:szCs w:val="20"/>
                <w:lang w:val="pt-BR" w:eastAsia="pt-BR"/>
              </w:rPr>
              <w:t xml:space="preserve"> x </w:t>
            </w:r>
            <w:proofErr w:type="spellStart"/>
            <w:r w:rsidRPr="00476701">
              <w:rPr>
                <w:rFonts w:ascii="Calibri" w:eastAsia="Times New Roman" w:hAnsi="Calibri" w:cs="Calibri"/>
                <w:color w:val="000000"/>
                <w:sz w:val="20"/>
                <w:szCs w:val="20"/>
                <w:lang w:val="pt-BR" w:eastAsia="pt-BR"/>
              </w:rPr>
              <w:t>personal</w:t>
            </w:r>
            <w:proofErr w:type="spellEnd"/>
            <w:r w:rsidRPr="00476701">
              <w:rPr>
                <w:rFonts w:ascii="Calibri" w:eastAsia="Times New Roman" w:hAnsi="Calibri" w:cs="Calibri"/>
                <w:color w:val="000000"/>
                <w:sz w:val="20"/>
                <w:szCs w:val="20"/>
                <w:lang w:val="pt-BR" w:eastAsia="pt-BR"/>
              </w:rPr>
              <w:t xml:space="preserve"> vote</w:t>
            </w:r>
          </w:p>
        </w:tc>
        <w:tc>
          <w:tcPr>
            <w:tcW w:w="1236" w:type="dxa"/>
            <w:tcBorders>
              <w:top w:val="nil"/>
              <w:left w:val="nil"/>
              <w:bottom w:val="nil"/>
              <w:right w:val="nil"/>
            </w:tcBorders>
            <w:shd w:val="clear" w:color="auto" w:fill="auto"/>
            <w:noWrap/>
            <w:vAlign w:val="bottom"/>
            <w:hideMark/>
          </w:tcPr>
          <w:p w14:paraId="326BB289"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-0.11***</w:t>
            </w:r>
          </w:p>
        </w:tc>
        <w:tc>
          <w:tcPr>
            <w:tcW w:w="724" w:type="dxa"/>
            <w:tcBorders>
              <w:top w:val="nil"/>
              <w:left w:val="nil"/>
              <w:bottom w:val="nil"/>
              <w:right w:val="nil"/>
            </w:tcBorders>
            <w:shd w:val="clear" w:color="auto" w:fill="auto"/>
            <w:noWrap/>
            <w:vAlign w:val="bottom"/>
            <w:hideMark/>
          </w:tcPr>
          <w:p w14:paraId="68ACED2F"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0.04</w:t>
            </w:r>
          </w:p>
        </w:tc>
        <w:tc>
          <w:tcPr>
            <w:tcW w:w="1238" w:type="dxa"/>
            <w:tcBorders>
              <w:top w:val="nil"/>
              <w:left w:val="single" w:sz="4" w:space="0" w:color="auto"/>
              <w:bottom w:val="nil"/>
              <w:right w:val="nil"/>
            </w:tcBorders>
            <w:shd w:val="clear" w:color="auto" w:fill="auto"/>
            <w:noWrap/>
            <w:vAlign w:val="bottom"/>
            <w:hideMark/>
          </w:tcPr>
          <w:p w14:paraId="4D1425D9"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-0.11***</w:t>
            </w:r>
          </w:p>
        </w:tc>
        <w:tc>
          <w:tcPr>
            <w:tcW w:w="722" w:type="dxa"/>
            <w:tcBorders>
              <w:top w:val="nil"/>
              <w:left w:val="nil"/>
              <w:bottom w:val="nil"/>
              <w:right w:val="nil"/>
            </w:tcBorders>
            <w:shd w:val="clear" w:color="auto" w:fill="auto"/>
            <w:noWrap/>
            <w:vAlign w:val="bottom"/>
            <w:hideMark/>
          </w:tcPr>
          <w:p w14:paraId="18FCE6C0"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0.04</w:t>
            </w:r>
          </w:p>
        </w:tc>
      </w:tr>
      <w:tr w:rsidR="00476701" w:rsidRPr="00476701" w14:paraId="1B9F56D5"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13B0FD3F"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Eastern </w:t>
            </w:r>
            <w:proofErr w:type="spellStart"/>
            <w:r w:rsidRPr="00476701">
              <w:rPr>
                <w:rFonts w:ascii="Calibri" w:eastAsia="Times New Roman" w:hAnsi="Calibri" w:cs="Calibri"/>
                <w:color w:val="000000"/>
                <w:sz w:val="20"/>
                <w:szCs w:val="20"/>
                <w:lang w:val="pt-BR" w:eastAsia="pt-BR"/>
              </w:rPr>
              <w:t>Europe</w:t>
            </w:r>
            <w:proofErr w:type="spellEnd"/>
          </w:p>
        </w:tc>
        <w:tc>
          <w:tcPr>
            <w:tcW w:w="1236" w:type="dxa"/>
            <w:tcBorders>
              <w:top w:val="nil"/>
              <w:left w:val="nil"/>
              <w:bottom w:val="nil"/>
              <w:right w:val="nil"/>
            </w:tcBorders>
            <w:shd w:val="clear" w:color="auto" w:fill="auto"/>
            <w:noWrap/>
            <w:vAlign w:val="bottom"/>
            <w:hideMark/>
          </w:tcPr>
          <w:p w14:paraId="07F0286A"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-0.94***</w:t>
            </w:r>
          </w:p>
        </w:tc>
        <w:tc>
          <w:tcPr>
            <w:tcW w:w="724" w:type="dxa"/>
            <w:tcBorders>
              <w:top w:val="nil"/>
              <w:left w:val="nil"/>
              <w:bottom w:val="nil"/>
              <w:right w:val="nil"/>
            </w:tcBorders>
            <w:shd w:val="clear" w:color="auto" w:fill="auto"/>
            <w:noWrap/>
            <w:vAlign w:val="bottom"/>
            <w:hideMark/>
          </w:tcPr>
          <w:p w14:paraId="234B2BC6"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0.26</w:t>
            </w:r>
          </w:p>
        </w:tc>
        <w:tc>
          <w:tcPr>
            <w:tcW w:w="1238" w:type="dxa"/>
            <w:tcBorders>
              <w:top w:val="nil"/>
              <w:left w:val="single" w:sz="4" w:space="0" w:color="auto"/>
              <w:bottom w:val="nil"/>
              <w:right w:val="nil"/>
            </w:tcBorders>
            <w:shd w:val="clear" w:color="auto" w:fill="auto"/>
            <w:noWrap/>
            <w:vAlign w:val="bottom"/>
            <w:hideMark/>
          </w:tcPr>
          <w:p w14:paraId="15DB066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-0.78***</w:t>
            </w:r>
          </w:p>
        </w:tc>
        <w:tc>
          <w:tcPr>
            <w:tcW w:w="722" w:type="dxa"/>
            <w:tcBorders>
              <w:top w:val="nil"/>
              <w:left w:val="nil"/>
              <w:bottom w:val="nil"/>
              <w:right w:val="nil"/>
            </w:tcBorders>
            <w:shd w:val="clear" w:color="auto" w:fill="auto"/>
            <w:noWrap/>
            <w:vAlign w:val="bottom"/>
            <w:hideMark/>
          </w:tcPr>
          <w:p w14:paraId="0E923F9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0.23</w:t>
            </w:r>
          </w:p>
        </w:tc>
      </w:tr>
      <w:tr w:rsidR="00476701" w:rsidRPr="00476701" w14:paraId="2C689BAA"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4AD2F954"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Africa</w:t>
            </w:r>
            <w:proofErr w:type="spellEnd"/>
          </w:p>
        </w:tc>
        <w:tc>
          <w:tcPr>
            <w:tcW w:w="1236" w:type="dxa"/>
            <w:tcBorders>
              <w:top w:val="nil"/>
              <w:left w:val="nil"/>
              <w:bottom w:val="nil"/>
              <w:right w:val="nil"/>
            </w:tcBorders>
            <w:shd w:val="clear" w:color="auto" w:fill="auto"/>
            <w:noWrap/>
            <w:vAlign w:val="bottom"/>
            <w:hideMark/>
          </w:tcPr>
          <w:p w14:paraId="1AB3DE17"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-0.91**  </w:t>
            </w:r>
          </w:p>
        </w:tc>
        <w:tc>
          <w:tcPr>
            <w:tcW w:w="724" w:type="dxa"/>
            <w:tcBorders>
              <w:top w:val="nil"/>
              <w:left w:val="nil"/>
              <w:bottom w:val="nil"/>
              <w:right w:val="nil"/>
            </w:tcBorders>
            <w:shd w:val="clear" w:color="auto" w:fill="auto"/>
            <w:noWrap/>
            <w:vAlign w:val="bottom"/>
            <w:hideMark/>
          </w:tcPr>
          <w:p w14:paraId="015BD247"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0.48</w:t>
            </w:r>
          </w:p>
        </w:tc>
        <w:tc>
          <w:tcPr>
            <w:tcW w:w="1238" w:type="dxa"/>
            <w:tcBorders>
              <w:top w:val="nil"/>
              <w:left w:val="single" w:sz="4" w:space="0" w:color="auto"/>
              <w:bottom w:val="nil"/>
              <w:right w:val="nil"/>
            </w:tcBorders>
            <w:shd w:val="clear" w:color="auto" w:fill="auto"/>
            <w:noWrap/>
            <w:vAlign w:val="bottom"/>
            <w:hideMark/>
          </w:tcPr>
          <w:p w14:paraId="3A9EB0E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-0.65</w:t>
            </w:r>
          </w:p>
        </w:tc>
        <w:tc>
          <w:tcPr>
            <w:tcW w:w="722" w:type="dxa"/>
            <w:tcBorders>
              <w:top w:val="nil"/>
              <w:left w:val="nil"/>
              <w:bottom w:val="nil"/>
              <w:right w:val="nil"/>
            </w:tcBorders>
            <w:shd w:val="clear" w:color="auto" w:fill="auto"/>
            <w:noWrap/>
            <w:vAlign w:val="bottom"/>
            <w:hideMark/>
          </w:tcPr>
          <w:p w14:paraId="74F66AB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0.43</w:t>
            </w:r>
          </w:p>
        </w:tc>
      </w:tr>
      <w:tr w:rsidR="00476701" w:rsidRPr="00476701" w14:paraId="4B821F1B"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4428909D"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Latin</w:t>
            </w:r>
            <w:proofErr w:type="spellEnd"/>
            <w:r w:rsidRPr="00476701">
              <w:rPr>
                <w:rFonts w:ascii="Calibri" w:eastAsia="Times New Roman" w:hAnsi="Calibri" w:cs="Calibri"/>
                <w:color w:val="000000"/>
                <w:sz w:val="20"/>
                <w:szCs w:val="20"/>
                <w:lang w:val="pt-BR" w:eastAsia="pt-BR"/>
              </w:rPr>
              <w:t xml:space="preserve"> </w:t>
            </w:r>
            <w:proofErr w:type="spellStart"/>
            <w:r w:rsidRPr="00476701">
              <w:rPr>
                <w:rFonts w:ascii="Calibri" w:eastAsia="Times New Roman" w:hAnsi="Calibri" w:cs="Calibri"/>
                <w:color w:val="000000"/>
                <w:sz w:val="20"/>
                <w:szCs w:val="20"/>
                <w:lang w:val="pt-BR" w:eastAsia="pt-BR"/>
              </w:rPr>
              <w:t>America</w:t>
            </w:r>
            <w:proofErr w:type="spellEnd"/>
          </w:p>
        </w:tc>
        <w:tc>
          <w:tcPr>
            <w:tcW w:w="1236" w:type="dxa"/>
            <w:tcBorders>
              <w:top w:val="nil"/>
              <w:left w:val="nil"/>
              <w:bottom w:val="nil"/>
              <w:right w:val="nil"/>
            </w:tcBorders>
            <w:shd w:val="clear" w:color="auto" w:fill="auto"/>
            <w:noWrap/>
            <w:vAlign w:val="bottom"/>
            <w:hideMark/>
          </w:tcPr>
          <w:p w14:paraId="6340B84A"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-1.29**  </w:t>
            </w:r>
          </w:p>
        </w:tc>
        <w:tc>
          <w:tcPr>
            <w:tcW w:w="724" w:type="dxa"/>
            <w:tcBorders>
              <w:top w:val="nil"/>
              <w:left w:val="nil"/>
              <w:bottom w:val="nil"/>
              <w:right w:val="nil"/>
            </w:tcBorders>
            <w:shd w:val="clear" w:color="auto" w:fill="auto"/>
            <w:noWrap/>
            <w:vAlign w:val="bottom"/>
            <w:hideMark/>
          </w:tcPr>
          <w:p w14:paraId="44EAE63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0.33</w:t>
            </w:r>
          </w:p>
        </w:tc>
        <w:tc>
          <w:tcPr>
            <w:tcW w:w="1238" w:type="dxa"/>
            <w:tcBorders>
              <w:top w:val="nil"/>
              <w:left w:val="single" w:sz="4" w:space="0" w:color="auto"/>
              <w:bottom w:val="nil"/>
              <w:right w:val="nil"/>
            </w:tcBorders>
            <w:shd w:val="clear" w:color="auto" w:fill="auto"/>
            <w:noWrap/>
            <w:vAlign w:val="bottom"/>
            <w:hideMark/>
          </w:tcPr>
          <w:p w14:paraId="028FBFE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-1.09***</w:t>
            </w:r>
          </w:p>
        </w:tc>
        <w:tc>
          <w:tcPr>
            <w:tcW w:w="722" w:type="dxa"/>
            <w:tcBorders>
              <w:top w:val="nil"/>
              <w:left w:val="nil"/>
              <w:bottom w:val="nil"/>
              <w:right w:val="nil"/>
            </w:tcBorders>
            <w:shd w:val="clear" w:color="auto" w:fill="auto"/>
            <w:noWrap/>
            <w:vAlign w:val="bottom"/>
            <w:hideMark/>
          </w:tcPr>
          <w:p w14:paraId="5FC2B40C"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0.30</w:t>
            </w:r>
          </w:p>
        </w:tc>
      </w:tr>
      <w:tr w:rsidR="00476701" w:rsidRPr="00476701" w14:paraId="771AF286"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59F02B1E"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Asia</w:t>
            </w:r>
          </w:p>
        </w:tc>
        <w:tc>
          <w:tcPr>
            <w:tcW w:w="1236" w:type="dxa"/>
            <w:tcBorders>
              <w:top w:val="nil"/>
              <w:left w:val="nil"/>
              <w:bottom w:val="nil"/>
              <w:right w:val="nil"/>
            </w:tcBorders>
            <w:shd w:val="clear" w:color="auto" w:fill="auto"/>
            <w:noWrap/>
            <w:vAlign w:val="bottom"/>
            <w:hideMark/>
          </w:tcPr>
          <w:p w14:paraId="6DB315B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-1.06</w:t>
            </w:r>
          </w:p>
        </w:tc>
        <w:tc>
          <w:tcPr>
            <w:tcW w:w="724" w:type="dxa"/>
            <w:tcBorders>
              <w:top w:val="nil"/>
              <w:left w:val="nil"/>
              <w:bottom w:val="nil"/>
              <w:right w:val="nil"/>
            </w:tcBorders>
            <w:shd w:val="clear" w:color="auto" w:fill="auto"/>
            <w:noWrap/>
            <w:vAlign w:val="bottom"/>
            <w:hideMark/>
          </w:tcPr>
          <w:p w14:paraId="0A54AB9B"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0.46</w:t>
            </w:r>
          </w:p>
        </w:tc>
        <w:tc>
          <w:tcPr>
            <w:tcW w:w="1238" w:type="dxa"/>
            <w:tcBorders>
              <w:top w:val="nil"/>
              <w:left w:val="single" w:sz="4" w:space="0" w:color="auto"/>
              <w:bottom w:val="nil"/>
              <w:right w:val="nil"/>
            </w:tcBorders>
            <w:shd w:val="clear" w:color="auto" w:fill="auto"/>
            <w:noWrap/>
            <w:vAlign w:val="bottom"/>
            <w:hideMark/>
          </w:tcPr>
          <w:p w14:paraId="6D480DA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xml:space="preserve">-1.00**  </w:t>
            </w:r>
          </w:p>
        </w:tc>
        <w:tc>
          <w:tcPr>
            <w:tcW w:w="722" w:type="dxa"/>
            <w:tcBorders>
              <w:top w:val="nil"/>
              <w:left w:val="nil"/>
              <w:bottom w:val="nil"/>
              <w:right w:val="nil"/>
            </w:tcBorders>
            <w:shd w:val="clear" w:color="auto" w:fill="auto"/>
            <w:noWrap/>
            <w:vAlign w:val="bottom"/>
            <w:hideMark/>
          </w:tcPr>
          <w:p w14:paraId="0041CB2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0.42</w:t>
            </w:r>
          </w:p>
        </w:tc>
      </w:tr>
      <w:tr w:rsidR="00476701" w:rsidRPr="00476701" w14:paraId="4F2B3390"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5FD705B3" w14:textId="77777777" w:rsidR="00476701" w:rsidRPr="00476701" w:rsidRDefault="00476701" w:rsidP="00476701">
            <w:pPr>
              <w:spacing w:after="0" w:line="240" w:lineRule="auto"/>
              <w:rPr>
                <w:rFonts w:ascii="Calibri" w:eastAsia="Times New Roman" w:hAnsi="Calibri" w:cs="Calibri"/>
                <w:color w:val="000000"/>
                <w:lang w:val="pt-BR" w:eastAsia="pt-BR"/>
              </w:rPr>
            </w:pPr>
            <w:r w:rsidRPr="00476701">
              <w:rPr>
                <w:rFonts w:ascii="Calibri" w:eastAsia="Times New Roman" w:hAnsi="Calibri" w:cs="Calibri"/>
                <w:color w:val="000000"/>
                <w:lang w:val="pt-BR" w:eastAsia="pt-BR"/>
              </w:rPr>
              <w:t> </w:t>
            </w:r>
          </w:p>
        </w:tc>
        <w:tc>
          <w:tcPr>
            <w:tcW w:w="1236" w:type="dxa"/>
            <w:tcBorders>
              <w:top w:val="nil"/>
              <w:left w:val="nil"/>
              <w:bottom w:val="nil"/>
              <w:right w:val="nil"/>
            </w:tcBorders>
            <w:shd w:val="clear" w:color="auto" w:fill="auto"/>
            <w:noWrap/>
            <w:vAlign w:val="bottom"/>
            <w:hideMark/>
          </w:tcPr>
          <w:p w14:paraId="57029864" w14:textId="77777777" w:rsidR="00476701" w:rsidRPr="00476701" w:rsidRDefault="00476701" w:rsidP="00476701">
            <w:pPr>
              <w:spacing w:after="0" w:line="240" w:lineRule="auto"/>
              <w:rPr>
                <w:rFonts w:ascii="Calibri" w:eastAsia="Times New Roman" w:hAnsi="Calibri" w:cs="Calibri"/>
                <w:color w:val="000000"/>
                <w:lang w:val="pt-BR" w:eastAsia="pt-BR"/>
              </w:rPr>
            </w:pPr>
          </w:p>
        </w:tc>
        <w:tc>
          <w:tcPr>
            <w:tcW w:w="724" w:type="dxa"/>
            <w:tcBorders>
              <w:top w:val="nil"/>
              <w:left w:val="nil"/>
              <w:bottom w:val="nil"/>
              <w:right w:val="nil"/>
            </w:tcBorders>
            <w:shd w:val="clear" w:color="auto" w:fill="auto"/>
            <w:noWrap/>
            <w:vAlign w:val="bottom"/>
            <w:hideMark/>
          </w:tcPr>
          <w:p w14:paraId="199D118B" w14:textId="77777777" w:rsidR="00476701" w:rsidRPr="00476701" w:rsidRDefault="00476701" w:rsidP="00476701">
            <w:pPr>
              <w:spacing w:after="0" w:line="240" w:lineRule="auto"/>
              <w:rPr>
                <w:rFonts w:ascii="Times New Roman" w:eastAsia="Times New Roman" w:hAnsi="Times New Roman" w:cs="Times New Roman"/>
                <w:sz w:val="20"/>
                <w:szCs w:val="20"/>
                <w:lang w:val="pt-BR" w:eastAsia="pt-BR"/>
              </w:rPr>
            </w:pPr>
          </w:p>
        </w:tc>
        <w:tc>
          <w:tcPr>
            <w:tcW w:w="1238" w:type="dxa"/>
            <w:tcBorders>
              <w:top w:val="nil"/>
              <w:left w:val="single" w:sz="4" w:space="0" w:color="auto"/>
              <w:bottom w:val="nil"/>
              <w:right w:val="nil"/>
            </w:tcBorders>
            <w:shd w:val="clear" w:color="auto" w:fill="auto"/>
            <w:noWrap/>
            <w:vAlign w:val="bottom"/>
            <w:hideMark/>
          </w:tcPr>
          <w:p w14:paraId="39B6B379"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2" w:type="dxa"/>
            <w:tcBorders>
              <w:top w:val="nil"/>
              <w:left w:val="nil"/>
              <w:bottom w:val="nil"/>
              <w:right w:val="nil"/>
            </w:tcBorders>
            <w:shd w:val="clear" w:color="auto" w:fill="auto"/>
            <w:noWrap/>
            <w:vAlign w:val="bottom"/>
            <w:hideMark/>
          </w:tcPr>
          <w:p w14:paraId="311008B7"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p>
        </w:tc>
      </w:tr>
      <w:tr w:rsidR="00476701" w:rsidRPr="00476701" w14:paraId="0CF3B912" w14:textId="77777777" w:rsidTr="00476701">
        <w:trPr>
          <w:trHeight w:val="288"/>
        </w:trPr>
        <w:tc>
          <w:tcPr>
            <w:tcW w:w="2960" w:type="dxa"/>
            <w:tcBorders>
              <w:top w:val="nil"/>
              <w:left w:val="nil"/>
              <w:bottom w:val="single" w:sz="4" w:space="0" w:color="auto"/>
              <w:right w:val="single" w:sz="4" w:space="0" w:color="auto"/>
            </w:tcBorders>
            <w:shd w:val="clear" w:color="auto" w:fill="auto"/>
            <w:noWrap/>
            <w:vAlign w:val="center"/>
            <w:hideMark/>
          </w:tcPr>
          <w:p w14:paraId="47660868"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6" w:type="dxa"/>
            <w:tcBorders>
              <w:top w:val="nil"/>
              <w:left w:val="nil"/>
              <w:bottom w:val="single" w:sz="4" w:space="0" w:color="auto"/>
              <w:right w:val="nil"/>
            </w:tcBorders>
            <w:shd w:val="clear" w:color="auto" w:fill="auto"/>
            <w:noWrap/>
            <w:vAlign w:val="center"/>
            <w:hideMark/>
          </w:tcPr>
          <w:p w14:paraId="305D699B"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4" w:type="dxa"/>
            <w:tcBorders>
              <w:top w:val="nil"/>
              <w:left w:val="nil"/>
              <w:bottom w:val="single" w:sz="4" w:space="0" w:color="auto"/>
              <w:right w:val="nil"/>
            </w:tcBorders>
            <w:shd w:val="clear" w:color="auto" w:fill="auto"/>
            <w:noWrap/>
            <w:vAlign w:val="center"/>
            <w:hideMark/>
          </w:tcPr>
          <w:p w14:paraId="0AA92166"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8" w:type="dxa"/>
            <w:tcBorders>
              <w:top w:val="nil"/>
              <w:left w:val="single" w:sz="4" w:space="0" w:color="auto"/>
              <w:bottom w:val="single" w:sz="4" w:space="0" w:color="auto"/>
              <w:right w:val="nil"/>
            </w:tcBorders>
            <w:shd w:val="clear" w:color="auto" w:fill="auto"/>
            <w:noWrap/>
            <w:vAlign w:val="bottom"/>
            <w:hideMark/>
          </w:tcPr>
          <w:p w14:paraId="1573017A"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2" w:type="dxa"/>
            <w:tcBorders>
              <w:top w:val="nil"/>
              <w:left w:val="nil"/>
              <w:bottom w:val="single" w:sz="4" w:space="0" w:color="auto"/>
              <w:right w:val="nil"/>
            </w:tcBorders>
            <w:shd w:val="clear" w:color="auto" w:fill="auto"/>
            <w:noWrap/>
            <w:vAlign w:val="bottom"/>
            <w:hideMark/>
          </w:tcPr>
          <w:p w14:paraId="780C5A5E"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r>
      <w:tr w:rsidR="00476701" w:rsidRPr="00476701" w14:paraId="0BA27CD7"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7D0F90D2"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6" w:type="dxa"/>
            <w:tcBorders>
              <w:top w:val="nil"/>
              <w:left w:val="nil"/>
              <w:bottom w:val="nil"/>
              <w:right w:val="nil"/>
            </w:tcBorders>
            <w:shd w:val="clear" w:color="auto" w:fill="auto"/>
            <w:noWrap/>
            <w:vAlign w:val="bottom"/>
            <w:hideMark/>
          </w:tcPr>
          <w:p w14:paraId="5933CBB6"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4" w:type="dxa"/>
            <w:tcBorders>
              <w:top w:val="nil"/>
              <w:left w:val="nil"/>
              <w:bottom w:val="nil"/>
              <w:right w:val="single" w:sz="4" w:space="0" w:color="auto"/>
            </w:tcBorders>
            <w:shd w:val="clear" w:color="auto" w:fill="auto"/>
            <w:noWrap/>
            <w:vAlign w:val="bottom"/>
            <w:hideMark/>
          </w:tcPr>
          <w:p w14:paraId="331AF609"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8" w:type="dxa"/>
            <w:tcBorders>
              <w:top w:val="nil"/>
              <w:left w:val="nil"/>
              <w:bottom w:val="nil"/>
              <w:right w:val="nil"/>
            </w:tcBorders>
            <w:shd w:val="clear" w:color="auto" w:fill="auto"/>
            <w:noWrap/>
            <w:vAlign w:val="bottom"/>
            <w:hideMark/>
          </w:tcPr>
          <w:p w14:paraId="2C5D86D8"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2" w:type="dxa"/>
            <w:tcBorders>
              <w:top w:val="nil"/>
              <w:left w:val="nil"/>
              <w:bottom w:val="nil"/>
              <w:right w:val="nil"/>
            </w:tcBorders>
            <w:shd w:val="clear" w:color="auto" w:fill="auto"/>
            <w:noWrap/>
            <w:vAlign w:val="bottom"/>
            <w:hideMark/>
          </w:tcPr>
          <w:p w14:paraId="1B0AE290"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r>
      <w:tr w:rsidR="00476701" w:rsidRPr="00476701" w14:paraId="1AF04D24" w14:textId="77777777" w:rsidTr="00476701">
        <w:trPr>
          <w:trHeight w:val="300"/>
        </w:trPr>
        <w:tc>
          <w:tcPr>
            <w:tcW w:w="2960" w:type="dxa"/>
            <w:tcBorders>
              <w:top w:val="nil"/>
              <w:left w:val="nil"/>
              <w:bottom w:val="nil"/>
              <w:right w:val="single" w:sz="4" w:space="0" w:color="auto"/>
            </w:tcBorders>
            <w:shd w:val="clear" w:color="auto" w:fill="auto"/>
            <w:noWrap/>
            <w:vAlign w:val="bottom"/>
            <w:hideMark/>
          </w:tcPr>
          <w:p w14:paraId="739C055D"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X</w:t>
            </w:r>
            <w:r w:rsidRPr="00476701">
              <w:rPr>
                <w:rFonts w:ascii="Calibri" w:eastAsia="Times New Roman" w:hAnsi="Calibri" w:cs="Calibri"/>
                <w:color w:val="000000"/>
                <w:sz w:val="20"/>
                <w:szCs w:val="20"/>
                <w:vertAlign w:val="superscript"/>
                <w:lang w:val="pt-BR" w:eastAsia="pt-BR"/>
              </w:rPr>
              <w:t>2</w:t>
            </w:r>
          </w:p>
        </w:tc>
        <w:tc>
          <w:tcPr>
            <w:tcW w:w="1236" w:type="dxa"/>
            <w:tcBorders>
              <w:top w:val="nil"/>
              <w:left w:val="nil"/>
              <w:bottom w:val="nil"/>
              <w:right w:val="nil"/>
            </w:tcBorders>
            <w:shd w:val="clear" w:color="auto" w:fill="auto"/>
            <w:noWrap/>
            <w:vAlign w:val="bottom"/>
            <w:hideMark/>
          </w:tcPr>
          <w:p w14:paraId="4386C901"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
        </w:tc>
        <w:tc>
          <w:tcPr>
            <w:tcW w:w="724" w:type="dxa"/>
            <w:tcBorders>
              <w:top w:val="nil"/>
              <w:left w:val="nil"/>
              <w:bottom w:val="nil"/>
              <w:right w:val="single" w:sz="4" w:space="0" w:color="auto"/>
            </w:tcBorders>
            <w:shd w:val="clear" w:color="auto" w:fill="auto"/>
            <w:noWrap/>
            <w:vAlign w:val="bottom"/>
            <w:hideMark/>
          </w:tcPr>
          <w:p w14:paraId="24DA0DE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34.7</w:t>
            </w:r>
          </w:p>
        </w:tc>
        <w:tc>
          <w:tcPr>
            <w:tcW w:w="1238" w:type="dxa"/>
            <w:tcBorders>
              <w:top w:val="nil"/>
              <w:left w:val="nil"/>
              <w:bottom w:val="nil"/>
              <w:right w:val="nil"/>
            </w:tcBorders>
            <w:shd w:val="clear" w:color="auto" w:fill="auto"/>
            <w:noWrap/>
            <w:vAlign w:val="bottom"/>
            <w:hideMark/>
          </w:tcPr>
          <w:p w14:paraId="5C53DE8F"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p>
        </w:tc>
        <w:tc>
          <w:tcPr>
            <w:tcW w:w="722" w:type="dxa"/>
            <w:tcBorders>
              <w:top w:val="nil"/>
              <w:left w:val="nil"/>
              <w:bottom w:val="nil"/>
              <w:right w:val="nil"/>
            </w:tcBorders>
            <w:shd w:val="clear" w:color="auto" w:fill="auto"/>
            <w:noWrap/>
            <w:vAlign w:val="bottom"/>
            <w:hideMark/>
          </w:tcPr>
          <w:p w14:paraId="188E0206"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47</w:t>
            </w:r>
          </w:p>
        </w:tc>
      </w:tr>
      <w:tr w:rsidR="00476701" w:rsidRPr="00476701" w14:paraId="137E6638" w14:textId="77777777" w:rsidTr="00476701">
        <w:trPr>
          <w:trHeight w:val="288"/>
        </w:trPr>
        <w:tc>
          <w:tcPr>
            <w:tcW w:w="2960" w:type="dxa"/>
            <w:tcBorders>
              <w:top w:val="nil"/>
              <w:left w:val="nil"/>
              <w:bottom w:val="nil"/>
              <w:right w:val="single" w:sz="4" w:space="0" w:color="auto"/>
            </w:tcBorders>
            <w:shd w:val="clear" w:color="auto" w:fill="auto"/>
            <w:noWrap/>
            <w:vAlign w:val="bottom"/>
            <w:hideMark/>
          </w:tcPr>
          <w:p w14:paraId="0FCC10F5"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Countries</w:t>
            </w:r>
          </w:p>
        </w:tc>
        <w:tc>
          <w:tcPr>
            <w:tcW w:w="1236" w:type="dxa"/>
            <w:tcBorders>
              <w:top w:val="nil"/>
              <w:left w:val="nil"/>
              <w:bottom w:val="nil"/>
              <w:right w:val="nil"/>
            </w:tcBorders>
            <w:shd w:val="clear" w:color="auto" w:fill="auto"/>
            <w:noWrap/>
            <w:vAlign w:val="bottom"/>
            <w:hideMark/>
          </w:tcPr>
          <w:p w14:paraId="22B3474B"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
        </w:tc>
        <w:tc>
          <w:tcPr>
            <w:tcW w:w="724" w:type="dxa"/>
            <w:tcBorders>
              <w:top w:val="nil"/>
              <w:left w:val="nil"/>
              <w:bottom w:val="nil"/>
              <w:right w:val="single" w:sz="4" w:space="0" w:color="auto"/>
            </w:tcBorders>
            <w:shd w:val="clear" w:color="auto" w:fill="auto"/>
            <w:noWrap/>
            <w:vAlign w:val="bottom"/>
            <w:hideMark/>
          </w:tcPr>
          <w:p w14:paraId="52C2DC3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80</w:t>
            </w:r>
          </w:p>
        </w:tc>
        <w:tc>
          <w:tcPr>
            <w:tcW w:w="1238" w:type="dxa"/>
            <w:tcBorders>
              <w:top w:val="nil"/>
              <w:left w:val="nil"/>
              <w:bottom w:val="nil"/>
              <w:right w:val="nil"/>
            </w:tcBorders>
            <w:shd w:val="clear" w:color="auto" w:fill="auto"/>
            <w:noWrap/>
            <w:vAlign w:val="bottom"/>
            <w:hideMark/>
          </w:tcPr>
          <w:p w14:paraId="188801C1"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p>
        </w:tc>
        <w:tc>
          <w:tcPr>
            <w:tcW w:w="722" w:type="dxa"/>
            <w:tcBorders>
              <w:top w:val="nil"/>
              <w:left w:val="nil"/>
              <w:bottom w:val="nil"/>
              <w:right w:val="nil"/>
            </w:tcBorders>
            <w:shd w:val="clear" w:color="auto" w:fill="auto"/>
            <w:noWrap/>
            <w:vAlign w:val="bottom"/>
            <w:hideMark/>
          </w:tcPr>
          <w:p w14:paraId="34B80AAD"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80</w:t>
            </w:r>
          </w:p>
        </w:tc>
      </w:tr>
      <w:tr w:rsidR="00476701" w:rsidRPr="00476701" w14:paraId="0DFD7C6A" w14:textId="77777777" w:rsidTr="00476701">
        <w:trPr>
          <w:trHeight w:val="288"/>
        </w:trPr>
        <w:tc>
          <w:tcPr>
            <w:tcW w:w="2960" w:type="dxa"/>
            <w:tcBorders>
              <w:top w:val="nil"/>
              <w:left w:val="nil"/>
              <w:bottom w:val="nil"/>
              <w:right w:val="single" w:sz="4" w:space="0" w:color="auto"/>
            </w:tcBorders>
            <w:shd w:val="clear" w:color="auto" w:fill="auto"/>
            <w:noWrap/>
            <w:vAlign w:val="center"/>
            <w:hideMark/>
          </w:tcPr>
          <w:p w14:paraId="73241DE0"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roofErr w:type="spellStart"/>
            <w:r w:rsidRPr="00476701">
              <w:rPr>
                <w:rFonts w:ascii="Calibri" w:eastAsia="Times New Roman" w:hAnsi="Calibri" w:cs="Calibri"/>
                <w:color w:val="000000"/>
                <w:sz w:val="20"/>
                <w:szCs w:val="20"/>
                <w:lang w:val="pt-BR" w:eastAsia="pt-BR"/>
              </w:rPr>
              <w:t>Observations</w:t>
            </w:r>
            <w:proofErr w:type="spellEnd"/>
          </w:p>
        </w:tc>
        <w:tc>
          <w:tcPr>
            <w:tcW w:w="1236" w:type="dxa"/>
            <w:tcBorders>
              <w:top w:val="nil"/>
              <w:left w:val="nil"/>
              <w:bottom w:val="nil"/>
              <w:right w:val="nil"/>
            </w:tcBorders>
            <w:shd w:val="clear" w:color="auto" w:fill="auto"/>
            <w:noWrap/>
            <w:vAlign w:val="center"/>
            <w:hideMark/>
          </w:tcPr>
          <w:p w14:paraId="4B9B08AB"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p>
        </w:tc>
        <w:tc>
          <w:tcPr>
            <w:tcW w:w="724" w:type="dxa"/>
            <w:tcBorders>
              <w:top w:val="nil"/>
              <w:left w:val="nil"/>
              <w:bottom w:val="nil"/>
              <w:right w:val="single" w:sz="4" w:space="0" w:color="auto"/>
            </w:tcBorders>
            <w:shd w:val="clear" w:color="auto" w:fill="auto"/>
            <w:noWrap/>
            <w:vAlign w:val="center"/>
            <w:hideMark/>
          </w:tcPr>
          <w:p w14:paraId="15A87059"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1753</w:t>
            </w:r>
          </w:p>
        </w:tc>
        <w:tc>
          <w:tcPr>
            <w:tcW w:w="1238" w:type="dxa"/>
            <w:tcBorders>
              <w:top w:val="nil"/>
              <w:left w:val="nil"/>
              <w:bottom w:val="nil"/>
              <w:right w:val="nil"/>
            </w:tcBorders>
            <w:shd w:val="clear" w:color="auto" w:fill="auto"/>
            <w:noWrap/>
            <w:vAlign w:val="bottom"/>
            <w:hideMark/>
          </w:tcPr>
          <w:p w14:paraId="79EAD335"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p>
        </w:tc>
        <w:tc>
          <w:tcPr>
            <w:tcW w:w="722" w:type="dxa"/>
            <w:tcBorders>
              <w:top w:val="nil"/>
              <w:left w:val="nil"/>
              <w:bottom w:val="nil"/>
              <w:right w:val="nil"/>
            </w:tcBorders>
            <w:shd w:val="clear" w:color="auto" w:fill="auto"/>
            <w:noWrap/>
            <w:vAlign w:val="bottom"/>
            <w:hideMark/>
          </w:tcPr>
          <w:p w14:paraId="40B58008" w14:textId="77777777" w:rsidR="00476701" w:rsidRPr="00476701" w:rsidRDefault="00476701" w:rsidP="00476701">
            <w:pPr>
              <w:spacing w:after="0" w:line="240" w:lineRule="auto"/>
              <w:jc w:val="right"/>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1753</w:t>
            </w:r>
          </w:p>
        </w:tc>
      </w:tr>
      <w:tr w:rsidR="00476701" w:rsidRPr="00476701" w14:paraId="0F80553B" w14:textId="77777777" w:rsidTr="00476701">
        <w:trPr>
          <w:trHeight w:val="288"/>
        </w:trPr>
        <w:tc>
          <w:tcPr>
            <w:tcW w:w="2960" w:type="dxa"/>
            <w:tcBorders>
              <w:top w:val="nil"/>
              <w:left w:val="nil"/>
              <w:bottom w:val="single" w:sz="4" w:space="0" w:color="auto"/>
              <w:right w:val="single" w:sz="4" w:space="0" w:color="auto"/>
            </w:tcBorders>
            <w:shd w:val="clear" w:color="auto" w:fill="auto"/>
            <w:noWrap/>
            <w:vAlign w:val="bottom"/>
            <w:hideMark/>
          </w:tcPr>
          <w:p w14:paraId="509AA940"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6" w:type="dxa"/>
            <w:tcBorders>
              <w:top w:val="nil"/>
              <w:left w:val="nil"/>
              <w:bottom w:val="single" w:sz="4" w:space="0" w:color="auto"/>
              <w:right w:val="nil"/>
            </w:tcBorders>
            <w:shd w:val="clear" w:color="auto" w:fill="auto"/>
            <w:noWrap/>
            <w:vAlign w:val="bottom"/>
            <w:hideMark/>
          </w:tcPr>
          <w:p w14:paraId="585BE5AC"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4" w:type="dxa"/>
            <w:tcBorders>
              <w:top w:val="nil"/>
              <w:left w:val="nil"/>
              <w:bottom w:val="single" w:sz="4" w:space="0" w:color="auto"/>
              <w:right w:val="single" w:sz="4" w:space="0" w:color="auto"/>
            </w:tcBorders>
            <w:shd w:val="clear" w:color="auto" w:fill="auto"/>
            <w:noWrap/>
            <w:vAlign w:val="bottom"/>
            <w:hideMark/>
          </w:tcPr>
          <w:p w14:paraId="5886E720"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1238" w:type="dxa"/>
            <w:tcBorders>
              <w:top w:val="nil"/>
              <w:left w:val="nil"/>
              <w:bottom w:val="single" w:sz="4" w:space="0" w:color="auto"/>
              <w:right w:val="nil"/>
            </w:tcBorders>
            <w:shd w:val="clear" w:color="auto" w:fill="auto"/>
            <w:noWrap/>
            <w:vAlign w:val="bottom"/>
            <w:hideMark/>
          </w:tcPr>
          <w:p w14:paraId="4A5DA931"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c>
          <w:tcPr>
            <w:tcW w:w="722" w:type="dxa"/>
            <w:tcBorders>
              <w:top w:val="nil"/>
              <w:left w:val="nil"/>
              <w:bottom w:val="single" w:sz="4" w:space="0" w:color="auto"/>
              <w:right w:val="nil"/>
            </w:tcBorders>
            <w:shd w:val="clear" w:color="auto" w:fill="auto"/>
            <w:noWrap/>
            <w:vAlign w:val="bottom"/>
            <w:hideMark/>
          </w:tcPr>
          <w:p w14:paraId="06308C3B" w14:textId="77777777" w:rsidR="00476701" w:rsidRPr="00476701" w:rsidRDefault="00476701" w:rsidP="00476701">
            <w:pPr>
              <w:spacing w:after="0" w:line="240" w:lineRule="auto"/>
              <w:rPr>
                <w:rFonts w:ascii="Calibri" w:eastAsia="Times New Roman" w:hAnsi="Calibri" w:cs="Calibri"/>
                <w:color w:val="000000"/>
                <w:sz w:val="20"/>
                <w:szCs w:val="20"/>
                <w:lang w:val="pt-BR" w:eastAsia="pt-BR"/>
              </w:rPr>
            </w:pPr>
            <w:r w:rsidRPr="00476701">
              <w:rPr>
                <w:rFonts w:ascii="Calibri" w:eastAsia="Times New Roman" w:hAnsi="Calibri" w:cs="Calibri"/>
                <w:color w:val="000000"/>
                <w:sz w:val="20"/>
                <w:szCs w:val="20"/>
                <w:lang w:val="pt-BR" w:eastAsia="pt-BR"/>
              </w:rPr>
              <w:t> </w:t>
            </w:r>
          </w:p>
        </w:tc>
      </w:tr>
    </w:tbl>
    <w:p w14:paraId="2BB5E7B6" w14:textId="77777777" w:rsidR="008C6B50" w:rsidRDefault="008C6B50" w:rsidP="00604D3F">
      <w:pPr>
        <w:jc w:val="both"/>
        <w:rPr>
          <w:rFonts w:ascii="Arial" w:hAnsi="Arial" w:cs="Arial"/>
          <w:sz w:val="24"/>
          <w:szCs w:val="24"/>
        </w:rPr>
      </w:pPr>
    </w:p>
    <w:p w14:paraId="7051C5D3" w14:textId="728B4205" w:rsidR="00014C9F" w:rsidRDefault="00014C9F" w:rsidP="00604D3F">
      <w:pPr>
        <w:jc w:val="both"/>
        <w:rPr>
          <w:rFonts w:ascii="Arial" w:hAnsi="Arial" w:cs="Arial"/>
          <w:sz w:val="24"/>
          <w:szCs w:val="24"/>
        </w:rPr>
      </w:pPr>
      <w:r>
        <w:rPr>
          <w:rFonts w:ascii="Arial" w:hAnsi="Arial" w:cs="Arial"/>
          <w:sz w:val="24"/>
          <w:szCs w:val="24"/>
        </w:rPr>
        <w:t>The results of the second model are consistent with the expectations. The coefficients for presidential powers and presidential powers squared are both statistically significant. The positive sign for the squared term indicates that the negative marginal effect of presidential powers decreases as presidents become stronger</w:t>
      </w:r>
      <w:r w:rsidR="00217103">
        <w:rPr>
          <w:rFonts w:ascii="Arial" w:hAnsi="Arial" w:cs="Arial"/>
          <w:sz w:val="24"/>
          <w:szCs w:val="24"/>
        </w:rPr>
        <w:t>, consistent with theoretical expectations</w:t>
      </w:r>
      <w:r>
        <w:rPr>
          <w:rFonts w:ascii="Arial" w:hAnsi="Arial" w:cs="Arial"/>
          <w:sz w:val="24"/>
          <w:szCs w:val="24"/>
        </w:rPr>
        <w:t xml:space="preserve">. In the first equation, which relies on simple normalized means of various measures of presidential powers, the coefficients came with the right signs but did not achieve statistical significance. </w:t>
      </w:r>
    </w:p>
    <w:p w14:paraId="7648295A" w14:textId="0BF84BBF" w:rsidR="008C6B50" w:rsidRDefault="00014C9F" w:rsidP="00604D3F">
      <w:pPr>
        <w:jc w:val="both"/>
        <w:rPr>
          <w:rFonts w:ascii="Arial" w:hAnsi="Arial" w:cs="Arial"/>
          <w:sz w:val="24"/>
          <w:szCs w:val="24"/>
        </w:rPr>
      </w:pPr>
      <w:r>
        <w:rPr>
          <w:rFonts w:ascii="Arial" w:hAnsi="Arial" w:cs="Arial"/>
          <w:sz w:val="24"/>
          <w:szCs w:val="24"/>
        </w:rPr>
        <w:t xml:space="preserve">We relied on </w:t>
      </w:r>
      <w:r w:rsidR="00217103">
        <w:rPr>
          <w:rFonts w:ascii="Arial" w:hAnsi="Arial" w:cs="Arial"/>
          <w:sz w:val="24"/>
          <w:szCs w:val="24"/>
        </w:rPr>
        <w:t>the coefficients reported for model 2</w:t>
      </w:r>
      <w:r>
        <w:rPr>
          <w:rFonts w:ascii="Arial" w:hAnsi="Arial" w:cs="Arial"/>
          <w:sz w:val="24"/>
          <w:szCs w:val="24"/>
        </w:rPr>
        <w:t xml:space="preserve"> to </w:t>
      </w:r>
      <w:r w:rsidR="00217103">
        <w:rPr>
          <w:rFonts w:ascii="Arial" w:hAnsi="Arial" w:cs="Arial"/>
          <w:sz w:val="24"/>
          <w:szCs w:val="24"/>
        </w:rPr>
        <w:t>simulate</w:t>
      </w:r>
      <w:r>
        <w:rPr>
          <w:rFonts w:ascii="Arial" w:hAnsi="Arial" w:cs="Arial"/>
          <w:sz w:val="24"/>
          <w:szCs w:val="24"/>
        </w:rPr>
        <w:t xml:space="preserve"> the values of party unity conditional on presidential powers while maintaining all other variables at their means</w:t>
      </w:r>
      <w:r w:rsidR="00217103">
        <w:rPr>
          <w:rFonts w:ascii="Arial" w:hAnsi="Arial" w:cs="Arial"/>
          <w:sz w:val="24"/>
          <w:szCs w:val="24"/>
        </w:rPr>
        <w:t>, using R package Zelig</w:t>
      </w:r>
      <w:r>
        <w:rPr>
          <w:rFonts w:ascii="Arial" w:hAnsi="Arial" w:cs="Arial"/>
          <w:sz w:val="24"/>
          <w:szCs w:val="24"/>
        </w:rPr>
        <w:t xml:space="preserve">. Figure E.1 below plots the expected values and the respective 95% confidence intervals. </w:t>
      </w:r>
    </w:p>
    <w:p w14:paraId="4F7E8340" w14:textId="572593B7" w:rsidR="00D518CE" w:rsidRDefault="00D518CE">
      <w:pPr>
        <w:rPr>
          <w:rFonts w:ascii="Arial" w:hAnsi="Arial" w:cs="Arial"/>
          <w:sz w:val="24"/>
          <w:szCs w:val="24"/>
        </w:rPr>
      </w:pPr>
      <w:r>
        <w:rPr>
          <w:rFonts w:ascii="Arial" w:hAnsi="Arial" w:cs="Arial"/>
          <w:sz w:val="24"/>
          <w:szCs w:val="24"/>
        </w:rPr>
        <w:br w:type="page"/>
      </w:r>
    </w:p>
    <w:p w14:paraId="57A0A560" w14:textId="77777777" w:rsidR="00D518CE" w:rsidRDefault="00D518CE" w:rsidP="00604D3F">
      <w:pPr>
        <w:jc w:val="both"/>
        <w:rPr>
          <w:rFonts w:ascii="Arial" w:hAnsi="Arial" w:cs="Arial"/>
          <w:sz w:val="24"/>
          <w:szCs w:val="24"/>
        </w:rPr>
      </w:pPr>
    </w:p>
    <w:p w14:paraId="7FD5F460" w14:textId="5476AD24" w:rsidR="00217103" w:rsidRPr="00217103" w:rsidRDefault="00217103" w:rsidP="00604D3F">
      <w:pPr>
        <w:jc w:val="both"/>
        <w:rPr>
          <w:rFonts w:ascii="Arial" w:hAnsi="Arial" w:cs="Arial"/>
          <w:b/>
          <w:bCs/>
          <w:sz w:val="24"/>
          <w:szCs w:val="24"/>
        </w:rPr>
      </w:pPr>
      <w:r w:rsidRPr="00217103">
        <w:rPr>
          <w:rFonts w:ascii="Arial" w:hAnsi="Arial" w:cs="Arial"/>
          <w:b/>
          <w:bCs/>
          <w:sz w:val="24"/>
          <w:szCs w:val="24"/>
        </w:rPr>
        <w:t>Figure E.1 – Expected values of party unity conditional on presidential powers (prespow2)</w:t>
      </w:r>
    </w:p>
    <w:p w14:paraId="65AA1271" w14:textId="79D09BBB" w:rsidR="00217103" w:rsidRDefault="00217103" w:rsidP="00604D3F">
      <w:pPr>
        <w:jc w:val="both"/>
        <w:rPr>
          <w:rFonts w:ascii="Arial" w:hAnsi="Arial" w:cs="Arial"/>
          <w:sz w:val="24"/>
          <w:szCs w:val="24"/>
        </w:rPr>
      </w:pPr>
      <w:r w:rsidRPr="00217103">
        <w:rPr>
          <w:rFonts w:ascii="Arial" w:hAnsi="Arial" w:cs="Arial"/>
          <w:noProof/>
          <w:sz w:val="24"/>
          <w:szCs w:val="24"/>
        </w:rPr>
        <w:drawing>
          <wp:inline distT="0" distB="0" distL="0" distR="0" wp14:anchorId="3A1331F7" wp14:editId="52F33D28">
            <wp:extent cx="3665413" cy="3657376"/>
            <wp:effectExtent l="0" t="0" r="0" b="635"/>
            <wp:docPr id="2" name="Imagem 4">
              <a:extLst xmlns:a="http://schemas.openxmlformats.org/drawingml/2006/main">
                <a:ext uri="{FF2B5EF4-FFF2-40B4-BE49-F238E27FC236}">
                  <a16:creationId xmlns:a16="http://schemas.microsoft.com/office/drawing/2014/main" id="{AC4F8EBB-469D-433A-88D2-92944F11E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AC4F8EBB-469D-433A-88D2-92944F11E4E7}"/>
                        </a:ext>
                      </a:extLst>
                    </pic:cNvPr>
                    <pic:cNvPicPr>
                      <a:picLocks noChangeAspect="1"/>
                    </pic:cNvPicPr>
                  </pic:nvPicPr>
                  <pic:blipFill>
                    <a:blip r:embed="rId14"/>
                    <a:stretch>
                      <a:fillRect/>
                    </a:stretch>
                  </pic:blipFill>
                  <pic:spPr>
                    <a:xfrm>
                      <a:off x="0" y="0"/>
                      <a:ext cx="3665413" cy="3657376"/>
                    </a:xfrm>
                    <a:prstGeom prst="rect">
                      <a:avLst/>
                    </a:prstGeom>
                  </pic:spPr>
                </pic:pic>
              </a:graphicData>
            </a:graphic>
          </wp:inline>
        </w:drawing>
      </w:r>
    </w:p>
    <w:p w14:paraId="5129B536" w14:textId="15E9D557" w:rsidR="00014C9F" w:rsidRPr="00217103" w:rsidRDefault="00217103" w:rsidP="00604D3F">
      <w:pPr>
        <w:jc w:val="both"/>
        <w:rPr>
          <w:rFonts w:ascii="Arial" w:hAnsi="Arial" w:cs="Arial"/>
          <w:sz w:val="20"/>
          <w:szCs w:val="20"/>
        </w:rPr>
      </w:pPr>
      <w:r w:rsidRPr="00217103">
        <w:rPr>
          <w:rFonts w:ascii="Arial" w:hAnsi="Arial" w:cs="Arial"/>
          <w:sz w:val="20"/>
          <w:szCs w:val="20"/>
        </w:rPr>
        <w:t>Source: Model 2, table E.2</w:t>
      </w:r>
    </w:p>
    <w:p w14:paraId="46AA39E1" w14:textId="0B7B58D3" w:rsidR="00217103" w:rsidRDefault="00217103" w:rsidP="00604D3F">
      <w:pPr>
        <w:jc w:val="both"/>
        <w:rPr>
          <w:rFonts w:ascii="Arial" w:hAnsi="Arial" w:cs="Arial"/>
          <w:sz w:val="24"/>
          <w:szCs w:val="24"/>
        </w:rPr>
      </w:pPr>
    </w:p>
    <w:p w14:paraId="160B5DFD" w14:textId="77777777" w:rsidR="00217103" w:rsidRDefault="00217103" w:rsidP="00604D3F">
      <w:pPr>
        <w:jc w:val="both"/>
        <w:rPr>
          <w:rFonts w:ascii="Arial" w:hAnsi="Arial" w:cs="Arial"/>
          <w:sz w:val="24"/>
          <w:szCs w:val="24"/>
        </w:rPr>
      </w:pPr>
    </w:p>
    <w:p w14:paraId="1E167636" w14:textId="0C685CDA" w:rsidR="00014C9F" w:rsidRDefault="00217103" w:rsidP="00604D3F">
      <w:pPr>
        <w:jc w:val="both"/>
        <w:rPr>
          <w:rFonts w:ascii="Arial" w:hAnsi="Arial" w:cs="Arial"/>
          <w:sz w:val="24"/>
          <w:szCs w:val="24"/>
        </w:rPr>
      </w:pPr>
      <w:r>
        <w:rPr>
          <w:rFonts w:ascii="Arial" w:hAnsi="Arial" w:cs="Arial"/>
          <w:sz w:val="24"/>
          <w:szCs w:val="24"/>
        </w:rPr>
        <w:t xml:space="preserve">The graph shows that the effect of presidential powers on party unity decreases as we move from </w:t>
      </w:r>
      <w:r w:rsidR="00827011">
        <w:rPr>
          <w:rFonts w:ascii="Arial" w:hAnsi="Arial" w:cs="Arial"/>
          <w:sz w:val="24"/>
          <w:szCs w:val="24"/>
        </w:rPr>
        <w:t xml:space="preserve">null to </w:t>
      </w:r>
      <w:r w:rsidR="00DB611C">
        <w:rPr>
          <w:rFonts w:ascii="Arial" w:hAnsi="Arial" w:cs="Arial"/>
          <w:sz w:val="24"/>
          <w:szCs w:val="24"/>
        </w:rPr>
        <w:t>average</w:t>
      </w:r>
      <w:r w:rsidR="00827011">
        <w:rPr>
          <w:rFonts w:ascii="Arial" w:hAnsi="Arial" w:cs="Arial"/>
          <w:sz w:val="24"/>
          <w:szCs w:val="24"/>
        </w:rPr>
        <w:t xml:space="preserve"> values. As we move from </w:t>
      </w:r>
      <w:r w:rsidR="00DB611C">
        <w:rPr>
          <w:rFonts w:ascii="Arial" w:hAnsi="Arial" w:cs="Arial"/>
          <w:sz w:val="24"/>
          <w:szCs w:val="24"/>
        </w:rPr>
        <w:t>average</w:t>
      </w:r>
      <w:r w:rsidR="00827011">
        <w:rPr>
          <w:rFonts w:ascii="Arial" w:hAnsi="Arial" w:cs="Arial"/>
          <w:sz w:val="24"/>
          <w:szCs w:val="24"/>
        </w:rPr>
        <w:t xml:space="preserve"> to extreme levels of presidential powers, party unity increases. This is consistent with the theoretical expectation</w:t>
      </w:r>
      <w:r w:rsidR="00276BB8">
        <w:rPr>
          <w:rFonts w:ascii="Arial" w:hAnsi="Arial" w:cs="Arial"/>
          <w:sz w:val="24"/>
          <w:szCs w:val="24"/>
        </w:rPr>
        <w:t>s</w:t>
      </w:r>
      <w:r w:rsidR="00827011">
        <w:rPr>
          <w:rFonts w:ascii="Arial" w:hAnsi="Arial" w:cs="Arial"/>
          <w:sz w:val="24"/>
          <w:szCs w:val="24"/>
        </w:rPr>
        <w:t xml:space="preserve"> that party unity should be highest in semi-presidential countries with low levels of presidential legislative authority and in presidential countries where presidents are endowed with extensive legislative powers.</w:t>
      </w:r>
      <w:r w:rsidR="001D316E">
        <w:rPr>
          <w:rFonts w:ascii="Arial" w:hAnsi="Arial" w:cs="Arial"/>
          <w:sz w:val="24"/>
          <w:szCs w:val="24"/>
        </w:rPr>
        <w:t xml:space="preserve"> </w:t>
      </w:r>
      <w:r w:rsidR="00894C10">
        <w:rPr>
          <w:rFonts w:ascii="Arial" w:hAnsi="Arial" w:cs="Arial"/>
          <w:sz w:val="24"/>
          <w:szCs w:val="24"/>
        </w:rPr>
        <w:t>In sum, these results demonstrate that our findings do not depend on the operationalization of our main explanatory variables or on the cases that we use to test the hypotheses. Using different measures and relying on a slightly different (and larger) sample of countries, we arrive at results that are consistent with our theory.</w:t>
      </w:r>
    </w:p>
    <w:p w14:paraId="03F853DA" w14:textId="68B578B5" w:rsidR="00D518CE" w:rsidRDefault="00D518CE" w:rsidP="00604D3F">
      <w:pPr>
        <w:jc w:val="both"/>
        <w:rPr>
          <w:rFonts w:ascii="Arial" w:hAnsi="Arial" w:cs="Arial"/>
          <w:sz w:val="24"/>
          <w:szCs w:val="24"/>
        </w:rPr>
      </w:pPr>
    </w:p>
    <w:p w14:paraId="14E49F88" w14:textId="21C8EDD7" w:rsidR="00D518CE" w:rsidRDefault="00D518CE" w:rsidP="00604D3F">
      <w:pPr>
        <w:jc w:val="both"/>
        <w:rPr>
          <w:rFonts w:ascii="Arial" w:hAnsi="Arial" w:cs="Arial"/>
          <w:sz w:val="24"/>
          <w:szCs w:val="24"/>
        </w:rPr>
      </w:pPr>
    </w:p>
    <w:p w14:paraId="345904E2" w14:textId="561D1948" w:rsidR="00D518CE" w:rsidRDefault="00D518CE">
      <w:pPr>
        <w:rPr>
          <w:rFonts w:ascii="Arial" w:hAnsi="Arial" w:cs="Arial"/>
          <w:sz w:val="24"/>
          <w:szCs w:val="24"/>
        </w:rPr>
      </w:pPr>
      <w:r>
        <w:rPr>
          <w:rFonts w:ascii="Arial" w:hAnsi="Arial" w:cs="Arial"/>
          <w:sz w:val="24"/>
          <w:szCs w:val="24"/>
        </w:rPr>
        <w:br w:type="page"/>
      </w:r>
    </w:p>
    <w:p w14:paraId="355FCE6D" w14:textId="25284593" w:rsidR="00D518CE" w:rsidRDefault="00D518CE" w:rsidP="00604D3F">
      <w:pPr>
        <w:jc w:val="both"/>
        <w:rPr>
          <w:rFonts w:ascii="Arial" w:hAnsi="Arial" w:cs="Arial"/>
          <w:sz w:val="24"/>
          <w:szCs w:val="24"/>
        </w:rPr>
      </w:pPr>
    </w:p>
    <w:p w14:paraId="1501E9DA" w14:textId="54C87104" w:rsidR="00D518CE" w:rsidRDefault="00D518CE" w:rsidP="00604D3F">
      <w:pPr>
        <w:jc w:val="both"/>
        <w:rPr>
          <w:rFonts w:ascii="Arial" w:hAnsi="Arial" w:cs="Arial"/>
          <w:b/>
          <w:bCs/>
          <w:sz w:val="24"/>
          <w:szCs w:val="24"/>
        </w:rPr>
      </w:pPr>
      <w:r w:rsidRPr="00020EA9">
        <w:rPr>
          <w:rFonts w:ascii="Arial" w:hAnsi="Arial" w:cs="Arial"/>
          <w:b/>
          <w:bCs/>
          <w:sz w:val="24"/>
          <w:szCs w:val="24"/>
        </w:rPr>
        <w:t xml:space="preserve">Appendix </w:t>
      </w:r>
      <w:r>
        <w:rPr>
          <w:rFonts w:ascii="Arial" w:hAnsi="Arial" w:cs="Arial"/>
          <w:b/>
          <w:bCs/>
          <w:sz w:val="24"/>
          <w:szCs w:val="24"/>
        </w:rPr>
        <w:t>F</w:t>
      </w:r>
      <w:r w:rsidRPr="00020EA9">
        <w:rPr>
          <w:rFonts w:ascii="Arial" w:hAnsi="Arial" w:cs="Arial"/>
          <w:b/>
          <w:bCs/>
          <w:sz w:val="24"/>
          <w:szCs w:val="24"/>
        </w:rPr>
        <w:t xml:space="preserve"> – </w:t>
      </w:r>
      <w:r>
        <w:rPr>
          <w:rFonts w:ascii="Arial" w:hAnsi="Arial" w:cs="Arial"/>
          <w:b/>
          <w:bCs/>
          <w:sz w:val="24"/>
          <w:szCs w:val="24"/>
        </w:rPr>
        <w:t xml:space="preserve">Simulation tables for within-system variation in party unity </w:t>
      </w:r>
    </w:p>
    <w:p w14:paraId="28A49367" w14:textId="4CB78DF0" w:rsidR="00D518CE" w:rsidRDefault="00D518CE" w:rsidP="00604D3F">
      <w:pPr>
        <w:jc w:val="both"/>
        <w:rPr>
          <w:rFonts w:ascii="Arial" w:hAnsi="Arial" w:cs="Arial"/>
          <w:b/>
          <w:bCs/>
          <w:sz w:val="24"/>
          <w:szCs w:val="24"/>
        </w:rPr>
      </w:pPr>
    </w:p>
    <w:p w14:paraId="5EA7A044" w14:textId="5E04BDDA" w:rsidR="002264D4" w:rsidRDefault="00D518CE" w:rsidP="00604D3F">
      <w:pPr>
        <w:jc w:val="both"/>
        <w:rPr>
          <w:rFonts w:ascii="Arial" w:hAnsi="Arial" w:cs="Arial"/>
          <w:sz w:val="24"/>
          <w:szCs w:val="24"/>
        </w:rPr>
      </w:pPr>
      <w:r w:rsidRPr="00645CCC">
        <w:rPr>
          <w:rFonts w:ascii="Arial" w:hAnsi="Arial" w:cs="Arial"/>
          <w:sz w:val="24"/>
          <w:szCs w:val="24"/>
        </w:rPr>
        <w:t xml:space="preserve">Tables F.1 and F.2 below </w:t>
      </w:r>
      <w:r w:rsidR="00645CCC">
        <w:rPr>
          <w:rFonts w:ascii="Arial" w:hAnsi="Arial" w:cs="Arial"/>
          <w:sz w:val="24"/>
          <w:szCs w:val="24"/>
        </w:rPr>
        <w:t xml:space="preserve">report the Zelig simulations that we used to compare levels of party unity in countries with low, </w:t>
      </w:r>
      <w:proofErr w:type="gramStart"/>
      <w:r w:rsidR="00645CCC">
        <w:rPr>
          <w:rFonts w:ascii="Arial" w:hAnsi="Arial" w:cs="Arial"/>
          <w:sz w:val="24"/>
          <w:szCs w:val="24"/>
        </w:rPr>
        <w:t>high</w:t>
      </w:r>
      <w:proofErr w:type="gramEnd"/>
      <w:r w:rsidR="00645CCC">
        <w:rPr>
          <w:rFonts w:ascii="Arial" w:hAnsi="Arial" w:cs="Arial"/>
          <w:sz w:val="24"/>
          <w:szCs w:val="24"/>
        </w:rPr>
        <w:t xml:space="preserve"> and extreme levels of legislative within the presidential and semi-presidential groups. By default, Zelig computes one thousand simulations to estimate expected and predicted values and the associated standard deviations. </w:t>
      </w:r>
      <w:r w:rsidR="002264D4">
        <w:rPr>
          <w:rFonts w:ascii="Arial" w:hAnsi="Arial" w:cs="Arial"/>
          <w:sz w:val="24"/>
          <w:szCs w:val="24"/>
        </w:rPr>
        <w:t>We obtained first-differences (reported in the last column of each table) by estimating the respective expected values for high (3</w:t>
      </w:r>
      <w:r w:rsidR="002264D4" w:rsidRPr="002264D4">
        <w:rPr>
          <w:rFonts w:ascii="Arial" w:hAnsi="Arial" w:cs="Arial"/>
          <w:sz w:val="24"/>
          <w:szCs w:val="24"/>
          <w:vertAlign w:val="superscript"/>
        </w:rPr>
        <w:t>rd</w:t>
      </w:r>
      <w:r w:rsidR="002264D4">
        <w:rPr>
          <w:rFonts w:ascii="Arial" w:hAnsi="Arial" w:cs="Arial"/>
          <w:sz w:val="24"/>
          <w:szCs w:val="24"/>
        </w:rPr>
        <w:t xml:space="preserve"> quarter) and extreme (3</w:t>
      </w:r>
      <w:r w:rsidR="002264D4" w:rsidRPr="002264D4">
        <w:rPr>
          <w:rFonts w:ascii="Arial" w:hAnsi="Arial" w:cs="Arial"/>
          <w:sz w:val="24"/>
          <w:szCs w:val="24"/>
          <w:vertAlign w:val="superscript"/>
        </w:rPr>
        <w:t>rd</w:t>
      </w:r>
      <w:r w:rsidR="002264D4">
        <w:rPr>
          <w:rFonts w:ascii="Arial" w:hAnsi="Arial" w:cs="Arial"/>
          <w:sz w:val="24"/>
          <w:szCs w:val="24"/>
        </w:rPr>
        <w:t xml:space="preserve"> quarter + 2 standard deviations) levels of legislative powers and then asking Zelig to subtract from these values the expected value of party unity for low levels of presidential legislative authority (1</w:t>
      </w:r>
      <w:r w:rsidR="002264D4" w:rsidRPr="002264D4">
        <w:rPr>
          <w:rFonts w:ascii="Arial" w:hAnsi="Arial" w:cs="Arial"/>
          <w:sz w:val="24"/>
          <w:szCs w:val="24"/>
          <w:vertAlign w:val="superscript"/>
        </w:rPr>
        <w:t>st</w:t>
      </w:r>
      <w:r w:rsidR="002264D4">
        <w:rPr>
          <w:rFonts w:ascii="Arial" w:hAnsi="Arial" w:cs="Arial"/>
          <w:sz w:val="24"/>
          <w:szCs w:val="24"/>
        </w:rPr>
        <w:t xml:space="preserve"> quarter of the distribution). All the simulations we</w:t>
      </w:r>
      <w:r w:rsidR="00843A34">
        <w:rPr>
          <w:rFonts w:ascii="Arial" w:hAnsi="Arial" w:cs="Arial"/>
          <w:sz w:val="24"/>
          <w:szCs w:val="24"/>
        </w:rPr>
        <w:t>re</w:t>
      </w:r>
      <w:r w:rsidR="002264D4">
        <w:rPr>
          <w:rFonts w:ascii="Arial" w:hAnsi="Arial" w:cs="Arial"/>
          <w:sz w:val="24"/>
          <w:szCs w:val="24"/>
        </w:rPr>
        <w:t xml:space="preserve"> </w:t>
      </w:r>
      <w:r w:rsidR="00843A34">
        <w:rPr>
          <w:rFonts w:ascii="Arial" w:hAnsi="Arial" w:cs="Arial"/>
          <w:sz w:val="24"/>
          <w:szCs w:val="24"/>
        </w:rPr>
        <w:t>estimated</w:t>
      </w:r>
      <w:r w:rsidR="002264D4">
        <w:rPr>
          <w:rFonts w:ascii="Arial" w:hAnsi="Arial" w:cs="Arial"/>
          <w:sz w:val="24"/>
          <w:szCs w:val="24"/>
        </w:rPr>
        <w:t xml:space="preserve"> by changing only three variables in the model: the dummies for presidentialism and parliamentarism and the measure of presidential legislative authority. </w:t>
      </w:r>
      <w:r w:rsidR="00B96C04">
        <w:rPr>
          <w:rFonts w:ascii="Arial" w:hAnsi="Arial" w:cs="Arial"/>
          <w:sz w:val="24"/>
          <w:szCs w:val="24"/>
        </w:rPr>
        <w:t xml:space="preserve">By default, Zelig keeps all model variables not entered in the simulation at their means. </w:t>
      </w:r>
    </w:p>
    <w:p w14:paraId="6F021E33" w14:textId="60E29231" w:rsidR="00645CCC" w:rsidRDefault="00645CCC" w:rsidP="00604D3F">
      <w:pPr>
        <w:jc w:val="both"/>
        <w:rPr>
          <w:rFonts w:ascii="Arial" w:hAnsi="Arial" w:cs="Arial"/>
          <w:sz w:val="24"/>
          <w:szCs w:val="24"/>
        </w:rPr>
      </w:pPr>
    </w:p>
    <w:p w14:paraId="00F77C83" w14:textId="487E5E6B" w:rsidR="00B96C04" w:rsidRPr="00B96C04" w:rsidRDefault="00B96C04" w:rsidP="00B96C04">
      <w:pPr>
        <w:spacing w:after="0" w:line="240" w:lineRule="auto"/>
        <w:jc w:val="both"/>
        <w:rPr>
          <w:rFonts w:ascii="Calibri" w:eastAsia="Times New Roman" w:hAnsi="Calibri" w:cs="Calibri"/>
          <w:b/>
          <w:bCs/>
          <w:color w:val="000000"/>
          <w:lang w:eastAsia="pt-BR"/>
        </w:rPr>
      </w:pPr>
      <w:r w:rsidRPr="00B96C04">
        <w:rPr>
          <w:rFonts w:ascii="Calibri" w:eastAsia="Times New Roman" w:hAnsi="Calibri" w:cs="Calibri"/>
          <w:b/>
          <w:bCs/>
          <w:color w:val="000000"/>
          <w:lang w:eastAsia="pt-BR"/>
        </w:rPr>
        <w:t xml:space="preserve">Table F1 - Expected differences in party unity for semi-presidential countries, conditional on the legislative powers of the presidency (low presidential powers = ref category) </w:t>
      </w:r>
    </w:p>
    <w:p w14:paraId="7811E09B" w14:textId="77777777" w:rsidR="00B96C04" w:rsidRDefault="00B96C04" w:rsidP="00604D3F">
      <w:pPr>
        <w:jc w:val="both"/>
        <w:rPr>
          <w:rFonts w:ascii="Arial" w:hAnsi="Arial" w:cs="Arial"/>
          <w:sz w:val="24"/>
          <w:szCs w:val="24"/>
        </w:rPr>
      </w:pPr>
    </w:p>
    <w:tbl>
      <w:tblPr>
        <w:tblW w:w="6480" w:type="dxa"/>
        <w:tblCellMar>
          <w:left w:w="70" w:type="dxa"/>
          <w:right w:w="70" w:type="dxa"/>
        </w:tblCellMar>
        <w:tblLook w:val="04A0" w:firstRow="1" w:lastRow="0" w:firstColumn="1" w:lastColumn="0" w:noHBand="0" w:noVBand="1"/>
      </w:tblPr>
      <w:tblGrid>
        <w:gridCol w:w="2160"/>
        <w:gridCol w:w="1951"/>
        <w:gridCol w:w="2369"/>
      </w:tblGrid>
      <w:tr w:rsidR="00645CCC" w:rsidRPr="00645CCC" w14:paraId="10CE4F1A" w14:textId="77777777" w:rsidTr="00B96C04">
        <w:trPr>
          <w:trHeight w:val="576"/>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34E1991" w14:textId="77777777" w:rsidR="00645CCC" w:rsidRPr="00645CCC" w:rsidRDefault="00645CCC" w:rsidP="00645CCC">
            <w:pPr>
              <w:spacing w:after="0" w:line="240" w:lineRule="auto"/>
              <w:rPr>
                <w:rFonts w:ascii="Calibri" w:eastAsia="Times New Roman" w:hAnsi="Calibri" w:cs="Calibri"/>
                <w:b/>
                <w:bCs/>
                <w:color w:val="000000"/>
                <w:lang w:eastAsia="pt-BR"/>
              </w:rPr>
            </w:pPr>
            <w:r w:rsidRPr="00645CCC">
              <w:rPr>
                <w:rFonts w:ascii="Calibri" w:eastAsia="Times New Roman" w:hAnsi="Calibri" w:cs="Calibri"/>
                <w:b/>
                <w:bCs/>
                <w:color w:val="000000"/>
                <w:lang w:eastAsia="pt-BR"/>
              </w:rPr>
              <w:t> </w:t>
            </w:r>
          </w:p>
        </w:tc>
        <w:tc>
          <w:tcPr>
            <w:tcW w:w="1951" w:type="dxa"/>
            <w:tcBorders>
              <w:top w:val="single" w:sz="4" w:space="0" w:color="auto"/>
              <w:left w:val="nil"/>
              <w:bottom w:val="single" w:sz="4" w:space="0" w:color="auto"/>
              <w:right w:val="single" w:sz="4" w:space="0" w:color="auto"/>
            </w:tcBorders>
            <w:shd w:val="clear" w:color="auto" w:fill="auto"/>
            <w:noWrap/>
            <w:vAlign w:val="bottom"/>
            <w:hideMark/>
          </w:tcPr>
          <w:p w14:paraId="063797FC" w14:textId="77777777" w:rsidR="00645CCC" w:rsidRPr="00645CCC" w:rsidRDefault="00645CCC" w:rsidP="00645CCC">
            <w:pPr>
              <w:spacing w:after="0" w:line="240" w:lineRule="auto"/>
              <w:rPr>
                <w:rFonts w:ascii="Calibri" w:eastAsia="Times New Roman" w:hAnsi="Calibri" w:cs="Calibri"/>
                <w:b/>
                <w:bCs/>
                <w:color w:val="000000"/>
                <w:lang w:val="pt-BR" w:eastAsia="pt-BR"/>
              </w:rPr>
            </w:pPr>
            <w:proofErr w:type="spellStart"/>
            <w:r w:rsidRPr="00645CCC">
              <w:rPr>
                <w:rFonts w:ascii="Calibri" w:eastAsia="Times New Roman" w:hAnsi="Calibri" w:cs="Calibri"/>
                <w:b/>
                <w:bCs/>
                <w:color w:val="000000"/>
                <w:lang w:val="pt-BR" w:eastAsia="pt-BR"/>
              </w:rPr>
              <w:t>Expected</w:t>
            </w:r>
            <w:proofErr w:type="spellEnd"/>
            <w:r w:rsidRPr="00645CCC">
              <w:rPr>
                <w:rFonts w:ascii="Calibri" w:eastAsia="Times New Roman" w:hAnsi="Calibri" w:cs="Calibri"/>
                <w:b/>
                <w:bCs/>
                <w:color w:val="000000"/>
                <w:lang w:val="pt-BR" w:eastAsia="pt-BR"/>
              </w:rPr>
              <w:t xml:space="preserve"> </w:t>
            </w:r>
            <w:proofErr w:type="spellStart"/>
            <w:r w:rsidRPr="00645CCC">
              <w:rPr>
                <w:rFonts w:ascii="Calibri" w:eastAsia="Times New Roman" w:hAnsi="Calibri" w:cs="Calibri"/>
                <w:b/>
                <w:bCs/>
                <w:color w:val="000000"/>
                <w:lang w:val="pt-BR" w:eastAsia="pt-BR"/>
              </w:rPr>
              <w:t>value</w:t>
            </w:r>
            <w:proofErr w:type="spellEnd"/>
          </w:p>
        </w:tc>
        <w:tc>
          <w:tcPr>
            <w:tcW w:w="2369" w:type="dxa"/>
            <w:tcBorders>
              <w:top w:val="single" w:sz="4" w:space="0" w:color="auto"/>
              <w:left w:val="nil"/>
              <w:bottom w:val="single" w:sz="4" w:space="0" w:color="auto"/>
              <w:right w:val="nil"/>
            </w:tcBorders>
            <w:shd w:val="clear" w:color="auto" w:fill="auto"/>
            <w:vAlign w:val="center"/>
            <w:hideMark/>
          </w:tcPr>
          <w:p w14:paraId="1DCE5CE4" w14:textId="538B588C" w:rsidR="00645CCC" w:rsidRPr="00645CCC" w:rsidRDefault="00645CCC" w:rsidP="00645CCC">
            <w:pPr>
              <w:spacing w:after="0" w:line="240" w:lineRule="auto"/>
              <w:rPr>
                <w:rFonts w:ascii="Calibri" w:eastAsia="Times New Roman" w:hAnsi="Calibri" w:cs="Calibri"/>
                <w:b/>
                <w:bCs/>
                <w:color w:val="000000"/>
                <w:lang w:eastAsia="pt-BR"/>
              </w:rPr>
            </w:pPr>
            <w:r w:rsidRPr="00645CCC">
              <w:rPr>
                <w:rFonts w:ascii="Calibri" w:eastAsia="Times New Roman" w:hAnsi="Calibri" w:cs="Calibri"/>
                <w:b/>
                <w:bCs/>
                <w:color w:val="000000"/>
                <w:lang w:eastAsia="pt-BR"/>
              </w:rPr>
              <w:t>Difference (Low pres. powers = ref</w:t>
            </w:r>
            <w:r w:rsidR="00B96C04">
              <w:rPr>
                <w:rFonts w:ascii="Calibri" w:eastAsia="Times New Roman" w:hAnsi="Calibri" w:cs="Calibri"/>
                <w:b/>
                <w:bCs/>
                <w:color w:val="000000"/>
                <w:lang w:eastAsia="pt-BR"/>
              </w:rPr>
              <w:t>.</w:t>
            </w:r>
            <w:r w:rsidRPr="00645CCC">
              <w:rPr>
                <w:rFonts w:ascii="Calibri" w:eastAsia="Times New Roman" w:hAnsi="Calibri" w:cs="Calibri"/>
                <w:b/>
                <w:bCs/>
                <w:color w:val="000000"/>
                <w:lang w:eastAsia="pt-BR"/>
              </w:rPr>
              <w:t xml:space="preserve"> category)</w:t>
            </w:r>
          </w:p>
        </w:tc>
      </w:tr>
      <w:tr w:rsidR="00645CCC" w:rsidRPr="00645CCC" w14:paraId="419A31FE"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55BD5BBB" w14:textId="77777777" w:rsidR="00645CCC" w:rsidRPr="00645CCC" w:rsidRDefault="00645CCC" w:rsidP="00645CCC">
            <w:pPr>
              <w:spacing w:after="0" w:line="240" w:lineRule="auto"/>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Extreme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5C74F31E" w14:textId="77777777"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0.40</w:t>
            </w:r>
          </w:p>
        </w:tc>
        <w:tc>
          <w:tcPr>
            <w:tcW w:w="2369" w:type="dxa"/>
            <w:tcBorders>
              <w:top w:val="nil"/>
              <w:left w:val="nil"/>
              <w:bottom w:val="single" w:sz="4" w:space="0" w:color="auto"/>
              <w:right w:val="nil"/>
            </w:tcBorders>
            <w:shd w:val="clear" w:color="auto" w:fill="auto"/>
            <w:vAlign w:val="center"/>
            <w:hideMark/>
          </w:tcPr>
          <w:p w14:paraId="0D9FAC1B" w14:textId="7DECB1CD"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-0.89</w:t>
            </w:r>
            <w:r w:rsidR="00F741FE">
              <w:rPr>
                <w:rFonts w:ascii="Calibri" w:eastAsia="Times New Roman" w:hAnsi="Calibri" w:cs="Calibri"/>
                <w:color w:val="000000"/>
                <w:lang w:val="pt-BR" w:eastAsia="pt-BR"/>
              </w:rPr>
              <w:t>***</w:t>
            </w:r>
          </w:p>
        </w:tc>
      </w:tr>
      <w:tr w:rsidR="00645CCC" w:rsidRPr="00645CCC" w14:paraId="6CD0C28A"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537CC13A" w14:textId="77777777" w:rsidR="00645CCC" w:rsidRPr="00645CCC" w:rsidRDefault="00645CCC" w:rsidP="00645CCC">
            <w:pPr>
              <w:spacing w:after="0" w:line="240" w:lineRule="auto"/>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High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740DB3BF" w14:textId="77777777"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0.84</w:t>
            </w:r>
          </w:p>
        </w:tc>
        <w:tc>
          <w:tcPr>
            <w:tcW w:w="2369" w:type="dxa"/>
            <w:tcBorders>
              <w:top w:val="nil"/>
              <w:left w:val="nil"/>
              <w:bottom w:val="single" w:sz="4" w:space="0" w:color="auto"/>
              <w:right w:val="nil"/>
            </w:tcBorders>
            <w:shd w:val="clear" w:color="auto" w:fill="auto"/>
            <w:vAlign w:val="center"/>
            <w:hideMark/>
          </w:tcPr>
          <w:p w14:paraId="4CB592E2" w14:textId="7F4C89C8"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-0.45</w:t>
            </w:r>
            <w:r w:rsidR="00F741FE">
              <w:rPr>
                <w:rFonts w:ascii="Calibri" w:eastAsia="Times New Roman" w:hAnsi="Calibri" w:cs="Calibri"/>
                <w:color w:val="000000"/>
                <w:lang w:val="pt-BR" w:eastAsia="pt-BR"/>
              </w:rPr>
              <w:t>***</w:t>
            </w:r>
          </w:p>
        </w:tc>
      </w:tr>
      <w:tr w:rsidR="00645CCC" w:rsidRPr="00645CCC" w14:paraId="54FE2A2F"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1FC40B31" w14:textId="77777777" w:rsidR="00645CCC" w:rsidRPr="00645CCC" w:rsidRDefault="00645CCC" w:rsidP="00645CCC">
            <w:pPr>
              <w:spacing w:after="0" w:line="240" w:lineRule="auto"/>
              <w:rPr>
                <w:rFonts w:ascii="Calibri" w:eastAsia="Times New Roman" w:hAnsi="Calibri" w:cs="Calibri"/>
                <w:color w:val="000000"/>
                <w:lang w:val="pt-BR" w:eastAsia="pt-BR"/>
              </w:rPr>
            </w:pPr>
            <w:proofErr w:type="spellStart"/>
            <w:r w:rsidRPr="00645CCC">
              <w:rPr>
                <w:rFonts w:ascii="Calibri" w:eastAsia="Times New Roman" w:hAnsi="Calibri" w:cs="Calibri"/>
                <w:color w:val="000000"/>
                <w:lang w:val="pt-BR" w:eastAsia="pt-BR"/>
              </w:rPr>
              <w:t>Low</w:t>
            </w:r>
            <w:proofErr w:type="spellEnd"/>
            <w:r w:rsidRPr="00645CCC">
              <w:rPr>
                <w:rFonts w:ascii="Calibri" w:eastAsia="Times New Roman" w:hAnsi="Calibri" w:cs="Calibri"/>
                <w:color w:val="000000"/>
                <w:lang w:val="pt-BR" w:eastAsia="pt-BR"/>
              </w:rPr>
              <w:t xml:space="preserve">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3EEE0F5F" w14:textId="77777777"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1.29</w:t>
            </w:r>
          </w:p>
        </w:tc>
        <w:tc>
          <w:tcPr>
            <w:tcW w:w="2369" w:type="dxa"/>
            <w:tcBorders>
              <w:top w:val="nil"/>
              <w:left w:val="nil"/>
              <w:bottom w:val="single" w:sz="4" w:space="0" w:color="auto"/>
              <w:right w:val="nil"/>
            </w:tcBorders>
            <w:shd w:val="clear" w:color="auto" w:fill="auto"/>
            <w:noWrap/>
            <w:vAlign w:val="bottom"/>
            <w:hideMark/>
          </w:tcPr>
          <w:p w14:paraId="4DD08EAC" w14:textId="77777777" w:rsidR="00645CCC" w:rsidRPr="00645CCC" w:rsidRDefault="00645CCC" w:rsidP="00645CCC">
            <w:pPr>
              <w:spacing w:after="0" w:line="240" w:lineRule="auto"/>
              <w:jc w:val="right"/>
              <w:rPr>
                <w:rFonts w:ascii="Calibri" w:eastAsia="Times New Roman" w:hAnsi="Calibri" w:cs="Calibri"/>
                <w:color w:val="000000"/>
                <w:lang w:val="pt-BR" w:eastAsia="pt-BR"/>
              </w:rPr>
            </w:pPr>
            <w:r w:rsidRPr="00645CCC">
              <w:rPr>
                <w:rFonts w:ascii="Calibri" w:eastAsia="Times New Roman" w:hAnsi="Calibri" w:cs="Calibri"/>
                <w:color w:val="000000"/>
                <w:lang w:val="pt-BR" w:eastAsia="pt-BR"/>
              </w:rPr>
              <w:t>-</w:t>
            </w:r>
          </w:p>
        </w:tc>
      </w:tr>
    </w:tbl>
    <w:p w14:paraId="180A50B9" w14:textId="29332611" w:rsidR="00645CCC" w:rsidRDefault="00B96C04" w:rsidP="00604D3F">
      <w:pPr>
        <w:jc w:val="both"/>
        <w:rPr>
          <w:rFonts w:ascii="Arial" w:hAnsi="Arial" w:cs="Arial"/>
          <w:sz w:val="20"/>
          <w:szCs w:val="20"/>
        </w:rPr>
      </w:pPr>
      <w:r w:rsidRPr="00B96C04">
        <w:rPr>
          <w:rFonts w:ascii="Arial" w:hAnsi="Arial" w:cs="Arial"/>
          <w:sz w:val="20"/>
          <w:szCs w:val="20"/>
        </w:rPr>
        <w:t xml:space="preserve">Source: Table </w:t>
      </w:r>
      <w:proofErr w:type="gramStart"/>
      <w:r w:rsidRPr="00B96C04">
        <w:rPr>
          <w:rFonts w:ascii="Arial" w:hAnsi="Arial" w:cs="Arial"/>
          <w:sz w:val="20"/>
          <w:szCs w:val="20"/>
        </w:rPr>
        <w:t>3</w:t>
      </w:r>
      <w:r>
        <w:rPr>
          <w:rFonts w:ascii="Arial" w:hAnsi="Arial" w:cs="Arial"/>
          <w:sz w:val="20"/>
          <w:szCs w:val="20"/>
        </w:rPr>
        <w:t xml:space="preserve"> ;</w:t>
      </w:r>
      <w:proofErr w:type="gramEnd"/>
      <w:r>
        <w:rPr>
          <w:rFonts w:ascii="Arial" w:hAnsi="Arial" w:cs="Arial"/>
          <w:sz w:val="20"/>
          <w:szCs w:val="20"/>
        </w:rPr>
        <w:t xml:space="preserve"> *** p&lt;0.01</w:t>
      </w:r>
    </w:p>
    <w:p w14:paraId="2A482495" w14:textId="2CB029C5" w:rsidR="00B96C04" w:rsidRDefault="00B96C04" w:rsidP="00604D3F">
      <w:pPr>
        <w:jc w:val="both"/>
        <w:rPr>
          <w:rFonts w:ascii="Arial" w:hAnsi="Arial" w:cs="Arial"/>
          <w:sz w:val="20"/>
          <w:szCs w:val="20"/>
        </w:rPr>
      </w:pPr>
    </w:p>
    <w:p w14:paraId="7D3F2289" w14:textId="7A1CD5E8" w:rsidR="00B96C04" w:rsidRDefault="00B96C04" w:rsidP="00604D3F">
      <w:pPr>
        <w:jc w:val="both"/>
        <w:rPr>
          <w:rFonts w:ascii="Arial" w:hAnsi="Arial" w:cs="Arial"/>
          <w:sz w:val="20"/>
          <w:szCs w:val="20"/>
        </w:rPr>
      </w:pPr>
    </w:p>
    <w:p w14:paraId="28BCB055" w14:textId="690549E1" w:rsidR="00B96C04" w:rsidRPr="00B96C04" w:rsidRDefault="00B96C04" w:rsidP="00B96C04">
      <w:pPr>
        <w:spacing w:after="0" w:line="240" w:lineRule="auto"/>
        <w:jc w:val="both"/>
        <w:rPr>
          <w:rFonts w:ascii="Calibri" w:eastAsia="Times New Roman" w:hAnsi="Calibri" w:cs="Calibri"/>
          <w:b/>
          <w:bCs/>
          <w:color w:val="000000"/>
          <w:lang w:eastAsia="pt-BR"/>
        </w:rPr>
      </w:pPr>
      <w:r w:rsidRPr="00B96C04">
        <w:rPr>
          <w:rFonts w:ascii="Calibri" w:eastAsia="Times New Roman" w:hAnsi="Calibri" w:cs="Calibri"/>
          <w:b/>
          <w:bCs/>
          <w:color w:val="000000"/>
          <w:lang w:eastAsia="pt-BR"/>
        </w:rPr>
        <w:t>Table F</w:t>
      </w:r>
      <w:r>
        <w:rPr>
          <w:rFonts w:ascii="Calibri" w:eastAsia="Times New Roman" w:hAnsi="Calibri" w:cs="Calibri"/>
          <w:b/>
          <w:bCs/>
          <w:color w:val="000000"/>
          <w:lang w:eastAsia="pt-BR"/>
        </w:rPr>
        <w:t>2</w:t>
      </w:r>
      <w:r w:rsidRPr="00B96C04">
        <w:rPr>
          <w:rFonts w:ascii="Calibri" w:eastAsia="Times New Roman" w:hAnsi="Calibri" w:cs="Calibri"/>
          <w:b/>
          <w:bCs/>
          <w:color w:val="000000"/>
          <w:lang w:eastAsia="pt-BR"/>
        </w:rPr>
        <w:t xml:space="preserve"> - Expected differences in party unity for presidential countries, conditional on the legislative powers of the presidency (low presidential powers = ref category) </w:t>
      </w:r>
    </w:p>
    <w:p w14:paraId="69C5836B" w14:textId="77777777" w:rsidR="00B96C04" w:rsidRDefault="00B96C04" w:rsidP="00B96C04">
      <w:pPr>
        <w:jc w:val="both"/>
        <w:rPr>
          <w:rFonts w:ascii="Arial" w:hAnsi="Arial" w:cs="Arial"/>
          <w:sz w:val="24"/>
          <w:szCs w:val="24"/>
        </w:rPr>
      </w:pPr>
    </w:p>
    <w:tbl>
      <w:tblPr>
        <w:tblW w:w="6480" w:type="dxa"/>
        <w:tblCellMar>
          <w:left w:w="70" w:type="dxa"/>
          <w:right w:w="70" w:type="dxa"/>
        </w:tblCellMar>
        <w:tblLook w:val="04A0" w:firstRow="1" w:lastRow="0" w:firstColumn="1" w:lastColumn="0" w:noHBand="0" w:noVBand="1"/>
      </w:tblPr>
      <w:tblGrid>
        <w:gridCol w:w="2160"/>
        <w:gridCol w:w="1951"/>
        <w:gridCol w:w="2369"/>
      </w:tblGrid>
      <w:tr w:rsidR="00B96C04" w:rsidRPr="00B96C04" w14:paraId="1E24E285" w14:textId="77777777" w:rsidTr="00B96C04">
        <w:trPr>
          <w:trHeight w:val="576"/>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5A35DFB" w14:textId="77777777" w:rsidR="00B96C04" w:rsidRPr="00B96C04" w:rsidRDefault="00B96C04" w:rsidP="00B96C04">
            <w:pPr>
              <w:spacing w:after="0" w:line="240" w:lineRule="auto"/>
              <w:rPr>
                <w:rFonts w:ascii="Calibri" w:eastAsia="Times New Roman" w:hAnsi="Calibri" w:cs="Calibri"/>
                <w:color w:val="000000"/>
                <w:lang w:eastAsia="pt-BR"/>
              </w:rPr>
            </w:pPr>
            <w:r w:rsidRPr="00B96C04">
              <w:rPr>
                <w:rFonts w:ascii="Calibri" w:eastAsia="Times New Roman" w:hAnsi="Calibri" w:cs="Calibri"/>
                <w:color w:val="000000"/>
                <w:lang w:eastAsia="pt-BR"/>
              </w:rPr>
              <w:t> </w:t>
            </w:r>
          </w:p>
        </w:tc>
        <w:tc>
          <w:tcPr>
            <w:tcW w:w="1951" w:type="dxa"/>
            <w:tcBorders>
              <w:top w:val="single" w:sz="4" w:space="0" w:color="auto"/>
              <w:left w:val="nil"/>
              <w:bottom w:val="single" w:sz="4" w:space="0" w:color="auto"/>
              <w:right w:val="single" w:sz="4" w:space="0" w:color="auto"/>
            </w:tcBorders>
            <w:shd w:val="clear" w:color="auto" w:fill="auto"/>
            <w:noWrap/>
            <w:vAlign w:val="bottom"/>
            <w:hideMark/>
          </w:tcPr>
          <w:p w14:paraId="57593887" w14:textId="77777777" w:rsidR="00B96C04" w:rsidRPr="00B96C04" w:rsidRDefault="00B96C04" w:rsidP="00B96C04">
            <w:pPr>
              <w:spacing w:after="0" w:line="240" w:lineRule="auto"/>
              <w:rPr>
                <w:rFonts w:ascii="Calibri" w:eastAsia="Times New Roman" w:hAnsi="Calibri" w:cs="Calibri"/>
                <w:b/>
                <w:bCs/>
                <w:color w:val="000000"/>
                <w:lang w:val="pt-BR" w:eastAsia="pt-BR"/>
              </w:rPr>
            </w:pPr>
            <w:proofErr w:type="spellStart"/>
            <w:r w:rsidRPr="00B96C04">
              <w:rPr>
                <w:rFonts w:ascii="Calibri" w:eastAsia="Times New Roman" w:hAnsi="Calibri" w:cs="Calibri"/>
                <w:b/>
                <w:bCs/>
                <w:color w:val="000000"/>
                <w:lang w:val="pt-BR" w:eastAsia="pt-BR"/>
              </w:rPr>
              <w:t>Expected</w:t>
            </w:r>
            <w:proofErr w:type="spellEnd"/>
            <w:r w:rsidRPr="00B96C04">
              <w:rPr>
                <w:rFonts w:ascii="Calibri" w:eastAsia="Times New Roman" w:hAnsi="Calibri" w:cs="Calibri"/>
                <w:b/>
                <w:bCs/>
                <w:color w:val="000000"/>
                <w:lang w:val="pt-BR" w:eastAsia="pt-BR"/>
              </w:rPr>
              <w:t xml:space="preserve"> </w:t>
            </w:r>
            <w:proofErr w:type="spellStart"/>
            <w:r w:rsidRPr="00B96C04">
              <w:rPr>
                <w:rFonts w:ascii="Calibri" w:eastAsia="Times New Roman" w:hAnsi="Calibri" w:cs="Calibri"/>
                <w:b/>
                <w:bCs/>
                <w:color w:val="000000"/>
                <w:lang w:val="pt-BR" w:eastAsia="pt-BR"/>
              </w:rPr>
              <w:t>value</w:t>
            </w:r>
            <w:proofErr w:type="spellEnd"/>
          </w:p>
        </w:tc>
        <w:tc>
          <w:tcPr>
            <w:tcW w:w="2369" w:type="dxa"/>
            <w:tcBorders>
              <w:top w:val="single" w:sz="4" w:space="0" w:color="auto"/>
              <w:left w:val="nil"/>
              <w:bottom w:val="single" w:sz="4" w:space="0" w:color="auto"/>
              <w:right w:val="nil"/>
            </w:tcBorders>
            <w:shd w:val="clear" w:color="auto" w:fill="auto"/>
            <w:vAlign w:val="center"/>
            <w:hideMark/>
          </w:tcPr>
          <w:p w14:paraId="14DA84C9" w14:textId="23D0E354" w:rsidR="00B96C04" w:rsidRPr="00B96C04" w:rsidRDefault="00B96C04" w:rsidP="00B96C04">
            <w:pPr>
              <w:spacing w:after="0" w:line="240" w:lineRule="auto"/>
              <w:rPr>
                <w:rFonts w:ascii="Calibri" w:eastAsia="Times New Roman" w:hAnsi="Calibri" w:cs="Calibri"/>
                <w:b/>
                <w:bCs/>
                <w:color w:val="000000"/>
                <w:lang w:eastAsia="pt-BR"/>
              </w:rPr>
            </w:pPr>
            <w:r w:rsidRPr="00B96C04">
              <w:rPr>
                <w:rFonts w:ascii="Calibri" w:eastAsia="Times New Roman" w:hAnsi="Calibri" w:cs="Calibri"/>
                <w:b/>
                <w:bCs/>
                <w:color w:val="000000"/>
                <w:lang w:eastAsia="pt-BR"/>
              </w:rPr>
              <w:t>Difference (Low pres. powers = ref</w:t>
            </w:r>
            <w:r>
              <w:rPr>
                <w:rFonts w:ascii="Calibri" w:eastAsia="Times New Roman" w:hAnsi="Calibri" w:cs="Calibri"/>
                <w:b/>
                <w:bCs/>
                <w:color w:val="000000"/>
                <w:lang w:eastAsia="pt-BR"/>
              </w:rPr>
              <w:t>.</w:t>
            </w:r>
            <w:r w:rsidRPr="00B96C04">
              <w:rPr>
                <w:rFonts w:ascii="Calibri" w:eastAsia="Times New Roman" w:hAnsi="Calibri" w:cs="Calibri"/>
                <w:b/>
                <w:bCs/>
                <w:color w:val="000000"/>
                <w:lang w:eastAsia="pt-BR"/>
              </w:rPr>
              <w:t xml:space="preserve"> category)</w:t>
            </w:r>
          </w:p>
        </w:tc>
      </w:tr>
      <w:tr w:rsidR="00B96C04" w:rsidRPr="00B96C04" w14:paraId="2E921963"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0812D772" w14:textId="77777777" w:rsidR="00B96C04" w:rsidRPr="00B96C04" w:rsidRDefault="00B96C04" w:rsidP="00B96C04">
            <w:pPr>
              <w:spacing w:after="0" w:line="240" w:lineRule="auto"/>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Extreme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55DFDCB2" w14:textId="77777777"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1.09</w:t>
            </w:r>
          </w:p>
        </w:tc>
        <w:tc>
          <w:tcPr>
            <w:tcW w:w="2369" w:type="dxa"/>
            <w:tcBorders>
              <w:top w:val="nil"/>
              <w:left w:val="nil"/>
              <w:bottom w:val="single" w:sz="4" w:space="0" w:color="auto"/>
              <w:right w:val="nil"/>
            </w:tcBorders>
            <w:shd w:val="clear" w:color="auto" w:fill="auto"/>
            <w:vAlign w:val="center"/>
            <w:hideMark/>
          </w:tcPr>
          <w:p w14:paraId="08227FEB" w14:textId="723B2B7A"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1.26</w:t>
            </w:r>
            <w:r w:rsidR="00F741FE">
              <w:rPr>
                <w:rFonts w:ascii="Calibri" w:eastAsia="Times New Roman" w:hAnsi="Calibri" w:cs="Calibri"/>
                <w:color w:val="000000"/>
                <w:lang w:val="pt-BR" w:eastAsia="pt-BR"/>
              </w:rPr>
              <w:t>***</w:t>
            </w:r>
          </w:p>
        </w:tc>
      </w:tr>
      <w:tr w:rsidR="00B96C04" w:rsidRPr="00B96C04" w14:paraId="65857AAE"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35E4BB97" w14:textId="77777777" w:rsidR="00B96C04" w:rsidRPr="00B96C04" w:rsidRDefault="00B96C04" w:rsidP="00B96C04">
            <w:pPr>
              <w:spacing w:after="0" w:line="240" w:lineRule="auto"/>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High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22FD546B" w14:textId="77777777"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0.46</w:t>
            </w:r>
          </w:p>
        </w:tc>
        <w:tc>
          <w:tcPr>
            <w:tcW w:w="2369" w:type="dxa"/>
            <w:tcBorders>
              <w:top w:val="nil"/>
              <w:left w:val="nil"/>
              <w:bottom w:val="single" w:sz="4" w:space="0" w:color="auto"/>
              <w:right w:val="nil"/>
            </w:tcBorders>
            <w:shd w:val="clear" w:color="auto" w:fill="auto"/>
            <w:vAlign w:val="center"/>
            <w:hideMark/>
          </w:tcPr>
          <w:p w14:paraId="6B9C4810" w14:textId="0A61F410"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0.63</w:t>
            </w:r>
            <w:r w:rsidR="00F741FE">
              <w:rPr>
                <w:rFonts w:ascii="Calibri" w:eastAsia="Times New Roman" w:hAnsi="Calibri" w:cs="Calibri"/>
                <w:color w:val="000000"/>
                <w:lang w:val="pt-BR" w:eastAsia="pt-BR"/>
              </w:rPr>
              <w:t>***</w:t>
            </w:r>
          </w:p>
        </w:tc>
      </w:tr>
      <w:tr w:rsidR="00B96C04" w:rsidRPr="00B96C04" w14:paraId="36341EF7" w14:textId="77777777" w:rsidTr="00B96C04">
        <w:trPr>
          <w:trHeight w:val="288"/>
        </w:trPr>
        <w:tc>
          <w:tcPr>
            <w:tcW w:w="2160" w:type="dxa"/>
            <w:tcBorders>
              <w:top w:val="nil"/>
              <w:left w:val="nil"/>
              <w:bottom w:val="single" w:sz="4" w:space="0" w:color="auto"/>
              <w:right w:val="single" w:sz="4" w:space="0" w:color="auto"/>
            </w:tcBorders>
            <w:shd w:val="clear" w:color="auto" w:fill="auto"/>
            <w:noWrap/>
            <w:vAlign w:val="bottom"/>
            <w:hideMark/>
          </w:tcPr>
          <w:p w14:paraId="4CC06291" w14:textId="77777777" w:rsidR="00B96C04" w:rsidRPr="00B96C04" w:rsidRDefault="00B96C04" w:rsidP="00B96C04">
            <w:pPr>
              <w:spacing w:after="0" w:line="240" w:lineRule="auto"/>
              <w:rPr>
                <w:rFonts w:ascii="Calibri" w:eastAsia="Times New Roman" w:hAnsi="Calibri" w:cs="Calibri"/>
                <w:color w:val="000000"/>
                <w:lang w:val="pt-BR" w:eastAsia="pt-BR"/>
              </w:rPr>
            </w:pPr>
            <w:proofErr w:type="spellStart"/>
            <w:r w:rsidRPr="00B96C04">
              <w:rPr>
                <w:rFonts w:ascii="Calibri" w:eastAsia="Times New Roman" w:hAnsi="Calibri" w:cs="Calibri"/>
                <w:color w:val="000000"/>
                <w:lang w:val="pt-BR" w:eastAsia="pt-BR"/>
              </w:rPr>
              <w:t>Low</w:t>
            </w:r>
            <w:proofErr w:type="spellEnd"/>
            <w:r w:rsidRPr="00B96C04">
              <w:rPr>
                <w:rFonts w:ascii="Calibri" w:eastAsia="Times New Roman" w:hAnsi="Calibri" w:cs="Calibri"/>
                <w:color w:val="000000"/>
                <w:lang w:val="pt-BR" w:eastAsia="pt-BR"/>
              </w:rPr>
              <w:t xml:space="preserve"> leg. Powers</w:t>
            </w:r>
          </w:p>
        </w:tc>
        <w:tc>
          <w:tcPr>
            <w:tcW w:w="1951" w:type="dxa"/>
            <w:tcBorders>
              <w:top w:val="nil"/>
              <w:left w:val="nil"/>
              <w:bottom w:val="single" w:sz="4" w:space="0" w:color="auto"/>
              <w:right w:val="single" w:sz="4" w:space="0" w:color="auto"/>
            </w:tcBorders>
            <w:shd w:val="clear" w:color="auto" w:fill="auto"/>
            <w:noWrap/>
            <w:vAlign w:val="bottom"/>
            <w:hideMark/>
          </w:tcPr>
          <w:p w14:paraId="0B922A19" w14:textId="77777777"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-0.17</w:t>
            </w:r>
          </w:p>
        </w:tc>
        <w:tc>
          <w:tcPr>
            <w:tcW w:w="2369" w:type="dxa"/>
            <w:tcBorders>
              <w:top w:val="nil"/>
              <w:left w:val="nil"/>
              <w:bottom w:val="single" w:sz="4" w:space="0" w:color="auto"/>
              <w:right w:val="nil"/>
            </w:tcBorders>
            <w:shd w:val="clear" w:color="auto" w:fill="auto"/>
            <w:noWrap/>
            <w:vAlign w:val="bottom"/>
            <w:hideMark/>
          </w:tcPr>
          <w:p w14:paraId="0165B742" w14:textId="77777777" w:rsidR="00B96C04" w:rsidRPr="00B96C04" w:rsidRDefault="00B96C04" w:rsidP="00B96C04">
            <w:pPr>
              <w:spacing w:after="0" w:line="240" w:lineRule="auto"/>
              <w:jc w:val="right"/>
              <w:rPr>
                <w:rFonts w:ascii="Calibri" w:eastAsia="Times New Roman" w:hAnsi="Calibri" w:cs="Calibri"/>
                <w:color w:val="000000"/>
                <w:lang w:val="pt-BR" w:eastAsia="pt-BR"/>
              </w:rPr>
            </w:pPr>
            <w:r w:rsidRPr="00B96C04">
              <w:rPr>
                <w:rFonts w:ascii="Calibri" w:eastAsia="Times New Roman" w:hAnsi="Calibri" w:cs="Calibri"/>
                <w:color w:val="000000"/>
                <w:lang w:val="pt-BR" w:eastAsia="pt-BR"/>
              </w:rPr>
              <w:t>-</w:t>
            </w:r>
          </w:p>
        </w:tc>
      </w:tr>
    </w:tbl>
    <w:p w14:paraId="3DAF379A" w14:textId="77777777" w:rsidR="00B96C04" w:rsidRDefault="00B96C04" w:rsidP="00B96C04">
      <w:pPr>
        <w:jc w:val="both"/>
        <w:rPr>
          <w:rFonts w:ascii="Arial" w:hAnsi="Arial" w:cs="Arial"/>
          <w:sz w:val="20"/>
          <w:szCs w:val="20"/>
        </w:rPr>
      </w:pPr>
      <w:r w:rsidRPr="00B96C04">
        <w:rPr>
          <w:rFonts w:ascii="Arial" w:hAnsi="Arial" w:cs="Arial"/>
          <w:sz w:val="20"/>
          <w:szCs w:val="20"/>
        </w:rPr>
        <w:t xml:space="preserve">Source: Table </w:t>
      </w:r>
      <w:proofErr w:type="gramStart"/>
      <w:r w:rsidRPr="00B96C04">
        <w:rPr>
          <w:rFonts w:ascii="Arial" w:hAnsi="Arial" w:cs="Arial"/>
          <w:sz w:val="20"/>
          <w:szCs w:val="20"/>
        </w:rPr>
        <w:t>3</w:t>
      </w:r>
      <w:r>
        <w:rPr>
          <w:rFonts w:ascii="Arial" w:hAnsi="Arial" w:cs="Arial"/>
          <w:sz w:val="20"/>
          <w:szCs w:val="20"/>
        </w:rPr>
        <w:t xml:space="preserve"> ;</w:t>
      </w:r>
      <w:proofErr w:type="gramEnd"/>
      <w:r>
        <w:rPr>
          <w:rFonts w:ascii="Arial" w:hAnsi="Arial" w:cs="Arial"/>
          <w:sz w:val="20"/>
          <w:szCs w:val="20"/>
        </w:rPr>
        <w:t xml:space="preserve"> *** p&lt;0.01</w:t>
      </w:r>
    </w:p>
    <w:p w14:paraId="7F147077" w14:textId="77777777" w:rsidR="00B96C04" w:rsidRPr="00B96C04" w:rsidRDefault="00B96C04" w:rsidP="00604D3F">
      <w:pPr>
        <w:jc w:val="both"/>
        <w:rPr>
          <w:rFonts w:ascii="Arial" w:hAnsi="Arial" w:cs="Arial"/>
          <w:sz w:val="20"/>
          <w:szCs w:val="20"/>
        </w:rPr>
      </w:pPr>
    </w:p>
    <w:sectPr w:rsidR="00B96C04" w:rsidRPr="00B96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63ED" w14:textId="77777777" w:rsidR="008A23B9" w:rsidRDefault="008A23B9" w:rsidP="006205D6">
      <w:pPr>
        <w:spacing w:after="0" w:line="240" w:lineRule="auto"/>
      </w:pPr>
      <w:r>
        <w:separator/>
      </w:r>
    </w:p>
  </w:endnote>
  <w:endnote w:type="continuationSeparator" w:id="0">
    <w:p w14:paraId="285C82AA" w14:textId="77777777" w:rsidR="008A23B9" w:rsidRDefault="008A23B9" w:rsidP="0062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6AF9" w14:textId="77777777" w:rsidR="008A23B9" w:rsidRDefault="008A23B9" w:rsidP="006205D6">
      <w:pPr>
        <w:spacing w:after="0" w:line="240" w:lineRule="auto"/>
      </w:pPr>
      <w:r>
        <w:separator/>
      </w:r>
    </w:p>
  </w:footnote>
  <w:footnote w:type="continuationSeparator" w:id="0">
    <w:p w14:paraId="416E6799" w14:textId="77777777" w:rsidR="008A23B9" w:rsidRDefault="008A23B9" w:rsidP="00620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D6"/>
    <w:rsid w:val="00014C9F"/>
    <w:rsid w:val="00020EA9"/>
    <w:rsid w:val="0002308E"/>
    <w:rsid w:val="000B1F7B"/>
    <w:rsid w:val="001356FB"/>
    <w:rsid w:val="001A4432"/>
    <w:rsid w:val="001A6EC8"/>
    <w:rsid w:val="001B00D9"/>
    <w:rsid w:val="001D316E"/>
    <w:rsid w:val="00217103"/>
    <w:rsid w:val="002264D4"/>
    <w:rsid w:val="002438CF"/>
    <w:rsid w:val="0027340B"/>
    <w:rsid w:val="00276563"/>
    <w:rsid w:val="00276BB8"/>
    <w:rsid w:val="002B48EB"/>
    <w:rsid w:val="002D0E17"/>
    <w:rsid w:val="002E31EF"/>
    <w:rsid w:val="00335B5C"/>
    <w:rsid w:val="003375AE"/>
    <w:rsid w:val="00341FC8"/>
    <w:rsid w:val="00351B8E"/>
    <w:rsid w:val="00387C4A"/>
    <w:rsid w:val="003A4DEC"/>
    <w:rsid w:val="00435751"/>
    <w:rsid w:val="004629AA"/>
    <w:rsid w:val="004719AA"/>
    <w:rsid w:val="00476701"/>
    <w:rsid w:val="00486D21"/>
    <w:rsid w:val="004C1764"/>
    <w:rsid w:val="004C5BE6"/>
    <w:rsid w:val="005075E3"/>
    <w:rsid w:val="0052010F"/>
    <w:rsid w:val="0052078C"/>
    <w:rsid w:val="00542A56"/>
    <w:rsid w:val="00553024"/>
    <w:rsid w:val="00582794"/>
    <w:rsid w:val="005B169B"/>
    <w:rsid w:val="005F4163"/>
    <w:rsid w:val="00604D3F"/>
    <w:rsid w:val="006205D6"/>
    <w:rsid w:val="006309D7"/>
    <w:rsid w:val="00645CCC"/>
    <w:rsid w:val="00686A84"/>
    <w:rsid w:val="00691494"/>
    <w:rsid w:val="006E7766"/>
    <w:rsid w:val="007E08FA"/>
    <w:rsid w:val="00806CDB"/>
    <w:rsid w:val="00813A53"/>
    <w:rsid w:val="00827011"/>
    <w:rsid w:val="00843A34"/>
    <w:rsid w:val="0085540F"/>
    <w:rsid w:val="00870858"/>
    <w:rsid w:val="00873061"/>
    <w:rsid w:val="00874E6B"/>
    <w:rsid w:val="00874F7F"/>
    <w:rsid w:val="008773B5"/>
    <w:rsid w:val="00894C10"/>
    <w:rsid w:val="00895F5D"/>
    <w:rsid w:val="008A23B9"/>
    <w:rsid w:val="008C6B50"/>
    <w:rsid w:val="0090437B"/>
    <w:rsid w:val="00905D44"/>
    <w:rsid w:val="009630D0"/>
    <w:rsid w:val="009678D7"/>
    <w:rsid w:val="009715F3"/>
    <w:rsid w:val="0097374A"/>
    <w:rsid w:val="00973BE4"/>
    <w:rsid w:val="009A22C1"/>
    <w:rsid w:val="009A4ED6"/>
    <w:rsid w:val="00A1043C"/>
    <w:rsid w:val="00A64E4C"/>
    <w:rsid w:val="00AC040E"/>
    <w:rsid w:val="00B4462F"/>
    <w:rsid w:val="00B479E2"/>
    <w:rsid w:val="00B556EC"/>
    <w:rsid w:val="00B73615"/>
    <w:rsid w:val="00B95224"/>
    <w:rsid w:val="00B96C04"/>
    <w:rsid w:val="00BC62BC"/>
    <w:rsid w:val="00BF2441"/>
    <w:rsid w:val="00C5667B"/>
    <w:rsid w:val="00C66611"/>
    <w:rsid w:val="00C71C86"/>
    <w:rsid w:val="00CF6DCF"/>
    <w:rsid w:val="00D518CE"/>
    <w:rsid w:val="00D93CF8"/>
    <w:rsid w:val="00DA3C55"/>
    <w:rsid w:val="00DB611C"/>
    <w:rsid w:val="00DE3BDB"/>
    <w:rsid w:val="00E47173"/>
    <w:rsid w:val="00E572D7"/>
    <w:rsid w:val="00E85718"/>
    <w:rsid w:val="00EC5518"/>
    <w:rsid w:val="00ED2C7C"/>
    <w:rsid w:val="00EF6A79"/>
    <w:rsid w:val="00F741FE"/>
    <w:rsid w:val="00F9621F"/>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B3DE"/>
  <w15:chartTrackingRefBased/>
  <w15:docId w15:val="{CC389024-21DD-4952-9B79-EE1038E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5D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205D6"/>
  </w:style>
  <w:style w:type="paragraph" w:styleId="Rodap">
    <w:name w:val="footer"/>
    <w:basedOn w:val="Normal"/>
    <w:link w:val="RodapChar"/>
    <w:uiPriority w:val="99"/>
    <w:unhideWhenUsed/>
    <w:rsid w:val="006205D6"/>
    <w:pPr>
      <w:tabs>
        <w:tab w:val="center" w:pos="4680"/>
        <w:tab w:val="right" w:pos="9360"/>
      </w:tabs>
      <w:spacing w:after="0" w:line="240" w:lineRule="auto"/>
    </w:pPr>
  </w:style>
  <w:style w:type="character" w:customStyle="1" w:styleId="RodapChar">
    <w:name w:val="Rodapé Char"/>
    <w:basedOn w:val="Fontepargpadro"/>
    <w:link w:val="Rodap"/>
    <w:uiPriority w:val="99"/>
    <w:rsid w:val="006205D6"/>
  </w:style>
  <w:style w:type="character" w:styleId="Hyperlink">
    <w:name w:val="Hyperlink"/>
    <w:basedOn w:val="Fontepargpadro"/>
    <w:uiPriority w:val="99"/>
    <w:unhideWhenUsed/>
    <w:rsid w:val="006205D6"/>
    <w:rPr>
      <w:color w:val="0563C1" w:themeColor="hyperlink"/>
      <w:u w:val="single"/>
    </w:rPr>
  </w:style>
  <w:style w:type="character" w:customStyle="1" w:styleId="MenoPendente1">
    <w:name w:val="Menção Pendente1"/>
    <w:basedOn w:val="Fontepargpadro"/>
    <w:uiPriority w:val="99"/>
    <w:semiHidden/>
    <w:unhideWhenUsed/>
    <w:rsid w:val="006205D6"/>
    <w:rPr>
      <w:color w:val="605E5C"/>
      <w:shd w:val="clear" w:color="auto" w:fill="E1DFDD"/>
    </w:rPr>
  </w:style>
  <w:style w:type="table" w:styleId="Tabelacomgrade">
    <w:name w:val="Table Grid"/>
    <w:basedOn w:val="Tabelanormal"/>
    <w:uiPriority w:val="39"/>
    <w:rsid w:val="00B5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6E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934">
      <w:bodyDiv w:val="1"/>
      <w:marLeft w:val="0"/>
      <w:marRight w:val="0"/>
      <w:marTop w:val="0"/>
      <w:marBottom w:val="0"/>
      <w:divBdr>
        <w:top w:val="none" w:sz="0" w:space="0" w:color="auto"/>
        <w:left w:val="none" w:sz="0" w:space="0" w:color="auto"/>
        <w:bottom w:val="none" w:sz="0" w:space="0" w:color="auto"/>
        <w:right w:val="none" w:sz="0" w:space="0" w:color="auto"/>
      </w:divBdr>
    </w:div>
    <w:div w:id="279459385">
      <w:bodyDiv w:val="1"/>
      <w:marLeft w:val="0"/>
      <w:marRight w:val="0"/>
      <w:marTop w:val="0"/>
      <w:marBottom w:val="0"/>
      <w:divBdr>
        <w:top w:val="none" w:sz="0" w:space="0" w:color="auto"/>
        <w:left w:val="none" w:sz="0" w:space="0" w:color="auto"/>
        <w:bottom w:val="none" w:sz="0" w:space="0" w:color="auto"/>
        <w:right w:val="none" w:sz="0" w:space="0" w:color="auto"/>
      </w:divBdr>
    </w:div>
    <w:div w:id="285963559">
      <w:bodyDiv w:val="1"/>
      <w:marLeft w:val="0"/>
      <w:marRight w:val="0"/>
      <w:marTop w:val="0"/>
      <w:marBottom w:val="0"/>
      <w:divBdr>
        <w:top w:val="none" w:sz="0" w:space="0" w:color="auto"/>
        <w:left w:val="none" w:sz="0" w:space="0" w:color="auto"/>
        <w:bottom w:val="none" w:sz="0" w:space="0" w:color="auto"/>
        <w:right w:val="none" w:sz="0" w:space="0" w:color="auto"/>
      </w:divBdr>
    </w:div>
    <w:div w:id="286401803">
      <w:bodyDiv w:val="1"/>
      <w:marLeft w:val="0"/>
      <w:marRight w:val="0"/>
      <w:marTop w:val="0"/>
      <w:marBottom w:val="0"/>
      <w:divBdr>
        <w:top w:val="none" w:sz="0" w:space="0" w:color="auto"/>
        <w:left w:val="none" w:sz="0" w:space="0" w:color="auto"/>
        <w:bottom w:val="none" w:sz="0" w:space="0" w:color="auto"/>
        <w:right w:val="none" w:sz="0" w:space="0" w:color="auto"/>
      </w:divBdr>
    </w:div>
    <w:div w:id="303698036">
      <w:bodyDiv w:val="1"/>
      <w:marLeft w:val="0"/>
      <w:marRight w:val="0"/>
      <w:marTop w:val="0"/>
      <w:marBottom w:val="0"/>
      <w:divBdr>
        <w:top w:val="none" w:sz="0" w:space="0" w:color="auto"/>
        <w:left w:val="none" w:sz="0" w:space="0" w:color="auto"/>
        <w:bottom w:val="none" w:sz="0" w:space="0" w:color="auto"/>
        <w:right w:val="none" w:sz="0" w:space="0" w:color="auto"/>
      </w:divBdr>
    </w:div>
    <w:div w:id="304511019">
      <w:bodyDiv w:val="1"/>
      <w:marLeft w:val="0"/>
      <w:marRight w:val="0"/>
      <w:marTop w:val="0"/>
      <w:marBottom w:val="0"/>
      <w:divBdr>
        <w:top w:val="none" w:sz="0" w:space="0" w:color="auto"/>
        <w:left w:val="none" w:sz="0" w:space="0" w:color="auto"/>
        <w:bottom w:val="none" w:sz="0" w:space="0" w:color="auto"/>
        <w:right w:val="none" w:sz="0" w:space="0" w:color="auto"/>
      </w:divBdr>
    </w:div>
    <w:div w:id="341586556">
      <w:bodyDiv w:val="1"/>
      <w:marLeft w:val="0"/>
      <w:marRight w:val="0"/>
      <w:marTop w:val="0"/>
      <w:marBottom w:val="0"/>
      <w:divBdr>
        <w:top w:val="none" w:sz="0" w:space="0" w:color="auto"/>
        <w:left w:val="none" w:sz="0" w:space="0" w:color="auto"/>
        <w:bottom w:val="none" w:sz="0" w:space="0" w:color="auto"/>
        <w:right w:val="none" w:sz="0" w:space="0" w:color="auto"/>
      </w:divBdr>
    </w:div>
    <w:div w:id="368842170">
      <w:bodyDiv w:val="1"/>
      <w:marLeft w:val="0"/>
      <w:marRight w:val="0"/>
      <w:marTop w:val="0"/>
      <w:marBottom w:val="0"/>
      <w:divBdr>
        <w:top w:val="none" w:sz="0" w:space="0" w:color="auto"/>
        <w:left w:val="none" w:sz="0" w:space="0" w:color="auto"/>
        <w:bottom w:val="none" w:sz="0" w:space="0" w:color="auto"/>
        <w:right w:val="none" w:sz="0" w:space="0" w:color="auto"/>
      </w:divBdr>
    </w:div>
    <w:div w:id="377050556">
      <w:bodyDiv w:val="1"/>
      <w:marLeft w:val="0"/>
      <w:marRight w:val="0"/>
      <w:marTop w:val="0"/>
      <w:marBottom w:val="0"/>
      <w:divBdr>
        <w:top w:val="none" w:sz="0" w:space="0" w:color="auto"/>
        <w:left w:val="none" w:sz="0" w:space="0" w:color="auto"/>
        <w:bottom w:val="none" w:sz="0" w:space="0" w:color="auto"/>
        <w:right w:val="none" w:sz="0" w:space="0" w:color="auto"/>
      </w:divBdr>
    </w:div>
    <w:div w:id="667948614">
      <w:bodyDiv w:val="1"/>
      <w:marLeft w:val="0"/>
      <w:marRight w:val="0"/>
      <w:marTop w:val="0"/>
      <w:marBottom w:val="0"/>
      <w:divBdr>
        <w:top w:val="none" w:sz="0" w:space="0" w:color="auto"/>
        <w:left w:val="none" w:sz="0" w:space="0" w:color="auto"/>
        <w:bottom w:val="none" w:sz="0" w:space="0" w:color="auto"/>
        <w:right w:val="none" w:sz="0" w:space="0" w:color="auto"/>
      </w:divBdr>
    </w:div>
    <w:div w:id="784691062">
      <w:bodyDiv w:val="1"/>
      <w:marLeft w:val="0"/>
      <w:marRight w:val="0"/>
      <w:marTop w:val="0"/>
      <w:marBottom w:val="0"/>
      <w:divBdr>
        <w:top w:val="none" w:sz="0" w:space="0" w:color="auto"/>
        <w:left w:val="none" w:sz="0" w:space="0" w:color="auto"/>
        <w:bottom w:val="none" w:sz="0" w:space="0" w:color="auto"/>
        <w:right w:val="none" w:sz="0" w:space="0" w:color="auto"/>
      </w:divBdr>
    </w:div>
    <w:div w:id="1722821313">
      <w:bodyDiv w:val="1"/>
      <w:marLeft w:val="0"/>
      <w:marRight w:val="0"/>
      <w:marTop w:val="0"/>
      <w:marBottom w:val="0"/>
      <w:divBdr>
        <w:top w:val="none" w:sz="0" w:space="0" w:color="auto"/>
        <w:left w:val="none" w:sz="0" w:space="0" w:color="auto"/>
        <w:bottom w:val="none" w:sz="0" w:space="0" w:color="auto"/>
        <w:right w:val="none" w:sz="0" w:space="0" w:color="auto"/>
      </w:divBdr>
    </w:div>
    <w:div w:id="1853105502">
      <w:bodyDiv w:val="1"/>
      <w:marLeft w:val="0"/>
      <w:marRight w:val="0"/>
      <w:marTop w:val="0"/>
      <w:marBottom w:val="0"/>
      <w:divBdr>
        <w:top w:val="none" w:sz="0" w:space="0" w:color="auto"/>
        <w:left w:val="none" w:sz="0" w:space="0" w:color="auto"/>
        <w:bottom w:val="none" w:sz="0" w:space="0" w:color="auto"/>
        <w:right w:val="none" w:sz="0" w:space="0" w:color="auto"/>
      </w:divBdr>
    </w:div>
    <w:div w:id="1879003794">
      <w:bodyDiv w:val="1"/>
      <w:marLeft w:val="0"/>
      <w:marRight w:val="0"/>
      <w:marTop w:val="0"/>
      <w:marBottom w:val="0"/>
      <w:divBdr>
        <w:top w:val="none" w:sz="0" w:space="0" w:color="auto"/>
        <w:left w:val="none" w:sz="0" w:space="0" w:color="auto"/>
        <w:bottom w:val="none" w:sz="0" w:space="0" w:color="auto"/>
        <w:right w:val="none" w:sz="0" w:space="0" w:color="auto"/>
      </w:divBdr>
    </w:div>
    <w:div w:id="1943997030">
      <w:bodyDiv w:val="1"/>
      <w:marLeft w:val="0"/>
      <w:marRight w:val="0"/>
      <w:marTop w:val="0"/>
      <w:marBottom w:val="0"/>
      <w:divBdr>
        <w:top w:val="none" w:sz="0" w:space="0" w:color="auto"/>
        <w:left w:val="none" w:sz="0" w:space="0" w:color="auto"/>
        <w:bottom w:val="none" w:sz="0" w:space="0" w:color="auto"/>
        <w:right w:val="none" w:sz="0" w:space="0" w:color="auto"/>
      </w:divBdr>
    </w:div>
    <w:div w:id="1958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en/database-political-institutions-2020-dpi202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v-dem.net/en/"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ectoralsystemchanges.eu/Public/DatasPage.php?ID=6" TargetMode="External"/><Relationship Id="rId4" Type="http://schemas.openxmlformats.org/officeDocument/2006/relationships/webSettings" Target="webSettings.xml"/><Relationship Id="rId9" Type="http://schemas.openxmlformats.org/officeDocument/2006/relationships/hyperlink" Target="https://comparativeconstitutionsprojec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98C3-2B94-4416-809E-8D82BE1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3224</Words>
  <Characters>17414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Borges de Carvalho</dc:creator>
  <cp:keywords/>
  <dc:description/>
  <cp:lastModifiedBy>André Borges</cp:lastModifiedBy>
  <cp:revision>3</cp:revision>
  <dcterms:created xsi:type="dcterms:W3CDTF">2021-08-13T14:59:00Z</dcterms:created>
  <dcterms:modified xsi:type="dcterms:W3CDTF">2021-08-13T15:10:00Z</dcterms:modified>
</cp:coreProperties>
</file>