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2125" w14:textId="77777777" w:rsidR="00FF4BA8" w:rsidRPr="006E7AA0" w:rsidRDefault="00FF4BA8" w:rsidP="00FF4BA8">
      <w:pPr>
        <w:rPr>
          <w:rFonts w:ascii="Times New Roman" w:hAnsi="Times New Roman" w:cs="Times New Roman"/>
          <w:b/>
          <w:bCs/>
          <w:sz w:val="20"/>
          <w:szCs w:val="20"/>
        </w:rPr>
      </w:pPr>
      <w:r w:rsidRPr="006E7AA0">
        <w:rPr>
          <w:rFonts w:ascii="Times New Roman" w:hAnsi="Times New Roman" w:cs="Times New Roman"/>
          <w:b/>
          <w:bCs/>
          <w:sz w:val="20"/>
          <w:szCs w:val="20"/>
        </w:rPr>
        <w:t xml:space="preserve">Online Appendix to Wojciech </w:t>
      </w:r>
      <w:proofErr w:type="spellStart"/>
      <w:r w:rsidRPr="006E7AA0">
        <w:rPr>
          <w:rFonts w:ascii="Times New Roman" w:hAnsi="Times New Roman" w:cs="Times New Roman"/>
          <w:b/>
          <w:bCs/>
          <w:sz w:val="20"/>
          <w:szCs w:val="20"/>
        </w:rPr>
        <w:t>Rafałowski</w:t>
      </w:r>
      <w:proofErr w:type="spellEnd"/>
      <w:r w:rsidRPr="006E7AA0">
        <w:rPr>
          <w:rFonts w:ascii="Times New Roman" w:hAnsi="Times New Roman" w:cs="Times New Roman"/>
          <w:b/>
          <w:bCs/>
          <w:sz w:val="20"/>
          <w:szCs w:val="20"/>
        </w:rPr>
        <w:t xml:space="preserve">, ‘Campaigning on the Ability to Govern: A Study of Strategic References to Competence Made by Political Parties in Europe’, published in </w:t>
      </w:r>
      <w:r w:rsidRPr="006E7AA0">
        <w:rPr>
          <w:rFonts w:ascii="Times New Roman" w:hAnsi="Times New Roman" w:cs="Times New Roman"/>
          <w:b/>
          <w:bCs/>
          <w:i/>
          <w:iCs/>
          <w:sz w:val="20"/>
          <w:szCs w:val="20"/>
        </w:rPr>
        <w:t>Government and Opposition</w:t>
      </w:r>
    </w:p>
    <w:p w14:paraId="455061FB" w14:textId="77777777" w:rsidR="00FF4BA8" w:rsidRPr="006E7AA0" w:rsidRDefault="00FF4BA8" w:rsidP="00FF4BA8">
      <w:pPr>
        <w:rPr>
          <w:rFonts w:ascii="Times New Roman" w:hAnsi="Times New Roman" w:cs="Times New Roman"/>
          <w:sz w:val="24"/>
          <w:szCs w:val="24"/>
        </w:rPr>
      </w:pPr>
    </w:p>
    <w:p w14:paraId="37CBB659" w14:textId="77777777" w:rsidR="00FF4BA8" w:rsidRDefault="00FF4BA8" w:rsidP="00FF4BA8">
      <w:pPr>
        <w:spacing w:line="480" w:lineRule="auto"/>
        <w:rPr>
          <w:rStyle w:val="None"/>
          <w:rFonts w:ascii="Times New Roman" w:eastAsia="Times New Roman" w:hAnsi="Times New Roman" w:cs="Times New Roman"/>
          <w:sz w:val="20"/>
          <w:szCs w:val="20"/>
        </w:rPr>
      </w:pPr>
      <w:r>
        <w:rPr>
          <w:rStyle w:val="None"/>
          <w:rFonts w:ascii="Times New Roman" w:hAnsi="Times New Roman"/>
          <w:sz w:val="20"/>
          <w:szCs w:val="20"/>
        </w:rPr>
        <w:t>Table A1. Polling reports used as data sources of pre-electoral poll results.</w:t>
      </w:r>
    </w:p>
    <w:tbl>
      <w:tblPr>
        <w:tblStyle w:val="TableNormal1"/>
        <w:tblW w:w="952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72"/>
        <w:gridCol w:w="1021"/>
        <w:gridCol w:w="3090"/>
        <w:gridCol w:w="3544"/>
      </w:tblGrid>
      <w:tr w:rsidR="00FF4BA8" w14:paraId="439C20A9" w14:textId="77777777" w:rsidTr="009A6184">
        <w:trPr>
          <w:trHeight w:val="26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F37D8" w14:textId="77777777" w:rsidR="00FF4BA8" w:rsidRDefault="00FF4BA8" w:rsidP="009A6184">
            <w:pPr>
              <w:widowControl w:val="0"/>
            </w:pPr>
            <w:r>
              <w:rPr>
                <w:rStyle w:val="None"/>
                <w:rFonts w:ascii="Times New Roman" w:hAnsi="Times New Roman"/>
                <w:sz w:val="18"/>
                <w:szCs w:val="18"/>
              </w:rPr>
              <w:t>Country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E2632" w14:textId="77777777" w:rsidR="00FF4BA8" w:rsidRDefault="00FF4BA8" w:rsidP="009A6184">
            <w:pPr>
              <w:widowControl w:val="0"/>
              <w:spacing w:line="240" w:lineRule="auto"/>
            </w:pPr>
            <w:r>
              <w:rPr>
                <w:rStyle w:val="None"/>
                <w:rFonts w:ascii="Times New Roman" w:hAnsi="Times New Roman"/>
                <w:sz w:val="18"/>
                <w:szCs w:val="18"/>
              </w:rPr>
              <w:t>Election</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C2601" w14:textId="77777777" w:rsidR="00FF4BA8" w:rsidRDefault="00FF4BA8" w:rsidP="009A6184">
            <w:pPr>
              <w:widowControl w:val="0"/>
              <w:spacing w:line="240" w:lineRule="auto"/>
            </w:pPr>
            <w:r>
              <w:rPr>
                <w:rStyle w:val="None"/>
                <w:rFonts w:ascii="Times New Roman" w:hAnsi="Times New Roman"/>
                <w:sz w:val="18"/>
                <w:szCs w:val="18"/>
              </w:rPr>
              <w:t xml:space="preserve">‘Poll One Month Before’ source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AC60A" w14:textId="77777777" w:rsidR="00FF4BA8" w:rsidRDefault="00FF4BA8" w:rsidP="009A6184">
            <w:pPr>
              <w:widowControl w:val="0"/>
              <w:spacing w:line="240" w:lineRule="auto"/>
            </w:pPr>
            <w:r>
              <w:rPr>
                <w:rStyle w:val="None"/>
                <w:rFonts w:ascii="Times New Roman" w:hAnsi="Times New Roman"/>
                <w:sz w:val="18"/>
                <w:szCs w:val="18"/>
              </w:rPr>
              <w:t xml:space="preserve">‘Poll Three Months Before’ source </w:t>
            </w:r>
          </w:p>
        </w:tc>
      </w:tr>
      <w:tr w:rsidR="00FF4BA8" w14:paraId="07D99A7E" w14:textId="77777777" w:rsidTr="009A6184">
        <w:trPr>
          <w:trHeight w:val="28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DC19E" w14:textId="77777777" w:rsidR="00FF4BA8" w:rsidRDefault="00FF4BA8" w:rsidP="009A6184">
            <w:pPr>
              <w:widowControl w:val="0"/>
              <w:spacing w:line="240" w:lineRule="auto"/>
            </w:pPr>
            <w:r>
              <w:rPr>
                <w:rStyle w:val="None"/>
                <w:rFonts w:ascii="Times New Roman" w:hAnsi="Times New Roman"/>
                <w:sz w:val="18"/>
                <w:szCs w:val="18"/>
              </w:rPr>
              <w:t>Czechia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9BC83" w14:textId="77777777" w:rsidR="00FF4BA8" w:rsidRDefault="00FF4BA8" w:rsidP="009A6184">
            <w:pPr>
              <w:widowControl w:val="0"/>
              <w:spacing w:line="240" w:lineRule="auto"/>
            </w:pPr>
            <w:r>
              <w:rPr>
                <w:rStyle w:val="None"/>
                <w:rFonts w:ascii="Times New Roman" w:hAnsi="Times New Roman"/>
                <w:sz w:val="18"/>
                <w:szCs w:val="18"/>
              </w:rPr>
              <w:t>2010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1DFEF" w14:textId="77777777" w:rsidR="00FF4BA8" w:rsidRDefault="00FF4BA8" w:rsidP="009A6184">
            <w:pPr>
              <w:widowControl w:val="0"/>
              <w:spacing w:line="240" w:lineRule="auto"/>
            </w:pPr>
            <w:r>
              <w:rPr>
                <w:rStyle w:val="None"/>
                <w:rFonts w:ascii="Times New Roman" w:hAnsi="Times New Roman"/>
                <w:sz w:val="18"/>
                <w:szCs w:val="18"/>
              </w:rPr>
              <w:t xml:space="preserve">13–28 April 2010 </w:t>
            </w:r>
            <w:proofErr w:type="spellStart"/>
            <w:r>
              <w:rPr>
                <w:rStyle w:val="None"/>
                <w:rFonts w:ascii="Times New Roman" w:hAnsi="Times New Roman"/>
                <w:sz w:val="18"/>
                <w:szCs w:val="18"/>
              </w:rPr>
              <w:t>Médea</w:t>
            </w:r>
            <w:proofErr w:type="spellEnd"/>
            <w:r>
              <w:rPr>
                <w:rStyle w:val="None"/>
                <w:rFonts w:ascii="Times New Roman" w:hAnsi="Times New Roman"/>
                <w:sz w:val="18"/>
                <w:szCs w:val="18"/>
              </w:rPr>
              <w:t xml:space="preserve"> Research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88E58" w14:textId="77777777" w:rsidR="00FF4BA8" w:rsidRDefault="00FF4BA8" w:rsidP="009A6184">
            <w:pPr>
              <w:widowControl w:val="0"/>
              <w:spacing w:line="240" w:lineRule="auto"/>
            </w:pPr>
            <w:r>
              <w:rPr>
                <w:rStyle w:val="None"/>
                <w:rFonts w:ascii="Times New Roman" w:hAnsi="Times New Roman"/>
                <w:sz w:val="18"/>
                <w:szCs w:val="18"/>
              </w:rPr>
              <w:t xml:space="preserve">4 Jan – 2 Feb 2010 </w:t>
            </w:r>
            <w:r>
              <w:rPr>
                <w:rStyle w:val="None"/>
                <w:rFonts w:ascii="Times New Roman" w:hAnsi="Times New Roman"/>
                <w:i/>
                <w:iCs/>
                <w:sz w:val="18"/>
                <w:szCs w:val="18"/>
              </w:rPr>
              <w:t>Median</w:t>
            </w:r>
          </w:p>
        </w:tc>
      </w:tr>
      <w:tr w:rsidR="00FF4BA8" w14:paraId="0C865D4A" w14:textId="77777777" w:rsidTr="009A6184">
        <w:trPr>
          <w:trHeight w:val="22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8830E"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87B2A" w14:textId="77777777" w:rsidR="00FF4BA8" w:rsidRDefault="00FF4BA8" w:rsidP="009A6184">
            <w:pPr>
              <w:widowControl w:val="0"/>
              <w:spacing w:line="240" w:lineRule="auto"/>
            </w:pPr>
            <w:r>
              <w:rPr>
                <w:rStyle w:val="None"/>
                <w:rFonts w:ascii="Times New Roman" w:hAnsi="Times New Roman"/>
                <w:sz w:val="18"/>
                <w:szCs w:val="18"/>
              </w:rPr>
              <w:t>2013</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9D440" w14:textId="77777777" w:rsidR="00FF4BA8" w:rsidRDefault="00FF4BA8" w:rsidP="009A6184">
            <w:pPr>
              <w:widowControl w:val="0"/>
              <w:spacing w:line="240" w:lineRule="auto"/>
            </w:pPr>
            <w:r>
              <w:rPr>
                <w:rStyle w:val="None"/>
                <w:rFonts w:ascii="Times New Roman" w:hAnsi="Times New Roman"/>
                <w:sz w:val="18"/>
                <w:szCs w:val="18"/>
              </w:rPr>
              <w:t>24 September 2013[6] CVVM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05480" w14:textId="77777777" w:rsidR="00FF4BA8" w:rsidRDefault="00FF4BA8" w:rsidP="009A6184">
            <w:pPr>
              <w:widowControl w:val="0"/>
              <w:spacing w:line="240" w:lineRule="auto"/>
            </w:pPr>
            <w:r>
              <w:rPr>
                <w:rStyle w:val="None"/>
                <w:rFonts w:ascii="Times New Roman" w:hAnsi="Times New Roman"/>
                <w:sz w:val="18"/>
                <w:szCs w:val="18"/>
              </w:rPr>
              <w:t xml:space="preserve">11 July 2013[157] </w:t>
            </w:r>
            <w:proofErr w:type="spellStart"/>
            <w:r>
              <w:rPr>
                <w:rStyle w:val="None"/>
                <w:rFonts w:ascii="Times New Roman" w:hAnsi="Times New Roman"/>
                <w:i/>
                <w:iCs/>
                <w:sz w:val="18"/>
                <w:szCs w:val="18"/>
              </w:rPr>
              <w:t>Sanep</w:t>
            </w:r>
            <w:proofErr w:type="spellEnd"/>
          </w:p>
        </w:tc>
      </w:tr>
      <w:tr w:rsidR="00FF4BA8" w14:paraId="2441A44E" w14:textId="77777777" w:rsidTr="009A6184">
        <w:trPr>
          <w:trHeight w:val="26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5887F" w14:textId="77777777" w:rsidR="00FF4BA8" w:rsidRDefault="00FF4BA8" w:rsidP="009A6184">
            <w:pPr>
              <w:widowControl w:val="0"/>
              <w:spacing w:line="240" w:lineRule="auto"/>
            </w:pPr>
            <w:r>
              <w:rPr>
                <w:rStyle w:val="None"/>
                <w:rFonts w:ascii="Times New Roman" w:hAnsi="Times New Roman"/>
                <w:sz w:val="18"/>
                <w:szCs w:val="18"/>
              </w:rPr>
              <w:t>Denmark</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234D8" w14:textId="77777777" w:rsidR="00FF4BA8" w:rsidRDefault="00FF4BA8" w:rsidP="009A6184">
            <w:pPr>
              <w:widowControl w:val="0"/>
              <w:spacing w:line="240" w:lineRule="auto"/>
            </w:pPr>
            <w:r>
              <w:rPr>
                <w:rStyle w:val="None"/>
                <w:rFonts w:ascii="Times New Roman" w:hAnsi="Times New Roman"/>
                <w:sz w:val="18"/>
                <w:szCs w:val="18"/>
              </w:rPr>
              <w:t>2007</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231F6" w14:textId="77777777" w:rsidR="00FF4BA8" w:rsidRDefault="00FF4BA8" w:rsidP="009A6184">
            <w:pPr>
              <w:widowControl w:val="0"/>
              <w:spacing w:line="240" w:lineRule="auto"/>
            </w:pPr>
            <w:r>
              <w:rPr>
                <w:rStyle w:val="None"/>
                <w:rFonts w:ascii="Times New Roman" w:hAnsi="Times New Roman"/>
                <w:sz w:val="18"/>
                <w:szCs w:val="18"/>
              </w:rPr>
              <w:t>Not available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38F00" w14:textId="77777777" w:rsidR="00FF4BA8" w:rsidRDefault="00FF4BA8" w:rsidP="009A6184">
            <w:pPr>
              <w:widowControl w:val="0"/>
              <w:spacing w:line="240" w:lineRule="auto"/>
            </w:pPr>
            <w:r>
              <w:rPr>
                <w:rStyle w:val="None"/>
                <w:rFonts w:ascii="Times New Roman" w:hAnsi="Times New Roman"/>
                <w:sz w:val="18"/>
                <w:szCs w:val="18"/>
              </w:rPr>
              <w:t>Not available</w:t>
            </w:r>
          </w:p>
        </w:tc>
      </w:tr>
      <w:tr w:rsidR="00FF4BA8" w14:paraId="11BB17AB" w14:textId="77777777" w:rsidTr="009A6184">
        <w:trPr>
          <w:trHeight w:val="22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90BBF"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55D5" w14:textId="77777777" w:rsidR="00FF4BA8" w:rsidRDefault="00FF4BA8" w:rsidP="009A6184">
            <w:pPr>
              <w:widowControl w:val="0"/>
              <w:spacing w:line="240" w:lineRule="auto"/>
            </w:pPr>
            <w:r>
              <w:rPr>
                <w:rStyle w:val="None"/>
                <w:rFonts w:ascii="Times New Roman" w:hAnsi="Times New Roman"/>
                <w:sz w:val="18"/>
                <w:szCs w:val="18"/>
              </w:rPr>
              <w:t>2011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DB61A" w14:textId="77777777" w:rsidR="00FF4BA8" w:rsidRDefault="00FF4BA8" w:rsidP="009A6184">
            <w:pPr>
              <w:widowControl w:val="0"/>
              <w:spacing w:line="240" w:lineRule="auto"/>
            </w:pPr>
            <w:r>
              <w:rPr>
                <w:rStyle w:val="None"/>
                <w:rFonts w:ascii="Times New Roman" w:hAnsi="Times New Roman"/>
                <w:sz w:val="18"/>
                <w:szCs w:val="18"/>
              </w:rPr>
              <w:t>Not available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FE899" w14:textId="77777777" w:rsidR="00FF4BA8" w:rsidRDefault="00FF4BA8" w:rsidP="009A6184">
            <w:pPr>
              <w:widowControl w:val="0"/>
              <w:spacing w:line="240" w:lineRule="auto"/>
            </w:pPr>
            <w:r>
              <w:rPr>
                <w:rStyle w:val="None"/>
                <w:rFonts w:ascii="Times New Roman" w:hAnsi="Times New Roman"/>
                <w:sz w:val="18"/>
                <w:szCs w:val="18"/>
              </w:rPr>
              <w:t>Not available</w:t>
            </w:r>
          </w:p>
        </w:tc>
      </w:tr>
      <w:tr w:rsidR="00FF4BA8" w14:paraId="2A354BB3" w14:textId="77777777" w:rsidTr="009A6184">
        <w:trPr>
          <w:trHeight w:val="26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7A5AE" w14:textId="77777777" w:rsidR="00FF4BA8" w:rsidRDefault="00FF4BA8" w:rsidP="009A6184">
            <w:pPr>
              <w:widowControl w:val="0"/>
              <w:spacing w:line="240" w:lineRule="auto"/>
            </w:pPr>
            <w:r>
              <w:rPr>
                <w:rStyle w:val="None"/>
                <w:rFonts w:ascii="Times New Roman" w:hAnsi="Times New Roman"/>
                <w:sz w:val="18"/>
                <w:szCs w:val="18"/>
              </w:rPr>
              <w:t>Germany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BE4A4" w14:textId="77777777" w:rsidR="00FF4BA8" w:rsidRDefault="00FF4BA8" w:rsidP="009A6184">
            <w:pPr>
              <w:widowControl w:val="0"/>
              <w:spacing w:line="240" w:lineRule="auto"/>
            </w:pPr>
            <w:r>
              <w:rPr>
                <w:rStyle w:val="None"/>
                <w:rFonts w:ascii="Times New Roman" w:hAnsi="Times New Roman"/>
                <w:sz w:val="18"/>
                <w:szCs w:val="18"/>
              </w:rPr>
              <w:t>2009</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F5F05" w14:textId="77777777" w:rsidR="00FF4BA8" w:rsidRDefault="00FF4BA8" w:rsidP="009A6184">
            <w:pPr>
              <w:widowControl w:val="0"/>
              <w:spacing w:line="240" w:lineRule="auto"/>
            </w:pPr>
            <w:r>
              <w:rPr>
                <w:rStyle w:val="None"/>
                <w:rFonts w:ascii="Times New Roman" w:hAnsi="Times New Roman"/>
                <w:sz w:val="18"/>
                <w:szCs w:val="18"/>
              </w:rPr>
              <w:t>GMS[10] 24 Aug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CE475" w14:textId="77777777" w:rsidR="00FF4BA8" w:rsidRDefault="00FF4BA8" w:rsidP="009A6184">
            <w:pPr>
              <w:widowControl w:val="0"/>
              <w:spacing w:line="240" w:lineRule="auto"/>
            </w:pPr>
            <w:r>
              <w:rPr>
                <w:rStyle w:val="None"/>
                <w:rFonts w:ascii="Times New Roman" w:hAnsi="Times New Roman"/>
                <w:sz w:val="18"/>
                <w:szCs w:val="18"/>
              </w:rPr>
              <w:t>Not available</w:t>
            </w:r>
          </w:p>
        </w:tc>
      </w:tr>
      <w:tr w:rsidR="00FF4BA8" w14:paraId="663060CF" w14:textId="77777777" w:rsidTr="009A6184">
        <w:trPr>
          <w:trHeight w:val="27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DAC8"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712CE" w14:textId="77777777" w:rsidR="00FF4BA8" w:rsidRDefault="00FF4BA8" w:rsidP="009A6184">
            <w:pPr>
              <w:widowControl w:val="0"/>
              <w:spacing w:line="240" w:lineRule="auto"/>
            </w:pPr>
            <w:r>
              <w:rPr>
                <w:rStyle w:val="None"/>
                <w:rFonts w:ascii="Times New Roman" w:hAnsi="Times New Roman"/>
                <w:sz w:val="18"/>
                <w:szCs w:val="18"/>
              </w:rPr>
              <w:t>2013</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9551B" w14:textId="77777777" w:rsidR="00FF4BA8" w:rsidRDefault="00FF4BA8" w:rsidP="009A6184">
            <w:pPr>
              <w:widowControl w:val="0"/>
              <w:spacing w:line="240" w:lineRule="auto"/>
            </w:pPr>
            <w:r>
              <w:rPr>
                <w:rStyle w:val="None"/>
                <w:rFonts w:ascii="Times New Roman" w:hAnsi="Times New Roman"/>
                <w:sz w:val="18"/>
                <w:szCs w:val="18"/>
              </w:rPr>
              <w:t xml:space="preserve">21 Aug </w:t>
            </w:r>
            <w:r>
              <w:rPr>
                <w:rStyle w:val="None"/>
                <w:rFonts w:ascii="Times New Roman" w:hAnsi="Times New Roman"/>
                <w:i/>
                <w:iCs/>
                <w:sz w:val="18"/>
                <w:szCs w:val="18"/>
              </w:rPr>
              <w:t>Forsa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2D8B5" w14:textId="77777777" w:rsidR="00FF4BA8" w:rsidRDefault="00FF4BA8" w:rsidP="009A6184">
            <w:pPr>
              <w:widowControl w:val="0"/>
              <w:spacing w:line="240" w:lineRule="auto"/>
            </w:pPr>
            <w:r>
              <w:rPr>
                <w:rStyle w:val="None"/>
                <w:rFonts w:ascii="Times New Roman" w:hAnsi="Times New Roman"/>
                <w:sz w:val="18"/>
                <w:szCs w:val="18"/>
              </w:rPr>
              <w:t xml:space="preserve">19 Jun </w:t>
            </w:r>
            <w:r>
              <w:rPr>
                <w:rStyle w:val="None"/>
                <w:rFonts w:ascii="Times New Roman" w:hAnsi="Times New Roman"/>
                <w:i/>
                <w:iCs/>
                <w:sz w:val="18"/>
                <w:szCs w:val="18"/>
              </w:rPr>
              <w:t>Forsa</w:t>
            </w:r>
          </w:p>
        </w:tc>
      </w:tr>
      <w:tr w:rsidR="00FF4BA8" w14:paraId="7F7633AD" w14:textId="77777777" w:rsidTr="009A6184">
        <w:trPr>
          <w:trHeight w:val="26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EC2DB" w14:textId="77777777" w:rsidR="00FF4BA8" w:rsidRDefault="00FF4BA8" w:rsidP="009A6184">
            <w:pPr>
              <w:widowControl w:val="0"/>
              <w:spacing w:line="240" w:lineRule="auto"/>
            </w:pPr>
            <w:r>
              <w:rPr>
                <w:rStyle w:val="None"/>
                <w:rFonts w:ascii="Times New Roman" w:hAnsi="Times New Roman"/>
                <w:sz w:val="18"/>
                <w:szCs w:val="18"/>
              </w:rPr>
              <w:t>Hungary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64DB6" w14:textId="77777777" w:rsidR="00FF4BA8" w:rsidRDefault="00FF4BA8" w:rsidP="009A6184">
            <w:pPr>
              <w:widowControl w:val="0"/>
              <w:spacing w:line="240" w:lineRule="auto"/>
            </w:pPr>
            <w:r>
              <w:rPr>
                <w:rStyle w:val="None"/>
                <w:rFonts w:ascii="Times New Roman" w:hAnsi="Times New Roman"/>
                <w:sz w:val="18"/>
                <w:szCs w:val="18"/>
              </w:rPr>
              <w:t>2006</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00627" w14:textId="77777777" w:rsidR="00FF4BA8" w:rsidRDefault="00FF4BA8" w:rsidP="009A6184">
            <w:pPr>
              <w:widowControl w:val="0"/>
              <w:spacing w:line="240" w:lineRule="auto"/>
            </w:pPr>
            <w:r>
              <w:rPr>
                <w:rStyle w:val="None"/>
                <w:rFonts w:ascii="Times New Roman" w:hAnsi="Times New Roman"/>
                <w:sz w:val="18"/>
                <w:szCs w:val="18"/>
              </w:rPr>
              <w:t>Gallup March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8C122" w14:textId="77777777" w:rsidR="00FF4BA8" w:rsidRDefault="00FF4BA8" w:rsidP="009A6184">
            <w:pPr>
              <w:widowControl w:val="0"/>
              <w:spacing w:line="240" w:lineRule="auto"/>
            </w:pPr>
            <w:r>
              <w:rPr>
                <w:rStyle w:val="None"/>
                <w:rFonts w:ascii="Times New Roman" w:hAnsi="Times New Roman"/>
                <w:sz w:val="18"/>
                <w:szCs w:val="18"/>
              </w:rPr>
              <w:t>Gallup January</w:t>
            </w:r>
          </w:p>
        </w:tc>
      </w:tr>
      <w:tr w:rsidR="00FF4BA8" w14:paraId="0E7BB1A4" w14:textId="77777777" w:rsidTr="009A6184">
        <w:trPr>
          <w:trHeight w:val="22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97DA3"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5D7EB" w14:textId="77777777" w:rsidR="00FF4BA8" w:rsidRDefault="00FF4BA8" w:rsidP="009A6184">
            <w:pPr>
              <w:widowControl w:val="0"/>
              <w:spacing w:line="240" w:lineRule="auto"/>
            </w:pPr>
            <w:r>
              <w:rPr>
                <w:rStyle w:val="None"/>
                <w:rFonts w:ascii="Times New Roman" w:hAnsi="Times New Roman"/>
                <w:sz w:val="18"/>
                <w:szCs w:val="18"/>
              </w:rPr>
              <w:t>2010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91609" w14:textId="77777777" w:rsidR="00FF4BA8" w:rsidRDefault="00FF4BA8" w:rsidP="009A6184">
            <w:pPr>
              <w:widowControl w:val="0"/>
              <w:spacing w:line="240" w:lineRule="auto"/>
            </w:pPr>
            <w:r>
              <w:rPr>
                <w:rStyle w:val="None"/>
                <w:rFonts w:ascii="Times New Roman" w:hAnsi="Times New Roman"/>
                <w:sz w:val="18"/>
                <w:szCs w:val="18"/>
              </w:rPr>
              <w:t>Gallup[26] 25 March 2010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F0B92" w14:textId="77777777" w:rsidR="00FF4BA8" w:rsidRDefault="00FF4BA8" w:rsidP="009A6184">
            <w:pPr>
              <w:widowControl w:val="0"/>
              <w:spacing w:line="240" w:lineRule="auto"/>
            </w:pPr>
            <w:proofErr w:type="spellStart"/>
            <w:r>
              <w:rPr>
                <w:rStyle w:val="None"/>
                <w:rFonts w:ascii="Times New Roman" w:hAnsi="Times New Roman"/>
                <w:sz w:val="18"/>
                <w:szCs w:val="18"/>
              </w:rPr>
              <w:t>Századvég-Kód</w:t>
            </w:r>
            <w:proofErr w:type="spellEnd"/>
            <w:r>
              <w:rPr>
                <w:rStyle w:val="None"/>
                <w:rFonts w:ascii="Times New Roman" w:hAnsi="Times New Roman"/>
                <w:sz w:val="18"/>
                <w:szCs w:val="18"/>
              </w:rPr>
              <w:t>[15] 26 January 2010</w:t>
            </w:r>
          </w:p>
        </w:tc>
      </w:tr>
      <w:tr w:rsidR="00FF4BA8" w14:paraId="7E658698" w14:textId="77777777" w:rsidTr="009A6184">
        <w:trPr>
          <w:trHeight w:val="26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A8CA3" w14:textId="77777777" w:rsidR="00FF4BA8" w:rsidRDefault="00FF4BA8" w:rsidP="009A6184">
            <w:pPr>
              <w:widowControl w:val="0"/>
              <w:spacing w:line="240" w:lineRule="auto"/>
            </w:pPr>
            <w:r>
              <w:rPr>
                <w:rStyle w:val="None"/>
                <w:rFonts w:ascii="Times New Roman" w:hAnsi="Times New Roman"/>
                <w:sz w:val="18"/>
                <w:szCs w:val="18"/>
              </w:rPr>
              <w:t>the Netherlands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21B90" w14:textId="77777777" w:rsidR="00FF4BA8" w:rsidRDefault="00FF4BA8" w:rsidP="009A6184">
            <w:pPr>
              <w:widowControl w:val="0"/>
              <w:spacing w:line="240" w:lineRule="auto"/>
            </w:pPr>
            <w:r>
              <w:rPr>
                <w:rStyle w:val="None"/>
                <w:rFonts w:ascii="Times New Roman" w:hAnsi="Times New Roman"/>
                <w:sz w:val="18"/>
                <w:szCs w:val="18"/>
              </w:rPr>
              <w:t>2010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82EB1" w14:textId="77777777" w:rsidR="00FF4BA8" w:rsidRDefault="00FF4BA8" w:rsidP="009A6184">
            <w:pPr>
              <w:widowControl w:val="0"/>
              <w:spacing w:line="240" w:lineRule="auto"/>
            </w:pPr>
            <w:r>
              <w:rPr>
                <w:rStyle w:val="None"/>
                <w:rFonts w:ascii="Times New Roman" w:hAnsi="Times New Roman"/>
                <w:sz w:val="18"/>
                <w:szCs w:val="18"/>
              </w:rPr>
              <w:t>Not available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40BCD" w14:textId="77777777" w:rsidR="00FF4BA8" w:rsidRDefault="00FF4BA8" w:rsidP="009A6184">
            <w:pPr>
              <w:widowControl w:val="0"/>
              <w:spacing w:line="240" w:lineRule="auto"/>
            </w:pPr>
            <w:r>
              <w:rPr>
                <w:rStyle w:val="None"/>
                <w:rFonts w:ascii="Times New Roman" w:hAnsi="Times New Roman"/>
                <w:sz w:val="18"/>
                <w:szCs w:val="18"/>
              </w:rPr>
              <w:t>Not available</w:t>
            </w:r>
          </w:p>
        </w:tc>
      </w:tr>
      <w:tr w:rsidR="00FF4BA8" w14:paraId="1EACEC65" w14:textId="77777777" w:rsidTr="009A6184">
        <w:trPr>
          <w:trHeight w:val="22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96E3B"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68E65" w14:textId="77777777" w:rsidR="00FF4BA8" w:rsidRDefault="00FF4BA8" w:rsidP="009A6184">
            <w:pPr>
              <w:widowControl w:val="0"/>
              <w:spacing w:line="240" w:lineRule="auto"/>
            </w:pPr>
            <w:r>
              <w:rPr>
                <w:rStyle w:val="None"/>
                <w:rFonts w:ascii="Times New Roman" w:hAnsi="Times New Roman"/>
                <w:sz w:val="18"/>
                <w:szCs w:val="18"/>
              </w:rPr>
              <w:t>2012</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A509" w14:textId="77777777" w:rsidR="00FF4BA8" w:rsidRDefault="00FF4BA8" w:rsidP="009A6184">
            <w:pPr>
              <w:widowControl w:val="0"/>
              <w:spacing w:line="240" w:lineRule="auto"/>
            </w:pPr>
            <w:r>
              <w:rPr>
                <w:rStyle w:val="None"/>
                <w:rFonts w:ascii="Times New Roman" w:hAnsi="Times New Roman"/>
                <w:sz w:val="18"/>
                <w:szCs w:val="18"/>
              </w:rPr>
              <w:t xml:space="preserve">27 July 2012[18] </w:t>
            </w:r>
            <w:r>
              <w:rPr>
                <w:rStyle w:val="None"/>
                <w:rFonts w:ascii="Times New Roman" w:hAnsi="Times New Roman"/>
                <w:i/>
                <w:iCs/>
                <w:sz w:val="18"/>
                <w:szCs w:val="18"/>
              </w:rPr>
              <w:t>Ipsos</w:t>
            </w:r>
            <w:r>
              <w:rPr>
                <w:rStyle w:val="None"/>
                <w:rFonts w:ascii="Times New Roman" w:hAnsi="Times New Roman"/>
                <w:sz w:val="18"/>
                <w:szCs w:val="18"/>
              </w:rPr>
              <w:t xml:space="preserve"> Neth.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53D49" w14:textId="77777777" w:rsidR="00FF4BA8" w:rsidRDefault="00FF4BA8" w:rsidP="009A6184">
            <w:pPr>
              <w:widowControl w:val="0"/>
              <w:spacing w:line="240" w:lineRule="auto"/>
            </w:pPr>
            <w:r>
              <w:rPr>
                <w:rStyle w:val="None"/>
                <w:rFonts w:ascii="Times New Roman" w:hAnsi="Times New Roman"/>
                <w:sz w:val="18"/>
                <w:szCs w:val="18"/>
              </w:rPr>
              <w:t xml:space="preserve">2 June 2012[16] </w:t>
            </w:r>
            <w:r>
              <w:rPr>
                <w:rStyle w:val="None"/>
                <w:rFonts w:ascii="Times New Roman" w:hAnsi="Times New Roman"/>
                <w:i/>
                <w:iCs/>
                <w:sz w:val="18"/>
                <w:szCs w:val="18"/>
              </w:rPr>
              <w:t>Ipsos</w:t>
            </w:r>
            <w:r>
              <w:rPr>
                <w:rStyle w:val="None"/>
                <w:rFonts w:ascii="Times New Roman" w:hAnsi="Times New Roman"/>
                <w:sz w:val="18"/>
                <w:szCs w:val="18"/>
              </w:rPr>
              <w:t xml:space="preserve"> Neth.</w:t>
            </w:r>
          </w:p>
        </w:tc>
      </w:tr>
      <w:tr w:rsidR="00FF4BA8" w14:paraId="3D9282E1" w14:textId="77777777" w:rsidTr="009A6184">
        <w:trPr>
          <w:trHeight w:val="26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8E1E" w14:textId="77777777" w:rsidR="00FF4BA8" w:rsidRDefault="00FF4BA8" w:rsidP="009A6184">
            <w:pPr>
              <w:widowControl w:val="0"/>
              <w:spacing w:line="240" w:lineRule="auto"/>
            </w:pPr>
            <w:r>
              <w:rPr>
                <w:rStyle w:val="None"/>
                <w:rFonts w:ascii="Times New Roman" w:hAnsi="Times New Roman"/>
                <w:sz w:val="18"/>
                <w:szCs w:val="18"/>
              </w:rPr>
              <w:t>Poland</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A1446" w14:textId="77777777" w:rsidR="00FF4BA8" w:rsidRDefault="00FF4BA8" w:rsidP="009A6184">
            <w:pPr>
              <w:widowControl w:val="0"/>
              <w:spacing w:line="240" w:lineRule="auto"/>
            </w:pPr>
            <w:r>
              <w:rPr>
                <w:rStyle w:val="None"/>
                <w:rFonts w:ascii="Times New Roman" w:hAnsi="Times New Roman"/>
                <w:sz w:val="18"/>
                <w:szCs w:val="18"/>
              </w:rPr>
              <w:t>2007</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8B98A" w14:textId="77777777" w:rsidR="00FF4BA8" w:rsidRDefault="00FF4BA8" w:rsidP="009A6184">
            <w:pPr>
              <w:widowControl w:val="0"/>
              <w:spacing w:line="240" w:lineRule="auto"/>
            </w:pPr>
            <w:r>
              <w:rPr>
                <w:rStyle w:val="None"/>
                <w:rFonts w:ascii="Times New Roman" w:hAnsi="Times New Roman"/>
                <w:sz w:val="18"/>
                <w:szCs w:val="18"/>
              </w:rPr>
              <w:t>TNS OBOP 16 September  2007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2C37E" w14:textId="77777777" w:rsidR="00FF4BA8" w:rsidRDefault="00FF4BA8" w:rsidP="009A6184">
            <w:pPr>
              <w:widowControl w:val="0"/>
              <w:spacing w:line="240" w:lineRule="auto"/>
            </w:pPr>
            <w:r>
              <w:rPr>
                <w:rStyle w:val="None"/>
                <w:rFonts w:ascii="Times New Roman" w:hAnsi="Times New Roman"/>
                <w:sz w:val="18"/>
                <w:szCs w:val="18"/>
              </w:rPr>
              <w:t>TNS OBOP 9 July 2007</w:t>
            </w:r>
          </w:p>
        </w:tc>
      </w:tr>
      <w:tr w:rsidR="00FF4BA8" w14:paraId="218C1A00" w14:textId="77777777" w:rsidTr="009A6184">
        <w:trPr>
          <w:trHeight w:val="23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3BDDE"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7B61A" w14:textId="77777777" w:rsidR="00FF4BA8" w:rsidRDefault="00FF4BA8" w:rsidP="009A6184">
            <w:pPr>
              <w:widowControl w:val="0"/>
              <w:spacing w:line="240" w:lineRule="auto"/>
            </w:pPr>
            <w:r>
              <w:rPr>
                <w:rStyle w:val="None"/>
                <w:rFonts w:ascii="Times New Roman" w:hAnsi="Times New Roman"/>
                <w:sz w:val="18"/>
                <w:szCs w:val="18"/>
              </w:rPr>
              <w:t>2011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1F617" w14:textId="77777777" w:rsidR="00FF4BA8" w:rsidRDefault="00FF4BA8" w:rsidP="009A6184">
            <w:pPr>
              <w:widowControl w:val="0"/>
              <w:spacing w:line="240" w:lineRule="auto"/>
            </w:pPr>
            <w:r>
              <w:rPr>
                <w:rStyle w:val="None"/>
                <w:rFonts w:ascii="Times New Roman" w:hAnsi="Times New Roman"/>
                <w:sz w:val="18"/>
                <w:szCs w:val="18"/>
              </w:rPr>
              <w:t>1–4 September 2011 TNS OBOP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A8062" w14:textId="77777777" w:rsidR="00FF4BA8" w:rsidRDefault="00FF4BA8" w:rsidP="009A6184">
            <w:pPr>
              <w:widowControl w:val="0"/>
              <w:spacing w:line="240" w:lineRule="auto"/>
            </w:pPr>
            <w:r>
              <w:rPr>
                <w:rStyle w:val="None"/>
                <w:rFonts w:ascii="Times New Roman" w:hAnsi="Times New Roman"/>
                <w:sz w:val="18"/>
                <w:szCs w:val="18"/>
              </w:rPr>
              <w:t>7–11 July 2011 TNS OBOP</w:t>
            </w:r>
          </w:p>
        </w:tc>
      </w:tr>
      <w:tr w:rsidR="00FF4BA8" w14:paraId="5F0587F1" w14:textId="77777777" w:rsidTr="009A6184">
        <w:trPr>
          <w:trHeight w:val="23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E4925" w14:textId="77777777" w:rsidR="00FF4BA8" w:rsidRDefault="00FF4BA8" w:rsidP="009A6184">
            <w:pPr>
              <w:widowControl w:val="0"/>
              <w:spacing w:line="240" w:lineRule="auto"/>
            </w:pPr>
            <w:r>
              <w:rPr>
                <w:rStyle w:val="None"/>
                <w:rFonts w:ascii="Times New Roman" w:hAnsi="Times New Roman"/>
                <w:sz w:val="18"/>
                <w:szCs w:val="18"/>
              </w:rPr>
              <w:t>Portugal</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8CD70" w14:textId="77777777" w:rsidR="00FF4BA8" w:rsidRDefault="00FF4BA8" w:rsidP="009A6184">
            <w:pPr>
              <w:widowControl w:val="0"/>
              <w:spacing w:line="240" w:lineRule="auto"/>
            </w:pPr>
            <w:r>
              <w:rPr>
                <w:rStyle w:val="None"/>
                <w:rFonts w:ascii="Times New Roman" w:hAnsi="Times New Roman"/>
                <w:sz w:val="18"/>
                <w:szCs w:val="18"/>
              </w:rPr>
              <w:t>2009</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DEF9E" w14:textId="77777777" w:rsidR="00FF4BA8" w:rsidRDefault="00FF4BA8" w:rsidP="009A6184">
            <w:pPr>
              <w:widowControl w:val="0"/>
              <w:spacing w:line="240" w:lineRule="auto"/>
            </w:pPr>
            <w:r>
              <w:rPr>
                <w:rStyle w:val="None"/>
                <w:rFonts w:ascii="Times New Roman" w:hAnsi="Times New Roman"/>
                <w:sz w:val="18"/>
                <w:szCs w:val="18"/>
              </w:rPr>
              <w:t xml:space="preserve">23–28 Jul </w:t>
            </w:r>
            <w:proofErr w:type="spellStart"/>
            <w:r>
              <w:rPr>
                <w:rStyle w:val="None"/>
                <w:rFonts w:ascii="Times New Roman" w:hAnsi="Times New Roman"/>
                <w:i/>
                <w:iCs/>
                <w:sz w:val="18"/>
                <w:szCs w:val="18"/>
              </w:rPr>
              <w:t>Eurosondagem</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E6781" w14:textId="77777777" w:rsidR="00FF4BA8" w:rsidRDefault="00FF4BA8" w:rsidP="009A6184">
            <w:pPr>
              <w:widowControl w:val="0"/>
              <w:spacing w:line="240" w:lineRule="auto"/>
            </w:pPr>
            <w:r>
              <w:rPr>
                <w:rStyle w:val="None"/>
                <w:rFonts w:ascii="Times New Roman" w:hAnsi="Times New Roman"/>
                <w:sz w:val="18"/>
                <w:szCs w:val="18"/>
              </w:rPr>
              <w:t xml:space="preserve">25–30 Jun </w:t>
            </w:r>
            <w:proofErr w:type="spellStart"/>
            <w:r>
              <w:rPr>
                <w:rStyle w:val="None"/>
                <w:rFonts w:ascii="Times New Roman" w:hAnsi="Times New Roman"/>
                <w:i/>
                <w:iCs/>
                <w:sz w:val="18"/>
                <w:szCs w:val="18"/>
              </w:rPr>
              <w:t>Eurosondagem</w:t>
            </w:r>
            <w:proofErr w:type="spellEnd"/>
          </w:p>
        </w:tc>
      </w:tr>
      <w:tr w:rsidR="00FF4BA8" w14:paraId="18177FD2" w14:textId="77777777" w:rsidTr="009A6184">
        <w:trPr>
          <w:trHeight w:val="31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D1EB6"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0171E" w14:textId="77777777" w:rsidR="00FF4BA8" w:rsidRDefault="00FF4BA8" w:rsidP="009A6184">
            <w:pPr>
              <w:widowControl w:val="0"/>
              <w:spacing w:line="240" w:lineRule="auto"/>
            </w:pPr>
            <w:r>
              <w:rPr>
                <w:rStyle w:val="None"/>
                <w:rFonts w:ascii="Times New Roman" w:hAnsi="Times New Roman"/>
                <w:sz w:val="18"/>
                <w:szCs w:val="18"/>
              </w:rPr>
              <w:t>2011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39C10" w14:textId="77777777" w:rsidR="00FF4BA8" w:rsidRDefault="00FF4BA8" w:rsidP="009A6184">
            <w:pPr>
              <w:widowControl w:val="0"/>
              <w:spacing w:line="240" w:lineRule="auto"/>
            </w:pPr>
            <w:r>
              <w:rPr>
                <w:rStyle w:val="None"/>
                <w:rFonts w:ascii="Times New Roman" w:hAnsi="Times New Roman"/>
                <w:sz w:val="18"/>
                <w:szCs w:val="18"/>
              </w:rPr>
              <w:t xml:space="preserve">28 Apr–3 May </w:t>
            </w:r>
            <w:proofErr w:type="spellStart"/>
            <w:r>
              <w:rPr>
                <w:rStyle w:val="None"/>
                <w:rFonts w:ascii="Times New Roman" w:hAnsi="Times New Roman"/>
                <w:i/>
                <w:iCs/>
                <w:sz w:val="18"/>
                <w:szCs w:val="18"/>
              </w:rPr>
              <w:t>Eurosondagem</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D433" w14:textId="77777777" w:rsidR="00FF4BA8" w:rsidRDefault="00FF4BA8" w:rsidP="009A6184">
            <w:pPr>
              <w:widowControl w:val="0"/>
              <w:spacing w:line="240" w:lineRule="auto"/>
            </w:pPr>
            <w:r>
              <w:rPr>
                <w:rStyle w:val="None"/>
                <w:rFonts w:ascii="Times New Roman" w:hAnsi="Times New Roman"/>
                <w:sz w:val="18"/>
                <w:szCs w:val="18"/>
              </w:rPr>
              <w:t xml:space="preserve">23–28 Feb </w:t>
            </w:r>
            <w:proofErr w:type="spellStart"/>
            <w:r>
              <w:rPr>
                <w:rStyle w:val="None"/>
                <w:rFonts w:ascii="Times New Roman" w:hAnsi="Times New Roman"/>
                <w:i/>
                <w:iCs/>
                <w:sz w:val="18"/>
                <w:szCs w:val="18"/>
              </w:rPr>
              <w:t>Eurosondagem</w:t>
            </w:r>
            <w:proofErr w:type="spellEnd"/>
          </w:p>
        </w:tc>
      </w:tr>
      <w:tr w:rsidR="00FF4BA8" w14:paraId="4B2BCB35" w14:textId="77777777" w:rsidTr="009A6184">
        <w:trPr>
          <w:trHeight w:val="51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F6637" w14:textId="77777777" w:rsidR="00FF4BA8" w:rsidRDefault="00FF4BA8" w:rsidP="009A6184">
            <w:pPr>
              <w:widowControl w:val="0"/>
              <w:spacing w:line="240" w:lineRule="auto"/>
            </w:pPr>
            <w:r>
              <w:rPr>
                <w:rStyle w:val="None"/>
                <w:rFonts w:ascii="Times New Roman" w:hAnsi="Times New Roman"/>
                <w:sz w:val="18"/>
                <w:szCs w:val="18"/>
              </w:rPr>
              <w:t>Spain</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13E66" w14:textId="77777777" w:rsidR="00FF4BA8" w:rsidRDefault="00FF4BA8" w:rsidP="009A6184">
            <w:pPr>
              <w:widowControl w:val="0"/>
              <w:spacing w:line="240" w:lineRule="auto"/>
            </w:pPr>
            <w:r>
              <w:rPr>
                <w:rStyle w:val="None"/>
                <w:rFonts w:ascii="Times New Roman" w:hAnsi="Times New Roman"/>
                <w:sz w:val="18"/>
                <w:szCs w:val="18"/>
              </w:rPr>
              <w:t>2008</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3908B" w14:textId="77777777" w:rsidR="00FF4BA8" w:rsidRDefault="00FF4BA8" w:rsidP="009A6184">
            <w:pPr>
              <w:widowControl w:val="0"/>
              <w:spacing w:line="240" w:lineRule="auto"/>
            </w:pPr>
            <w:proofErr w:type="spellStart"/>
            <w:r>
              <w:rPr>
                <w:rStyle w:val="None"/>
                <w:rFonts w:ascii="Times New Roman" w:hAnsi="Times New Roman"/>
                <w:i/>
                <w:iCs/>
                <w:sz w:val="18"/>
                <w:szCs w:val="18"/>
              </w:rPr>
              <w:t>Obradoiro</w:t>
            </w:r>
            <w:proofErr w:type="spellEnd"/>
            <w:r>
              <w:rPr>
                <w:rStyle w:val="None"/>
                <w:rFonts w:ascii="Times New Roman" w:hAnsi="Times New Roman"/>
                <w:i/>
                <w:iCs/>
                <w:sz w:val="18"/>
                <w:szCs w:val="18"/>
              </w:rPr>
              <w:t xml:space="preserve"> de </w:t>
            </w:r>
            <w:proofErr w:type="spellStart"/>
            <w:r>
              <w:rPr>
                <w:rStyle w:val="None"/>
                <w:rFonts w:ascii="Times New Roman" w:hAnsi="Times New Roman"/>
                <w:i/>
                <w:iCs/>
                <w:sz w:val="18"/>
                <w:szCs w:val="18"/>
              </w:rPr>
              <w:t>Socioloxía</w:t>
            </w:r>
            <w:proofErr w:type="spellEnd"/>
            <w:r>
              <w:rPr>
                <w:rStyle w:val="None"/>
                <w:rFonts w:ascii="Times New Roman" w:hAnsi="Times New Roman"/>
                <w:sz w:val="18"/>
                <w:szCs w:val="18"/>
              </w:rPr>
              <w:t>/</w:t>
            </w:r>
            <w:proofErr w:type="spellStart"/>
            <w:r>
              <w:rPr>
                <w:rStyle w:val="None"/>
                <w:rFonts w:ascii="Times New Roman" w:hAnsi="Times New Roman"/>
                <w:i/>
                <w:iCs/>
                <w:sz w:val="18"/>
                <w:szCs w:val="18"/>
              </w:rPr>
              <w:t>Público</w:t>
            </w:r>
            <w:proofErr w:type="spellEnd"/>
            <w:r>
              <w:rPr>
                <w:rStyle w:val="None"/>
                <w:rFonts w:ascii="Times New Roman" w:hAnsi="Times New Roman"/>
                <w:sz w:val="18"/>
                <w:szCs w:val="18"/>
              </w:rPr>
              <w:t xml:space="preserve"> [84] [85] 7 Jan – 12 Feb 2008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CF4E5" w14:textId="77777777" w:rsidR="00FF4BA8" w:rsidRDefault="00FF4BA8" w:rsidP="009A6184">
            <w:pPr>
              <w:widowControl w:val="0"/>
              <w:spacing w:line="240" w:lineRule="auto"/>
            </w:pPr>
            <w:r>
              <w:rPr>
                <w:rStyle w:val="None"/>
                <w:rFonts w:ascii="Times New Roman" w:hAnsi="Times New Roman"/>
                <w:i/>
                <w:iCs/>
                <w:sz w:val="18"/>
                <w:szCs w:val="18"/>
              </w:rPr>
              <w:t>Sigma Dos</w:t>
            </w:r>
            <w:r>
              <w:rPr>
                <w:rStyle w:val="None"/>
                <w:rFonts w:ascii="Times New Roman" w:hAnsi="Times New Roman"/>
                <w:sz w:val="18"/>
                <w:szCs w:val="18"/>
              </w:rPr>
              <w:t>/</w:t>
            </w:r>
            <w:r>
              <w:rPr>
                <w:rStyle w:val="None"/>
                <w:rFonts w:ascii="Times New Roman" w:hAnsi="Times New Roman"/>
                <w:i/>
                <w:iCs/>
                <w:sz w:val="18"/>
                <w:szCs w:val="18"/>
              </w:rPr>
              <w:t>El Mundo</w:t>
            </w:r>
            <w:r>
              <w:rPr>
                <w:rStyle w:val="None"/>
                <w:rFonts w:ascii="Times New Roman" w:hAnsi="Times New Roman"/>
                <w:sz w:val="18"/>
                <w:szCs w:val="18"/>
              </w:rPr>
              <w:t>[120][121] [122] 14–26 Dec 2007</w:t>
            </w:r>
          </w:p>
        </w:tc>
      </w:tr>
      <w:tr w:rsidR="00FF4BA8" w14:paraId="74052B2E" w14:textId="77777777" w:rsidTr="009A6184">
        <w:trPr>
          <w:trHeight w:val="51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F9E2C"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3E9BB" w14:textId="77777777" w:rsidR="00FF4BA8" w:rsidRDefault="00FF4BA8" w:rsidP="009A6184">
            <w:pPr>
              <w:widowControl w:val="0"/>
              <w:spacing w:line="240" w:lineRule="auto"/>
            </w:pPr>
            <w:r>
              <w:rPr>
                <w:rStyle w:val="None"/>
                <w:rFonts w:ascii="Times New Roman" w:hAnsi="Times New Roman"/>
                <w:sz w:val="18"/>
                <w:szCs w:val="18"/>
              </w:rPr>
              <w:t>2011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A8C6A" w14:textId="77777777" w:rsidR="00FF4BA8" w:rsidRDefault="00FF4BA8" w:rsidP="009A6184">
            <w:pPr>
              <w:widowControl w:val="0"/>
              <w:spacing w:line="240" w:lineRule="auto"/>
            </w:pPr>
            <w:r>
              <w:rPr>
                <w:rStyle w:val="None"/>
                <w:rFonts w:ascii="Times New Roman" w:hAnsi="Times New Roman"/>
                <w:i/>
                <w:iCs/>
                <w:sz w:val="18"/>
                <w:szCs w:val="18"/>
              </w:rPr>
              <w:t>Sigma Dos</w:t>
            </w:r>
            <w:r>
              <w:rPr>
                <w:rStyle w:val="None"/>
                <w:rFonts w:ascii="Times New Roman" w:hAnsi="Times New Roman"/>
                <w:sz w:val="18"/>
                <w:szCs w:val="18"/>
              </w:rPr>
              <w:t>/</w:t>
            </w:r>
            <w:r>
              <w:rPr>
                <w:rStyle w:val="None"/>
                <w:rFonts w:ascii="Times New Roman" w:hAnsi="Times New Roman"/>
                <w:i/>
                <w:iCs/>
                <w:sz w:val="18"/>
                <w:szCs w:val="18"/>
              </w:rPr>
              <w:t>El Mundo</w:t>
            </w:r>
            <w:r>
              <w:rPr>
                <w:rStyle w:val="None"/>
                <w:rFonts w:ascii="Times New Roman" w:hAnsi="Times New Roman"/>
                <w:sz w:val="18"/>
                <w:szCs w:val="18"/>
              </w:rPr>
              <w:t>[49][50]  7–20 Oct 2011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9A468" w14:textId="77777777" w:rsidR="00FF4BA8" w:rsidRDefault="00FF4BA8" w:rsidP="009A6184">
            <w:pPr>
              <w:widowControl w:val="0"/>
              <w:spacing w:line="240" w:lineRule="auto"/>
            </w:pPr>
            <w:r>
              <w:rPr>
                <w:rStyle w:val="None"/>
                <w:rFonts w:ascii="Times New Roman" w:hAnsi="Times New Roman"/>
                <w:sz w:val="18"/>
                <w:szCs w:val="18"/>
              </w:rPr>
              <w:t>NC Report/</w:t>
            </w:r>
            <w:r>
              <w:rPr>
                <w:rStyle w:val="None"/>
                <w:rFonts w:ascii="Times New Roman" w:hAnsi="Times New Roman"/>
                <w:i/>
                <w:iCs/>
                <w:sz w:val="18"/>
                <w:szCs w:val="18"/>
              </w:rPr>
              <w:t xml:space="preserve">La </w:t>
            </w:r>
            <w:proofErr w:type="spellStart"/>
            <w:r>
              <w:rPr>
                <w:rStyle w:val="None"/>
                <w:rFonts w:ascii="Times New Roman" w:hAnsi="Times New Roman"/>
                <w:i/>
                <w:iCs/>
                <w:sz w:val="18"/>
                <w:szCs w:val="18"/>
              </w:rPr>
              <w:t>Razón</w:t>
            </w:r>
            <w:proofErr w:type="spellEnd"/>
            <w:r>
              <w:rPr>
                <w:rStyle w:val="None"/>
                <w:rFonts w:ascii="Times New Roman" w:hAnsi="Times New Roman"/>
                <w:sz w:val="18"/>
                <w:szCs w:val="18"/>
              </w:rPr>
              <w:t>[89] 28 Aug 2011</w:t>
            </w:r>
          </w:p>
        </w:tc>
      </w:tr>
      <w:tr w:rsidR="00FF4BA8" w14:paraId="26923961" w14:textId="77777777" w:rsidTr="009A6184">
        <w:trPr>
          <w:trHeight w:val="26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783A" w14:textId="77777777" w:rsidR="00FF4BA8" w:rsidRDefault="00FF4BA8" w:rsidP="009A6184">
            <w:pPr>
              <w:widowControl w:val="0"/>
              <w:spacing w:line="240" w:lineRule="auto"/>
            </w:pPr>
            <w:r>
              <w:rPr>
                <w:rStyle w:val="None"/>
                <w:rFonts w:ascii="Times New Roman" w:hAnsi="Times New Roman"/>
                <w:sz w:val="18"/>
                <w:szCs w:val="18"/>
              </w:rPr>
              <w:t>Sweden</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F0DED" w14:textId="77777777" w:rsidR="00FF4BA8" w:rsidRDefault="00FF4BA8" w:rsidP="009A6184">
            <w:pPr>
              <w:widowControl w:val="0"/>
              <w:spacing w:line="240" w:lineRule="auto"/>
            </w:pPr>
            <w:r>
              <w:rPr>
                <w:rStyle w:val="None"/>
                <w:rFonts w:ascii="Times New Roman" w:hAnsi="Times New Roman"/>
                <w:sz w:val="18"/>
                <w:szCs w:val="18"/>
              </w:rPr>
              <w:t>2010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63A87" w14:textId="77777777" w:rsidR="00FF4BA8" w:rsidRDefault="00FF4BA8" w:rsidP="009A6184">
            <w:pPr>
              <w:widowControl w:val="0"/>
              <w:spacing w:line="240" w:lineRule="auto"/>
            </w:pPr>
            <w:r>
              <w:rPr>
                <w:rStyle w:val="None"/>
                <w:rFonts w:ascii="Times New Roman" w:hAnsi="Times New Roman"/>
                <w:sz w:val="18"/>
                <w:szCs w:val="18"/>
              </w:rPr>
              <w:t>Not available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0296E" w14:textId="77777777" w:rsidR="00FF4BA8" w:rsidRDefault="00FF4BA8" w:rsidP="009A6184">
            <w:pPr>
              <w:widowControl w:val="0"/>
              <w:spacing w:line="240" w:lineRule="auto"/>
            </w:pPr>
            <w:r>
              <w:rPr>
                <w:rStyle w:val="None"/>
                <w:rFonts w:ascii="Times New Roman" w:hAnsi="Times New Roman"/>
                <w:sz w:val="18"/>
                <w:szCs w:val="18"/>
              </w:rPr>
              <w:t>Not available</w:t>
            </w:r>
          </w:p>
        </w:tc>
      </w:tr>
      <w:tr w:rsidR="00FF4BA8" w14:paraId="1AA9F992" w14:textId="77777777" w:rsidTr="009A6184">
        <w:trPr>
          <w:trHeight w:val="22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FFE9A"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734E9" w14:textId="77777777" w:rsidR="00FF4BA8" w:rsidRDefault="00FF4BA8" w:rsidP="009A6184">
            <w:pPr>
              <w:widowControl w:val="0"/>
              <w:spacing w:line="240" w:lineRule="auto"/>
            </w:pPr>
            <w:r>
              <w:rPr>
                <w:rStyle w:val="None"/>
                <w:rFonts w:ascii="Times New Roman" w:hAnsi="Times New Roman"/>
                <w:sz w:val="18"/>
                <w:szCs w:val="18"/>
              </w:rPr>
              <w:t>2014</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595C1" w14:textId="77777777" w:rsidR="00FF4BA8" w:rsidRDefault="00FF4BA8" w:rsidP="009A6184">
            <w:pPr>
              <w:widowControl w:val="0"/>
              <w:spacing w:line="240" w:lineRule="auto"/>
            </w:pPr>
            <w:r>
              <w:rPr>
                <w:rStyle w:val="None"/>
                <w:rFonts w:ascii="Times New Roman" w:hAnsi="Times New Roman"/>
                <w:sz w:val="18"/>
                <w:szCs w:val="18"/>
              </w:rPr>
              <w:t xml:space="preserve">6–12 Aug </w:t>
            </w:r>
            <w:proofErr w:type="spellStart"/>
            <w:r>
              <w:rPr>
                <w:rStyle w:val="None"/>
                <w:rFonts w:ascii="Times New Roman" w:hAnsi="Times New Roman"/>
                <w:i/>
                <w:iCs/>
                <w:sz w:val="18"/>
                <w:szCs w:val="18"/>
              </w:rPr>
              <w:t>Sentio</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ECF0C" w14:textId="77777777" w:rsidR="00FF4BA8" w:rsidRDefault="00FF4BA8" w:rsidP="009A6184">
            <w:pPr>
              <w:widowControl w:val="0"/>
              <w:spacing w:line="240" w:lineRule="auto"/>
            </w:pPr>
            <w:r>
              <w:rPr>
                <w:rStyle w:val="None"/>
                <w:rFonts w:ascii="Times New Roman" w:hAnsi="Times New Roman"/>
                <w:sz w:val="18"/>
                <w:szCs w:val="18"/>
              </w:rPr>
              <w:t>Not available</w:t>
            </w:r>
          </w:p>
        </w:tc>
      </w:tr>
      <w:tr w:rsidR="00FF4BA8" w14:paraId="0EF73C2D" w14:textId="77777777" w:rsidTr="009A6184">
        <w:trPr>
          <w:trHeight w:val="29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1369" w14:textId="77777777" w:rsidR="00FF4BA8" w:rsidRDefault="00FF4BA8" w:rsidP="009A6184">
            <w:pPr>
              <w:widowControl w:val="0"/>
              <w:spacing w:line="240" w:lineRule="auto"/>
            </w:pPr>
            <w:r>
              <w:rPr>
                <w:rStyle w:val="None"/>
                <w:rFonts w:ascii="Times New Roman" w:hAnsi="Times New Roman"/>
                <w:sz w:val="18"/>
                <w:szCs w:val="18"/>
              </w:rPr>
              <w:t>the United Kingdom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D4D8E" w14:textId="77777777" w:rsidR="00FF4BA8" w:rsidRDefault="00FF4BA8" w:rsidP="009A6184">
            <w:pPr>
              <w:widowControl w:val="0"/>
              <w:spacing w:line="240" w:lineRule="auto"/>
            </w:pPr>
            <w:r>
              <w:rPr>
                <w:rStyle w:val="None"/>
                <w:rFonts w:ascii="Times New Roman" w:hAnsi="Times New Roman"/>
                <w:sz w:val="18"/>
                <w:szCs w:val="18"/>
              </w:rPr>
              <w:t>2005</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51314" w14:textId="77777777" w:rsidR="00FF4BA8" w:rsidRDefault="00FF4BA8" w:rsidP="009A6184">
            <w:pPr>
              <w:widowControl w:val="0"/>
              <w:spacing w:line="240" w:lineRule="auto"/>
            </w:pPr>
            <w:r>
              <w:rPr>
                <w:rStyle w:val="None"/>
                <w:rFonts w:ascii="Times New Roman" w:hAnsi="Times New Roman"/>
                <w:sz w:val="18"/>
                <w:szCs w:val="18"/>
              </w:rPr>
              <w:t>1–3 Apr 2005 ICM/</w:t>
            </w:r>
            <w:r>
              <w:rPr>
                <w:rStyle w:val="None"/>
                <w:rFonts w:ascii="Times New Roman" w:hAnsi="Times New Roman"/>
                <w:i/>
                <w:iCs/>
                <w:sz w:val="18"/>
                <w:szCs w:val="18"/>
              </w:rPr>
              <w:t>Guardian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9E5F1" w14:textId="77777777" w:rsidR="00FF4BA8" w:rsidRDefault="00FF4BA8" w:rsidP="009A6184">
            <w:pPr>
              <w:widowControl w:val="0"/>
              <w:spacing w:line="240" w:lineRule="auto"/>
            </w:pPr>
            <w:r>
              <w:rPr>
                <w:rStyle w:val="None"/>
                <w:rFonts w:ascii="Times New Roman" w:hAnsi="Times New Roman"/>
                <w:sz w:val="18"/>
                <w:szCs w:val="18"/>
              </w:rPr>
              <w:t xml:space="preserve">4–6 Feb 2005 </w:t>
            </w:r>
            <w:r>
              <w:rPr>
                <w:rStyle w:val="None"/>
                <w:rFonts w:ascii="Times New Roman" w:hAnsi="Times New Roman"/>
                <w:i/>
                <w:iCs/>
                <w:sz w:val="18"/>
                <w:szCs w:val="18"/>
              </w:rPr>
              <w:t>Populus</w:t>
            </w:r>
            <w:r>
              <w:rPr>
                <w:rStyle w:val="None"/>
                <w:rFonts w:ascii="Times New Roman" w:hAnsi="Times New Roman"/>
                <w:sz w:val="18"/>
                <w:szCs w:val="18"/>
              </w:rPr>
              <w:t>/</w:t>
            </w:r>
            <w:r>
              <w:rPr>
                <w:rStyle w:val="None"/>
                <w:rFonts w:ascii="Times New Roman" w:hAnsi="Times New Roman"/>
                <w:i/>
                <w:iCs/>
                <w:sz w:val="18"/>
                <w:szCs w:val="18"/>
              </w:rPr>
              <w:t>The Times</w:t>
            </w:r>
          </w:p>
        </w:tc>
      </w:tr>
      <w:tr w:rsidR="00FF4BA8" w14:paraId="41E3A041" w14:textId="77777777" w:rsidTr="009A6184">
        <w:trPr>
          <w:trHeight w:val="22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C33EF"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2A65" w14:textId="77777777" w:rsidR="00FF4BA8" w:rsidRDefault="00FF4BA8" w:rsidP="009A6184">
            <w:pPr>
              <w:widowControl w:val="0"/>
              <w:spacing w:line="240" w:lineRule="auto"/>
            </w:pPr>
            <w:r>
              <w:rPr>
                <w:rStyle w:val="None"/>
                <w:rFonts w:ascii="Times New Roman" w:hAnsi="Times New Roman"/>
                <w:sz w:val="18"/>
                <w:szCs w:val="18"/>
              </w:rPr>
              <w:t>2010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444FA" w14:textId="77777777" w:rsidR="00FF4BA8" w:rsidRDefault="00FF4BA8" w:rsidP="009A6184">
            <w:pPr>
              <w:widowControl w:val="0"/>
              <w:spacing w:line="240" w:lineRule="auto"/>
            </w:pPr>
            <w:r>
              <w:rPr>
                <w:rStyle w:val="None"/>
                <w:rFonts w:ascii="Times New Roman" w:hAnsi="Times New Roman"/>
                <w:sz w:val="18"/>
                <w:szCs w:val="18"/>
              </w:rPr>
              <w:t xml:space="preserve">6 Apr </w:t>
            </w:r>
            <w:r>
              <w:rPr>
                <w:rStyle w:val="None"/>
                <w:rFonts w:ascii="Times New Roman" w:hAnsi="Times New Roman"/>
                <w:i/>
                <w:iCs/>
                <w:sz w:val="18"/>
                <w:szCs w:val="18"/>
              </w:rPr>
              <w:t>Populus</w:t>
            </w:r>
            <w:r>
              <w:rPr>
                <w:rStyle w:val="None"/>
                <w:rFonts w:ascii="Times New Roman" w:hAnsi="Times New Roman"/>
                <w:sz w:val="18"/>
                <w:szCs w:val="18"/>
              </w:rPr>
              <w:t>/</w:t>
            </w:r>
            <w:r>
              <w:rPr>
                <w:rStyle w:val="None"/>
                <w:rFonts w:ascii="Times New Roman" w:hAnsi="Times New Roman"/>
                <w:i/>
                <w:iCs/>
                <w:sz w:val="18"/>
                <w:szCs w:val="18"/>
              </w:rPr>
              <w:t>The Times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6EDF5" w14:textId="77777777" w:rsidR="00FF4BA8" w:rsidRDefault="00FF4BA8" w:rsidP="009A6184">
            <w:pPr>
              <w:widowControl w:val="0"/>
              <w:spacing w:line="240" w:lineRule="auto"/>
            </w:pPr>
            <w:r>
              <w:rPr>
                <w:rStyle w:val="None"/>
                <w:rFonts w:ascii="Times New Roman" w:hAnsi="Times New Roman"/>
                <w:sz w:val="18"/>
                <w:szCs w:val="18"/>
              </w:rPr>
              <w:t xml:space="preserve">5–7 Feb </w:t>
            </w:r>
            <w:r>
              <w:rPr>
                <w:rStyle w:val="None"/>
                <w:rFonts w:ascii="Times New Roman" w:hAnsi="Times New Roman"/>
                <w:i/>
                <w:iCs/>
                <w:sz w:val="18"/>
                <w:szCs w:val="18"/>
              </w:rPr>
              <w:t>Populus</w:t>
            </w:r>
            <w:r>
              <w:rPr>
                <w:rStyle w:val="None"/>
                <w:rFonts w:ascii="Times New Roman" w:hAnsi="Times New Roman"/>
                <w:sz w:val="18"/>
                <w:szCs w:val="18"/>
              </w:rPr>
              <w:t>/</w:t>
            </w:r>
            <w:r>
              <w:rPr>
                <w:rStyle w:val="None"/>
                <w:rFonts w:ascii="Times New Roman" w:hAnsi="Times New Roman"/>
                <w:i/>
                <w:iCs/>
                <w:sz w:val="18"/>
                <w:szCs w:val="18"/>
              </w:rPr>
              <w:t>The Times</w:t>
            </w:r>
          </w:p>
        </w:tc>
      </w:tr>
      <w:tr w:rsidR="00FF4BA8" w14:paraId="23895E07" w14:textId="77777777" w:rsidTr="009A6184">
        <w:trPr>
          <w:trHeight w:val="22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7A5B2" w14:textId="77777777" w:rsidR="00FF4BA8" w:rsidRDefault="00FF4BA8" w:rsidP="009A618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C6D76" w14:textId="77777777" w:rsidR="00FF4BA8" w:rsidRDefault="00FF4BA8" w:rsidP="009A6184">
            <w:pPr>
              <w:widowControl w:val="0"/>
              <w:spacing w:line="240" w:lineRule="auto"/>
            </w:pPr>
            <w:r>
              <w:rPr>
                <w:rStyle w:val="None"/>
                <w:rFonts w:ascii="Times New Roman" w:hAnsi="Times New Roman"/>
                <w:sz w:val="18"/>
                <w:szCs w:val="18"/>
              </w:rPr>
              <w:t>2015</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32DD" w14:textId="77777777" w:rsidR="00FF4BA8" w:rsidRDefault="00FF4BA8" w:rsidP="009A6184">
            <w:pPr>
              <w:widowControl w:val="0"/>
              <w:spacing w:line="240" w:lineRule="auto"/>
            </w:pPr>
            <w:r>
              <w:rPr>
                <w:rStyle w:val="None"/>
                <w:rFonts w:ascii="Times New Roman" w:hAnsi="Times New Roman"/>
                <w:sz w:val="18"/>
                <w:szCs w:val="18"/>
              </w:rPr>
              <w:t xml:space="preserve">2–6 Apr </w:t>
            </w:r>
            <w:r>
              <w:rPr>
                <w:rStyle w:val="None"/>
                <w:rFonts w:ascii="Times New Roman" w:hAnsi="Times New Roman"/>
                <w:i/>
                <w:iCs/>
                <w:sz w:val="18"/>
                <w:szCs w:val="18"/>
              </w:rPr>
              <w:t>Populus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C30D0" w14:textId="77777777" w:rsidR="00FF4BA8" w:rsidRDefault="00FF4BA8" w:rsidP="009A6184">
            <w:pPr>
              <w:widowControl w:val="0"/>
              <w:spacing w:line="240" w:lineRule="auto"/>
            </w:pPr>
            <w:r>
              <w:rPr>
                <w:rStyle w:val="None"/>
                <w:rFonts w:ascii="Times New Roman" w:hAnsi="Times New Roman"/>
                <w:sz w:val="18"/>
                <w:szCs w:val="18"/>
              </w:rPr>
              <w:t xml:space="preserve">4–5 Feb </w:t>
            </w:r>
            <w:r>
              <w:rPr>
                <w:rStyle w:val="None"/>
                <w:rFonts w:ascii="Times New Roman" w:hAnsi="Times New Roman"/>
                <w:i/>
                <w:iCs/>
                <w:sz w:val="18"/>
                <w:szCs w:val="18"/>
              </w:rPr>
              <w:t>Populus</w:t>
            </w:r>
            <w:r>
              <w:rPr>
                <w:rStyle w:val="None"/>
                <w:rFonts w:ascii="Times New Roman" w:hAnsi="Times New Roman"/>
                <w:sz w:val="18"/>
                <w:szCs w:val="18"/>
              </w:rPr>
              <w:t xml:space="preserve">  </w:t>
            </w:r>
          </w:p>
        </w:tc>
      </w:tr>
    </w:tbl>
    <w:p w14:paraId="67E8EA70" w14:textId="77777777" w:rsidR="00FF4BA8" w:rsidRDefault="00FF4BA8" w:rsidP="00FF4BA8">
      <w:pPr>
        <w:spacing w:after="0" w:line="240" w:lineRule="auto"/>
        <w:rPr>
          <w:rStyle w:val="Hyperlink0"/>
          <w:rFonts w:eastAsia="Arial Unicode MS"/>
          <w:sz w:val="20"/>
          <w:szCs w:val="20"/>
        </w:rPr>
      </w:pPr>
      <w:r>
        <w:rPr>
          <w:rStyle w:val="Hyperlink0"/>
          <w:rFonts w:eastAsia="Arial Unicode MS"/>
          <w:sz w:val="20"/>
          <w:szCs w:val="20"/>
        </w:rPr>
        <w:br w:type="page"/>
      </w:r>
    </w:p>
    <w:p w14:paraId="6D76B7DB" w14:textId="77777777" w:rsidR="00FF4BA8" w:rsidRDefault="00FF4BA8" w:rsidP="00FF4BA8">
      <w:pPr>
        <w:spacing w:line="480" w:lineRule="auto"/>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Table A2. Pearson correlations between the macroeconomic variables included in the analysis of the aggregated dataset.</w:t>
      </w:r>
    </w:p>
    <w:tbl>
      <w:tblPr>
        <w:tblStyle w:val="TableNormal1"/>
        <w:tblW w:w="80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66"/>
        <w:gridCol w:w="1420"/>
        <w:gridCol w:w="960"/>
        <w:gridCol w:w="1429"/>
        <w:gridCol w:w="1429"/>
      </w:tblGrid>
      <w:tr w:rsidR="00FF4BA8" w14:paraId="5E758139" w14:textId="77777777" w:rsidTr="009A6184">
        <w:trPr>
          <w:trHeight w:val="612"/>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83F58" w14:textId="77777777" w:rsidR="00FF4BA8" w:rsidRDefault="00FF4BA8" w:rsidP="009A6184"/>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31DA9" w14:textId="77777777" w:rsidR="00FF4BA8" w:rsidRDefault="00FF4BA8" w:rsidP="009A6184">
            <w:pPr>
              <w:spacing w:line="240" w:lineRule="auto"/>
            </w:pPr>
            <w:r>
              <w:rPr>
                <w:rStyle w:val="None"/>
                <w:rFonts w:ascii="Times New Roman" w:hAnsi="Times New Roman"/>
                <w:sz w:val="18"/>
                <w:szCs w:val="18"/>
              </w:rPr>
              <w:t>GDP per capita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5BEA0" w14:textId="77777777" w:rsidR="00FF4BA8" w:rsidRDefault="00FF4BA8" w:rsidP="009A6184">
            <w:pPr>
              <w:spacing w:line="240" w:lineRule="auto"/>
            </w:pPr>
            <w:r>
              <w:rPr>
                <w:rStyle w:val="None"/>
                <w:rFonts w:ascii="Times New Roman" w:hAnsi="Times New Roman"/>
                <w:sz w:val="18"/>
                <w:szCs w:val="18"/>
              </w:rPr>
              <w:t>GDP Growth Positive</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EDEFB" w14:textId="77777777" w:rsidR="00FF4BA8" w:rsidRDefault="00FF4BA8" w:rsidP="009A6184">
            <w:pPr>
              <w:spacing w:line="240" w:lineRule="auto"/>
            </w:pPr>
            <w:r>
              <w:rPr>
                <w:rStyle w:val="None"/>
                <w:rFonts w:ascii="Times New Roman" w:hAnsi="Times New Roman"/>
                <w:sz w:val="18"/>
                <w:szCs w:val="18"/>
              </w:rPr>
              <w:t>Unemployment Below Median</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D41E3" w14:textId="77777777" w:rsidR="00FF4BA8" w:rsidRDefault="00FF4BA8" w:rsidP="009A6184">
            <w:pPr>
              <w:spacing w:line="240" w:lineRule="auto"/>
            </w:pPr>
            <w:r>
              <w:rPr>
                <w:rStyle w:val="None"/>
                <w:rFonts w:ascii="Times New Roman" w:hAnsi="Times New Roman"/>
                <w:sz w:val="18"/>
                <w:szCs w:val="18"/>
              </w:rPr>
              <w:t>Unemployment Drop</w:t>
            </w:r>
          </w:p>
        </w:tc>
      </w:tr>
      <w:tr w:rsidR="00FF4BA8" w14:paraId="0C68BF25" w14:textId="77777777" w:rsidTr="009A6184">
        <w:trPr>
          <w:trHeight w:val="221"/>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B46CA" w14:textId="77777777" w:rsidR="00FF4BA8" w:rsidRDefault="00FF4BA8" w:rsidP="009A6184">
            <w:pPr>
              <w:spacing w:line="240" w:lineRule="auto"/>
            </w:pPr>
            <w:r>
              <w:rPr>
                <w:rStyle w:val="None"/>
                <w:rFonts w:ascii="Times New Roman" w:hAnsi="Times New Roman"/>
                <w:sz w:val="18"/>
                <w:szCs w:val="18"/>
              </w:rPr>
              <w:t>GDP per capita</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07A" w14:textId="77777777" w:rsidR="00FF4BA8" w:rsidRDefault="00FF4BA8" w:rsidP="009A6184">
            <w:pPr>
              <w:spacing w:line="240" w:lineRule="auto"/>
            </w:pPr>
            <w:r>
              <w:rPr>
                <w:rStyle w:val="None"/>
                <w:rFonts w:ascii="Times New Roman" w:hAnsi="Times New Roman"/>
                <w:sz w:val="18"/>
                <w:szCs w:val="18"/>
              </w:rPr>
              <w:t>1.0000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45424" w14:textId="77777777" w:rsidR="00FF4BA8" w:rsidRDefault="00FF4BA8" w:rsidP="009A6184"/>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CD187" w14:textId="77777777" w:rsidR="00FF4BA8" w:rsidRDefault="00FF4BA8" w:rsidP="009A6184"/>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F09D4" w14:textId="77777777" w:rsidR="00FF4BA8" w:rsidRDefault="00FF4BA8" w:rsidP="009A6184"/>
        </w:tc>
      </w:tr>
      <w:tr w:rsidR="00FF4BA8" w14:paraId="6A426CF2" w14:textId="77777777" w:rsidTr="009A6184">
        <w:trPr>
          <w:trHeight w:val="221"/>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9999A" w14:textId="77777777" w:rsidR="00FF4BA8" w:rsidRDefault="00FF4BA8" w:rsidP="009A6184">
            <w:pPr>
              <w:spacing w:line="240" w:lineRule="auto"/>
            </w:pPr>
            <w:r>
              <w:rPr>
                <w:rStyle w:val="None"/>
                <w:rFonts w:ascii="Times New Roman" w:hAnsi="Times New Roman"/>
                <w:sz w:val="18"/>
                <w:szCs w:val="18"/>
              </w:rPr>
              <w:t>GDP Growth Positive</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67466" w14:textId="77777777" w:rsidR="00FF4BA8" w:rsidRDefault="00FF4BA8" w:rsidP="009A6184">
            <w:pPr>
              <w:spacing w:line="240" w:lineRule="auto"/>
            </w:pPr>
            <w:r>
              <w:rPr>
                <w:rStyle w:val="None"/>
                <w:rFonts w:ascii="Times New Roman" w:hAnsi="Times New Roman"/>
                <w:sz w:val="18"/>
                <w:szCs w:val="18"/>
              </w:rPr>
              <w:t>0.0287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C4386" w14:textId="77777777" w:rsidR="00FF4BA8" w:rsidRDefault="00FF4BA8" w:rsidP="009A6184">
            <w:pPr>
              <w:spacing w:line="240" w:lineRule="auto"/>
            </w:pPr>
            <w:r>
              <w:rPr>
                <w:rStyle w:val="None"/>
                <w:rFonts w:ascii="Times New Roman" w:hAnsi="Times New Roman"/>
                <w:sz w:val="18"/>
                <w:szCs w:val="18"/>
              </w:rPr>
              <w:t>1.0000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736AF" w14:textId="77777777" w:rsidR="00FF4BA8" w:rsidRDefault="00FF4BA8" w:rsidP="009A6184"/>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9AA98" w14:textId="77777777" w:rsidR="00FF4BA8" w:rsidRDefault="00FF4BA8" w:rsidP="009A6184"/>
        </w:tc>
      </w:tr>
      <w:tr w:rsidR="00FF4BA8" w14:paraId="5E48F919" w14:textId="77777777" w:rsidTr="009A6184">
        <w:trPr>
          <w:trHeight w:val="221"/>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A770E" w14:textId="77777777" w:rsidR="00FF4BA8" w:rsidRDefault="00FF4BA8" w:rsidP="009A6184">
            <w:pPr>
              <w:spacing w:line="240" w:lineRule="auto"/>
            </w:pPr>
            <w:r>
              <w:rPr>
                <w:rStyle w:val="None"/>
                <w:rFonts w:ascii="Times New Roman" w:hAnsi="Times New Roman"/>
                <w:sz w:val="18"/>
                <w:szCs w:val="18"/>
              </w:rPr>
              <w:t>Unemployment Below Median</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60038" w14:textId="77777777" w:rsidR="00FF4BA8" w:rsidRDefault="00FF4BA8" w:rsidP="009A6184">
            <w:pPr>
              <w:spacing w:line="240" w:lineRule="auto"/>
            </w:pPr>
            <w:r>
              <w:rPr>
                <w:rStyle w:val="None"/>
                <w:rFonts w:ascii="Times New Roman" w:hAnsi="Times New Roman"/>
                <w:sz w:val="18"/>
                <w:szCs w:val="18"/>
              </w:rPr>
              <w:t>0.3491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33DA8" w14:textId="77777777" w:rsidR="00FF4BA8" w:rsidRDefault="00FF4BA8" w:rsidP="009A6184">
            <w:pPr>
              <w:spacing w:line="240" w:lineRule="auto"/>
            </w:pPr>
            <w:r>
              <w:rPr>
                <w:rStyle w:val="None"/>
                <w:rFonts w:ascii="Times New Roman" w:hAnsi="Times New Roman"/>
                <w:sz w:val="18"/>
                <w:szCs w:val="18"/>
              </w:rPr>
              <w:t>0.0433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43A7" w14:textId="77777777" w:rsidR="00FF4BA8" w:rsidRDefault="00FF4BA8" w:rsidP="009A6184">
            <w:pPr>
              <w:spacing w:line="240" w:lineRule="auto"/>
            </w:pPr>
            <w:r>
              <w:rPr>
                <w:rStyle w:val="None"/>
                <w:rFonts w:ascii="Times New Roman" w:hAnsi="Times New Roman"/>
                <w:sz w:val="18"/>
                <w:szCs w:val="18"/>
              </w:rPr>
              <w:t>1.0000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D2D8A" w14:textId="77777777" w:rsidR="00FF4BA8" w:rsidRDefault="00FF4BA8" w:rsidP="009A6184"/>
        </w:tc>
      </w:tr>
      <w:tr w:rsidR="00FF4BA8" w14:paraId="7D984533" w14:textId="77777777" w:rsidTr="009A6184">
        <w:trPr>
          <w:trHeight w:val="212"/>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91890" w14:textId="77777777" w:rsidR="00FF4BA8" w:rsidRDefault="00FF4BA8" w:rsidP="009A6184">
            <w:pPr>
              <w:spacing w:line="240" w:lineRule="auto"/>
            </w:pPr>
            <w:r>
              <w:rPr>
                <w:rStyle w:val="None"/>
                <w:rFonts w:ascii="Times New Roman" w:hAnsi="Times New Roman"/>
                <w:sz w:val="18"/>
                <w:szCs w:val="18"/>
              </w:rPr>
              <w:t>Unemployment Drop</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0160B" w14:textId="77777777" w:rsidR="00FF4BA8" w:rsidRDefault="00FF4BA8" w:rsidP="009A6184">
            <w:pPr>
              <w:spacing w:line="240" w:lineRule="auto"/>
            </w:pPr>
            <w:r>
              <w:rPr>
                <w:rStyle w:val="None"/>
                <w:rFonts w:ascii="Times New Roman" w:hAnsi="Times New Roman"/>
                <w:sz w:val="18"/>
                <w:szCs w:val="18"/>
              </w:rPr>
              <w:t>0.1067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73A5" w14:textId="77777777" w:rsidR="00FF4BA8" w:rsidRDefault="00FF4BA8" w:rsidP="009A6184">
            <w:pPr>
              <w:spacing w:line="240" w:lineRule="auto"/>
            </w:pPr>
            <w:r>
              <w:rPr>
                <w:rStyle w:val="None"/>
                <w:rFonts w:ascii="Times New Roman" w:hAnsi="Times New Roman"/>
                <w:sz w:val="18"/>
                <w:szCs w:val="18"/>
              </w:rPr>
              <w:t>0.2432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35E01" w14:textId="77777777" w:rsidR="00FF4BA8" w:rsidRDefault="00FF4BA8" w:rsidP="009A6184">
            <w:pPr>
              <w:spacing w:line="240" w:lineRule="auto"/>
            </w:pPr>
            <w:r>
              <w:rPr>
                <w:rStyle w:val="None"/>
                <w:rFonts w:ascii="Times New Roman" w:hAnsi="Times New Roman"/>
                <w:sz w:val="18"/>
                <w:szCs w:val="18"/>
              </w:rPr>
              <w:t>0.1734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A16C4" w14:textId="77777777" w:rsidR="00FF4BA8" w:rsidRDefault="00FF4BA8" w:rsidP="009A6184">
            <w:pPr>
              <w:spacing w:line="240" w:lineRule="auto"/>
            </w:pPr>
            <w:r>
              <w:rPr>
                <w:rStyle w:val="None"/>
                <w:rFonts w:ascii="Times New Roman" w:hAnsi="Times New Roman"/>
                <w:sz w:val="18"/>
                <w:szCs w:val="18"/>
              </w:rPr>
              <w:t>1.0000</w:t>
            </w:r>
          </w:p>
        </w:tc>
      </w:tr>
    </w:tbl>
    <w:p w14:paraId="55A3BA39" w14:textId="77777777" w:rsidR="00FF4BA8" w:rsidRDefault="00FF4BA8" w:rsidP="00FF4BA8">
      <w:pPr>
        <w:widowControl w:val="0"/>
        <w:spacing w:line="240" w:lineRule="auto"/>
        <w:ind w:left="108" w:hanging="108"/>
        <w:rPr>
          <w:rStyle w:val="None"/>
          <w:rFonts w:ascii="Times New Roman" w:eastAsia="Times New Roman" w:hAnsi="Times New Roman" w:cs="Times New Roman"/>
          <w:sz w:val="20"/>
          <w:szCs w:val="20"/>
        </w:rPr>
      </w:pPr>
    </w:p>
    <w:p w14:paraId="052C10ED" w14:textId="77777777" w:rsidR="00FF4BA8" w:rsidRDefault="00FF4BA8" w:rsidP="00FF4BA8">
      <w:pPr>
        <w:widowControl w:val="0"/>
        <w:spacing w:line="240" w:lineRule="auto"/>
        <w:rPr>
          <w:rStyle w:val="Hyperlink0"/>
          <w:rFonts w:eastAsia="Arial Unicode MS"/>
          <w:sz w:val="20"/>
          <w:szCs w:val="20"/>
        </w:rPr>
      </w:pPr>
    </w:p>
    <w:p w14:paraId="0691FD03" w14:textId="77777777" w:rsidR="00FF4BA8" w:rsidRDefault="00FF4BA8" w:rsidP="00FF4BA8">
      <w:pPr>
        <w:spacing w:line="480" w:lineRule="auto"/>
        <w:rPr>
          <w:rStyle w:val="None"/>
          <w:sz w:val="20"/>
          <w:szCs w:val="20"/>
        </w:rPr>
      </w:pPr>
    </w:p>
    <w:p w14:paraId="29A41650" w14:textId="77777777" w:rsidR="00FF4BA8" w:rsidRDefault="00FF4BA8" w:rsidP="00FF4BA8">
      <w:r>
        <w:rPr>
          <w:rStyle w:val="None"/>
          <w:rFonts w:ascii="Arial Unicode MS" w:hAnsi="Arial Unicode MS"/>
          <w:sz w:val="20"/>
          <w:szCs w:val="20"/>
        </w:rPr>
        <w:br w:type="page"/>
      </w:r>
    </w:p>
    <w:p w14:paraId="16F8B3B6" w14:textId="77777777" w:rsidR="00FF4BA8" w:rsidRDefault="00FF4BA8" w:rsidP="00FF4BA8">
      <w:pPr>
        <w:spacing w:line="480" w:lineRule="auto"/>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Table A3. Supplementary models predicting the share of references to competence.</w:t>
      </w:r>
    </w:p>
    <w:tbl>
      <w:tblPr>
        <w:tblStyle w:val="TableNormal1"/>
        <w:tblW w:w="10547"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3"/>
        <w:gridCol w:w="993"/>
        <w:gridCol w:w="992"/>
        <w:gridCol w:w="850"/>
        <w:gridCol w:w="993"/>
        <w:gridCol w:w="992"/>
        <w:gridCol w:w="709"/>
        <w:gridCol w:w="1003"/>
        <w:gridCol w:w="1041"/>
        <w:gridCol w:w="711"/>
      </w:tblGrid>
      <w:tr w:rsidR="00FF4BA8" w14:paraId="28BEA902" w14:textId="77777777" w:rsidTr="001D39CE">
        <w:trPr>
          <w:trHeight w:val="67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30CE1" w14:textId="77777777" w:rsidR="00FF4BA8" w:rsidRDefault="00FF4BA8" w:rsidP="009A6184"/>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03AF" w14:textId="77777777" w:rsidR="00FF4BA8" w:rsidRDefault="00FF4BA8" w:rsidP="009A6184">
            <w:pPr>
              <w:spacing w:line="240" w:lineRule="auto"/>
              <w:rPr>
                <w:rStyle w:val="None"/>
                <w:rFonts w:ascii="Times New Roman" w:eastAsia="Times New Roman" w:hAnsi="Times New Roman" w:cs="Times New Roman"/>
              </w:rPr>
            </w:pPr>
            <w:r>
              <w:rPr>
                <w:rStyle w:val="None"/>
                <w:rFonts w:ascii="Times New Roman" w:hAnsi="Times New Roman"/>
              </w:rPr>
              <w:t>Model A1</w:t>
            </w:r>
          </w:p>
          <w:p w14:paraId="48B41249" w14:textId="77777777" w:rsidR="00FF4BA8" w:rsidRDefault="00FF4BA8" w:rsidP="009A6184">
            <w:pPr>
              <w:spacing w:line="240" w:lineRule="auto"/>
            </w:pPr>
            <w:r>
              <w:rPr>
                <w:rStyle w:val="None"/>
                <w:rFonts w:ascii="Times New Roman" w:hAnsi="Times New Roman"/>
              </w:rPr>
              <w:t xml:space="preserve">Dependent variable: Competence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E5FD3" w14:textId="77777777" w:rsidR="00FF4BA8" w:rsidRDefault="00FF4BA8" w:rsidP="009A6184">
            <w:pPr>
              <w:spacing w:line="240" w:lineRule="auto"/>
              <w:rPr>
                <w:rStyle w:val="None"/>
                <w:rFonts w:ascii="Times New Roman" w:eastAsia="Times New Roman" w:hAnsi="Times New Roman" w:cs="Times New Roman"/>
              </w:rPr>
            </w:pPr>
            <w:r>
              <w:rPr>
                <w:rStyle w:val="None"/>
                <w:rFonts w:ascii="Times New Roman" w:hAnsi="Times New Roman"/>
              </w:rPr>
              <w:t>Model A2</w:t>
            </w:r>
          </w:p>
          <w:p w14:paraId="711EEB4E" w14:textId="77777777" w:rsidR="00FF4BA8" w:rsidRDefault="00FF4BA8" w:rsidP="009A6184">
            <w:pPr>
              <w:spacing w:line="240" w:lineRule="auto"/>
            </w:pPr>
            <w:r>
              <w:rPr>
                <w:rStyle w:val="None"/>
                <w:rFonts w:ascii="Times New Roman" w:hAnsi="Times New Roman"/>
              </w:rPr>
              <w:t xml:space="preserve">Dependent variable: Competence </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5FE61" w14:textId="77777777" w:rsidR="00FF4BA8" w:rsidRDefault="00FF4BA8" w:rsidP="009A6184">
            <w:pPr>
              <w:spacing w:line="240" w:lineRule="auto"/>
              <w:rPr>
                <w:rStyle w:val="None"/>
                <w:rFonts w:ascii="Times New Roman" w:eastAsia="Times New Roman" w:hAnsi="Times New Roman" w:cs="Times New Roman"/>
              </w:rPr>
            </w:pPr>
            <w:r>
              <w:rPr>
                <w:rStyle w:val="None"/>
                <w:rFonts w:ascii="Times New Roman" w:hAnsi="Times New Roman"/>
              </w:rPr>
              <w:t>Model A3</w:t>
            </w:r>
          </w:p>
          <w:p w14:paraId="146CB093" w14:textId="77777777" w:rsidR="00FF4BA8" w:rsidRDefault="00FF4BA8" w:rsidP="009A6184">
            <w:pPr>
              <w:spacing w:line="240" w:lineRule="auto"/>
            </w:pPr>
            <w:r>
              <w:rPr>
                <w:rStyle w:val="None"/>
                <w:rFonts w:ascii="Times New Roman" w:hAnsi="Times New Roman"/>
              </w:rPr>
              <w:t xml:space="preserve">Dependent variable: Competence </w:t>
            </w:r>
          </w:p>
        </w:tc>
      </w:tr>
      <w:tr w:rsidR="00FF4BA8" w14:paraId="03D8F7F1"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66EA5" w14:textId="77777777" w:rsidR="00FF4BA8" w:rsidRDefault="00FF4BA8" w:rsidP="009A6184">
            <w:pPr>
              <w:spacing w:line="240" w:lineRule="auto"/>
            </w:pPr>
            <w:r>
              <w:rPr>
                <w:rStyle w:val="None"/>
                <w:rFonts w:ascii="Times New Roman" w:hAnsi="Times New Roman"/>
              </w:rPr>
              <w:t>competence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F7D45" w14:textId="77777777" w:rsidR="00FF4BA8" w:rsidRDefault="00FF4BA8" w:rsidP="009A6184">
            <w:pPr>
              <w:spacing w:line="240" w:lineRule="auto"/>
            </w:pPr>
            <w:r>
              <w:rPr>
                <w:rStyle w:val="None"/>
                <w:rFonts w:ascii="Times New Roman" w:hAnsi="Times New Roman"/>
              </w:rPr>
              <w:t>Coef.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584ED" w14:textId="77777777" w:rsidR="00FF4BA8" w:rsidRDefault="00FF4BA8" w:rsidP="009A6184">
            <w:pPr>
              <w:spacing w:line="240" w:lineRule="auto"/>
            </w:pPr>
            <w:r>
              <w:rPr>
                <w:rStyle w:val="None"/>
                <w:rFonts w:ascii="Times New Roman" w:hAnsi="Times New Roman"/>
              </w:rPr>
              <w:t>Std. Err.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94F2A" w14:textId="77777777" w:rsidR="00FF4BA8" w:rsidRDefault="00FF4BA8" w:rsidP="009A6184">
            <w:pPr>
              <w:spacing w:line="240" w:lineRule="auto"/>
            </w:pPr>
            <w:r>
              <w:rPr>
                <w:rStyle w:val="None"/>
                <w:rFonts w:ascii="Times New Roman" w:hAnsi="Times New Roman"/>
              </w:rPr>
              <w:t>P&gt;z</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EDAA5" w14:textId="77777777" w:rsidR="00FF4BA8" w:rsidRDefault="00FF4BA8" w:rsidP="009A6184">
            <w:pPr>
              <w:spacing w:line="240" w:lineRule="auto"/>
            </w:pPr>
            <w:r>
              <w:rPr>
                <w:rStyle w:val="None"/>
                <w:rFonts w:ascii="Times New Roman" w:hAnsi="Times New Roman"/>
              </w:rPr>
              <w:t>Coef.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6C45C" w14:textId="77777777" w:rsidR="00FF4BA8" w:rsidRDefault="00FF4BA8" w:rsidP="009A6184">
            <w:pPr>
              <w:spacing w:line="240" w:lineRule="auto"/>
            </w:pPr>
            <w:r>
              <w:rPr>
                <w:rStyle w:val="None"/>
                <w:rFonts w:ascii="Times New Roman" w:hAnsi="Times New Roman"/>
              </w:rPr>
              <w:t>Std. Err.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7BDC9" w14:textId="77777777" w:rsidR="00FF4BA8" w:rsidRDefault="00FF4BA8" w:rsidP="009A6184">
            <w:pPr>
              <w:spacing w:line="240" w:lineRule="auto"/>
            </w:pPr>
            <w:r>
              <w:rPr>
                <w:rStyle w:val="None"/>
                <w:rFonts w:ascii="Times New Roman" w:hAnsi="Times New Roman"/>
              </w:rPr>
              <w:t>P&gt;z</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A2FC" w14:textId="77777777" w:rsidR="00FF4BA8" w:rsidRDefault="00FF4BA8" w:rsidP="009A6184">
            <w:pPr>
              <w:spacing w:line="240" w:lineRule="auto"/>
            </w:pPr>
            <w:r>
              <w:rPr>
                <w:rStyle w:val="None"/>
                <w:rFonts w:ascii="Times New Roman" w:hAnsi="Times New Roman"/>
              </w:rPr>
              <w:t>Coef.</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164A7" w14:textId="77777777" w:rsidR="00FF4BA8" w:rsidRDefault="00FF4BA8" w:rsidP="009A6184">
            <w:pPr>
              <w:spacing w:line="240" w:lineRule="auto"/>
            </w:pPr>
            <w:r>
              <w:rPr>
                <w:rStyle w:val="None"/>
                <w:rFonts w:ascii="Times New Roman" w:hAnsi="Times New Roman"/>
              </w:rPr>
              <w:t>Std. Err.</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F42F9" w14:textId="77777777" w:rsidR="00FF4BA8" w:rsidRDefault="00FF4BA8" w:rsidP="009A6184">
            <w:pPr>
              <w:spacing w:line="240" w:lineRule="auto"/>
            </w:pPr>
            <w:r>
              <w:rPr>
                <w:rStyle w:val="None"/>
                <w:rFonts w:ascii="Times New Roman" w:hAnsi="Times New Roman"/>
              </w:rPr>
              <w:t>P&gt;z</w:t>
            </w:r>
          </w:p>
        </w:tc>
      </w:tr>
      <w:tr w:rsidR="00FF4BA8" w14:paraId="6462C1E1"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C95D8" w14:textId="77777777" w:rsidR="00FF4BA8" w:rsidRDefault="00FF4BA8" w:rsidP="009A6184">
            <w:pPr>
              <w:spacing w:line="240" w:lineRule="auto"/>
            </w:pPr>
            <w:r>
              <w:rPr>
                <w:rStyle w:val="None"/>
                <w:rFonts w:ascii="Times New Roman" w:hAnsi="Times New Roman"/>
              </w:rPr>
              <w:t>Incumbent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D4946" w14:textId="77777777" w:rsidR="00FF4BA8" w:rsidRDefault="00FF4BA8" w:rsidP="009A6184">
            <w:pPr>
              <w:spacing w:line="240" w:lineRule="auto"/>
            </w:pPr>
            <w:r>
              <w:rPr>
                <w:rStyle w:val="None"/>
                <w:rFonts w:ascii="Times New Roman" w:hAnsi="Times New Roman"/>
              </w:rPr>
              <w:t>.0271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0D90B" w14:textId="77777777" w:rsidR="00FF4BA8" w:rsidRDefault="00FF4BA8" w:rsidP="009A6184">
            <w:pPr>
              <w:spacing w:line="240" w:lineRule="auto"/>
            </w:pPr>
            <w:r>
              <w:rPr>
                <w:rStyle w:val="None"/>
                <w:rFonts w:ascii="Times New Roman" w:hAnsi="Times New Roman"/>
              </w:rPr>
              <w:t>.01822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37A4D" w14:textId="77777777" w:rsidR="00FF4BA8" w:rsidRDefault="00FF4BA8" w:rsidP="009A6184">
            <w:pPr>
              <w:spacing w:line="240" w:lineRule="auto"/>
            </w:pPr>
            <w:r>
              <w:rPr>
                <w:rStyle w:val="None"/>
                <w:rFonts w:ascii="Times New Roman" w:hAnsi="Times New Roman"/>
              </w:rPr>
              <w:t>0.137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7A6C0" w14:textId="77777777" w:rsidR="00FF4BA8" w:rsidRDefault="00FF4BA8" w:rsidP="009A6184">
            <w:pPr>
              <w:spacing w:line="240" w:lineRule="auto"/>
            </w:pPr>
            <w:r>
              <w:rPr>
                <w:rStyle w:val="None"/>
                <w:rFonts w:ascii="Times New Roman" w:hAnsi="Times New Roman"/>
              </w:rPr>
              <w:t>-.0263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F83B" w14:textId="77777777" w:rsidR="00FF4BA8" w:rsidRDefault="00FF4BA8" w:rsidP="009A6184">
            <w:pPr>
              <w:spacing w:line="240" w:lineRule="auto"/>
            </w:pPr>
            <w:r>
              <w:rPr>
                <w:rStyle w:val="None"/>
                <w:rFonts w:ascii="Times New Roman" w:hAnsi="Times New Roman"/>
              </w:rPr>
              <w:t>.0661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3B93C" w14:textId="77777777" w:rsidR="00FF4BA8" w:rsidRDefault="00FF4BA8" w:rsidP="009A6184">
            <w:pPr>
              <w:spacing w:line="240" w:lineRule="auto"/>
            </w:pPr>
            <w:r>
              <w:rPr>
                <w:rStyle w:val="None"/>
                <w:rFonts w:ascii="Times New Roman" w:hAnsi="Times New Roman"/>
              </w:rPr>
              <w:t>0.691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62FC8" w14:textId="77777777" w:rsidR="00FF4BA8" w:rsidRDefault="00FF4BA8" w:rsidP="009A6184">
            <w:pPr>
              <w:spacing w:line="240" w:lineRule="auto"/>
            </w:pPr>
            <w:r>
              <w:rPr>
                <w:rStyle w:val="None"/>
                <w:rFonts w:ascii="Times New Roman" w:hAnsi="Times New Roman"/>
              </w:rPr>
              <w:t>-.0548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3BE3C" w14:textId="77777777" w:rsidR="00FF4BA8" w:rsidRDefault="00FF4BA8" w:rsidP="009A6184">
            <w:pPr>
              <w:spacing w:line="240" w:lineRule="auto"/>
            </w:pPr>
            <w:r>
              <w:rPr>
                <w:rStyle w:val="None"/>
                <w:rFonts w:ascii="Times New Roman" w:hAnsi="Times New Roman"/>
              </w:rPr>
              <w:t>.0305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5CE93" w14:textId="77777777" w:rsidR="00FF4BA8" w:rsidRDefault="00FF4BA8" w:rsidP="009A6184">
            <w:pPr>
              <w:spacing w:line="240" w:lineRule="auto"/>
            </w:pPr>
            <w:r>
              <w:rPr>
                <w:rStyle w:val="None"/>
                <w:rFonts w:ascii="Times New Roman" w:hAnsi="Times New Roman"/>
              </w:rPr>
              <w:t>0.073</w:t>
            </w:r>
          </w:p>
        </w:tc>
      </w:tr>
      <w:tr w:rsidR="00FF4BA8" w14:paraId="49E7A45D"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4C4D5" w14:textId="77777777" w:rsidR="00FF4BA8" w:rsidRDefault="00FF4BA8" w:rsidP="009A6184">
            <w:pPr>
              <w:spacing w:line="240" w:lineRule="auto"/>
            </w:pPr>
            <w:r>
              <w:rPr>
                <w:rStyle w:val="None"/>
                <w:rFonts w:ascii="Times New Roman" w:hAnsi="Times New Roman"/>
              </w:rPr>
              <w:t>ENEP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FEF08" w14:textId="77777777" w:rsidR="00FF4BA8" w:rsidRDefault="00FF4BA8" w:rsidP="009A6184">
            <w:pPr>
              <w:spacing w:line="240" w:lineRule="auto"/>
            </w:pPr>
            <w:r>
              <w:rPr>
                <w:rStyle w:val="None"/>
                <w:rFonts w:ascii="Times New Roman" w:hAnsi="Times New Roman"/>
              </w:rPr>
              <w:t>.00731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1BC9B" w14:textId="77777777" w:rsidR="00FF4BA8" w:rsidRDefault="00FF4BA8" w:rsidP="009A6184">
            <w:pPr>
              <w:spacing w:line="240" w:lineRule="auto"/>
            </w:pPr>
            <w:r>
              <w:rPr>
                <w:rStyle w:val="None"/>
                <w:rFonts w:ascii="Times New Roman" w:hAnsi="Times New Roman"/>
              </w:rPr>
              <w:t>.0133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D50B6" w14:textId="77777777" w:rsidR="00FF4BA8" w:rsidRDefault="00FF4BA8" w:rsidP="009A6184">
            <w:pPr>
              <w:spacing w:line="240" w:lineRule="auto"/>
            </w:pPr>
            <w:r>
              <w:rPr>
                <w:rStyle w:val="None"/>
                <w:rFonts w:ascii="Times New Roman" w:hAnsi="Times New Roman"/>
              </w:rPr>
              <w:t>0.583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E3E1E" w14:textId="77777777" w:rsidR="00FF4BA8" w:rsidRDefault="00FF4BA8" w:rsidP="009A6184">
            <w:pPr>
              <w:spacing w:line="240" w:lineRule="auto"/>
            </w:pPr>
            <w:r>
              <w:rPr>
                <w:rStyle w:val="None"/>
                <w:rFonts w:ascii="Times New Roman" w:hAnsi="Times New Roman"/>
              </w:rPr>
              <w:t>.0215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1E33D" w14:textId="77777777" w:rsidR="00FF4BA8" w:rsidRDefault="00FF4BA8" w:rsidP="009A6184">
            <w:pPr>
              <w:spacing w:line="240" w:lineRule="auto"/>
            </w:pPr>
            <w:r>
              <w:rPr>
                <w:rStyle w:val="None"/>
                <w:rFonts w:ascii="Times New Roman" w:hAnsi="Times New Roman"/>
              </w:rPr>
              <w:t>.0113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74293" w14:textId="77777777" w:rsidR="00FF4BA8" w:rsidRDefault="00FF4BA8" w:rsidP="009A6184">
            <w:pPr>
              <w:spacing w:line="240" w:lineRule="auto"/>
            </w:pPr>
            <w:r>
              <w:rPr>
                <w:rStyle w:val="None"/>
                <w:rFonts w:ascii="Times New Roman" w:hAnsi="Times New Roman"/>
              </w:rPr>
              <w:t>0.058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1C9B6" w14:textId="77777777" w:rsidR="00FF4BA8" w:rsidRDefault="00FF4BA8" w:rsidP="009A6184">
            <w:pPr>
              <w:spacing w:line="240" w:lineRule="auto"/>
            </w:pPr>
            <w:r>
              <w:rPr>
                <w:rStyle w:val="None"/>
                <w:rFonts w:ascii="Times New Roman" w:hAnsi="Times New Roman"/>
              </w:rPr>
              <w:t>.0234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40975" w14:textId="77777777" w:rsidR="00FF4BA8" w:rsidRDefault="00FF4BA8" w:rsidP="009A6184">
            <w:pPr>
              <w:spacing w:line="240" w:lineRule="auto"/>
            </w:pPr>
            <w:r>
              <w:rPr>
                <w:rStyle w:val="None"/>
                <w:rFonts w:ascii="Times New Roman" w:hAnsi="Times New Roman"/>
              </w:rPr>
              <w:t>.00943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BAC24" w14:textId="77777777" w:rsidR="00FF4BA8" w:rsidRDefault="00FF4BA8" w:rsidP="009A6184">
            <w:pPr>
              <w:spacing w:line="240" w:lineRule="auto"/>
            </w:pPr>
            <w:r>
              <w:rPr>
                <w:rStyle w:val="None"/>
                <w:rFonts w:ascii="Times New Roman" w:hAnsi="Times New Roman"/>
              </w:rPr>
              <w:t>0.013</w:t>
            </w:r>
          </w:p>
        </w:tc>
      </w:tr>
      <w:tr w:rsidR="00FF4BA8" w14:paraId="4E0BBBD1"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961F8" w14:textId="77777777" w:rsidR="00FF4BA8" w:rsidRDefault="00FF4BA8" w:rsidP="009A6184">
            <w:pPr>
              <w:spacing w:line="240" w:lineRule="auto"/>
            </w:pPr>
            <w:r>
              <w:rPr>
                <w:rStyle w:val="None"/>
                <w:rFonts w:ascii="Times New Roman" w:hAnsi="Times New Roman"/>
              </w:rPr>
              <w:t>Incumbent* ENEP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04D4C"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22D29"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B3B7C"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5E9BA" w14:textId="77777777" w:rsidR="00FF4BA8" w:rsidRDefault="00FF4BA8" w:rsidP="009A6184">
            <w:pPr>
              <w:spacing w:line="240" w:lineRule="auto"/>
            </w:pPr>
            <w:r>
              <w:rPr>
                <w:rStyle w:val="None"/>
                <w:rFonts w:ascii="Times New Roman" w:hAnsi="Times New Roman"/>
              </w:rPr>
              <w:t>.00898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44AB4" w14:textId="77777777" w:rsidR="00FF4BA8" w:rsidRDefault="00FF4BA8" w:rsidP="009A6184">
            <w:pPr>
              <w:spacing w:line="240" w:lineRule="auto"/>
            </w:pPr>
            <w:r>
              <w:rPr>
                <w:rStyle w:val="None"/>
                <w:rFonts w:ascii="Times New Roman" w:hAnsi="Times New Roman"/>
              </w:rPr>
              <w:t>.0140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2B5D4" w14:textId="77777777" w:rsidR="00FF4BA8" w:rsidRDefault="00FF4BA8" w:rsidP="009A6184">
            <w:pPr>
              <w:spacing w:line="240" w:lineRule="auto"/>
            </w:pPr>
            <w:r>
              <w:rPr>
                <w:rStyle w:val="None"/>
                <w:rFonts w:ascii="Times New Roman" w:hAnsi="Times New Roman"/>
              </w:rPr>
              <w:t>0.521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66912" w14:textId="77777777" w:rsidR="00FF4BA8" w:rsidRDefault="00FF4BA8" w:rsidP="009A6184"/>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9B653" w14:textId="77777777" w:rsidR="00FF4BA8" w:rsidRDefault="00FF4BA8" w:rsidP="009A6184"/>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45F61" w14:textId="77777777" w:rsidR="00FF4BA8" w:rsidRDefault="00FF4BA8" w:rsidP="009A6184"/>
        </w:tc>
      </w:tr>
      <w:tr w:rsidR="00FF4BA8" w14:paraId="3FBDE975"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127E1" w14:textId="77777777" w:rsidR="00FF4BA8" w:rsidRDefault="00FF4BA8" w:rsidP="009A6184">
            <w:pPr>
              <w:spacing w:line="240" w:lineRule="auto"/>
            </w:pPr>
            <w:r>
              <w:rPr>
                <w:rStyle w:val="None"/>
                <w:rFonts w:ascii="Times New Roman" w:hAnsi="Times New Roman"/>
              </w:rPr>
              <w:t>Leftist Newspaper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3AC3D"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3A7A1"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2B4EA"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33E5D"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C48F5"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7AA4F"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D613B" w14:textId="77777777" w:rsidR="00FF4BA8" w:rsidRDefault="00FF4BA8" w:rsidP="009A6184">
            <w:pPr>
              <w:spacing w:line="240" w:lineRule="auto"/>
            </w:pPr>
            <w:r>
              <w:rPr>
                <w:rStyle w:val="None"/>
                <w:rFonts w:ascii="Times New Roman" w:hAnsi="Times New Roman"/>
              </w:rPr>
              <w:t>-.0360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7E7AE" w14:textId="77777777" w:rsidR="00FF4BA8" w:rsidRDefault="00FF4BA8" w:rsidP="009A6184">
            <w:pPr>
              <w:spacing w:line="240" w:lineRule="auto"/>
            </w:pPr>
            <w:r>
              <w:rPr>
                <w:rStyle w:val="None"/>
                <w:rFonts w:ascii="Times New Roman" w:hAnsi="Times New Roman"/>
              </w:rPr>
              <w:t>.0253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FD07B" w14:textId="77777777" w:rsidR="00FF4BA8" w:rsidRDefault="00FF4BA8" w:rsidP="009A6184">
            <w:pPr>
              <w:spacing w:line="240" w:lineRule="auto"/>
            </w:pPr>
            <w:r>
              <w:rPr>
                <w:rStyle w:val="None"/>
                <w:rFonts w:ascii="Times New Roman" w:hAnsi="Times New Roman"/>
              </w:rPr>
              <w:t>0.155</w:t>
            </w:r>
          </w:p>
        </w:tc>
      </w:tr>
      <w:tr w:rsidR="00FF4BA8" w14:paraId="63665641" w14:textId="77777777" w:rsidTr="001D39CE">
        <w:trPr>
          <w:trHeight w:val="45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20132" w14:textId="77777777" w:rsidR="00FF4BA8" w:rsidRDefault="00FF4BA8" w:rsidP="009A6184">
            <w:pPr>
              <w:spacing w:line="240" w:lineRule="auto"/>
            </w:pPr>
            <w:r>
              <w:rPr>
                <w:rStyle w:val="None"/>
                <w:rFonts w:ascii="Times New Roman" w:hAnsi="Times New Roman"/>
              </w:rPr>
              <w:t>Incumbent* Leftist Newspaper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4D740"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25DEE"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FB1"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BB96E"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5B2E3"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C871A"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7EC15" w14:textId="77777777" w:rsidR="00FF4BA8" w:rsidRDefault="00FF4BA8" w:rsidP="009A6184">
            <w:pPr>
              <w:spacing w:line="240" w:lineRule="auto"/>
            </w:pPr>
            <w:r>
              <w:rPr>
                <w:rStyle w:val="None"/>
                <w:rFonts w:ascii="Times New Roman" w:hAnsi="Times New Roman"/>
              </w:rPr>
              <w:t>.0325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88A04" w14:textId="77777777" w:rsidR="00FF4BA8" w:rsidRDefault="00FF4BA8" w:rsidP="009A6184">
            <w:pPr>
              <w:spacing w:line="240" w:lineRule="auto"/>
            </w:pPr>
            <w:r>
              <w:rPr>
                <w:rStyle w:val="None"/>
                <w:rFonts w:ascii="Times New Roman" w:hAnsi="Times New Roman"/>
              </w:rPr>
              <w:t>.0410</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3919E" w14:textId="77777777" w:rsidR="00FF4BA8" w:rsidRDefault="00FF4BA8" w:rsidP="009A6184">
            <w:pPr>
              <w:spacing w:line="240" w:lineRule="auto"/>
            </w:pPr>
            <w:r>
              <w:rPr>
                <w:rStyle w:val="None"/>
                <w:rFonts w:ascii="Times New Roman" w:hAnsi="Times New Roman"/>
              </w:rPr>
              <w:t>0.427</w:t>
            </w:r>
          </w:p>
        </w:tc>
      </w:tr>
      <w:tr w:rsidR="00FF4BA8" w14:paraId="67D52D6D"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7DF1E" w14:textId="77777777" w:rsidR="00FF4BA8" w:rsidRDefault="00FF4BA8" w:rsidP="009A6184">
            <w:pPr>
              <w:spacing w:line="240" w:lineRule="auto"/>
            </w:pPr>
            <w:r>
              <w:rPr>
                <w:rStyle w:val="None"/>
                <w:rFonts w:ascii="Times New Roman" w:hAnsi="Times New Roman"/>
              </w:rPr>
              <w:t>Leftist Party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76422"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924D8"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77107"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7C500"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D7853"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DF481"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99F26" w14:textId="77777777" w:rsidR="00FF4BA8" w:rsidRDefault="00FF4BA8" w:rsidP="009A6184">
            <w:pPr>
              <w:spacing w:line="240" w:lineRule="auto"/>
            </w:pPr>
            <w:r>
              <w:rPr>
                <w:rStyle w:val="None"/>
                <w:rFonts w:ascii="Times New Roman" w:hAnsi="Times New Roman"/>
              </w:rPr>
              <w:t>-.0490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B6E09" w14:textId="77777777" w:rsidR="00FF4BA8" w:rsidRDefault="00FF4BA8" w:rsidP="009A6184">
            <w:pPr>
              <w:spacing w:line="240" w:lineRule="auto"/>
            </w:pPr>
            <w:r>
              <w:rPr>
                <w:rStyle w:val="None"/>
                <w:rFonts w:ascii="Times New Roman" w:hAnsi="Times New Roman"/>
              </w:rPr>
              <w:t>.0295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94B94" w14:textId="77777777" w:rsidR="00FF4BA8" w:rsidRDefault="00FF4BA8" w:rsidP="009A6184">
            <w:pPr>
              <w:spacing w:line="240" w:lineRule="auto"/>
            </w:pPr>
            <w:r>
              <w:rPr>
                <w:rStyle w:val="None"/>
                <w:rFonts w:ascii="Times New Roman" w:hAnsi="Times New Roman"/>
              </w:rPr>
              <w:t>0.096</w:t>
            </w:r>
          </w:p>
        </w:tc>
      </w:tr>
      <w:tr w:rsidR="00FF4BA8" w14:paraId="1076041A" w14:textId="77777777" w:rsidTr="001D39CE">
        <w:trPr>
          <w:trHeight w:val="45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CA56E" w14:textId="77777777" w:rsidR="00FF4BA8" w:rsidRDefault="00FF4BA8" w:rsidP="009A6184">
            <w:pPr>
              <w:spacing w:line="240" w:lineRule="auto"/>
            </w:pPr>
            <w:r>
              <w:rPr>
                <w:rStyle w:val="None"/>
                <w:rFonts w:ascii="Times New Roman" w:hAnsi="Times New Roman"/>
              </w:rPr>
              <w:t>Leftist Newspaper* Leftist Party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3704F"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87093"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38421"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0BFD3"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BF9B0"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6AE54"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A9ABD" w14:textId="77777777" w:rsidR="00FF4BA8" w:rsidRDefault="00FF4BA8" w:rsidP="009A6184">
            <w:pPr>
              <w:spacing w:line="240" w:lineRule="auto"/>
            </w:pPr>
            <w:r>
              <w:rPr>
                <w:rStyle w:val="None"/>
                <w:rFonts w:ascii="Times New Roman" w:hAnsi="Times New Roman"/>
              </w:rPr>
              <w:t>.0365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F36C6" w14:textId="77777777" w:rsidR="00FF4BA8" w:rsidRDefault="00FF4BA8" w:rsidP="009A6184">
            <w:pPr>
              <w:spacing w:line="240" w:lineRule="auto"/>
            </w:pPr>
            <w:r>
              <w:rPr>
                <w:rStyle w:val="None"/>
                <w:rFonts w:ascii="Times New Roman" w:hAnsi="Times New Roman"/>
              </w:rPr>
              <w:t>.0386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53C44" w14:textId="77777777" w:rsidR="00FF4BA8" w:rsidRDefault="00FF4BA8" w:rsidP="009A6184">
            <w:pPr>
              <w:spacing w:line="240" w:lineRule="auto"/>
            </w:pPr>
            <w:r>
              <w:rPr>
                <w:rStyle w:val="None"/>
                <w:rFonts w:ascii="Times New Roman" w:hAnsi="Times New Roman"/>
              </w:rPr>
              <w:t>0.344</w:t>
            </w:r>
          </w:p>
        </w:tc>
      </w:tr>
      <w:tr w:rsidR="00FF4BA8" w14:paraId="51289D45" w14:textId="77777777" w:rsidTr="001D39CE">
        <w:trPr>
          <w:trHeight w:val="45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8159E" w14:textId="77777777" w:rsidR="00FF4BA8" w:rsidRDefault="00FF4BA8" w:rsidP="009A6184">
            <w:pPr>
              <w:spacing w:line="240" w:lineRule="auto"/>
            </w:pPr>
            <w:r>
              <w:rPr>
                <w:rStyle w:val="None"/>
                <w:rFonts w:ascii="Times New Roman" w:hAnsi="Times New Roman"/>
              </w:rPr>
              <w:t>Incumbent* Leftist Party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1FC67"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CE97D"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633CE"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E460B"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1F687"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B6D69"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14337" w14:textId="77777777" w:rsidR="00FF4BA8" w:rsidRDefault="00FF4BA8" w:rsidP="009A6184">
            <w:pPr>
              <w:spacing w:line="240" w:lineRule="auto"/>
            </w:pPr>
            <w:r>
              <w:rPr>
                <w:rStyle w:val="None"/>
                <w:rFonts w:ascii="Times New Roman" w:hAnsi="Times New Roman"/>
              </w:rPr>
              <w:t>.127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684D" w14:textId="77777777" w:rsidR="00FF4BA8" w:rsidRDefault="00FF4BA8" w:rsidP="009A6184">
            <w:pPr>
              <w:spacing w:line="240" w:lineRule="auto"/>
            </w:pPr>
            <w:r>
              <w:rPr>
                <w:rStyle w:val="None"/>
                <w:rFonts w:ascii="Times New Roman" w:hAnsi="Times New Roman"/>
              </w:rPr>
              <w:t>.0557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A2B36" w14:textId="77777777" w:rsidR="00FF4BA8" w:rsidRDefault="00FF4BA8" w:rsidP="009A6184">
            <w:pPr>
              <w:spacing w:line="240" w:lineRule="auto"/>
            </w:pPr>
            <w:r>
              <w:rPr>
                <w:rStyle w:val="None"/>
                <w:rFonts w:ascii="Times New Roman" w:hAnsi="Times New Roman"/>
              </w:rPr>
              <w:t>0.022</w:t>
            </w:r>
          </w:p>
        </w:tc>
      </w:tr>
      <w:tr w:rsidR="00FF4BA8" w14:paraId="19CCB666" w14:textId="77777777" w:rsidTr="001D39CE">
        <w:trPr>
          <w:trHeight w:val="67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63437" w14:textId="77777777" w:rsidR="00FF4BA8" w:rsidRDefault="00FF4BA8" w:rsidP="009A6184">
            <w:pPr>
              <w:spacing w:line="240" w:lineRule="auto"/>
            </w:pPr>
            <w:r>
              <w:rPr>
                <w:rStyle w:val="None"/>
                <w:rFonts w:ascii="Times New Roman" w:hAnsi="Times New Roman"/>
              </w:rPr>
              <w:t>Incumbent* Leftist Newspaper* Leftist Party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DD4C8"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8DC57"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9CDB8"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FD10"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A13E6"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A242A"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A2F47" w14:textId="77777777" w:rsidR="00FF4BA8" w:rsidRDefault="00FF4BA8" w:rsidP="009A6184">
            <w:pPr>
              <w:spacing w:line="240" w:lineRule="auto"/>
            </w:pPr>
            <w:r>
              <w:rPr>
                <w:rStyle w:val="None"/>
                <w:rFonts w:ascii="Times New Roman" w:hAnsi="Times New Roman"/>
              </w:rPr>
              <w:t>-.0125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4B6B3" w14:textId="77777777" w:rsidR="00FF4BA8" w:rsidRDefault="00FF4BA8" w:rsidP="009A6184">
            <w:pPr>
              <w:spacing w:line="240" w:lineRule="auto"/>
            </w:pPr>
            <w:r>
              <w:rPr>
                <w:rStyle w:val="None"/>
                <w:rFonts w:ascii="Times New Roman" w:hAnsi="Times New Roman"/>
              </w:rPr>
              <w:t>.0727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1A6E8" w14:textId="77777777" w:rsidR="00FF4BA8" w:rsidRDefault="00FF4BA8" w:rsidP="009A6184">
            <w:pPr>
              <w:spacing w:line="240" w:lineRule="auto"/>
            </w:pPr>
            <w:r>
              <w:rPr>
                <w:rStyle w:val="None"/>
                <w:rFonts w:ascii="Times New Roman" w:hAnsi="Times New Roman"/>
              </w:rPr>
              <w:t>0.863</w:t>
            </w:r>
          </w:p>
        </w:tc>
      </w:tr>
      <w:tr w:rsidR="00FF4BA8" w14:paraId="12033786" w14:textId="77777777" w:rsidTr="001D39CE">
        <w:trPr>
          <w:trHeight w:val="44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E2FA9" w14:textId="77777777" w:rsidR="00FF4BA8" w:rsidRDefault="00FF4BA8" w:rsidP="009A6184">
            <w:pPr>
              <w:spacing w:line="240" w:lineRule="auto"/>
            </w:pPr>
            <w:r>
              <w:rPr>
                <w:rStyle w:val="None"/>
                <w:rFonts w:ascii="Times New Roman" w:hAnsi="Times New Roman"/>
              </w:rPr>
              <w:t>GDP per Capita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7409C" w14:textId="77777777" w:rsidR="00FF4BA8" w:rsidRDefault="00FF4BA8" w:rsidP="009A6184">
            <w:pPr>
              <w:spacing w:line="240" w:lineRule="auto"/>
            </w:pPr>
            <w:r>
              <w:rPr>
                <w:rStyle w:val="None"/>
                <w:rFonts w:ascii="Times New Roman" w:hAnsi="Times New Roman"/>
              </w:rPr>
              <w:t>-4.00e-06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66ED2" w14:textId="77777777" w:rsidR="00FF4BA8" w:rsidRDefault="00FF4BA8" w:rsidP="009A6184">
            <w:pPr>
              <w:spacing w:line="240" w:lineRule="auto"/>
            </w:pPr>
            <w:r>
              <w:rPr>
                <w:rStyle w:val="None"/>
                <w:rFonts w:ascii="Times New Roman" w:hAnsi="Times New Roman"/>
              </w:rPr>
              <w:t>3.06e-06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65971" w14:textId="77777777" w:rsidR="00FF4BA8" w:rsidRDefault="00FF4BA8" w:rsidP="009A6184">
            <w:pPr>
              <w:spacing w:line="240" w:lineRule="auto"/>
            </w:pPr>
            <w:r>
              <w:rPr>
                <w:rStyle w:val="None"/>
                <w:rFonts w:ascii="Times New Roman" w:hAnsi="Times New Roman"/>
              </w:rPr>
              <w:t>0.192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1EDC9" w14:textId="77777777" w:rsidR="00FF4BA8" w:rsidRDefault="00FF4BA8" w:rsidP="009A6184">
            <w:pPr>
              <w:spacing w:line="240" w:lineRule="auto"/>
            </w:pPr>
            <w:r>
              <w:rPr>
                <w:rStyle w:val="None"/>
                <w:rFonts w:ascii="Times New Roman" w:hAnsi="Times New Roman"/>
              </w:rPr>
              <w:t>-5.17e-07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C1887" w14:textId="77777777" w:rsidR="00FF4BA8" w:rsidRDefault="00FF4BA8" w:rsidP="009A6184">
            <w:pPr>
              <w:spacing w:line="240" w:lineRule="auto"/>
            </w:pPr>
            <w:r>
              <w:rPr>
                <w:rStyle w:val="None"/>
                <w:rFonts w:ascii="Times New Roman" w:hAnsi="Times New Roman"/>
              </w:rPr>
              <w:t>2.66e-06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5CB17" w14:textId="77777777" w:rsidR="00FF4BA8" w:rsidRDefault="00FF4BA8" w:rsidP="009A6184">
            <w:pPr>
              <w:spacing w:line="240" w:lineRule="auto"/>
            </w:pPr>
            <w:r>
              <w:rPr>
                <w:rStyle w:val="None"/>
                <w:rFonts w:ascii="Times New Roman" w:hAnsi="Times New Roman"/>
              </w:rPr>
              <w:t>0.846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CCEE1" w14:textId="77777777" w:rsidR="00FF4BA8" w:rsidRDefault="00FF4BA8" w:rsidP="009A6184">
            <w:pPr>
              <w:spacing w:line="240" w:lineRule="auto"/>
            </w:pPr>
            <w:r>
              <w:rPr>
                <w:rStyle w:val="None"/>
                <w:rFonts w:ascii="Times New Roman" w:hAnsi="Times New Roman"/>
              </w:rPr>
              <w:t>6.03e-07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956F2" w14:textId="77777777" w:rsidR="00FF4BA8" w:rsidRDefault="00FF4BA8" w:rsidP="009A6184">
            <w:pPr>
              <w:spacing w:line="240" w:lineRule="auto"/>
            </w:pPr>
            <w:r>
              <w:rPr>
                <w:rStyle w:val="None"/>
                <w:rFonts w:ascii="Times New Roman" w:hAnsi="Times New Roman"/>
              </w:rPr>
              <w:t>2.22e-06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9558A" w14:textId="77777777" w:rsidR="00FF4BA8" w:rsidRDefault="00FF4BA8" w:rsidP="009A6184">
            <w:pPr>
              <w:spacing w:line="240" w:lineRule="auto"/>
            </w:pPr>
            <w:r>
              <w:rPr>
                <w:rStyle w:val="None"/>
                <w:rFonts w:ascii="Times New Roman" w:hAnsi="Times New Roman"/>
              </w:rPr>
              <w:t>0.786</w:t>
            </w:r>
          </w:p>
        </w:tc>
      </w:tr>
      <w:tr w:rsidR="00FF4BA8" w14:paraId="72BEFC2E"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5BF7C" w14:textId="77777777" w:rsidR="00FF4BA8" w:rsidRDefault="00FF4BA8" w:rsidP="009A6184">
            <w:pPr>
              <w:spacing w:line="240" w:lineRule="auto"/>
            </w:pPr>
            <w:r>
              <w:rPr>
                <w:rStyle w:val="None"/>
                <w:rFonts w:ascii="Times New Roman" w:hAnsi="Times New Roman"/>
              </w:rPr>
              <w:t>GDP Growth Positive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FCD8A" w14:textId="77777777" w:rsidR="00FF4BA8" w:rsidRDefault="00FF4BA8" w:rsidP="009A6184">
            <w:pPr>
              <w:spacing w:line="240" w:lineRule="auto"/>
            </w:pPr>
            <w:r>
              <w:rPr>
                <w:rStyle w:val="None"/>
                <w:rFonts w:ascii="Times New Roman" w:hAnsi="Times New Roman"/>
              </w:rPr>
              <w:t>.0449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D0AA4" w14:textId="77777777" w:rsidR="00FF4BA8" w:rsidRDefault="00FF4BA8" w:rsidP="009A6184">
            <w:pPr>
              <w:spacing w:line="240" w:lineRule="auto"/>
            </w:pPr>
            <w:r>
              <w:rPr>
                <w:rStyle w:val="None"/>
                <w:rFonts w:ascii="Times New Roman" w:hAnsi="Times New Roman"/>
              </w:rPr>
              <w:t>.0397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DF173" w14:textId="77777777" w:rsidR="00FF4BA8" w:rsidRDefault="00FF4BA8" w:rsidP="009A6184">
            <w:pPr>
              <w:spacing w:line="240" w:lineRule="auto"/>
            </w:pPr>
            <w:r>
              <w:rPr>
                <w:rStyle w:val="None"/>
                <w:rFonts w:ascii="Times New Roman" w:hAnsi="Times New Roman"/>
              </w:rPr>
              <w:t>0.258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48145" w14:textId="77777777" w:rsidR="00FF4BA8" w:rsidRDefault="00FF4BA8" w:rsidP="009A6184">
            <w:pPr>
              <w:spacing w:line="240" w:lineRule="auto"/>
            </w:pPr>
            <w:r>
              <w:rPr>
                <w:rStyle w:val="None"/>
                <w:rFonts w:ascii="Times New Roman" w:hAnsi="Times New Roman"/>
              </w:rPr>
              <w:t>.0908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0329F" w14:textId="77777777" w:rsidR="00FF4BA8" w:rsidRDefault="00FF4BA8" w:rsidP="009A6184">
            <w:pPr>
              <w:spacing w:line="240" w:lineRule="auto"/>
            </w:pPr>
            <w:r>
              <w:rPr>
                <w:rStyle w:val="None"/>
                <w:rFonts w:ascii="Times New Roman" w:hAnsi="Times New Roman"/>
              </w:rPr>
              <w:t>.0301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2CFA9" w14:textId="77777777" w:rsidR="00FF4BA8" w:rsidRDefault="00FF4BA8" w:rsidP="009A6184">
            <w:pPr>
              <w:spacing w:line="240" w:lineRule="auto"/>
            </w:pPr>
            <w:r>
              <w:rPr>
                <w:rStyle w:val="None"/>
                <w:rFonts w:ascii="Times New Roman" w:hAnsi="Times New Roman"/>
              </w:rPr>
              <w:t>0.003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54E53" w14:textId="77777777" w:rsidR="00FF4BA8" w:rsidRDefault="00FF4BA8" w:rsidP="009A6184">
            <w:pPr>
              <w:spacing w:line="240" w:lineRule="auto"/>
            </w:pPr>
            <w:r>
              <w:rPr>
                <w:rStyle w:val="None"/>
                <w:rFonts w:ascii="Times New Roman" w:hAnsi="Times New Roman"/>
              </w:rPr>
              <w:t>.0939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AAE61" w14:textId="77777777" w:rsidR="00FF4BA8" w:rsidRDefault="00FF4BA8" w:rsidP="009A6184">
            <w:pPr>
              <w:spacing w:line="240" w:lineRule="auto"/>
            </w:pPr>
            <w:r>
              <w:rPr>
                <w:rStyle w:val="None"/>
                <w:rFonts w:ascii="Times New Roman" w:hAnsi="Times New Roman"/>
              </w:rPr>
              <w:t>.0263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08C31" w14:textId="77777777" w:rsidR="00FF4BA8" w:rsidRDefault="00FF4BA8" w:rsidP="009A6184">
            <w:pPr>
              <w:spacing w:line="240" w:lineRule="auto"/>
            </w:pPr>
            <w:r>
              <w:rPr>
                <w:rStyle w:val="None"/>
                <w:rFonts w:ascii="Times New Roman" w:hAnsi="Times New Roman"/>
              </w:rPr>
              <w:t>0.000</w:t>
            </w:r>
          </w:p>
        </w:tc>
      </w:tr>
      <w:tr w:rsidR="00FF4BA8" w14:paraId="5BE89EC9" w14:textId="77777777" w:rsidTr="001D39CE">
        <w:trPr>
          <w:trHeight w:val="45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D5C63" w14:textId="77777777" w:rsidR="00FF4BA8" w:rsidRDefault="00FF4BA8" w:rsidP="009A6184">
            <w:pPr>
              <w:spacing w:line="240" w:lineRule="auto"/>
            </w:pPr>
            <w:r>
              <w:rPr>
                <w:rStyle w:val="None"/>
                <w:rFonts w:ascii="Times New Roman" w:hAnsi="Times New Roman"/>
              </w:rPr>
              <w:t>Unemployment Below Median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DF630" w14:textId="77777777" w:rsidR="00FF4BA8" w:rsidRDefault="00FF4BA8" w:rsidP="009A6184">
            <w:pPr>
              <w:spacing w:line="240" w:lineRule="auto"/>
            </w:pPr>
            <w:r>
              <w:rPr>
                <w:rStyle w:val="None"/>
                <w:rFonts w:ascii="Times New Roman" w:hAnsi="Times New Roman"/>
              </w:rPr>
              <w:t>-.0257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A806E" w14:textId="77777777" w:rsidR="00FF4BA8" w:rsidRDefault="00FF4BA8" w:rsidP="009A6184">
            <w:pPr>
              <w:spacing w:line="240" w:lineRule="auto"/>
            </w:pPr>
            <w:r>
              <w:rPr>
                <w:rStyle w:val="None"/>
                <w:rFonts w:ascii="Times New Roman" w:hAnsi="Times New Roman"/>
              </w:rPr>
              <w:t>.0300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DD280" w14:textId="77777777" w:rsidR="00FF4BA8" w:rsidRDefault="00FF4BA8" w:rsidP="009A6184">
            <w:pPr>
              <w:spacing w:line="240" w:lineRule="auto"/>
            </w:pPr>
            <w:r>
              <w:rPr>
                <w:rStyle w:val="None"/>
                <w:rFonts w:ascii="Times New Roman" w:hAnsi="Times New Roman"/>
              </w:rPr>
              <w:t>0.393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170D5" w14:textId="77777777" w:rsidR="00FF4BA8" w:rsidRDefault="00FF4BA8" w:rsidP="009A6184">
            <w:pPr>
              <w:spacing w:line="240" w:lineRule="auto"/>
            </w:pPr>
            <w:r>
              <w:rPr>
                <w:rStyle w:val="None"/>
                <w:rFonts w:ascii="Times New Roman" w:hAnsi="Times New Roman"/>
              </w:rPr>
              <w:t>-.0881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290CA" w14:textId="77777777" w:rsidR="00FF4BA8" w:rsidRDefault="00FF4BA8" w:rsidP="009A6184">
            <w:pPr>
              <w:spacing w:line="240" w:lineRule="auto"/>
            </w:pPr>
            <w:r>
              <w:rPr>
                <w:rStyle w:val="None"/>
                <w:rFonts w:ascii="Times New Roman" w:hAnsi="Times New Roman"/>
              </w:rPr>
              <w:t>.0310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98780" w14:textId="77777777" w:rsidR="00FF4BA8" w:rsidRDefault="00FF4BA8" w:rsidP="009A6184">
            <w:pPr>
              <w:spacing w:line="240" w:lineRule="auto"/>
            </w:pPr>
            <w:r>
              <w:rPr>
                <w:rStyle w:val="None"/>
                <w:rFonts w:ascii="Times New Roman" w:hAnsi="Times New Roman"/>
              </w:rPr>
              <w:t>0.005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0057B" w14:textId="77777777" w:rsidR="00FF4BA8" w:rsidRDefault="00FF4BA8" w:rsidP="009A6184">
            <w:pPr>
              <w:spacing w:line="240" w:lineRule="auto"/>
            </w:pPr>
            <w:r>
              <w:rPr>
                <w:rStyle w:val="None"/>
                <w:rFonts w:ascii="Times New Roman" w:hAnsi="Times New Roman"/>
              </w:rPr>
              <w:t>-.101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EFA35" w14:textId="77777777" w:rsidR="00FF4BA8" w:rsidRDefault="00FF4BA8" w:rsidP="009A6184">
            <w:pPr>
              <w:spacing w:line="240" w:lineRule="auto"/>
            </w:pPr>
            <w:r>
              <w:rPr>
                <w:rStyle w:val="None"/>
                <w:rFonts w:ascii="Times New Roman" w:hAnsi="Times New Roman"/>
              </w:rPr>
              <w:t>.0263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1716A" w14:textId="77777777" w:rsidR="00FF4BA8" w:rsidRDefault="00FF4BA8" w:rsidP="009A6184">
            <w:pPr>
              <w:spacing w:line="240" w:lineRule="auto"/>
            </w:pPr>
            <w:r>
              <w:rPr>
                <w:rStyle w:val="None"/>
                <w:rFonts w:ascii="Times New Roman" w:hAnsi="Times New Roman"/>
              </w:rPr>
              <w:t>0.000</w:t>
            </w:r>
          </w:p>
        </w:tc>
      </w:tr>
      <w:tr w:rsidR="00FF4BA8" w14:paraId="6CC38C01"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07677" w14:textId="77777777" w:rsidR="00FF4BA8" w:rsidRDefault="00FF4BA8" w:rsidP="009A6184">
            <w:pPr>
              <w:spacing w:line="240" w:lineRule="auto"/>
            </w:pPr>
            <w:r>
              <w:rPr>
                <w:rStyle w:val="None"/>
                <w:rFonts w:ascii="Times New Roman" w:hAnsi="Times New Roman"/>
              </w:rPr>
              <w:t>Unemployment Drop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D66DC" w14:textId="77777777" w:rsidR="00FF4BA8" w:rsidRDefault="00FF4BA8" w:rsidP="009A6184">
            <w:pPr>
              <w:spacing w:line="240" w:lineRule="auto"/>
            </w:pPr>
            <w:r>
              <w:rPr>
                <w:rStyle w:val="None"/>
                <w:rFonts w:ascii="Times New Roman" w:hAnsi="Times New Roman"/>
              </w:rPr>
              <w:t>-.0247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FBF2B" w14:textId="77777777" w:rsidR="00FF4BA8" w:rsidRDefault="00FF4BA8" w:rsidP="009A6184">
            <w:pPr>
              <w:spacing w:line="240" w:lineRule="auto"/>
            </w:pPr>
            <w:r>
              <w:rPr>
                <w:rStyle w:val="None"/>
                <w:rFonts w:ascii="Times New Roman" w:hAnsi="Times New Roman"/>
              </w:rPr>
              <w:t>.0266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5A5C5" w14:textId="77777777" w:rsidR="00FF4BA8" w:rsidRDefault="00FF4BA8" w:rsidP="009A6184">
            <w:pPr>
              <w:spacing w:line="240" w:lineRule="auto"/>
            </w:pPr>
            <w:r>
              <w:rPr>
                <w:rStyle w:val="None"/>
                <w:rFonts w:ascii="Times New Roman" w:hAnsi="Times New Roman"/>
              </w:rPr>
              <w:t>0.352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5458B" w14:textId="77777777" w:rsidR="00FF4BA8" w:rsidRDefault="00FF4BA8" w:rsidP="009A6184">
            <w:pPr>
              <w:spacing w:line="240" w:lineRule="auto"/>
            </w:pPr>
            <w:r>
              <w:rPr>
                <w:rStyle w:val="None"/>
                <w:rFonts w:ascii="Times New Roman" w:hAnsi="Times New Roman"/>
              </w:rPr>
              <w:t>-.0104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9AA35" w14:textId="77777777" w:rsidR="00FF4BA8" w:rsidRDefault="00FF4BA8" w:rsidP="009A6184">
            <w:pPr>
              <w:spacing w:line="240" w:lineRule="auto"/>
            </w:pPr>
            <w:r>
              <w:rPr>
                <w:rStyle w:val="None"/>
                <w:rFonts w:ascii="Times New Roman" w:hAnsi="Times New Roman"/>
              </w:rPr>
              <w:t>.0197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37C63" w14:textId="77777777" w:rsidR="00FF4BA8" w:rsidRDefault="00FF4BA8" w:rsidP="009A6184">
            <w:pPr>
              <w:spacing w:line="240" w:lineRule="auto"/>
            </w:pPr>
            <w:r>
              <w:rPr>
                <w:rStyle w:val="None"/>
                <w:rFonts w:ascii="Times New Roman" w:hAnsi="Times New Roman"/>
              </w:rPr>
              <w:t>0.596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7A03B" w14:textId="77777777" w:rsidR="00FF4BA8" w:rsidRDefault="00FF4BA8" w:rsidP="009A6184">
            <w:pPr>
              <w:spacing w:line="240" w:lineRule="auto"/>
            </w:pPr>
            <w:r>
              <w:rPr>
                <w:rStyle w:val="None"/>
                <w:rFonts w:ascii="Times New Roman" w:hAnsi="Times New Roman"/>
              </w:rPr>
              <w:t>.00515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ACF1A" w14:textId="77777777" w:rsidR="00FF4BA8" w:rsidRDefault="00FF4BA8" w:rsidP="009A6184">
            <w:pPr>
              <w:spacing w:line="240" w:lineRule="auto"/>
            </w:pPr>
            <w:r>
              <w:rPr>
                <w:rStyle w:val="None"/>
                <w:rFonts w:ascii="Times New Roman" w:hAnsi="Times New Roman"/>
              </w:rPr>
              <w:t>.0181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7DFDA" w14:textId="77777777" w:rsidR="00FF4BA8" w:rsidRDefault="00FF4BA8" w:rsidP="009A6184">
            <w:pPr>
              <w:spacing w:line="240" w:lineRule="auto"/>
            </w:pPr>
            <w:r>
              <w:rPr>
                <w:rStyle w:val="None"/>
                <w:rFonts w:ascii="Times New Roman" w:hAnsi="Times New Roman"/>
              </w:rPr>
              <w:t>0.776</w:t>
            </w:r>
          </w:p>
        </w:tc>
      </w:tr>
      <w:tr w:rsidR="00FF4BA8" w14:paraId="07673A1A"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EEC17"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3ED39"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06664"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4FD7E"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DABA7" w14:textId="77777777" w:rsidR="00FF4BA8" w:rsidRDefault="00FF4BA8" w:rsidP="009A6184">
            <w:pPr>
              <w:spacing w:line="240" w:lineRule="auto"/>
            </w:pPr>
            <w:r>
              <w:rPr>
                <w:rStyle w:val="None"/>
                <w:rFonts w:ascii="Times New Roman" w:hAnsi="Times New Roman"/>
              </w:rPr>
              <w:t>.00217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F208E" w14:textId="77777777" w:rsidR="00FF4BA8" w:rsidRDefault="00FF4BA8" w:rsidP="009A6184">
            <w:pPr>
              <w:spacing w:line="240" w:lineRule="auto"/>
            </w:pPr>
            <w:r>
              <w:rPr>
                <w:rStyle w:val="None"/>
                <w:rFonts w:ascii="Times New Roman" w:hAnsi="Times New Roman"/>
              </w:rPr>
              <w:t>.000708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96DD" w14:textId="77777777" w:rsidR="00FF4BA8" w:rsidRDefault="00FF4BA8" w:rsidP="009A6184">
            <w:pPr>
              <w:spacing w:line="240" w:lineRule="auto"/>
            </w:pPr>
            <w:r>
              <w:rPr>
                <w:rStyle w:val="None"/>
                <w:rFonts w:ascii="Times New Roman" w:hAnsi="Times New Roman"/>
              </w:rPr>
              <w:t>0.002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88DBA" w14:textId="77777777" w:rsidR="00FF4BA8" w:rsidRDefault="00FF4BA8" w:rsidP="009A6184">
            <w:pPr>
              <w:spacing w:line="240" w:lineRule="auto"/>
            </w:pPr>
            <w:r>
              <w:rPr>
                <w:rStyle w:val="None"/>
                <w:rFonts w:ascii="Times New Roman" w:hAnsi="Times New Roman"/>
              </w:rPr>
              <w:t>.00135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1F290" w14:textId="77777777" w:rsidR="00FF4BA8" w:rsidRDefault="00FF4BA8" w:rsidP="009A6184">
            <w:pPr>
              <w:spacing w:line="240" w:lineRule="auto"/>
            </w:pPr>
            <w:r>
              <w:rPr>
                <w:rStyle w:val="None"/>
                <w:rFonts w:ascii="Times New Roman" w:hAnsi="Times New Roman"/>
              </w:rPr>
              <w:t>.000685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3378F" w14:textId="77777777" w:rsidR="00FF4BA8" w:rsidRDefault="00FF4BA8" w:rsidP="009A6184">
            <w:pPr>
              <w:spacing w:line="240" w:lineRule="auto"/>
            </w:pPr>
            <w:r>
              <w:rPr>
                <w:rStyle w:val="None"/>
                <w:rFonts w:ascii="Times New Roman" w:hAnsi="Times New Roman"/>
              </w:rPr>
              <w:t>0.048</w:t>
            </w:r>
          </w:p>
        </w:tc>
      </w:tr>
      <w:tr w:rsidR="00FF4BA8" w14:paraId="103A81E3"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CAB86"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CF05F"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E4B4D"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B73D5"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78852" w14:textId="77777777" w:rsidR="00FF4BA8" w:rsidRDefault="00FF4BA8" w:rsidP="009A6184">
            <w:pPr>
              <w:spacing w:line="240" w:lineRule="auto"/>
            </w:pPr>
            <w:r>
              <w:rPr>
                <w:rStyle w:val="None"/>
                <w:rFonts w:ascii="Times New Roman" w:hAnsi="Times New Roman"/>
              </w:rPr>
              <w:t>.00415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598BD" w14:textId="77777777" w:rsidR="00FF4BA8" w:rsidRDefault="00FF4BA8" w:rsidP="009A6184">
            <w:pPr>
              <w:spacing w:line="240" w:lineRule="auto"/>
            </w:pPr>
            <w:r>
              <w:rPr>
                <w:rStyle w:val="None"/>
                <w:rFonts w:ascii="Times New Roman" w:hAnsi="Times New Roman"/>
              </w:rPr>
              <w:t>.00320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17A88" w14:textId="77777777" w:rsidR="00FF4BA8" w:rsidRDefault="00FF4BA8" w:rsidP="009A6184">
            <w:pPr>
              <w:spacing w:line="240" w:lineRule="auto"/>
            </w:pPr>
            <w:r>
              <w:rPr>
                <w:rStyle w:val="None"/>
                <w:rFonts w:ascii="Times New Roman" w:hAnsi="Times New Roman"/>
              </w:rPr>
              <w:t>0.194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66E3A" w14:textId="77777777" w:rsidR="00FF4BA8" w:rsidRDefault="00FF4BA8" w:rsidP="009A6184">
            <w:pPr>
              <w:spacing w:line="240" w:lineRule="auto"/>
            </w:pPr>
            <w:r>
              <w:rPr>
                <w:rStyle w:val="None"/>
                <w:rFonts w:ascii="Times New Roman" w:hAnsi="Times New Roman"/>
              </w:rPr>
              <w:t>.00413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F7119" w14:textId="77777777" w:rsidR="00FF4BA8" w:rsidRDefault="00FF4BA8" w:rsidP="009A6184">
            <w:pPr>
              <w:spacing w:line="240" w:lineRule="auto"/>
            </w:pPr>
            <w:r>
              <w:rPr>
                <w:rStyle w:val="None"/>
                <w:rFonts w:ascii="Times New Roman" w:hAnsi="Times New Roman"/>
              </w:rPr>
              <w:t>.00265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2B79B" w14:textId="77777777" w:rsidR="00FF4BA8" w:rsidRDefault="00FF4BA8" w:rsidP="009A6184">
            <w:pPr>
              <w:spacing w:line="240" w:lineRule="auto"/>
            </w:pPr>
            <w:r>
              <w:rPr>
                <w:rStyle w:val="None"/>
                <w:rFonts w:ascii="Times New Roman" w:hAnsi="Times New Roman"/>
              </w:rPr>
              <w:t>0.118</w:t>
            </w:r>
          </w:p>
        </w:tc>
      </w:tr>
      <w:tr w:rsidR="00FF4BA8" w14:paraId="7ED97CAF" w14:textId="77777777" w:rsidTr="001D39CE">
        <w:trPr>
          <w:trHeight w:val="45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AD5E" w14:textId="77777777" w:rsidR="00FF4BA8" w:rsidRDefault="00FF4BA8" w:rsidP="009A6184">
            <w:pPr>
              <w:spacing w:line="240" w:lineRule="auto"/>
            </w:pPr>
            <w:r>
              <w:rPr>
                <w:rStyle w:val="None"/>
                <w:rFonts w:ascii="Times New Roman" w:hAnsi="Times New Roman"/>
              </w:rPr>
              <w:t>Post-Communist Country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8C911" w14:textId="77777777" w:rsidR="00FF4BA8" w:rsidRDefault="00FF4BA8" w:rsidP="009A6184">
            <w:pPr>
              <w:spacing w:line="240" w:lineRule="auto"/>
            </w:pPr>
            <w:r>
              <w:rPr>
                <w:rStyle w:val="None"/>
                <w:rFonts w:ascii="Times New Roman" w:hAnsi="Times New Roman"/>
              </w:rPr>
              <w:t>-.0117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64373" w14:textId="77777777" w:rsidR="00FF4BA8" w:rsidRDefault="00FF4BA8" w:rsidP="009A6184">
            <w:pPr>
              <w:spacing w:line="240" w:lineRule="auto"/>
            </w:pPr>
            <w:r>
              <w:rPr>
                <w:rStyle w:val="None"/>
                <w:rFonts w:ascii="Times New Roman" w:hAnsi="Times New Roman"/>
              </w:rPr>
              <w:t>.0600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8E68" w14:textId="77777777" w:rsidR="00FF4BA8" w:rsidRDefault="00FF4BA8" w:rsidP="009A6184">
            <w:pPr>
              <w:spacing w:line="240" w:lineRule="auto"/>
            </w:pPr>
            <w:r>
              <w:rPr>
                <w:rStyle w:val="None"/>
                <w:rFonts w:ascii="Times New Roman" w:hAnsi="Times New Roman"/>
              </w:rPr>
              <w:t>0.845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220BF" w14:textId="77777777" w:rsidR="00FF4BA8" w:rsidRDefault="00FF4BA8" w:rsidP="009A6184">
            <w:pPr>
              <w:spacing w:line="240" w:lineRule="auto"/>
            </w:pPr>
            <w:r>
              <w:rPr>
                <w:rStyle w:val="None"/>
                <w:rFonts w:ascii="Times New Roman" w:hAnsi="Times New Roman"/>
              </w:rPr>
              <w:t>.0412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F079E" w14:textId="77777777" w:rsidR="00FF4BA8" w:rsidRDefault="00FF4BA8" w:rsidP="009A6184">
            <w:pPr>
              <w:spacing w:line="240" w:lineRule="auto"/>
            </w:pPr>
            <w:r>
              <w:rPr>
                <w:rStyle w:val="None"/>
                <w:rFonts w:ascii="Times New Roman" w:hAnsi="Times New Roman"/>
              </w:rPr>
              <w:t>.0507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41623" w14:textId="77777777" w:rsidR="00FF4BA8" w:rsidRDefault="00FF4BA8" w:rsidP="009A6184">
            <w:pPr>
              <w:spacing w:line="240" w:lineRule="auto"/>
            </w:pPr>
            <w:r>
              <w:rPr>
                <w:rStyle w:val="None"/>
                <w:rFonts w:ascii="Times New Roman" w:hAnsi="Times New Roman"/>
              </w:rPr>
              <w:t>0.416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1F91C" w14:textId="77777777" w:rsidR="00FF4BA8" w:rsidRDefault="00FF4BA8" w:rsidP="009A6184">
            <w:pPr>
              <w:spacing w:line="240" w:lineRule="auto"/>
            </w:pPr>
            <w:r>
              <w:rPr>
                <w:rStyle w:val="None"/>
                <w:rFonts w:ascii="Times New Roman" w:hAnsi="Times New Roman"/>
              </w:rPr>
              <w:t>.0612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E6A16" w14:textId="77777777" w:rsidR="00FF4BA8" w:rsidRDefault="00FF4BA8" w:rsidP="009A6184">
            <w:pPr>
              <w:spacing w:line="240" w:lineRule="auto"/>
            </w:pPr>
            <w:r>
              <w:rPr>
                <w:rStyle w:val="None"/>
                <w:rFonts w:ascii="Times New Roman" w:hAnsi="Times New Roman"/>
              </w:rPr>
              <w:t>.0427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88956" w14:textId="77777777" w:rsidR="00FF4BA8" w:rsidRDefault="00FF4BA8" w:rsidP="009A6184">
            <w:pPr>
              <w:spacing w:line="240" w:lineRule="auto"/>
            </w:pPr>
            <w:r>
              <w:rPr>
                <w:rStyle w:val="None"/>
                <w:rFonts w:ascii="Times New Roman" w:hAnsi="Times New Roman"/>
              </w:rPr>
              <w:t>0.152</w:t>
            </w:r>
          </w:p>
        </w:tc>
      </w:tr>
      <w:tr w:rsidR="00FF4BA8" w14:paraId="5643526F"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13A9C" w14:textId="77777777" w:rsidR="00FF4BA8" w:rsidRDefault="00FF4BA8" w:rsidP="009A6184">
            <w:pPr>
              <w:spacing w:line="240" w:lineRule="auto"/>
            </w:pPr>
            <w:r>
              <w:rPr>
                <w:rStyle w:val="None"/>
                <w:rFonts w:ascii="Times New Roman" w:hAnsi="Times New Roman"/>
              </w:rPr>
              <w:t>Constant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26862" w14:textId="77777777" w:rsidR="00FF4BA8" w:rsidRDefault="00FF4BA8" w:rsidP="009A6184">
            <w:pPr>
              <w:spacing w:line="240" w:lineRule="auto"/>
            </w:pPr>
            <w:r>
              <w:rPr>
                <w:rStyle w:val="None"/>
                <w:rFonts w:ascii="Times New Roman" w:hAnsi="Times New Roman"/>
              </w:rPr>
              <w:t>.246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B5F3B" w14:textId="77777777" w:rsidR="00FF4BA8" w:rsidRDefault="00FF4BA8" w:rsidP="009A6184">
            <w:pPr>
              <w:spacing w:line="240" w:lineRule="auto"/>
            </w:pPr>
            <w:r>
              <w:rPr>
                <w:rStyle w:val="None"/>
                <w:rFonts w:ascii="Times New Roman" w:hAnsi="Times New Roman"/>
              </w:rPr>
              <w:t>.104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11600" w14:textId="77777777" w:rsidR="00FF4BA8" w:rsidRDefault="00FF4BA8" w:rsidP="009A6184">
            <w:pPr>
              <w:spacing w:line="240" w:lineRule="auto"/>
            </w:pPr>
            <w:r>
              <w:rPr>
                <w:rStyle w:val="None"/>
                <w:rFonts w:ascii="Times New Roman" w:hAnsi="Times New Roman"/>
              </w:rPr>
              <w:t>0.018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5E759" w14:textId="77777777" w:rsidR="00FF4BA8" w:rsidRDefault="00FF4BA8" w:rsidP="009A6184">
            <w:pPr>
              <w:spacing w:line="240" w:lineRule="auto"/>
            </w:pPr>
            <w:r>
              <w:rPr>
                <w:rStyle w:val="None"/>
                <w:rFonts w:ascii="Times New Roman" w:hAnsi="Times New Roman"/>
              </w:rPr>
              <w:t>.0224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92A27" w14:textId="77777777" w:rsidR="00FF4BA8" w:rsidRDefault="00FF4BA8" w:rsidP="009A6184">
            <w:pPr>
              <w:spacing w:line="240" w:lineRule="auto"/>
            </w:pPr>
            <w:r>
              <w:rPr>
                <w:rStyle w:val="None"/>
                <w:rFonts w:ascii="Times New Roman" w:hAnsi="Times New Roman"/>
              </w:rPr>
              <w:t>.0984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31ECA" w14:textId="77777777" w:rsidR="00FF4BA8" w:rsidRDefault="00FF4BA8" w:rsidP="009A6184">
            <w:pPr>
              <w:spacing w:line="240" w:lineRule="auto"/>
            </w:pPr>
            <w:r>
              <w:rPr>
                <w:rStyle w:val="None"/>
                <w:rFonts w:ascii="Times New Roman" w:hAnsi="Times New Roman"/>
              </w:rPr>
              <w:t>0.820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118B4" w14:textId="77777777" w:rsidR="00FF4BA8" w:rsidRDefault="00FF4BA8" w:rsidP="009A6184">
            <w:pPr>
              <w:spacing w:line="240" w:lineRule="auto"/>
            </w:pPr>
            <w:r>
              <w:rPr>
                <w:rStyle w:val="None"/>
                <w:rFonts w:ascii="Times New Roman" w:hAnsi="Times New Roman"/>
              </w:rPr>
              <w:t>.0207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D8BC1" w14:textId="77777777" w:rsidR="00FF4BA8" w:rsidRDefault="00FF4BA8" w:rsidP="009A6184">
            <w:pPr>
              <w:spacing w:line="240" w:lineRule="auto"/>
            </w:pPr>
            <w:r>
              <w:rPr>
                <w:rStyle w:val="None"/>
                <w:rFonts w:ascii="Times New Roman" w:hAnsi="Times New Roman"/>
              </w:rPr>
              <w:t>.0847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74733" w14:textId="77777777" w:rsidR="00FF4BA8" w:rsidRDefault="00FF4BA8" w:rsidP="009A6184">
            <w:pPr>
              <w:spacing w:line="240" w:lineRule="auto"/>
            </w:pPr>
            <w:r>
              <w:rPr>
                <w:rStyle w:val="None"/>
                <w:rFonts w:ascii="Times New Roman" w:hAnsi="Times New Roman"/>
              </w:rPr>
              <w:t>0.806</w:t>
            </w:r>
          </w:p>
        </w:tc>
      </w:tr>
      <w:tr w:rsidR="00FF4BA8" w14:paraId="21EFC720" w14:textId="77777777" w:rsidTr="001D39CE">
        <w:trPr>
          <w:trHeight w:val="45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E3D2B" w14:textId="77777777" w:rsidR="00FF4BA8" w:rsidRDefault="00FF4BA8" w:rsidP="009A6184">
            <w:pPr>
              <w:spacing w:line="240" w:lineRule="auto"/>
            </w:pPr>
            <w:r>
              <w:rPr>
                <w:rStyle w:val="None"/>
                <w:rFonts w:ascii="Times New Roman" w:hAnsi="Times New Roman"/>
              </w:rPr>
              <w:t>Observations – level 2 (parties)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D9A72" w14:textId="77777777" w:rsidR="00FF4BA8" w:rsidRDefault="00FF4BA8" w:rsidP="009A6184">
            <w:pPr>
              <w:spacing w:line="240" w:lineRule="auto"/>
              <w:jc w:val="right"/>
            </w:pPr>
            <w:r>
              <w:rPr>
                <w:rStyle w:val="None"/>
                <w:rFonts w:ascii="Times New Roman" w:hAnsi="Times New Roman"/>
              </w:rPr>
              <w:t>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B0320"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91E7"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3C5B" w14:textId="77777777" w:rsidR="00FF4BA8" w:rsidRDefault="00FF4BA8" w:rsidP="009A6184">
            <w:pPr>
              <w:spacing w:line="240" w:lineRule="auto"/>
              <w:jc w:val="right"/>
            </w:pPr>
            <w:r>
              <w:rPr>
                <w:rStyle w:val="None"/>
                <w:rFonts w:ascii="Times New Roman" w:hAnsi="Times New Roman"/>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56F8F"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5AE91"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6E6FD" w14:textId="77777777" w:rsidR="00FF4BA8" w:rsidRDefault="00FF4BA8" w:rsidP="009A6184"/>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84A8F" w14:textId="77777777" w:rsidR="00FF4BA8" w:rsidRDefault="00FF4BA8" w:rsidP="009A6184"/>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110D6" w14:textId="77777777" w:rsidR="00FF4BA8" w:rsidRDefault="00FF4BA8" w:rsidP="009A6184"/>
        </w:tc>
      </w:tr>
      <w:tr w:rsidR="00FF4BA8" w14:paraId="2A31198A" w14:textId="77777777" w:rsidTr="001D39CE">
        <w:trPr>
          <w:trHeight w:val="45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6D7E4" w14:textId="77777777" w:rsidR="00FF4BA8" w:rsidRDefault="00FF4BA8" w:rsidP="009A6184">
            <w:pPr>
              <w:spacing w:line="240" w:lineRule="auto"/>
            </w:pPr>
            <w:r>
              <w:rPr>
                <w:rStyle w:val="None"/>
                <w:rFonts w:ascii="Times New Roman" w:hAnsi="Times New Roman"/>
              </w:rPr>
              <w:t>Groups – level 2 (elections)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50153" w14:textId="77777777" w:rsidR="00FF4BA8" w:rsidRDefault="00FF4BA8" w:rsidP="009A6184">
            <w:pPr>
              <w:spacing w:line="240" w:lineRule="auto"/>
              <w:jc w:val="right"/>
            </w:pPr>
            <w:r>
              <w:rPr>
                <w:rStyle w:val="None"/>
                <w:rFonts w:ascii="Times New Roman" w:hAnsi="Times New Roman"/>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0892C"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B236A"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A8FD2" w14:textId="77777777" w:rsidR="00FF4BA8" w:rsidRDefault="00FF4BA8" w:rsidP="009A6184">
            <w:pPr>
              <w:spacing w:line="240" w:lineRule="auto"/>
              <w:jc w:val="right"/>
            </w:pPr>
            <w:r>
              <w:rPr>
                <w:rStyle w:val="None"/>
                <w:rFonts w:ascii="Times New Roman" w:hAnsi="Times New Roman"/>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C3DEF"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0E114"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77B47" w14:textId="77777777" w:rsidR="00FF4BA8" w:rsidRDefault="00FF4BA8" w:rsidP="009A6184"/>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149C7" w14:textId="77777777" w:rsidR="00FF4BA8" w:rsidRDefault="00FF4BA8" w:rsidP="009A6184"/>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84237" w14:textId="77777777" w:rsidR="00FF4BA8" w:rsidRDefault="00FF4BA8" w:rsidP="009A6184"/>
        </w:tc>
      </w:tr>
      <w:tr w:rsidR="00FF4BA8" w14:paraId="6401014D" w14:textId="77777777" w:rsidTr="001D39CE">
        <w:trPr>
          <w:trHeight w:val="45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D89A4" w14:textId="77777777" w:rsidR="00FF4BA8" w:rsidRDefault="00FF4BA8" w:rsidP="009A6184">
            <w:pPr>
              <w:spacing w:line="240" w:lineRule="auto"/>
            </w:pPr>
            <w:r>
              <w:rPr>
                <w:rStyle w:val="None"/>
                <w:rFonts w:ascii="Times New Roman" w:hAnsi="Times New Roman"/>
              </w:rPr>
              <w:t>Parties x Newspapers - Level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62F7E"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8E996"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60039"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377A8"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21F8E"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54EA"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3760A" w14:textId="77777777" w:rsidR="00FF4BA8" w:rsidRDefault="00FF4BA8" w:rsidP="009A6184">
            <w:pPr>
              <w:spacing w:line="240" w:lineRule="auto"/>
              <w:jc w:val="right"/>
            </w:pPr>
            <w:r>
              <w:rPr>
                <w:rStyle w:val="None"/>
                <w:rFonts w:ascii="Times New Roman" w:hAnsi="Times New Roman"/>
              </w:rPr>
              <w:t>135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4018" w14:textId="77777777" w:rsidR="00FF4BA8" w:rsidRDefault="00FF4BA8" w:rsidP="009A6184"/>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B7FC2" w14:textId="77777777" w:rsidR="00FF4BA8" w:rsidRDefault="00FF4BA8" w:rsidP="009A6184"/>
        </w:tc>
      </w:tr>
      <w:tr w:rsidR="00FF4BA8" w14:paraId="0D48D6BB"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BE049" w14:textId="77777777" w:rsidR="00FF4BA8" w:rsidRDefault="00FF4BA8" w:rsidP="009A6184">
            <w:pPr>
              <w:spacing w:line="240" w:lineRule="auto"/>
            </w:pPr>
            <w:r>
              <w:rPr>
                <w:rStyle w:val="None"/>
                <w:rFonts w:ascii="Times New Roman" w:hAnsi="Times New Roman"/>
              </w:rPr>
              <w:t>Newspapers - Level 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806EC"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E3A44"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E14D4"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1BF7D"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BFA45"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D1D6E"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EE22D" w14:textId="77777777" w:rsidR="00FF4BA8" w:rsidRDefault="00FF4BA8" w:rsidP="009A6184">
            <w:pPr>
              <w:spacing w:line="240" w:lineRule="auto"/>
              <w:jc w:val="right"/>
            </w:pPr>
            <w:r>
              <w:rPr>
                <w:rStyle w:val="None"/>
                <w:rFonts w:ascii="Times New Roman" w:hAnsi="Times New Roman"/>
              </w:rPr>
              <w:t>26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78A54" w14:textId="77777777" w:rsidR="00FF4BA8" w:rsidRDefault="00FF4BA8" w:rsidP="009A6184"/>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271E9" w14:textId="77777777" w:rsidR="00FF4BA8" w:rsidRDefault="00FF4BA8" w:rsidP="009A6184"/>
        </w:tc>
      </w:tr>
      <w:tr w:rsidR="00FF4BA8" w14:paraId="40DBEAF6"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28AAB" w14:textId="77777777" w:rsidR="00FF4BA8" w:rsidRDefault="00FF4BA8" w:rsidP="009A6184">
            <w:pPr>
              <w:spacing w:line="240" w:lineRule="auto"/>
            </w:pPr>
            <w:r>
              <w:rPr>
                <w:rStyle w:val="None"/>
                <w:rFonts w:ascii="Times New Roman" w:hAnsi="Times New Roman"/>
              </w:rPr>
              <w:t>Elections - Level 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E8794"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42137"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B1CC4"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B4040" w14:textId="77777777" w:rsidR="00FF4BA8" w:rsidRDefault="00FF4BA8" w:rsidP="009A618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CC82A"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7E933"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F968" w14:textId="77777777" w:rsidR="00FF4BA8" w:rsidRDefault="00FF4BA8" w:rsidP="009A6184">
            <w:pPr>
              <w:spacing w:line="240" w:lineRule="auto"/>
              <w:jc w:val="right"/>
            </w:pPr>
            <w:r>
              <w:rPr>
                <w:rStyle w:val="None"/>
                <w:rFonts w:ascii="Times New Roman" w:hAnsi="Times New Roman"/>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1E73E" w14:textId="77777777" w:rsidR="00FF4BA8" w:rsidRDefault="00FF4BA8" w:rsidP="009A6184"/>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114E9" w14:textId="77777777" w:rsidR="00FF4BA8" w:rsidRDefault="00FF4BA8" w:rsidP="009A6184"/>
        </w:tc>
      </w:tr>
      <w:tr w:rsidR="00FF4BA8" w14:paraId="5497DA45" w14:textId="77777777" w:rsidTr="001D39CE">
        <w:trPr>
          <w:trHeight w:val="2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1C1AC" w14:textId="77777777" w:rsidR="00FF4BA8" w:rsidRDefault="00FF4BA8" w:rsidP="009A6184">
            <w:pPr>
              <w:spacing w:line="240" w:lineRule="auto"/>
            </w:pPr>
            <w:r>
              <w:rPr>
                <w:rStyle w:val="None"/>
                <w:rFonts w:ascii="Times New Roman" w:hAnsi="Times New Roman"/>
              </w:rPr>
              <w:t>Log likelihood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FC950" w14:textId="77777777" w:rsidR="00FF4BA8" w:rsidRDefault="00FF4BA8" w:rsidP="009A6184">
            <w:pPr>
              <w:spacing w:line="240" w:lineRule="auto"/>
            </w:pPr>
            <w:r>
              <w:rPr>
                <w:rStyle w:val="None"/>
                <w:rFonts w:ascii="Times New Roman" w:hAnsi="Times New Roman"/>
              </w:rPr>
              <w:t>101.251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AD622" w14:textId="77777777" w:rsidR="00FF4BA8" w:rsidRDefault="00FF4BA8" w:rsidP="009A618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5A88C" w14:textId="77777777" w:rsidR="00FF4BA8" w:rsidRDefault="00FF4BA8" w:rsidP="009A618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E6AA" w14:textId="77777777" w:rsidR="00FF4BA8" w:rsidRDefault="00FF4BA8" w:rsidP="009A6184">
            <w:pPr>
              <w:spacing w:line="240" w:lineRule="auto"/>
            </w:pPr>
            <w:r>
              <w:rPr>
                <w:rStyle w:val="None"/>
                <w:rFonts w:ascii="Times New Roman" w:hAnsi="Times New Roman"/>
              </w:rPr>
              <w:t>91.440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0DF80" w14:textId="77777777" w:rsidR="00FF4BA8" w:rsidRDefault="00FF4BA8" w:rsidP="009A618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AFFE0" w14:textId="77777777" w:rsidR="00FF4BA8" w:rsidRDefault="00FF4BA8" w:rsidP="009A6184"/>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0E10" w14:textId="77777777" w:rsidR="00FF4BA8" w:rsidRDefault="00FF4BA8" w:rsidP="009A6184">
            <w:pPr>
              <w:spacing w:line="240" w:lineRule="auto"/>
              <w:jc w:val="right"/>
            </w:pPr>
            <w:r>
              <w:rPr>
                <w:rStyle w:val="None"/>
                <w:rFonts w:ascii="Times New Roman" w:hAnsi="Times New Roman"/>
              </w:rPr>
              <w:t>131.940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365EA" w14:textId="77777777" w:rsidR="00FF4BA8" w:rsidRDefault="00FF4BA8" w:rsidP="009A6184"/>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97D47" w14:textId="77777777" w:rsidR="00FF4BA8" w:rsidRDefault="00FF4BA8" w:rsidP="009A6184"/>
        </w:tc>
      </w:tr>
    </w:tbl>
    <w:p w14:paraId="38A99B4F" w14:textId="77777777" w:rsidR="00FF4BA8" w:rsidRDefault="00FF4BA8" w:rsidP="00FF4BA8">
      <w:pPr>
        <w:rPr>
          <w:rStyle w:val="None"/>
          <w:rFonts w:ascii="Times New Roman" w:eastAsia="Times New Roman" w:hAnsi="Times New Roman" w:cs="Times New Roman"/>
          <w:sz w:val="20"/>
          <w:szCs w:val="20"/>
        </w:rPr>
      </w:pPr>
      <w:r>
        <w:rPr>
          <w:rStyle w:val="None"/>
          <w:rFonts w:ascii="Times New Roman" w:hAnsi="Times New Roman"/>
          <w:sz w:val="20"/>
          <w:szCs w:val="20"/>
        </w:rPr>
        <w:t>For each variable in each model, the row contains unstandardized linear regression coefficients, standard errors, and statistical significance. Source: Own calculations.</w:t>
      </w:r>
    </w:p>
    <w:p w14:paraId="6FD65494" w14:textId="77777777" w:rsidR="00FF4BA8" w:rsidRDefault="00FF4BA8" w:rsidP="00FF4BA8">
      <w:pPr>
        <w:pStyle w:val="Nagwek2"/>
        <w:spacing w:line="360" w:lineRule="auto"/>
        <w:rPr>
          <w:rStyle w:val="Hyperlink0"/>
          <w:rFonts w:eastAsia="Arial Unicode MS"/>
        </w:rPr>
      </w:pPr>
      <w:r>
        <w:rPr>
          <w:rStyle w:val="Hyperlink0"/>
          <w:rFonts w:eastAsia="Arial Unicode MS"/>
        </w:rPr>
        <w:lastRenderedPageBreak/>
        <w:t>Supplementary Analysis 1</w:t>
      </w:r>
    </w:p>
    <w:p w14:paraId="0C77A263" w14:textId="77777777" w:rsidR="00FF4BA8" w:rsidRDefault="00FF4BA8" w:rsidP="00FF4BA8">
      <w:pPr>
        <w:spacing w:line="360" w:lineRule="auto"/>
        <w:jc w:val="both"/>
        <w:rPr>
          <w:rStyle w:val="Hyperlink0"/>
          <w:rFonts w:eastAsia="Arial Unicode MS"/>
        </w:rPr>
      </w:pPr>
      <w:r>
        <w:rPr>
          <w:rStyle w:val="Hyperlink0"/>
          <w:rFonts w:eastAsia="Arial Unicode MS"/>
        </w:rPr>
        <w:t>In general, party systems exhibit a great deal of stability, which is why parties that participated in the formation of the previous government tend to be the leading competitors in the following election. The ‘Incumbent’ and ‘Polls One Month Before’ variables are indeed correlated at 0.2988. Thus, it is possible that the regression analysis presented in the main body of the article does not detect the influence of the previous participation in government, because the results of the polls are controlled for. The results of the estimation of Model A1 (Table A3) falsifies this suspicion. The ‘Incumbent’ remains statistically insignificant even if the variables representing the results of pre-electoral polls are absent from Model A1, which, in respect to its other properties, remains identical to Model 1 in Table 1 of the main article.</w:t>
      </w:r>
    </w:p>
    <w:p w14:paraId="649D63BD" w14:textId="77777777" w:rsidR="00FF4BA8" w:rsidRDefault="00FF4BA8" w:rsidP="00FF4BA8">
      <w:pPr>
        <w:pStyle w:val="Nagwek2"/>
        <w:spacing w:line="360" w:lineRule="auto"/>
        <w:rPr>
          <w:rStyle w:val="Hyperlink0"/>
          <w:rFonts w:eastAsia="Arial Unicode MS"/>
        </w:rPr>
      </w:pPr>
      <w:r>
        <w:rPr>
          <w:rStyle w:val="Hyperlink0"/>
          <w:rFonts w:eastAsia="Arial Unicode MS"/>
        </w:rPr>
        <w:t>Supplementary Analysis 2</w:t>
      </w:r>
    </w:p>
    <w:p w14:paraId="05083736" w14:textId="77777777" w:rsidR="00FF4BA8" w:rsidRDefault="00FF4BA8" w:rsidP="00FF4BA8">
      <w:pPr>
        <w:spacing w:line="360" w:lineRule="auto"/>
        <w:jc w:val="both"/>
        <w:rPr>
          <w:rStyle w:val="Hyperlink0"/>
          <w:rFonts w:eastAsia="Arial Unicode MS"/>
        </w:rPr>
      </w:pPr>
      <w:r>
        <w:rPr>
          <w:rStyle w:val="Hyperlink0"/>
          <w:rFonts w:eastAsia="Arial Unicode MS"/>
        </w:rPr>
        <w:t>The main conclusion of the analyses presented in the article is that a political party’s previous experience in the government does not influence its inclination to emphasize competence during an electoral campaign, despite the fact that such a dependency exists in two-party electoral races in the USA. A possible explanation of this pertains to the party system size. It might be that in two-party systems incumbents are more likely to refer to competence than their competitors are. Model A2 tests this possibility by expanding Model 1 from the article with an interaction of the ‘Incumbent’ and ‘ENEP’ variables. Results presented in Table A3 show that the interaction is statistically insignificant. The estimated marginal effects of the ‘Incumbent’ at various levels of the ENEP are also insignificant.</w:t>
      </w:r>
    </w:p>
    <w:p w14:paraId="273AB529" w14:textId="77777777" w:rsidR="00FF4BA8" w:rsidRDefault="00FF4BA8" w:rsidP="00FF4BA8">
      <w:pPr>
        <w:pStyle w:val="Nagwek2"/>
        <w:spacing w:line="360" w:lineRule="auto"/>
        <w:rPr>
          <w:rStyle w:val="Hyperlink0"/>
          <w:rFonts w:eastAsia="Arial Unicode MS"/>
        </w:rPr>
      </w:pPr>
      <w:r>
        <w:rPr>
          <w:rStyle w:val="Hyperlink0"/>
          <w:rFonts w:eastAsia="Arial Unicode MS"/>
        </w:rPr>
        <w:t>Supplementary Analysis 3</w:t>
      </w:r>
    </w:p>
    <w:p w14:paraId="1244B59F" w14:textId="77777777" w:rsidR="00FF4BA8" w:rsidRDefault="00FF4BA8" w:rsidP="00FF4BA8">
      <w:pPr>
        <w:spacing w:line="360" w:lineRule="auto"/>
        <w:jc w:val="both"/>
        <w:rPr>
          <w:rStyle w:val="Hyperlink0"/>
          <w:rFonts w:eastAsia="Arial Unicode MS"/>
        </w:rPr>
      </w:pPr>
      <w:r>
        <w:rPr>
          <w:rStyle w:val="Hyperlink0"/>
          <w:rFonts w:eastAsia="Arial Unicode MS"/>
        </w:rPr>
        <w:t>Another question that can be raised with regard to the obtained results is whether the ideological orientation of the newspaper affects the way in which claims regarding party and leader competence are reported in a press article. This is important insomuch as the CCDD was based on such publications. The Pearson correlation between a newspaper being affiliated with the political left and the reporting of party claims about its own competence in the non-aggregated data used in the analyses in the article is very weak and equals -0.0058. The strongest correlation between the two variables exists in data obtained with regard to the UK 2010 campaign – 0.1158.</w:t>
      </w:r>
    </w:p>
    <w:p w14:paraId="70F8526D" w14:textId="77777777" w:rsidR="00FF4BA8" w:rsidRPr="00E83228" w:rsidRDefault="00FF4BA8" w:rsidP="00FF4BA8">
      <w:pPr>
        <w:spacing w:line="360" w:lineRule="auto"/>
        <w:jc w:val="both"/>
        <w:rPr>
          <w:rStyle w:val="Hyperlink0"/>
          <w:rFonts w:eastAsia="Arial Unicode MS"/>
        </w:rPr>
      </w:pPr>
      <w:r>
        <w:rPr>
          <w:rStyle w:val="Hyperlink0"/>
          <w:rFonts w:eastAsia="Arial Unicode MS"/>
        </w:rPr>
        <w:t xml:space="preserve">Further tests were conducted using a dataset in which every party in every election was represented with two observations – one for each of the dailies used for obtaining the data gathered in the CCDD. It was constructed in order to assess whether the newspapers are selective when reporting parties’ references to competence, especially when both the newspaper and the party identify with the same side of the political spectrum. Based on </w:t>
      </w:r>
      <w:proofErr w:type="spellStart"/>
      <w:r>
        <w:rPr>
          <w:rStyle w:val="Hyperlink0"/>
          <w:rFonts w:eastAsia="Arial Unicode MS"/>
        </w:rPr>
        <w:t>Vernby</w:t>
      </w:r>
      <w:proofErr w:type="spellEnd"/>
      <w:r>
        <w:rPr>
          <w:rStyle w:val="Hyperlink0"/>
          <w:rFonts w:eastAsia="Arial Unicode MS"/>
        </w:rPr>
        <w:t xml:space="preserve"> and </w:t>
      </w:r>
      <w:proofErr w:type="spellStart"/>
      <w:r>
        <w:rPr>
          <w:rStyle w:val="Hyperlink0"/>
          <w:rFonts w:eastAsia="Arial Unicode MS"/>
        </w:rPr>
        <w:t>Finseraas</w:t>
      </w:r>
      <w:proofErr w:type="spellEnd"/>
      <w:r>
        <w:rPr>
          <w:rStyle w:val="Hyperlink0"/>
          <w:rFonts w:eastAsia="Arial Unicode MS"/>
        </w:rPr>
        <w:t xml:space="preserve"> (2010), leftist parties were coded as ‘1’ and other parties were coded as ‘0’. Newspapers affiliated with the political left were coded in a similar manner based on their Wikipedia depictions, which were available for all countries in the sample except for Portugal. Model 1 was re-estimated as Model A3 upon adding those two variables along with their three-way interaction with the ‘Incumbent’. It does not provide sufficient evidence to substantiate the claim that reporting references to competence made by </w:t>
      </w:r>
      <w:r>
        <w:rPr>
          <w:rStyle w:val="Hyperlink0"/>
          <w:rFonts w:eastAsia="Arial Unicode MS"/>
        </w:rPr>
        <w:lastRenderedPageBreak/>
        <w:t>incumbents and their challengers depends on the ideological orientation of the party and of the newspaper. The ‘Incumbent’ variable exerts a statistically significant (p=0.043) influence only when it represents the political left and when its claims are reported in a leftist newspaper. However, this coefficient only narrowly passes the conventional 0.05 significance threshold and it does not survive the robustness tests performed by restricting the sample by filtering out the observations from the studied countries one by one and re-estimating Model A3.</w:t>
      </w:r>
    </w:p>
    <w:p w14:paraId="1522DFB8" w14:textId="4AA912DA" w:rsidR="00D90641" w:rsidRPr="00BD040B" w:rsidRDefault="00E83228" w:rsidP="00BD040B">
      <w:pPr>
        <w:pStyle w:val="Nagwek2"/>
        <w:spacing w:line="360" w:lineRule="auto"/>
        <w:rPr>
          <w:rStyle w:val="Hyperlink0"/>
          <w:rFonts w:eastAsia="Arial Unicode MS"/>
        </w:rPr>
      </w:pPr>
      <w:proofErr w:type="spellStart"/>
      <w:r w:rsidRPr="00BD040B">
        <w:rPr>
          <w:rStyle w:val="Hyperlink0"/>
          <w:rFonts w:eastAsia="Arial Unicode MS"/>
        </w:rPr>
        <w:t>References</w:t>
      </w:r>
      <w:proofErr w:type="spellEnd"/>
    </w:p>
    <w:p w14:paraId="534520A4" w14:textId="5B21ED12" w:rsidR="00E83228" w:rsidRPr="00E83228" w:rsidRDefault="00E83228" w:rsidP="00E83228">
      <w:pPr>
        <w:spacing w:line="360" w:lineRule="auto"/>
        <w:jc w:val="both"/>
        <w:rPr>
          <w:rStyle w:val="Hyperlink0"/>
          <w:rFonts w:eastAsia="Arial Unicode MS"/>
        </w:rPr>
      </w:pPr>
      <w:proofErr w:type="spellStart"/>
      <w:r w:rsidRPr="00E83228">
        <w:rPr>
          <w:rStyle w:val="Hyperlink0"/>
          <w:rFonts w:eastAsia="Arial Unicode MS"/>
        </w:rPr>
        <w:t>Vernby</w:t>
      </w:r>
      <w:proofErr w:type="spellEnd"/>
      <w:r w:rsidRPr="00E83228">
        <w:rPr>
          <w:rStyle w:val="Hyperlink0"/>
          <w:rFonts w:eastAsia="Arial Unicode MS"/>
        </w:rPr>
        <w:t xml:space="preserve"> K and </w:t>
      </w:r>
      <w:proofErr w:type="spellStart"/>
      <w:r w:rsidRPr="00E83228">
        <w:rPr>
          <w:rStyle w:val="Hyperlink0"/>
          <w:rFonts w:eastAsia="Arial Unicode MS"/>
        </w:rPr>
        <w:t>Finseraas</w:t>
      </w:r>
      <w:proofErr w:type="spellEnd"/>
      <w:r w:rsidRPr="00E83228">
        <w:rPr>
          <w:rStyle w:val="Hyperlink0"/>
          <w:rFonts w:eastAsia="Arial Unicode MS"/>
        </w:rPr>
        <w:t xml:space="preserve"> H (2010) Xenophobia and Left Voting. Politics &amp; Society 38(4), 490–516, https://doi.org/10.1177/0032329210381237.</w:t>
      </w:r>
    </w:p>
    <w:sectPr w:rsidR="00E83228" w:rsidRPr="00E83228" w:rsidSect="001F658E">
      <w:endnotePr>
        <w:numFmt w:val="decimal"/>
      </w:endnotePr>
      <w:pgSz w:w="11900" w:h="16840"/>
      <w:pgMar w:top="1417" w:right="843"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D794" w14:textId="77777777" w:rsidR="00EE2E2F" w:rsidRDefault="00EE2E2F">
      <w:pPr>
        <w:spacing w:after="0" w:line="240" w:lineRule="auto"/>
      </w:pPr>
      <w:r>
        <w:separator/>
      </w:r>
    </w:p>
  </w:endnote>
  <w:endnote w:type="continuationSeparator" w:id="0">
    <w:p w14:paraId="38ABD0D9" w14:textId="77777777" w:rsidR="00EE2E2F" w:rsidRDefault="00EE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A541" w14:textId="77777777" w:rsidR="00EE2E2F" w:rsidRDefault="00EE2E2F">
      <w:pPr>
        <w:spacing w:after="0" w:line="240" w:lineRule="auto"/>
      </w:pPr>
      <w:r>
        <w:separator/>
      </w:r>
    </w:p>
  </w:footnote>
  <w:footnote w:type="continuationSeparator" w:id="0">
    <w:p w14:paraId="48F7F7F3" w14:textId="77777777" w:rsidR="00EE2E2F" w:rsidRDefault="00EE2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A8"/>
    <w:rsid w:val="0003094D"/>
    <w:rsid w:val="00060E44"/>
    <w:rsid w:val="0007453D"/>
    <w:rsid w:val="000F04DF"/>
    <w:rsid w:val="0015337E"/>
    <w:rsid w:val="0017361B"/>
    <w:rsid w:val="00176E16"/>
    <w:rsid w:val="001B2C60"/>
    <w:rsid w:val="001D39CE"/>
    <w:rsid w:val="001D7D73"/>
    <w:rsid w:val="001E1ADF"/>
    <w:rsid w:val="001F658E"/>
    <w:rsid w:val="002444A3"/>
    <w:rsid w:val="00345AB5"/>
    <w:rsid w:val="00345B25"/>
    <w:rsid w:val="003B4FBD"/>
    <w:rsid w:val="003D64D9"/>
    <w:rsid w:val="003D7989"/>
    <w:rsid w:val="0045378E"/>
    <w:rsid w:val="004F7166"/>
    <w:rsid w:val="005425DD"/>
    <w:rsid w:val="00584A64"/>
    <w:rsid w:val="00596E98"/>
    <w:rsid w:val="006753A9"/>
    <w:rsid w:val="00675E55"/>
    <w:rsid w:val="006B7E49"/>
    <w:rsid w:val="006C0533"/>
    <w:rsid w:val="006F3B88"/>
    <w:rsid w:val="00743E22"/>
    <w:rsid w:val="00773251"/>
    <w:rsid w:val="00781AC5"/>
    <w:rsid w:val="007D4A41"/>
    <w:rsid w:val="007D56DB"/>
    <w:rsid w:val="00834BCE"/>
    <w:rsid w:val="008E267D"/>
    <w:rsid w:val="009D794F"/>
    <w:rsid w:val="009F3D04"/>
    <w:rsid w:val="00A22FB8"/>
    <w:rsid w:val="00AC0220"/>
    <w:rsid w:val="00AD2284"/>
    <w:rsid w:val="00AE4D06"/>
    <w:rsid w:val="00B05BD1"/>
    <w:rsid w:val="00BD040B"/>
    <w:rsid w:val="00BE5C66"/>
    <w:rsid w:val="00C43ED7"/>
    <w:rsid w:val="00C65EEC"/>
    <w:rsid w:val="00CB5775"/>
    <w:rsid w:val="00D05A36"/>
    <w:rsid w:val="00D90641"/>
    <w:rsid w:val="00DA1BD9"/>
    <w:rsid w:val="00DF4E16"/>
    <w:rsid w:val="00E340F3"/>
    <w:rsid w:val="00E65933"/>
    <w:rsid w:val="00E746F3"/>
    <w:rsid w:val="00E83228"/>
    <w:rsid w:val="00EE2E2F"/>
    <w:rsid w:val="00EF273D"/>
    <w:rsid w:val="00F00BF6"/>
    <w:rsid w:val="00F10491"/>
    <w:rsid w:val="00F22990"/>
    <w:rsid w:val="00F70720"/>
    <w:rsid w:val="00F72276"/>
    <w:rsid w:val="00F73166"/>
    <w:rsid w:val="00FA0318"/>
    <w:rsid w:val="00FD5E81"/>
    <w:rsid w:val="00FF4B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0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BA8"/>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en-US" w:eastAsia="pl-PL"/>
    </w:rPr>
  </w:style>
  <w:style w:type="paragraph" w:styleId="Nagwek2">
    <w:name w:val="heading 2"/>
    <w:next w:val="Normalny"/>
    <w:link w:val="Nagwek2Znak"/>
    <w:uiPriority w:val="9"/>
    <w:unhideWhenUsed/>
    <w:qFormat/>
    <w:rsid w:val="00FF4BA8"/>
    <w:pPr>
      <w:keepNext/>
      <w:keepLines/>
      <w:pBdr>
        <w:top w:val="nil"/>
        <w:left w:val="nil"/>
        <w:bottom w:val="nil"/>
        <w:right w:val="nil"/>
        <w:between w:val="nil"/>
        <w:bar w:val="nil"/>
      </w:pBdr>
      <w:spacing w:before="40" w:line="256" w:lineRule="auto"/>
      <w:outlineLvl w:val="1"/>
    </w:pPr>
    <w:rPr>
      <w:rFonts w:ascii="Calibri Light" w:eastAsia="Arial Unicode MS" w:hAnsi="Calibri Light" w:cs="Arial Unicode MS"/>
      <w:color w:val="2F5496"/>
      <w:sz w:val="26"/>
      <w:szCs w:val="26"/>
      <w:u w:color="2F5496"/>
      <w:bdr w:val="nil"/>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F4BA8"/>
    <w:rPr>
      <w:rFonts w:ascii="Calibri Light" w:eastAsia="Arial Unicode MS" w:hAnsi="Calibri Light" w:cs="Arial Unicode MS"/>
      <w:color w:val="2F5496"/>
      <w:sz w:val="26"/>
      <w:szCs w:val="26"/>
      <w:u w:color="2F5496"/>
      <w:bdr w:val="nil"/>
      <w:lang w:val="en-US" w:eastAsia="pl-PL"/>
    </w:rPr>
  </w:style>
  <w:style w:type="table" w:customStyle="1" w:styleId="TableNormal1">
    <w:name w:val="Table Normal1"/>
    <w:rsid w:val="00FF4BA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l-PL" w:eastAsia="pl-PL"/>
    </w:rPr>
    <w:tblPr>
      <w:tblInd w:w="0" w:type="dxa"/>
      <w:tblCellMar>
        <w:top w:w="0" w:type="dxa"/>
        <w:left w:w="0" w:type="dxa"/>
        <w:bottom w:w="0" w:type="dxa"/>
        <w:right w:w="0" w:type="dxa"/>
      </w:tblCellMar>
    </w:tblPr>
  </w:style>
  <w:style w:type="paragraph" w:customStyle="1" w:styleId="HeaderFooter">
    <w:name w:val="Header &amp; Footer"/>
    <w:rsid w:val="00FF4BA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pl-PL" w:eastAsia="pl-PL"/>
      <w14:textOutline w14:w="0" w14:cap="flat" w14:cmpd="sng" w14:algn="ctr">
        <w14:noFill/>
        <w14:prstDash w14:val="solid"/>
        <w14:bevel/>
      </w14:textOutline>
    </w:rPr>
  </w:style>
  <w:style w:type="character" w:customStyle="1" w:styleId="None">
    <w:name w:val="None"/>
    <w:rsid w:val="00FF4BA8"/>
  </w:style>
  <w:style w:type="character" w:customStyle="1" w:styleId="Hyperlink0">
    <w:name w:val="Hyperlink.0"/>
    <w:basedOn w:val="None"/>
    <w:rsid w:val="00FF4BA8"/>
    <w:rPr>
      <w:rFonts w:ascii="Times New Roman" w:eastAsia="Times New Roman" w:hAnsi="Times New Roman" w:cs="Times New Roman"/>
      <w:outline w:val="0"/>
      <w:color w:val="000000"/>
      <w:u w:color="000000"/>
    </w:rPr>
  </w:style>
  <w:style w:type="paragraph" w:styleId="Nagwek">
    <w:name w:val="header"/>
    <w:basedOn w:val="Normalny"/>
    <w:link w:val="NagwekZnak"/>
    <w:uiPriority w:val="99"/>
    <w:unhideWhenUsed/>
    <w:rsid w:val="00F00BF6"/>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F00BF6"/>
    <w:rPr>
      <w:rFonts w:ascii="Calibri" w:eastAsia="Arial Unicode MS" w:hAnsi="Calibri" w:cs="Arial Unicode MS"/>
      <w:color w:val="000000"/>
      <w:u w:color="000000"/>
      <w:bdr w:val="nil"/>
      <w:lang w:val="en-US" w:eastAsia="pl-PL"/>
    </w:rPr>
  </w:style>
  <w:style w:type="paragraph" w:styleId="Stopka">
    <w:name w:val="footer"/>
    <w:basedOn w:val="Normalny"/>
    <w:link w:val="StopkaZnak"/>
    <w:uiPriority w:val="99"/>
    <w:unhideWhenUsed/>
    <w:rsid w:val="00F00BF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F00BF6"/>
    <w:rPr>
      <w:rFonts w:ascii="Calibri" w:eastAsia="Arial Unicode MS" w:hAnsi="Calibri" w:cs="Arial Unicode MS"/>
      <w:color w:val="000000"/>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6642</Characters>
  <Application>Microsoft Office Word</Application>
  <DocSecurity>0</DocSecurity>
  <Lines>55</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2021-09-01T10:12:00Z</dcterms:created>
  <dcterms:modified xsi:type="dcterms:W3CDTF">2021-09-01T10:18:00Z</dcterms:modified>
</cp:coreProperties>
</file>