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7E" w:rsidRDefault="00381557" w:rsidP="00A1247E">
      <w:pPr>
        <w:pStyle w:val="Standard"/>
        <w:spacing w:line="360" w:lineRule="auto"/>
        <w:ind w:left="284" w:hanging="284"/>
        <w:jc w:val="center"/>
        <w:rPr>
          <w:rFonts w:ascii="Calibri" w:hAnsi="Calibri" w:cs="Calibri"/>
          <w:b/>
          <w:bCs/>
          <w:sz w:val="22"/>
          <w:szCs w:val="22"/>
          <w:lang w:val="en-GB"/>
        </w:rPr>
      </w:pPr>
      <w:r>
        <w:rPr>
          <w:rFonts w:ascii="Calibri" w:hAnsi="Calibri" w:cs="Calibri"/>
          <w:b/>
          <w:bCs/>
          <w:sz w:val="22"/>
          <w:szCs w:val="22"/>
          <w:lang w:val="en-GB"/>
        </w:rPr>
        <w:t xml:space="preserve">Online </w:t>
      </w:r>
      <w:r w:rsidRPr="004E7588">
        <w:rPr>
          <w:rFonts w:ascii="Calibri" w:hAnsi="Calibri" w:cs="Calibri"/>
          <w:b/>
          <w:bCs/>
          <w:sz w:val="22"/>
          <w:szCs w:val="22"/>
          <w:lang w:val="en-GB"/>
        </w:rPr>
        <w:t>Appendi</w:t>
      </w:r>
      <w:r>
        <w:rPr>
          <w:rFonts w:ascii="Calibri" w:hAnsi="Calibri" w:cs="Calibri"/>
          <w:b/>
          <w:bCs/>
          <w:sz w:val="22"/>
          <w:szCs w:val="22"/>
          <w:lang w:val="en-GB"/>
        </w:rPr>
        <w:t>x</w:t>
      </w:r>
    </w:p>
    <w:p w:rsidR="00381557" w:rsidRDefault="00381557" w:rsidP="00A1247E">
      <w:pPr>
        <w:pStyle w:val="Standard"/>
        <w:spacing w:line="360" w:lineRule="auto"/>
        <w:ind w:left="284" w:hanging="284"/>
        <w:jc w:val="center"/>
        <w:rPr>
          <w:rFonts w:ascii="Calibri" w:hAnsi="Calibri" w:cs="Calibri"/>
          <w:b/>
          <w:bCs/>
          <w:sz w:val="22"/>
          <w:szCs w:val="22"/>
          <w:lang w:val="en-GB"/>
        </w:rPr>
      </w:pPr>
    </w:p>
    <w:p w:rsidR="00DC0A98" w:rsidRDefault="00DC0A98" w:rsidP="00E13A92">
      <w:pPr>
        <w:pStyle w:val="Standard"/>
        <w:spacing w:line="360" w:lineRule="auto"/>
        <w:ind w:left="720" w:hanging="720"/>
        <w:rPr>
          <w:rFonts w:ascii="Calibri" w:hAnsi="Calibri" w:cs="Calibri"/>
          <w:b/>
          <w:bCs/>
          <w:sz w:val="22"/>
          <w:szCs w:val="22"/>
          <w:lang w:val="en-GB"/>
        </w:rPr>
      </w:pPr>
      <w:r w:rsidRPr="00445E3F">
        <w:rPr>
          <w:rFonts w:ascii="Calibri" w:hAnsi="Calibri" w:cs="Calibri"/>
          <w:b/>
          <w:bCs/>
          <w:sz w:val="22"/>
          <w:szCs w:val="22"/>
          <w:lang w:val="en-GB"/>
        </w:rPr>
        <w:t>The Portuguese Radical Left Parties Supporting Government: From Policy</w:t>
      </w:r>
      <w:r>
        <w:rPr>
          <w:rFonts w:ascii="Calibri" w:hAnsi="Calibri" w:cs="Calibri"/>
          <w:b/>
          <w:bCs/>
          <w:sz w:val="22"/>
          <w:szCs w:val="22"/>
          <w:lang w:val="en-GB"/>
        </w:rPr>
        <w:t>-</w:t>
      </w:r>
      <w:r w:rsidRPr="00445E3F">
        <w:rPr>
          <w:rFonts w:ascii="Calibri" w:hAnsi="Calibri" w:cs="Calibri"/>
          <w:b/>
          <w:bCs/>
          <w:sz w:val="22"/>
          <w:szCs w:val="22"/>
          <w:lang w:val="en-GB"/>
        </w:rPr>
        <w:t xml:space="preserve">Takers </w:t>
      </w:r>
      <w:r>
        <w:rPr>
          <w:rFonts w:ascii="Calibri" w:hAnsi="Calibri" w:cs="Calibri"/>
          <w:b/>
          <w:bCs/>
          <w:sz w:val="22"/>
          <w:szCs w:val="22"/>
          <w:lang w:val="en-GB"/>
        </w:rPr>
        <w:t>t</w:t>
      </w:r>
      <w:r w:rsidRPr="00445E3F">
        <w:rPr>
          <w:rFonts w:ascii="Calibri" w:hAnsi="Calibri" w:cs="Calibri"/>
          <w:b/>
          <w:bCs/>
          <w:sz w:val="22"/>
          <w:szCs w:val="22"/>
          <w:lang w:val="en-GB"/>
        </w:rPr>
        <w:t>o</w:t>
      </w:r>
      <w:r w:rsidR="00E13A92">
        <w:rPr>
          <w:rFonts w:ascii="Calibri" w:hAnsi="Calibri" w:cs="Calibri"/>
          <w:b/>
          <w:bCs/>
          <w:sz w:val="22"/>
          <w:szCs w:val="22"/>
          <w:lang w:val="en-GB"/>
        </w:rPr>
        <w:t xml:space="preserve"> </w:t>
      </w:r>
      <w:r w:rsidRPr="00445E3F">
        <w:rPr>
          <w:rFonts w:ascii="Calibri" w:hAnsi="Calibri" w:cs="Calibri"/>
          <w:b/>
          <w:bCs/>
          <w:sz w:val="22"/>
          <w:szCs w:val="22"/>
          <w:lang w:val="en-GB"/>
        </w:rPr>
        <w:t>Policy</w:t>
      </w:r>
      <w:r>
        <w:rPr>
          <w:rFonts w:ascii="Calibri" w:hAnsi="Calibri" w:cs="Calibri"/>
          <w:b/>
          <w:bCs/>
          <w:sz w:val="22"/>
          <w:szCs w:val="22"/>
          <w:lang w:val="en-GB"/>
        </w:rPr>
        <w:t>m</w:t>
      </w:r>
      <w:r w:rsidRPr="00445E3F">
        <w:rPr>
          <w:rFonts w:ascii="Calibri" w:hAnsi="Calibri" w:cs="Calibri"/>
          <w:b/>
          <w:bCs/>
          <w:sz w:val="22"/>
          <w:szCs w:val="22"/>
          <w:lang w:val="en-GB"/>
        </w:rPr>
        <w:t>akers?</w:t>
      </w:r>
    </w:p>
    <w:p w:rsidR="00DC0A98" w:rsidRPr="00DC0A98" w:rsidRDefault="00DC0A98" w:rsidP="00DC0A98">
      <w:pPr>
        <w:pStyle w:val="Standard"/>
        <w:spacing w:line="360" w:lineRule="auto"/>
        <w:rPr>
          <w:rFonts w:ascii="Calibri" w:hAnsi="Calibri" w:cs="Calibri"/>
          <w:sz w:val="22"/>
          <w:szCs w:val="22"/>
          <w:vertAlign w:val="superscript"/>
          <w:lang w:val="en-GB"/>
        </w:rPr>
      </w:pPr>
    </w:p>
    <w:p w:rsidR="00DC0A98" w:rsidRDefault="00DC0A98" w:rsidP="00DC0A98">
      <w:pPr>
        <w:pStyle w:val="Standard"/>
        <w:spacing w:line="360" w:lineRule="auto"/>
        <w:rPr>
          <w:rFonts w:ascii="Calibri" w:hAnsi="Calibri" w:cs="Calibri"/>
          <w:sz w:val="22"/>
          <w:szCs w:val="22"/>
          <w:lang w:val="en-GB"/>
        </w:rPr>
      </w:pPr>
      <w:r w:rsidRPr="00E13A92">
        <w:rPr>
          <w:rFonts w:ascii="Calibri" w:hAnsi="Calibri" w:cs="Calibri"/>
          <w:sz w:val="22"/>
          <w:szCs w:val="22"/>
          <w:lang w:val="en-GB"/>
        </w:rPr>
        <w:t>Elisabetta De Giorgi*, Department of Political and Social Sciences, University of Trieste, Trieste, Italy, João Cancela, Department of Politi</w:t>
      </w:r>
      <w:bookmarkStart w:id="0" w:name="_GoBack"/>
      <w:bookmarkEnd w:id="0"/>
      <w:r w:rsidRPr="00E13A92">
        <w:rPr>
          <w:rFonts w:ascii="Calibri" w:hAnsi="Calibri" w:cs="Calibri"/>
          <w:sz w:val="22"/>
          <w:szCs w:val="22"/>
          <w:lang w:val="en-GB"/>
        </w:rPr>
        <w:t>cal Studies and IPRI, Nova University of Lisbon, Lisbon, Portugal</w:t>
      </w:r>
    </w:p>
    <w:p w:rsidR="00DC0A98" w:rsidRPr="000C5AA2" w:rsidRDefault="00DC0A98" w:rsidP="00DC0A98">
      <w:pPr>
        <w:pStyle w:val="Standard"/>
        <w:spacing w:line="360" w:lineRule="auto"/>
        <w:rPr>
          <w:rFonts w:ascii="Calibri" w:hAnsi="Calibri" w:cs="Calibri"/>
          <w:sz w:val="22"/>
          <w:szCs w:val="22"/>
          <w:lang w:val="en-GB"/>
        </w:rPr>
      </w:pPr>
      <w:r w:rsidRPr="000C5AA2">
        <w:rPr>
          <w:rFonts w:ascii="Calibri" w:hAnsi="Calibri" w:cs="Calibri"/>
          <w:sz w:val="22"/>
          <w:szCs w:val="22"/>
          <w:lang w:val="en-GB"/>
        </w:rPr>
        <w:t>*Corresponding author. Email: edegiorgi</w:t>
      </w:r>
      <w:r>
        <w:rPr>
          <w:rFonts w:ascii="Calibri" w:hAnsi="Calibri" w:cs="Calibri"/>
          <w:sz w:val="22"/>
          <w:szCs w:val="22"/>
          <w:lang w:val="en-GB"/>
        </w:rPr>
        <w:t>@units.it</w:t>
      </w:r>
    </w:p>
    <w:p w:rsidR="00E13A92" w:rsidRDefault="00E13A92" w:rsidP="00E13A92">
      <w:pPr>
        <w:pStyle w:val="Standard"/>
        <w:spacing w:line="360" w:lineRule="auto"/>
        <w:rPr>
          <w:rFonts w:ascii="Calibri" w:hAnsi="Calibri" w:cs="Calibri"/>
          <w:bCs/>
          <w:sz w:val="22"/>
          <w:szCs w:val="22"/>
          <w:lang w:val="en-GB"/>
        </w:rPr>
      </w:pPr>
    </w:p>
    <w:p w:rsidR="00A1247E" w:rsidRPr="00E13A92" w:rsidRDefault="00E13A92" w:rsidP="00E13A92">
      <w:pPr>
        <w:pStyle w:val="Standard"/>
        <w:spacing w:line="360" w:lineRule="auto"/>
        <w:rPr>
          <w:rFonts w:ascii="Calibri" w:hAnsi="Calibri" w:cs="Calibri"/>
          <w:bCs/>
          <w:sz w:val="22"/>
          <w:szCs w:val="22"/>
          <w:lang w:val="en-GB"/>
        </w:rPr>
      </w:pPr>
      <w:r w:rsidRPr="002C1254">
        <w:rPr>
          <w:rFonts w:ascii="Calibri" w:hAnsi="Calibri" w:cs="Calibri"/>
          <w:bCs/>
          <w:i/>
          <w:iCs/>
          <w:sz w:val="22"/>
          <w:szCs w:val="22"/>
          <w:lang w:val="en-GB"/>
        </w:rPr>
        <w:t>Government and Opposition</w:t>
      </w:r>
      <w:r w:rsidR="00A7671F" w:rsidRPr="00F6703D">
        <w:rPr>
          <w:i/>
          <w:iCs/>
        </w:rPr>
        <w:t>: An International Journal of Comparative Politics</w:t>
      </w:r>
      <w:r>
        <w:rPr>
          <w:rFonts w:ascii="Calibri" w:hAnsi="Calibri" w:cs="Calibri"/>
          <w:bCs/>
          <w:sz w:val="22"/>
          <w:szCs w:val="22"/>
          <w:lang w:val="en-GB"/>
        </w:rPr>
        <w:t>, 2019</w:t>
      </w:r>
    </w:p>
    <w:p w:rsidR="00E13A92" w:rsidRPr="0076543C" w:rsidRDefault="00E13A92" w:rsidP="00A1247E">
      <w:pPr>
        <w:pStyle w:val="Standard"/>
        <w:spacing w:line="360" w:lineRule="auto"/>
        <w:ind w:left="284" w:hanging="284"/>
        <w:jc w:val="center"/>
        <w:rPr>
          <w:rFonts w:ascii="Calibri" w:hAnsi="Calibri" w:cs="Calibri"/>
          <w:b/>
          <w:bCs/>
          <w:sz w:val="22"/>
          <w:szCs w:val="22"/>
          <w:lang w:val="en-GB"/>
        </w:rPr>
      </w:pPr>
    </w:p>
    <w:p w:rsidR="00A1247E" w:rsidRDefault="00A1247E" w:rsidP="00A1247E">
      <w:pPr>
        <w:pStyle w:val="Standard"/>
        <w:spacing w:line="360" w:lineRule="auto"/>
        <w:jc w:val="both"/>
        <w:rPr>
          <w:rFonts w:ascii="Calibri" w:hAnsi="Calibri" w:cs="Calibri"/>
          <w:b/>
          <w:bCs/>
          <w:sz w:val="22"/>
          <w:szCs w:val="22"/>
          <w:lang w:val="en-GB"/>
        </w:rPr>
      </w:pPr>
      <w:r>
        <w:rPr>
          <w:rFonts w:ascii="Calibri" w:hAnsi="Calibri" w:cs="Calibri"/>
          <w:b/>
          <w:bCs/>
          <w:sz w:val="22"/>
          <w:szCs w:val="22"/>
          <w:lang w:val="en-GB"/>
        </w:rPr>
        <w:t>R</w:t>
      </w:r>
      <w:r w:rsidRPr="0076543C">
        <w:rPr>
          <w:rFonts w:ascii="Calibri" w:hAnsi="Calibri" w:cs="Calibri"/>
          <w:b/>
          <w:bCs/>
          <w:sz w:val="22"/>
          <w:szCs w:val="22"/>
          <w:lang w:val="en-GB"/>
        </w:rPr>
        <w:t xml:space="preserve">obustness check of promptness hypothesis </w:t>
      </w:r>
    </w:p>
    <w:p w:rsidR="00A1247E" w:rsidRDefault="00A1247E" w:rsidP="00A1247E">
      <w:pPr>
        <w:pStyle w:val="Standard"/>
        <w:spacing w:line="360" w:lineRule="auto"/>
        <w:jc w:val="both"/>
        <w:rPr>
          <w:rFonts w:ascii="Calibri" w:hAnsi="Calibri" w:cs="Calibri"/>
          <w:b/>
          <w:bCs/>
          <w:sz w:val="22"/>
          <w:szCs w:val="22"/>
          <w:lang w:val="en-GB"/>
        </w:rPr>
      </w:pPr>
    </w:p>
    <w:p w:rsidR="00A1247E" w:rsidRDefault="00A1247E" w:rsidP="00A1247E">
      <w:pPr>
        <w:pStyle w:val="Standard"/>
        <w:spacing w:line="360" w:lineRule="auto"/>
        <w:jc w:val="both"/>
        <w:rPr>
          <w:rFonts w:ascii="Calibri" w:hAnsi="Calibri" w:cs="Calibri"/>
          <w:sz w:val="22"/>
          <w:szCs w:val="22"/>
          <w:lang w:val="en-GB"/>
        </w:rPr>
      </w:pPr>
      <w:r>
        <w:rPr>
          <w:rFonts w:ascii="Calibri" w:hAnsi="Calibri" w:cs="Calibri"/>
          <w:sz w:val="22"/>
          <w:szCs w:val="22"/>
          <w:lang w:val="en-GB"/>
        </w:rPr>
        <w:t>In order to strengthen our assertion that there was a swift implementation of pledges in the agreements, we include the robustness check of an ordinary least squares regression using the number of months since the start of the legislature for each approved law</w:t>
      </w:r>
      <w:r w:rsidRPr="00EC64DD">
        <w:rPr>
          <w:rFonts w:ascii="Calibri" w:hAnsi="Calibri" w:cs="Calibri"/>
          <w:sz w:val="22"/>
          <w:szCs w:val="22"/>
          <w:lang w:val="en-GB"/>
        </w:rPr>
        <w:t xml:space="preserve"> </w:t>
      </w:r>
      <w:r>
        <w:rPr>
          <w:rFonts w:ascii="Calibri" w:hAnsi="Calibri" w:cs="Calibri"/>
          <w:sz w:val="22"/>
          <w:szCs w:val="22"/>
          <w:lang w:val="en-GB"/>
        </w:rPr>
        <w:t xml:space="preserve">as the dependent variable. We include the following independent variables: being in any of the agreements; being a </w:t>
      </w:r>
      <w:r w:rsidR="00381557">
        <w:rPr>
          <w:rFonts w:ascii="Calibri" w:hAnsi="Calibri" w:cs="Calibri"/>
          <w:sz w:val="22"/>
          <w:szCs w:val="22"/>
          <w:lang w:val="en-GB"/>
        </w:rPr>
        <w:t xml:space="preserve">reversal </w:t>
      </w:r>
      <w:r>
        <w:rPr>
          <w:rFonts w:ascii="Calibri" w:hAnsi="Calibri" w:cs="Calibri"/>
          <w:sz w:val="22"/>
          <w:szCs w:val="22"/>
          <w:lang w:val="en-GB"/>
        </w:rPr>
        <w:t>defined in the agreement; the number of words in the bill to account for complexity; the number of originating bills; and a categorical variable accounting for whether the initiator of the legislative process was parliament, government or another institution. Negative and significant coefficients signal that observations with higher values for the independent variables were more likely to be approved sooner rather than later. Thus, our two main variables of interest (‘pledge in agreement’ and ‘</w:t>
      </w:r>
      <w:r w:rsidR="00381557">
        <w:rPr>
          <w:rFonts w:ascii="Calibri" w:hAnsi="Calibri" w:cs="Calibri"/>
          <w:sz w:val="22"/>
          <w:szCs w:val="22"/>
          <w:lang w:val="en-GB"/>
        </w:rPr>
        <w:t>reversal</w:t>
      </w:r>
      <w:r>
        <w:rPr>
          <w:rFonts w:ascii="Calibri" w:hAnsi="Calibri" w:cs="Calibri"/>
          <w:sz w:val="22"/>
          <w:szCs w:val="22"/>
          <w:lang w:val="en-GB"/>
        </w:rPr>
        <w:t xml:space="preserve"> in agreement’) are found to be associated with swifter approval of legislation.</w:t>
      </w:r>
    </w:p>
    <w:p w:rsidR="00A1247E" w:rsidRDefault="00A1247E" w:rsidP="00A1247E">
      <w:pPr>
        <w:pStyle w:val="Standard"/>
        <w:spacing w:line="360" w:lineRule="auto"/>
        <w:ind w:left="284" w:hanging="284"/>
        <w:jc w:val="center"/>
        <w:rPr>
          <w:rFonts w:ascii="Calibri" w:hAnsi="Calibri" w:cs="Calibri"/>
          <w:sz w:val="22"/>
          <w:szCs w:val="22"/>
          <w:lang w:val="en-GB"/>
        </w:rPr>
      </w:pPr>
      <w:r>
        <w:rPr>
          <w:rFonts w:ascii="Calibri" w:hAnsi="Calibri" w:cs="Calibri"/>
          <w:sz w:val="22"/>
          <w:szCs w:val="22"/>
          <w:lang w:val="en-GB"/>
        </w:rPr>
        <w:t xml:space="preserve"> </w:t>
      </w:r>
    </w:p>
    <w:tbl>
      <w:tblPr>
        <w:tblW w:w="7665" w:type="dxa"/>
        <w:jc w:val="center"/>
        <w:tblLayout w:type="fixed"/>
        <w:tblLook w:val="0000"/>
      </w:tblPr>
      <w:tblGrid>
        <w:gridCol w:w="3430"/>
        <w:gridCol w:w="2102"/>
        <w:gridCol w:w="2133"/>
      </w:tblGrid>
      <w:tr w:rsidR="00DC0A98" w:rsidRPr="004E7588" w:rsidTr="00DC0A98">
        <w:trPr>
          <w:trHeight w:val="249"/>
          <w:jc w:val="center"/>
        </w:trPr>
        <w:tc>
          <w:tcPr>
            <w:tcW w:w="3430" w:type="dxa"/>
            <w:tcBorders>
              <w:top w:val="single" w:sz="4" w:space="0" w:color="auto"/>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bookmarkStart w:id="1" w:name="_Hlk527300956"/>
          </w:p>
        </w:tc>
        <w:tc>
          <w:tcPr>
            <w:tcW w:w="4235" w:type="dxa"/>
            <w:gridSpan w:val="2"/>
            <w:tcBorders>
              <w:top w:val="single" w:sz="4" w:space="0" w:color="auto"/>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(1)</w:t>
            </w:r>
          </w:p>
        </w:tc>
      </w:tr>
      <w:tr w:rsidR="00DC0A98" w:rsidRPr="00D9136A" w:rsidTr="00DC0A98">
        <w:trPr>
          <w:trHeight w:val="249"/>
          <w:jc w:val="center"/>
        </w:trPr>
        <w:tc>
          <w:tcPr>
            <w:tcW w:w="3430" w:type="dxa"/>
            <w:tcBorders>
              <w:top w:val="nil"/>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p>
        </w:tc>
        <w:tc>
          <w:tcPr>
            <w:tcW w:w="4235" w:type="dxa"/>
            <w:gridSpan w:val="2"/>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Months since beginning of legislature</w:t>
            </w:r>
          </w:p>
        </w:tc>
      </w:tr>
      <w:tr w:rsidR="00DC0A98" w:rsidRPr="004E7588" w:rsidTr="00DC0A98">
        <w:trPr>
          <w:trHeight w:val="373"/>
          <w:jc w:val="center"/>
        </w:trPr>
        <w:tc>
          <w:tcPr>
            <w:tcW w:w="3430" w:type="dxa"/>
            <w:tcBorders>
              <w:top w:val="single" w:sz="4" w:space="0" w:color="auto"/>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r w:rsidRPr="0076543C">
              <w:rPr>
                <w:rFonts w:ascii="Calibri" w:hAnsi="Calibri" w:cs="Calibri"/>
                <w:sz w:val="22"/>
                <w:szCs w:val="22"/>
                <w:lang w:val="en-US"/>
              </w:rPr>
              <w:t>Pledge in agreement</w:t>
            </w:r>
          </w:p>
        </w:tc>
        <w:tc>
          <w:tcPr>
            <w:tcW w:w="2102" w:type="dxa"/>
            <w:tcBorders>
              <w:top w:val="single" w:sz="4" w:space="0" w:color="auto"/>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-3.266</w:t>
            </w:r>
            <w:r w:rsidRPr="0076543C">
              <w:rPr>
                <w:rFonts w:ascii="Calibri" w:hAnsi="Calibri" w:cs="Calibri"/>
                <w:sz w:val="22"/>
                <w:szCs w:val="22"/>
                <w:vertAlign w:val="superscript"/>
                <w:lang w:val="en-US"/>
              </w:rPr>
              <w:t>*</w:t>
            </w:r>
          </w:p>
        </w:tc>
        <w:tc>
          <w:tcPr>
            <w:tcW w:w="2133" w:type="dxa"/>
            <w:tcBorders>
              <w:top w:val="single" w:sz="4" w:space="0" w:color="auto"/>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(-2.04)</w:t>
            </w:r>
          </w:p>
        </w:tc>
      </w:tr>
      <w:tr w:rsidR="00DC0A98" w:rsidRPr="004E7588" w:rsidTr="00DC0A98">
        <w:trPr>
          <w:trHeight w:val="373"/>
          <w:jc w:val="center"/>
        </w:trPr>
        <w:tc>
          <w:tcPr>
            <w:tcW w:w="3430" w:type="dxa"/>
            <w:tcBorders>
              <w:top w:val="nil"/>
              <w:left w:val="nil"/>
              <w:bottom w:val="nil"/>
              <w:right w:val="nil"/>
            </w:tcBorders>
          </w:tcPr>
          <w:p w:rsidR="00DC0A98" w:rsidRPr="0076543C" w:rsidRDefault="00381557" w:rsidP="00DC0A98">
            <w:pPr>
              <w:autoSpaceDE w:val="0"/>
              <w:adjustRightInd w:val="0"/>
              <w:ind w:left="284" w:hanging="284"/>
              <w:rPr>
                <w:rFonts w:ascii="Calibri" w:hAnsi="Calibri" w:cs="Calibri"/>
                <w:lang w:val="en-US"/>
              </w:rPr>
            </w:pPr>
            <w:r>
              <w:rPr>
                <w:rFonts w:ascii="Calibri" w:hAnsi="Calibri" w:cs="Calibri"/>
                <w:sz w:val="22"/>
                <w:szCs w:val="22"/>
                <w:lang w:val="en-US"/>
              </w:rPr>
              <w:t>Reversal</w:t>
            </w:r>
            <w:r w:rsidR="00DC0A98" w:rsidRPr="0076543C">
              <w:rPr>
                <w:rFonts w:ascii="Calibri" w:hAnsi="Calibri" w:cs="Calibri"/>
                <w:sz w:val="22"/>
                <w:szCs w:val="22"/>
                <w:lang w:val="en-US"/>
              </w:rPr>
              <w:t xml:space="preserve"> in agreement</w:t>
            </w:r>
          </w:p>
        </w:tc>
        <w:tc>
          <w:tcPr>
            <w:tcW w:w="2102"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-5.938</w:t>
            </w:r>
            <w:r w:rsidRPr="0076543C">
              <w:rPr>
                <w:rFonts w:ascii="Calibri" w:hAnsi="Calibri" w:cs="Calibri"/>
                <w:sz w:val="22"/>
                <w:szCs w:val="22"/>
                <w:vertAlign w:val="superscript"/>
                <w:lang w:val="en-US"/>
              </w:rPr>
              <w:t>*</w:t>
            </w:r>
          </w:p>
        </w:tc>
        <w:tc>
          <w:tcPr>
            <w:tcW w:w="2133"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(-2.35)</w:t>
            </w:r>
          </w:p>
        </w:tc>
      </w:tr>
      <w:tr w:rsidR="00DC0A98" w:rsidRPr="004E7588" w:rsidTr="00DC0A98">
        <w:trPr>
          <w:trHeight w:val="373"/>
          <w:jc w:val="center"/>
        </w:trPr>
        <w:tc>
          <w:tcPr>
            <w:tcW w:w="3430" w:type="dxa"/>
            <w:tcBorders>
              <w:top w:val="nil"/>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r w:rsidRPr="0076543C">
              <w:rPr>
                <w:rFonts w:ascii="Calibri" w:hAnsi="Calibri" w:cs="Calibri"/>
                <w:sz w:val="22"/>
                <w:szCs w:val="22"/>
                <w:lang w:val="en-US"/>
              </w:rPr>
              <w:t>Number of words</w:t>
            </w:r>
          </w:p>
        </w:tc>
        <w:tc>
          <w:tcPr>
            <w:tcW w:w="2102"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0.0000157</w:t>
            </w:r>
          </w:p>
        </w:tc>
        <w:tc>
          <w:tcPr>
            <w:tcW w:w="2133"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(0.37)</w:t>
            </w:r>
          </w:p>
        </w:tc>
      </w:tr>
      <w:tr w:rsidR="00DC0A98" w:rsidRPr="004E7588" w:rsidTr="00DC0A98">
        <w:trPr>
          <w:trHeight w:val="373"/>
          <w:jc w:val="center"/>
        </w:trPr>
        <w:tc>
          <w:tcPr>
            <w:tcW w:w="3430" w:type="dxa"/>
            <w:tcBorders>
              <w:top w:val="nil"/>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r w:rsidRPr="0076543C">
              <w:rPr>
                <w:rFonts w:ascii="Calibri" w:hAnsi="Calibri" w:cs="Calibri"/>
                <w:sz w:val="22"/>
                <w:szCs w:val="22"/>
                <w:lang w:val="en-US"/>
              </w:rPr>
              <w:t>Number of originating bills</w:t>
            </w:r>
          </w:p>
        </w:tc>
        <w:tc>
          <w:tcPr>
            <w:tcW w:w="2102"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-0.354</w:t>
            </w:r>
          </w:p>
        </w:tc>
        <w:tc>
          <w:tcPr>
            <w:tcW w:w="2133"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(-0.84)</w:t>
            </w:r>
          </w:p>
        </w:tc>
      </w:tr>
      <w:tr w:rsidR="00DC0A98" w:rsidRPr="004E7588" w:rsidTr="00DC0A98">
        <w:trPr>
          <w:trHeight w:val="373"/>
          <w:jc w:val="center"/>
        </w:trPr>
        <w:tc>
          <w:tcPr>
            <w:tcW w:w="3430" w:type="dxa"/>
            <w:tcBorders>
              <w:top w:val="nil"/>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r w:rsidRPr="0076543C">
              <w:rPr>
                <w:rFonts w:ascii="Calibri" w:hAnsi="Calibri" w:cs="Calibri"/>
                <w:sz w:val="22"/>
                <w:szCs w:val="22"/>
                <w:lang w:val="en-US"/>
              </w:rPr>
              <w:t>Initiator = Parliament</w:t>
            </w:r>
          </w:p>
        </w:tc>
        <w:tc>
          <w:tcPr>
            <w:tcW w:w="2102"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-2.453</w:t>
            </w:r>
          </w:p>
        </w:tc>
        <w:tc>
          <w:tcPr>
            <w:tcW w:w="2133"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(-1.07)</w:t>
            </w:r>
          </w:p>
        </w:tc>
      </w:tr>
      <w:tr w:rsidR="00DC0A98" w:rsidRPr="004E7588" w:rsidTr="00DC0A98">
        <w:trPr>
          <w:trHeight w:val="373"/>
          <w:jc w:val="center"/>
        </w:trPr>
        <w:tc>
          <w:tcPr>
            <w:tcW w:w="3430" w:type="dxa"/>
            <w:tcBorders>
              <w:top w:val="nil"/>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r w:rsidRPr="0076543C">
              <w:rPr>
                <w:rFonts w:ascii="Calibri" w:hAnsi="Calibri" w:cs="Calibri"/>
                <w:sz w:val="22"/>
                <w:szCs w:val="22"/>
                <w:lang w:val="en-US"/>
              </w:rPr>
              <w:t>Initiator = Other</w:t>
            </w:r>
          </w:p>
        </w:tc>
        <w:tc>
          <w:tcPr>
            <w:tcW w:w="2102"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-10.76</w:t>
            </w:r>
            <w:r w:rsidRPr="0076543C">
              <w:rPr>
                <w:rFonts w:ascii="Calibri" w:hAnsi="Calibri" w:cs="Calibri"/>
                <w:sz w:val="22"/>
                <w:szCs w:val="22"/>
                <w:vertAlign w:val="superscript"/>
                <w:lang w:val="en-US"/>
              </w:rPr>
              <w:t>***</w:t>
            </w:r>
          </w:p>
        </w:tc>
        <w:tc>
          <w:tcPr>
            <w:tcW w:w="2133"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(-4.30)</w:t>
            </w:r>
          </w:p>
        </w:tc>
      </w:tr>
      <w:tr w:rsidR="00DC0A98" w:rsidRPr="004E7588" w:rsidTr="00DC0A98">
        <w:trPr>
          <w:trHeight w:val="373"/>
          <w:jc w:val="center"/>
        </w:trPr>
        <w:tc>
          <w:tcPr>
            <w:tcW w:w="3430" w:type="dxa"/>
            <w:tcBorders>
              <w:top w:val="nil"/>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r w:rsidRPr="0076543C">
              <w:rPr>
                <w:rFonts w:ascii="Calibri" w:hAnsi="Calibri" w:cs="Calibri"/>
                <w:sz w:val="22"/>
                <w:szCs w:val="22"/>
                <w:lang w:val="en-US"/>
              </w:rPr>
              <w:t>Initiator = Only government</w:t>
            </w:r>
          </w:p>
        </w:tc>
        <w:tc>
          <w:tcPr>
            <w:tcW w:w="2102"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-3.101</w:t>
            </w:r>
          </w:p>
        </w:tc>
        <w:tc>
          <w:tcPr>
            <w:tcW w:w="2133"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(-1.31)</w:t>
            </w:r>
          </w:p>
        </w:tc>
      </w:tr>
      <w:tr w:rsidR="00DC0A98" w:rsidRPr="004E7588" w:rsidTr="00DC0A98">
        <w:trPr>
          <w:trHeight w:val="373"/>
          <w:jc w:val="center"/>
        </w:trPr>
        <w:tc>
          <w:tcPr>
            <w:tcW w:w="3430" w:type="dxa"/>
            <w:tcBorders>
              <w:top w:val="nil"/>
              <w:left w:val="nil"/>
              <w:bottom w:val="nil"/>
              <w:right w:val="nil"/>
            </w:tcBorders>
          </w:tcPr>
          <w:p w:rsidR="00DC0A98" w:rsidRPr="0076543C" w:rsidRDefault="00DC0A98" w:rsidP="00DC0A98">
            <w:pPr>
              <w:autoSpaceDE w:val="0"/>
              <w:adjustRightInd w:val="0"/>
              <w:ind w:left="284" w:hanging="284"/>
              <w:rPr>
                <w:rFonts w:ascii="Calibri" w:hAnsi="Calibri" w:cs="Calibri"/>
                <w:lang w:val="en-US"/>
              </w:rPr>
            </w:pPr>
            <w:r>
              <w:rPr>
                <w:rFonts w:ascii="Calibri" w:hAnsi="Calibri" w:cs="Calibri"/>
                <w:sz w:val="22"/>
                <w:szCs w:val="22"/>
                <w:lang w:val="en-US"/>
              </w:rPr>
              <w:t>Constant</w:t>
            </w:r>
          </w:p>
        </w:tc>
        <w:tc>
          <w:tcPr>
            <w:tcW w:w="2102"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18.76</w:t>
            </w:r>
            <w:r w:rsidRPr="0076543C">
              <w:rPr>
                <w:rFonts w:ascii="Calibri" w:hAnsi="Calibri" w:cs="Calibri"/>
                <w:sz w:val="22"/>
                <w:szCs w:val="22"/>
                <w:vertAlign w:val="superscript"/>
                <w:lang w:val="en-US"/>
              </w:rPr>
              <w:t>***</w:t>
            </w:r>
          </w:p>
        </w:tc>
        <w:tc>
          <w:tcPr>
            <w:tcW w:w="2133" w:type="dxa"/>
            <w:tcBorders>
              <w:top w:val="nil"/>
              <w:left w:val="nil"/>
              <w:bottom w:val="nil"/>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(7.52)</w:t>
            </w:r>
          </w:p>
        </w:tc>
      </w:tr>
      <w:tr w:rsidR="00DC0A98" w:rsidRPr="004E7588" w:rsidTr="00DC0A98">
        <w:trPr>
          <w:trHeight w:val="249"/>
          <w:jc w:val="center"/>
        </w:trPr>
        <w:tc>
          <w:tcPr>
            <w:tcW w:w="3430" w:type="dxa"/>
            <w:tcBorders>
              <w:top w:val="nil"/>
              <w:left w:val="nil"/>
              <w:bottom w:val="single" w:sz="4" w:space="0" w:color="auto"/>
              <w:right w:val="nil"/>
            </w:tcBorders>
          </w:tcPr>
          <w:p w:rsidR="00DC0A98" w:rsidRPr="0076543C" w:rsidRDefault="00DC0A98" w:rsidP="00DC0A98">
            <w:pPr>
              <w:autoSpaceDE w:val="0"/>
              <w:adjustRightInd w:val="0"/>
              <w:ind w:left="284" w:hanging="284"/>
              <w:rPr>
                <w:rFonts w:ascii="Calibri" w:hAnsi="Calibri" w:cs="Calibri"/>
                <w:lang w:val="en-US"/>
              </w:rPr>
            </w:pPr>
            <w:r w:rsidRPr="0076543C">
              <w:rPr>
                <w:rFonts w:ascii="Calibri" w:hAnsi="Calibri" w:cs="Calibri"/>
                <w:i/>
                <w:iCs/>
                <w:sz w:val="22"/>
                <w:szCs w:val="22"/>
                <w:lang w:val="en-US"/>
              </w:rPr>
              <w:t>N</w:t>
            </w:r>
          </w:p>
        </w:tc>
        <w:tc>
          <w:tcPr>
            <w:tcW w:w="2102" w:type="dxa"/>
            <w:tcBorders>
              <w:top w:val="nil"/>
              <w:left w:val="nil"/>
              <w:bottom w:val="single" w:sz="4" w:space="0" w:color="auto"/>
              <w:right w:val="nil"/>
            </w:tcBorders>
          </w:tcPr>
          <w:p w:rsidR="00DC0A98" w:rsidRPr="0076543C" w:rsidRDefault="00DC0A98" w:rsidP="00DC0A98">
            <w:pPr>
              <w:autoSpaceDE w:val="0"/>
              <w:adjustRightInd w:val="0"/>
              <w:ind w:left="284" w:hanging="284"/>
              <w:jc w:val="center"/>
              <w:rPr>
                <w:rFonts w:ascii="Calibri" w:hAnsi="Calibri" w:cs="Calibri"/>
                <w:lang w:val="en-US"/>
              </w:rPr>
            </w:pPr>
            <w:r w:rsidRPr="0076543C">
              <w:rPr>
                <w:rFonts w:ascii="Calibri" w:hAnsi="Calibri" w:cs="Calibri"/>
                <w:sz w:val="22"/>
                <w:szCs w:val="22"/>
                <w:lang w:val="en-US"/>
              </w:rPr>
              <w:t>209</w:t>
            </w:r>
          </w:p>
        </w:tc>
        <w:tc>
          <w:tcPr>
            <w:tcW w:w="2133" w:type="dxa"/>
            <w:tcBorders>
              <w:top w:val="nil"/>
              <w:left w:val="nil"/>
              <w:bottom w:val="single" w:sz="4" w:space="0" w:color="auto"/>
              <w:right w:val="nil"/>
            </w:tcBorders>
          </w:tcPr>
          <w:p w:rsidR="00DC0A98" w:rsidRPr="0076543C" w:rsidRDefault="00DC0A98" w:rsidP="00DC0A98">
            <w:pPr>
              <w:autoSpaceDE w:val="0"/>
              <w:adjustRightInd w:val="0"/>
              <w:ind w:left="284" w:hanging="284"/>
              <w:jc w:val="center"/>
              <w:rPr>
                <w:rFonts w:ascii="Calibri" w:hAnsi="Calibri" w:cs="Calibri"/>
                <w:lang w:val="en-US"/>
              </w:rPr>
            </w:pPr>
          </w:p>
        </w:tc>
      </w:tr>
    </w:tbl>
    <w:p w:rsidR="00DC0A98" w:rsidRDefault="00DC0A98" w:rsidP="00A1247E">
      <w:pPr>
        <w:autoSpaceDE w:val="0"/>
        <w:adjustRightInd w:val="0"/>
        <w:spacing w:line="360" w:lineRule="auto"/>
        <w:ind w:left="284" w:hanging="284"/>
        <w:rPr>
          <w:i/>
          <w:iCs/>
          <w:sz w:val="20"/>
          <w:szCs w:val="20"/>
          <w:lang w:val="en-US"/>
        </w:rPr>
      </w:pPr>
    </w:p>
    <w:p w:rsidR="008A5565" w:rsidRPr="00DC0A98" w:rsidRDefault="00A1247E" w:rsidP="00DC0A98">
      <w:pPr>
        <w:autoSpaceDE w:val="0"/>
        <w:adjustRightInd w:val="0"/>
        <w:spacing w:line="360" w:lineRule="auto"/>
        <w:ind w:left="284" w:hanging="284"/>
        <w:rPr>
          <w:sz w:val="20"/>
          <w:szCs w:val="20"/>
          <w:lang w:val="en-US"/>
        </w:rPr>
      </w:pPr>
      <w:r>
        <w:rPr>
          <w:sz w:val="20"/>
          <w:szCs w:val="20"/>
          <w:vertAlign w:val="superscript"/>
          <w:lang w:val="en-US"/>
        </w:rPr>
        <w:t>*</w:t>
      </w:r>
      <w:r>
        <w:rPr>
          <w:sz w:val="20"/>
          <w:szCs w:val="20"/>
          <w:lang w:val="en-US"/>
        </w:rPr>
        <w:t xml:space="preserve"> </w:t>
      </w:r>
      <w:r>
        <w:rPr>
          <w:i/>
          <w:iCs/>
          <w:sz w:val="20"/>
          <w:szCs w:val="20"/>
          <w:lang w:val="en-US"/>
        </w:rPr>
        <w:t>p</w:t>
      </w:r>
      <w:r>
        <w:rPr>
          <w:sz w:val="20"/>
          <w:szCs w:val="20"/>
          <w:lang w:val="en-US"/>
        </w:rPr>
        <w:t xml:space="preserve"> &lt; 0.05, </w:t>
      </w:r>
      <w:r>
        <w:rPr>
          <w:sz w:val="20"/>
          <w:szCs w:val="20"/>
          <w:vertAlign w:val="superscript"/>
          <w:lang w:val="en-US"/>
        </w:rPr>
        <w:t>**</w:t>
      </w:r>
      <w:r>
        <w:rPr>
          <w:sz w:val="20"/>
          <w:szCs w:val="20"/>
          <w:lang w:val="en-US"/>
        </w:rPr>
        <w:t xml:space="preserve"> </w:t>
      </w:r>
      <w:r>
        <w:rPr>
          <w:i/>
          <w:iCs/>
          <w:sz w:val="20"/>
          <w:szCs w:val="20"/>
          <w:lang w:val="en-US"/>
        </w:rPr>
        <w:t>p</w:t>
      </w:r>
      <w:r>
        <w:rPr>
          <w:sz w:val="20"/>
          <w:szCs w:val="20"/>
          <w:lang w:val="en-US"/>
        </w:rPr>
        <w:t xml:space="preserve"> &lt; 0.01, </w:t>
      </w:r>
      <w:r>
        <w:rPr>
          <w:sz w:val="20"/>
          <w:szCs w:val="20"/>
          <w:vertAlign w:val="superscript"/>
          <w:lang w:val="en-US"/>
        </w:rPr>
        <w:t>***</w:t>
      </w:r>
      <w:r>
        <w:rPr>
          <w:sz w:val="20"/>
          <w:szCs w:val="20"/>
          <w:lang w:val="en-US"/>
        </w:rPr>
        <w:t xml:space="preserve"> </w:t>
      </w:r>
      <w:r>
        <w:rPr>
          <w:i/>
          <w:iCs/>
          <w:sz w:val="20"/>
          <w:szCs w:val="20"/>
          <w:lang w:val="en-US"/>
        </w:rPr>
        <w:t>p</w:t>
      </w:r>
      <w:r>
        <w:rPr>
          <w:sz w:val="20"/>
          <w:szCs w:val="20"/>
          <w:lang w:val="en-US"/>
        </w:rPr>
        <w:t xml:space="preserve"> &lt; 0.001</w:t>
      </w:r>
      <w:bookmarkEnd w:id="1"/>
    </w:p>
    <w:sectPr w:rsidR="008A5565" w:rsidRPr="00DC0A98" w:rsidSect="00FA375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D0" w:rsidRDefault="00E700D0" w:rsidP="00832B34">
      <w:r>
        <w:separator/>
      </w:r>
    </w:p>
  </w:endnote>
  <w:endnote w:type="continuationSeparator" w:id="0">
    <w:p w:rsidR="00E700D0" w:rsidRDefault="00E700D0" w:rsidP="00832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D0" w:rsidRDefault="00E700D0" w:rsidP="00832B34">
      <w:r>
        <w:separator/>
      </w:r>
    </w:p>
  </w:footnote>
  <w:footnote w:type="continuationSeparator" w:id="0">
    <w:p w:rsidR="00E700D0" w:rsidRDefault="00E700D0" w:rsidP="00832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A1247E"/>
    <w:rsid w:val="00084A21"/>
    <w:rsid w:val="002A4E66"/>
    <w:rsid w:val="002C1254"/>
    <w:rsid w:val="00381557"/>
    <w:rsid w:val="007E13E0"/>
    <w:rsid w:val="00832B34"/>
    <w:rsid w:val="008A5565"/>
    <w:rsid w:val="00967AE8"/>
    <w:rsid w:val="00A1247E"/>
    <w:rsid w:val="00A7671F"/>
    <w:rsid w:val="00AE1D90"/>
    <w:rsid w:val="00BE0FAD"/>
    <w:rsid w:val="00C319F9"/>
    <w:rsid w:val="00DC0A98"/>
    <w:rsid w:val="00E13A92"/>
    <w:rsid w:val="00E700D0"/>
    <w:rsid w:val="00FA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7E"/>
    <w:pPr>
      <w:widowControl w:val="0"/>
      <w:suppressAutoHyphens/>
      <w:autoSpaceDN w:val="0"/>
      <w:spacing w:after="0" w:line="240" w:lineRule="auto"/>
      <w:textAlignment w:val="baseline"/>
    </w:pPr>
    <w:rPr>
      <w:rFonts w:ascii="Times New Roman" w:eastAsia="SimSun" w:hAnsi="Times New Roman" w:cs="Times New Roman"/>
      <w:kern w:val="3"/>
      <w:sz w:val="24"/>
      <w:szCs w:val="24"/>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A1247E"/>
    <w:pPr>
      <w:widowControl w:val="0"/>
      <w:suppressAutoHyphens/>
      <w:autoSpaceDN w:val="0"/>
      <w:spacing w:after="0" w:line="240" w:lineRule="auto"/>
      <w:textAlignment w:val="baseline"/>
    </w:pPr>
    <w:rPr>
      <w:rFonts w:ascii="Times New Roman" w:eastAsia="SimSun" w:hAnsi="Times New Roman" w:cs="Times New Roman"/>
      <w:kern w:val="3"/>
      <w:sz w:val="24"/>
      <w:szCs w:val="24"/>
      <w:lang w:val="it-IT" w:eastAsia="zh-CN"/>
    </w:rPr>
  </w:style>
  <w:style w:type="paragraph" w:styleId="Header">
    <w:name w:val="header"/>
    <w:basedOn w:val="Normal"/>
    <w:link w:val="HeaderChar"/>
    <w:uiPriority w:val="99"/>
    <w:unhideWhenUsed/>
    <w:rsid w:val="00832B34"/>
    <w:pPr>
      <w:tabs>
        <w:tab w:val="center" w:pos="4252"/>
        <w:tab w:val="right" w:pos="8504"/>
      </w:tabs>
    </w:pPr>
  </w:style>
  <w:style w:type="character" w:customStyle="1" w:styleId="HeaderChar">
    <w:name w:val="Header Char"/>
    <w:basedOn w:val="DefaultParagraphFont"/>
    <w:link w:val="Header"/>
    <w:uiPriority w:val="99"/>
    <w:rsid w:val="00832B34"/>
    <w:rPr>
      <w:rFonts w:ascii="Times New Roman" w:eastAsia="SimSun" w:hAnsi="Times New Roman" w:cs="Times New Roman"/>
      <w:kern w:val="3"/>
      <w:sz w:val="24"/>
      <w:szCs w:val="24"/>
      <w:lang w:val="it-IT" w:eastAsia="zh-CN"/>
    </w:rPr>
  </w:style>
  <w:style w:type="paragraph" w:styleId="Footer">
    <w:name w:val="footer"/>
    <w:basedOn w:val="Normal"/>
    <w:link w:val="FooterChar"/>
    <w:uiPriority w:val="99"/>
    <w:unhideWhenUsed/>
    <w:rsid w:val="00832B34"/>
    <w:pPr>
      <w:tabs>
        <w:tab w:val="center" w:pos="4252"/>
        <w:tab w:val="right" w:pos="8504"/>
      </w:tabs>
    </w:pPr>
  </w:style>
  <w:style w:type="character" w:customStyle="1" w:styleId="FooterChar">
    <w:name w:val="Footer Char"/>
    <w:basedOn w:val="DefaultParagraphFont"/>
    <w:link w:val="Footer"/>
    <w:uiPriority w:val="99"/>
    <w:rsid w:val="00832B34"/>
    <w:rPr>
      <w:rFonts w:ascii="Times New Roman" w:eastAsia="SimSun" w:hAnsi="Times New Roman" w:cs="Times New Roman"/>
      <w:kern w:val="3"/>
      <w:sz w:val="24"/>
      <w:szCs w:val="24"/>
      <w:lang w:val="it-IT"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2019-08-01T14:37:00Z</dcterms:created>
  <dcterms:modified xsi:type="dcterms:W3CDTF">2019-08-01T14:37:00Z</dcterms:modified>
</cp:coreProperties>
</file>