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BB" w:rsidRDefault="00DD2B49" w:rsidP="00AE325B">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Supplementary material for the paper ‘Anti-System Parties Revisited: Concept Formation and Guidelines for Empirical Research’, published in </w:t>
      </w:r>
      <w:r w:rsidRPr="00EF42A7">
        <w:rPr>
          <w:rFonts w:ascii="Times New Roman" w:hAnsi="Times New Roman" w:cs="Times New Roman"/>
          <w:b/>
          <w:i/>
          <w:sz w:val="28"/>
          <w:szCs w:val="28"/>
          <w:lang w:val="en-US"/>
        </w:rPr>
        <w:t>Government and Opposition</w:t>
      </w:r>
    </w:p>
    <w:p w:rsidR="00DD2B49" w:rsidRDefault="00DD2B49" w:rsidP="00AE325B">
      <w:pPr>
        <w:spacing w:after="0"/>
        <w:jc w:val="center"/>
        <w:rPr>
          <w:rFonts w:ascii="Times New Roman" w:hAnsi="Times New Roman" w:cs="Times New Roman"/>
          <w:b/>
          <w:sz w:val="28"/>
          <w:szCs w:val="28"/>
          <w:lang w:val="en-US"/>
        </w:rPr>
      </w:pPr>
      <w:bookmarkStart w:id="0" w:name="_GoBack"/>
      <w:bookmarkEnd w:id="0"/>
    </w:p>
    <w:p w:rsidR="00DD2B49" w:rsidRDefault="00DD2B49" w:rsidP="00AE325B">
      <w:pPr>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Mattia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Zulianello</w:t>
      </w:r>
      <w:proofErr w:type="spellEnd"/>
    </w:p>
    <w:p w:rsidR="00DD2B49" w:rsidRDefault="00DD2B49" w:rsidP="00AE325B">
      <w:pPr>
        <w:spacing w:after="0"/>
        <w:jc w:val="center"/>
        <w:rPr>
          <w:rFonts w:ascii="Times New Roman" w:hAnsi="Times New Roman" w:cs="Times New Roman"/>
          <w:b/>
          <w:sz w:val="28"/>
          <w:szCs w:val="28"/>
          <w:lang w:val="en-US"/>
        </w:rPr>
      </w:pPr>
    </w:p>
    <w:p w:rsidR="00AE325B" w:rsidRDefault="00AE325B" w:rsidP="00AE325B">
      <w:pPr>
        <w:jc w:val="center"/>
        <w:rPr>
          <w:rFonts w:ascii="Times New Roman" w:hAnsi="Times New Roman" w:cs="Times New Roman"/>
          <w:b/>
          <w:sz w:val="24"/>
          <w:szCs w:val="24"/>
          <w:lang w:val="en-US"/>
        </w:rPr>
      </w:pPr>
      <w:r>
        <w:rPr>
          <w:rFonts w:ascii="Times New Roman" w:hAnsi="Times New Roman" w:cs="Times New Roman"/>
          <w:b/>
          <w:sz w:val="28"/>
          <w:szCs w:val="28"/>
          <w:lang w:val="en-US"/>
        </w:rPr>
        <w:t>A list of the alternative ‘anti’ concepts in the literature</w:t>
      </w:r>
    </w:p>
    <w:p w:rsidR="00CB54C2" w:rsidRPr="006A45B1" w:rsidRDefault="00CB54C2" w:rsidP="00D64CD1">
      <w:pPr>
        <w:spacing w:after="0" w:line="240" w:lineRule="auto"/>
        <w:jc w:val="center"/>
        <w:rPr>
          <w:rFonts w:ascii="Times New Roman" w:hAnsi="Times New Roman" w:cs="Times New Roman"/>
          <w:b/>
          <w:sz w:val="20"/>
          <w:szCs w:val="24"/>
          <w:lang w:val="en-US"/>
        </w:rPr>
      </w:pPr>
    </w:p>
    <w:tbl>
      <w:tblPr>
        <w:tblStyle w:val="TableGrid"/>
        <w:tblW w:w="0" w:type="auto"/>
        <w:tblLook w:val="04A0"/>
      </w:tblPr>
      <w:tblGrid>
        <w:gridCol w:w="1810"/>
        <w:gridCol w:w="2196"/>
        <w:gridCol w:w="10497"/>
      </w:tblGrid>
      <w:tr w:rsidR="00C66B51" w:rsidRPr="00C66B51" w:rsidTr="00AD7E03">
        <w:tc>
          <w:tcPr>
            <w:tcW w:w="0" w:type="auto"/>
          </w:tcPr>
          <w:p w:rsidR="00C66B51" w:rsidRPr="00C66B51" w:rsidRDefault="00C66B51" w:rsidP="00D64CD1">
            <w:pPr>
              <w:rPr>
                <w:rFonts w:ascii="Times New Roman" w:hAnsi="Times New Roman" w:cs="Times New Roman"/>
                <w:b/>
                <w:sz w:val="24"/>
                <w:szCs w:val="24"/>
                <w:lang w:val="en-US"/>
              </w:rPr>
            </w:pPr>
            <w:r w:rsidRPr="00C66B51">
              <w:rPr>
                <w:rFonts w:ascii="Times New Roman" w:hAnsi="Times New Roman" w:cs="Times New Roman"/>
                <w:b/>
                <w:sz w:val="24"/>
                <w:szCs w:val="24"/>
                <w:lang w:val="en-US"/>
              </w:rPr>
              <w:t>Concept</w:t>
            </w:r>
          </w:p>
        </w:tc>
        <w:tc>
          <w:tcPr>
            <w:tcW w:w="0" w:type="auto"/>
          </w:tcPr>
          <w:p w:rsidR="00C66B51" w:rsidRPr="00C66B51" w:rsidRDefault="00C66B51" w:rsidP="00D64CD1">
            <w:pPr>
              <w:jc w:val="center"/>
              <w:rPr>
                <w:rFonts w:ascii="Times New Roman" w:hAnsi="Times New Roman" w:cs="Times New Roman"/>
                <w:b/>
                <w:sz w:val="24"/>
                <w:szCs w:val="24"/>
                <w:lang w:val="en-US"/>
              </w:rPr>
            </w:pPr>
            <w:r w:rsidRPr="00C66B51">
              <w:rPr>
                <w:rFonts w:ascii="Times New Roman" w:hAnsi="Times New Roman" w:cs="Times New Roman"/>
                <w:b/>
                <w:sz w:val="24"/>
                <w:szCs w:val="24"/>
                <w:lang w:val="en-US"/>
              </w:rPr>
              <w:t>Scholar</w:t>
            </w:r>
          </w:p>
        </w:tc>
        <w:tc>
          <w:tcPr>
            <w:tcW w:w="0" w:type="auto"/>
          </w:tcPr>
          <w:p w:rsidR="00C66B51" w:rsidRPr="00C66B51" w:rsidRDefault="00C66B51" w:rsidP="00D64CD1">
            <w:pPr>
              <w:jc w:val="center"/>
              <w:rPr>
                <w:rFonts w:ascii="Times New Roman" w:hAnsi="Times New Roman" w:cs="Times New Roman"/>
                <w:b/>
                <w:sz w:val="24"/>
                <w:szCs w:val="24"/>
                <w:lang w:val="en-US"/>
              </w:rPr>
            </w:pPr>
            <w:r w:rsidRPr="00C66B51">
              <w:rPr>
                <w:rFonts w:ascii="Times New Roman" w:hAnsi="Times New Roman" w:cs="Times New Roman"/>
                <w:b/>
                <w:sz w:val="24"/>
                <w:szCs w:val="24"/>
                <w:lang w:val="en-US"/>
              </w:rPr>
              <w:t>Definition</w:t>
            </w:r>
          </w:p>
        </w:tc>
      </w:tr>
      <w:tr w:rsidR="00C66B51" w:rsidRPr="00C66B51" w:rsidTr="00AD7E03">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A-System Party</w:t>
            </w:r>
          </w:p>
        </w:tc>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 xml:space="preserve">Von </w:t>
            </w:r>
            <w:proofErr w:type="spellStart"/>
            <w:r w:rsidRPr="00C66B51">
              <w:rPr>
                <w:rFonts w:ascii="Times New Roman" w:hAnsi="Times New Roman" w:cs="Times New Roman"/>
                <w:sz w:val="24"/>
                <w:szCs w:val="24"/>
                <w:lang w:val="en-US"/>
              </w:rPr>
              <w:t>Beyme</w:t>
            </w:r>
            <w:proofErr w:type="spellEnd"/>
            <w:r w:rsidRPr="00C66B51">
              <w:rPr>
                <w:rFonts w:ascii="Times New Roman" w:hAnsi="Times New Roman" w:cs="Times New Roman"/>
                <w:sz w:val="24"/>
                <w:szCs w:val="24"/>
                <w:lang w:val="en-US"/>
              </w:rPr>
              <w:t xml:space="preserve"> (1988:366)</w:t>
            </w:r>
          </w:p>
        </w:tc>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Parties that ‘contributed to make coalition building more complicated […] and challenged the rules of established party system’</w:t>
            </w:r>
          </w:p>
        </w:tc>
      </w:tr>
      <w:tr w:rsidR="00C66B51" w:rsidRPr="00C66B51" w:rsidTr="00AD7E03">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APE Party</w:t>
            </w:r>
          </w:p>
        </w:tc>
        <w:tc>
          <w:tcPr>
            <w:tcW w:w="0" w:type="auto"/>
          </w:tcPr>
          <w:p w:rsidR="00C66B51" w:rsidRPr="00C66B51" w:rsidRDefault="00C66B51" w:rsidP="00D64CD1">
            <w:pPr>
              <w:rPr>
                <w:rFonts w:ascii="Times New Roman" w:hAnsi="Times New Roman" w:cs="Times New Roman"/>
                <w:sz w:val="24"/>
                <w:szCs w:val="24"/>
                <w:lang w:val="en-US"/>
              </w:rPr>
            </w:pPr>
            <w:proofErr w:type="spellStart"/>
            <w:r w:rsidRPr="00C66B51">
              <w:rPr>
                <w:rFonts w:ascii="Times New Roman" w:hAnsi="Times New Roman" w:cs="Times New Roman"/>
                <w:sz w:val="24"/>
                <w:szCs w:val="24"/>
                <w:lang w:val="en-US"/>
              </w:rPr>
              <w:t>Schedler</w:t>
            </w:r>
            <w:proofErr w:type="spellEnd"/>
            <w:r w:rsidRPr="00C66B51">
              <w:rPr>
                <w:rFonts w:ascii="Times New Roman" w:hAnsi="Times New Roman" w:cs="Times New Roman"/>
                <w:sz w:val="24"/>
                <w:szCs w:val="24"/>
                <w:lang w:val="en-US"/>
              </w:rPr>
              <w:t xml:space="preserve"> (1996: 293-4; 299)</w:t>
            </w:r>
          </w:p>
        </w:tc>
        <w:tc>
          <w:tcPr>
            <w:tcW w:w="0" w:type="auto"/>
          </w:tcPr>
          <w:p w:rsidR="00C66B51" w:rsidRPr="00C66B51" w:rsidRDefault="00C66B51" w:rsidP="00D64CD1">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Parties advocating that the ‘society’s fundamental cleavage [is] the conflict between the “ruled” and the “rulers”’. ‘Permanently excluded from participation in government, these parties of 'eternal opposition' are burdened (and blessed) with the image of outsiders distant from and alien to the inner circles of power’.</w:t>
            </w:r>
          </w:p>
        </w:tc>
      </w:tr>
      <w:tr w:rsidR="00C66B51" w:rsidRPr="00C66B51" w:rsidTr="00AD7E03">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APE Party</w:t>
            </w:r>
          </w:p>
        </w:tc>
        <w:tc>
          <w:tcPr>
            <w:tcW w:w="0" w:type="auto"/>
          </w:tcPr>
          <w:p w:rsidR="00C66B51" w:rsidRPr="00C66B51" w:rsidRDefault="00C66B51" w:rsidP="00D64CD1">
            <w:pPr>
              <w:rPr>
                <w:rFonts w:ascii="Times New Roman" w:hAnsi="Times New Roman" w:cs="Times New Roman"/>
                <w:sz w:val="24"/>
                <w:szCs w:val="24"/>
                <w:lang w:val="en-US"/>
              </w:rPr>
            </w:pPr>
            <w:proofErr w:type="spellStart"/>
            <w:r w:rsidRPr="00C66B51">
              <w:rPr>
                <w:rFonts w:ascii="Times New Roman" w:hAnsi="Times New Roman" w:cs="Times New Roman"/>
                <w:sz w:val="24"/>
                <w:szCs w:val="24"/>
                <w:lang w:val="en-US"/>
              </w:rPr>
              <w:t>Abedi</w:t>
            </w:r>
            <w:proofErr w:type="spellEnd"/>
            <w:r w:rsidRPr="00C66B51">
              <w:rPr>
                <w:rFonts w:ascii="Times New Roman" w:hAnsi="Times New Roman" w:cs="Times New Roman"/>
                <w:sz w:val="24"/>
                <w:szCs w:val="24"/>
                <w:lang w:val="en-US"/>
              </w:rPr>
              <w:t xml:space="preserve"> (2004:49)</w:t>
            </w:r>
          </w:p>
        </w:tc>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A party that ‘challenges the status quo in terms of major policy issues and political system issues; [...] perceives itself as a challenger to the parties that make up the political establishment; [...] [and] asserts that there exists a fundamental divide between the political establishment and the people’.</w:t>
            </w:r>
          </w:p>
        </w:tc>
      </w:tr>
      <w:tr w:rsidR="00C66B51" w:rsidRPr="00C66B51" w:rsidTr="00AD7E03">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Anti-Party-System Party</w:t>
            </w:r>
          </w:p>
        </w:tc>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Katz (2011: 228)</w:t>
            </w:r>
          </w:p>
        </w:tc>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Cartel parties are defined as ‘those in power or are generally perceived to have a high probability to coming to power in the medium term’. ‘An anti-party-system party [represents] the cartel party’s challenger’, and it articulates ‘a sense of frustration that substantive outcomes appear to change little, if at all, regardless of which of the mainstream parties wins an election’ and ‘that all of the mainstream parties are more interested in protecting their own privileges than in advancing the interests of ordinary citizens’. They are as such as long as they are not ‘faced [with] the temptation of joining the cartel and enjoying public office’.</w:t>
            </w:r>
          </w:p>
        </w:tc>
      </w:tr>
      <w:tr w:rsidR="00C66B51" w:rsidRPr="00C66B51" w:rsidTr="00AD7E03">
        <w:tc>
          <w:tcPr>
            <w:tcW w:w="0" w:type="auto"/>
          </w:tcPr>
          <w:p w:rsidR="00C66B51" w:rsidRPr="00C66B51" w:rsidRDefault="00C66B51"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Challenger Party</w:t>
            </w:r>
          </w:p>
        </w:tc>
        <w:tc>
          <w:tcPr>
            <w:tcW w:w="0" w:type="auto"/>
          </w:tcPr>
          <w:p w:rsidR="00C66B51" w:rsidRPr="0025447D" w:rsidRDefault="00C66B51" w:rsidP="00D64CD1">
            <w:pPr>
              <w:rPr>
                <w:rFonts w:ascii="Times New Roman" w:hAnsi="Times New Roman" w:cs="Times New Roman"/>
                <w:sz w:val="24"/>
                <w:szCs w:val="24"/>
                <w:lang w:val="en-US"/>
              </w:rPr>
            </w:pPr>
            <w:r w:rsidRPr="0025447D">
              <w:rPr>
                <w:rFonts w:ascii="Times New Roman" w:hAnsi="Times New Roman" w:cs="Times New Roman"/>
                <w:sz w:val="24"/>
                <w:szCs w:val="24"/>
                <w:lang w:val="en-US"/>
              </w:rPr>
              <w:t>Mackie (1995:174-5)</w:t>
            </w:r>
          </w:p>
        </w:tc>
        <w:tc>
          <w:tcPr>
            <w:tcW w:w="0" w:type="auto"/>
          </w:tcPr>
          <w:p w:rsidR="00C66B51" w:rsidRPr="0025447D" w:rsidRDefault="00C66B51" w:rsidP="00D64CD1">
            <w:pPr>
              <w:rPr>
                <w:rFonts w:ascii="Times New Roman" w:hAnsi="Times New Roman" w:cs="Times New Roman"/>
                <w:sz w:val="24"/>
                <w:szCs w:val="24"/>
                <w:lang w:val="en-US"/>
              </w:rPr>
            </w:pPr>
            <w:r w:rsidRPr="0025447D">
              <w:rPr>
                <w:rFonts w:ascii="Times New Roman" w:hAnsi="Times New Roman" w:cs="Times New Roman"/>
                <w:sz w:val="24"/>
                <w:szCs w:val="24"/>
                <w:lang w:val="en-US"/>
              </w:rPr>
              <w:t>Parties opposed to ‘the status quo in terms of major policy issues or the nature of political activity’ which ‘are not serious contenders for government office’ or ‘are not regarded as suitable partners by existing government parties’</w:t>
            </w:r>
            <w:r w:rsidR="0025447D" w:rsidRPr="0025447D">
              <w:rPr>
                <w:rFonts w:ascii="Times New Roman" w:hAnsi="Times New Roman" w:cs="Times New Roman"/>
                <w:sz w:val="24"/>
                <w:szCs w:val="24"/>
                <w:lang w:val="en-US"/>
              </w:rPr>
              <w:t>.</w:t>
            </w:r>
          </w:p>
        </w:tc>
      </w:tr>
      <w:tr w:rsidR="00C66B51" w:rsidRPr="00C66B51" w:rsidTr="00AD7E03">
        <w:tc>
          <w:tcPr>
            <w:tcW w:w="0" w:type="auto"/>
          </w:tcPr>
          <w:p w:rsidR="00C66B51" w:rsidRPr="00C66B51" w:rsidRDefault="0025447D" w:rsidP="00D64CD1">
            <w:pPr>
              <w:rPr>
                <w:rFonts w:ascii="Times New Roman" w:hAnsi="Times New Roman" w:cs="Times New Roman"/>
                <w:sz w:val="24"/>
                <w:szCs w:val="24"/>
                <w:lang w:val="en-US"/>
              </w:rPr>
            </w:pPr>
            <w:r>
              <w:rPr>
                <w:rFonts w:ascii="Times New Roman" w:hAnsi="Times New Roman" w:cs="Times New Roman"/>
                <w:sz w:val="24"/>
                <w:szCs w:val="24"/>
                <w:lang w:val="en-US"/>
              </w:rPr>
              <w:t>Challenger Party</w:t>
            </w:r>
          </w:p>
        </w:tc>
        <w:tc>
          <w:tcPr>
            <w:tcW w:w="0" w:type="auto"/>
          </w:tcPr>
          <w:p w:rsidR="00C66B51" w:rsidRPr="0025447D" w:rsidRDefault="0025447D" w:rsidP="00D64CD1">
            <w:pPr>
              <w:rPr>
                <w:rFonts w:ascii="Times New Roman" w:hAnsi="Times New Roman" w:cs="Times New Roman"/>
                <w:sz w:val="24"/>
                <w:szCs w:val="24"/>
                <w:lang w:val="en-US"/>
              </w:rPr>
            </w:pPr>
            <w:proofErr w:type="spellStart"/>
            <w:r w:rsidRPr="0025447D">
              <w:rPr>
                <w:rFonts w:ascii="Times New Roman" w:hAnsi="Times New Roman" w:cs="Times New Roman"/>
                <w:sz w:val="24"/>
                <w:szCs w:val="24"/>
                <w:lang w:val="en-US"/>
              </w:rPr>
              <w:t>Hobolt</w:t>
            </w:r>
            <w:proofErr w:type="spellEnd"/>
            <w:r w:rsidRPr="0025447D">
              <w:rPr>
                <w:rFonts w:ascii="Times New Roman" w:hAnsi="Times New Roman" w:cs="Times New Roman"/>
                <w:sz w:val="24"/>
                <w:szCs w:val="24"/>
                <w:lang w:val="en-US"/>
              </w:rPr>
              <w:t xml:space="preserve"> &amp; Tilley (2016: 972) </w:t>
            </w:r>
          </w:p>
        </w:tc>
        <w:tc>
          <w:tcPr>
            <w:tcW w:w="0" w:type="auto"/>
          </w:tcPr>
          <w:p w:rsidR="00C66B51" w:rsidRPr="0025447D" w:rsidRDefault="0025447D" w:rsidP="0025447D">
            <w:pPr>
              <w:widowControl w:val="0"/>
              <w:autoSpaceDE w:val="0"/>
              <w:autoSpaceDN w:val="0"/>
              <w:adjustRightInd w:val="0"/>
              <w:rPr>
                <w:rFonts w:ascii="Times New Roman" w:hAnsi="Times New Roman" w:cs="Times New Roman"/>
                <w:sz w:val="24"/>
                <w:szCs w:val="24"/>
                <w:lang w:val="it-IT"/>
              </w:rPr>
            </w:pPr>
            <w:r w:rsidRPr="0025447D">
              <w:rPr>
                <w:rFonts w:ascii="Times New Roman" w:hAnsi="Times New Roman" w:cs="Times New Roman"/>
                <w:sz w:val="24"/>
                <w:szCs w:val="24"/>
                <w:lang w:val="it-IT"/>
              </w:rPr>
              <w:t>‘Challenger parties seek to challenge the mainstream political consensus and do not ordinarily enter government. These</w:t>
            </w:r>
            <w:r>
              <w:rPr>
                <w:rFonts w:ascii="Times New Roman" w:hAnsi="Times New Roman" w:cs="Times New Roman"/>
                <w:sz w:val="24"/>
                <w:szCs w:val="24"/>
                <w:lang w:val="it-IT"/>
              </w:rPr>
              <w:t xml:space="preserve"> </w:t>
            </w:r>
            <w:r w:rsidRPr="0025447D">
              <w:rPr>
                <w:rFonts w:ascii="Times New Roman" w:hAnsi="Times New Roman" w:cs="Times New Roman"/>
                <w:sz w:val="24"/>
                <w:szCs w:val="24"/>
                <w:lang w:val="it-IT"/>
              </w:rPr>
              <w:t>parties are unconstrained by the responsibilities of government and tend to compete on extreme or ‘niche’ issue positions’.</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Discontent Party</w:t>
            </w:r>
          </w:p>
        </w:tc>
        <w:tc>
          <w:tcPr>
            <w:tcW w:w="0" w:type="auto"/>
          </w:tcPr>
          <w:p w:rsidR="0025447D" w:rsidRPr="0025447D" w:rsidRDefault="0025447D" w:rsidP="00D64CD1">
            <w:pPr>
              <w:rPr>
                <w:rFonts w:ascii="Times New Roman" w:hAnsi="Times New Roman" w:cs="Times New Roman"/>
                <w:sz w:val="24"/>
                <w:szCs w:val="24"/>
                <w:lang w:val="en-US"/>
              </w:rPr>
            </w:pPr>
            <w:r w:rsidRPr="0025447D">
              <w:rPr>
                <w:rFonts w:ascii="Times New Roman" w:hAnsi="Times New Roman" w:cs="Times New Roman"/>
                <w:sz w:val="24"/>
                <w:szCs w:val="24"/>
                <w:lang w:val="en-US"/>
              </w:rPr>
              <w:t xml:space="preserve">Lane &amp; </w:t>
            </w:r>
            <w:proofErr w:type="spellStart"/>
            <w:r w:rsidRPr="0025447D">
              <w:rPr>
                <w:rFonts w:ascii="Times New Roman" w:hAnsi="Times New Roman" w:cs="Times New Roman"/>
                <w:sz w:val="24"/>
                <w:szCs w:val="24"/>
                <w:lang w:val="en-US"/>
              </w:rPr>
              <w:t>Ersson</w:t>
            </w:r>
            <w:proofErr w:type="spellEnd"/>
            <w:r w:rsidRPr="0025447D">
              <w:rPr>
                <w:rFonts w:ascii="Times New Roman" w:hAnsi="Times New Roman" w:cs="Times New Roman"/>
                <w:sz w:val="24"/>
                <w:szCs w:val="24"/>
                <w:lang w:val="en-US"/>
              </w:rPr>
              <w:t xml:space="preserve"> (1999:85)</w:t>
            </w:r>
          </w:p>
        </w:tc>
        <w:tc>
          <w:tcPr>
            <w:tcW w:w="0" w:type="auto"/>
          </w:tcPr>
          <w:p w:rsidR="0025447D" w:rsidRPr="0025447D" w:rsidRDefault="0025447D" w:rsidP="00D64CD1">
            <w:pPr>
              <w:rPr>
                <w:rFonts w:ascii="Times New Roman" w:hAnsi="Times New Roman" w:cs="Times New Roman"/>
                <w:sz w:val="24"/>
                <w:szCs w:val="24"/>
                <w:lang w:val="en-US"/>
              </w:rPr>
            </w:pPr>
            <w:r w:rsidRPr="0025447D">
              <w:rPr>
                <w:rFonts w:ascii="Times New Roman" w:hAnsi="Times New Roman" w:cs="Times New Roman"/>
                <w:sz w:val="24"/>
                <w:szCs w:val="24"/>
                <w:lang w:val="en-US"/>
              </w:rPr>
              <w:t xml:space="preserve">‘Formed on the basis of some concrete issue to channeling people’s discontent. The element of populism in the </w:t>
            </w:r>
            <w:proofErr w:type="spellStart"/>
            <w:r w:rsidRPr="0025447D">
              <w:rPr>
                <w:rFonts w:ascii="Times New Roman" w:hAnsi="Times New Roman" w:cs="Times New Roman"/>
                <w:sz w:val="24"/>
                <w:szCs w:val="24"/>
                <w:lang w:val="en-US"/>
              </w:rPr>
              <w:t>programmes</w:t>
            </w:r>
            <w:proofErr w:type="spellEnd"/>
            <w:r w:rsidRPr="0025447D">
              <w:rPr>
                <w:rFonts w:ascii="Times New Roman" w:hAnsi="Times New Roman" w:cs="Times New Roman"/>
                <w:sz w:val="24"/>
                <w:szCs w:val="24"/>
                <w:lang w:val="en-US"/>
              </w:rPr>
              <w:t xml:space="preserve"> of these parties is also obvious [and] are headed by charismatic leaders’</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lastRenderedPageBreak/>
              <w:t>Extremist Party</w:t>
            </w:r>
          </w:p>
        </w:tc>
        <w:tc>
          <w:tcPr>
            <w:tcW w:w="0" w:type="auto"/>
          </w:tcPr>
          <w:p w:rsidR="0025447D" w:rsidRPr="00C66B51" w:rsidRDefault="0025447D" w:rsidP="00D64CD1">
            <w:pPr>
              <w:rPr>
                <w:rFonts w:ascii="Times New Roman" w:hAnsi="Times New Roman" w:cs="Times New Roman"/>
                <w:sz w:val="24"/>
                <w:szCs w:val="24"/>
                <w:lang w:val="en-US"/>
              </w:rPr>
            </w:pPr>
            <w:proofErr w:type="spellStart"/>
            <w:r w:rsidRPr="00C66B51">
              <w:rPr>
                <w:rFonts w:ascii="Times New Roman" w:hAnsi="Times New Roman" w:cs="Times New Roman"/>
                <w:sz w:val="24"/>
                <w:szCs w:val="24"/>
                <w:lang w:val="en-US"/>
              </w:rPr>
              <w:t>Strøm</w:t>
            </w:r>
            <w:proofErr w:type="spellEnd"/>
            <w:r w:rsidRPr="00C66B51">
              <w:rPr>
                <w:rFonts w:ascii="Times New Roman" w:hAnsi="Times New Roman" w:cs="Times New Roman"/>
                <w:sz w:val="24"/>
                <w:szCs w:val="24"/>
                <w:lang w:val="en-US"/>
              </w:rPr>
              <w:t xml:space="preserve"> (1990:65-66)</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‘Extremist parties (whether serious “contenders” or “protest parties”) are parties that exhibit any of the following characteristics: 1) a well-developed nondemocratic ideology; 2) a proposal to break up or fundamentally alter the boundaries of the state; or 3) diffuse protest, alienation, and distrust of the existing political system […] extremist parties are precisely the kind of parties that are unlikely to be willing to enter [government] negotiations’.</w:t>
            </w:r>
          </w:p>
        </w:tc>
      </w:tr>
      <w:tr w:rsidR="0025447D" w:rsidRPr="00C66B51" w:rsidTr="00AD7E03">
        <w:tc>
          <w:tcPr>
            <w:tcW w:w="0" w:type="auto"/>
          </w:tcPr>
          <w:p w:rsidR="0025447D" w:rsidRPr="00C66B51" w:rsidRDefault="0025447D" w:rsidP="00CD0A6A">
            <w:pPr>
              <w:rPr>
                <w:rFonts w:ascii="Times New Roman" w:hAnsi="Times New Roman" w:cs="Times New Roman"/>
                <w:sz w:val="24"/>
                <w:szCs w:val="24"/>
                <w:lang w:val="en-US"/>
              </w:rPr>
            </w:pPr>
            <w:r w:rsidRPr="00C66B51">
              <w:rPr>
                <w:rFonts w:ascii="Times New Roman" w:hAnsi="Times New Roman" w:cs="Times New Roman"/>
                <w:sz w:val="24"/>
                <w:szCs w:val="24"/>
                <w:lang w:val="en-US"/>
              </w:rPr>
              <w:t>New Protest Party</w:t>
            </w:r>
          </w:p>
          <w:p w:rsidR="0025447D" w:rsidRPr="00C66B51" w:rsidRDefault="0025447D" w:rsidP="00D64CD1">
            <w:pPr>
              <w:rPr>
                <w:rFonts w:ascii="Times New Roman" w:hAnsi="Times New Roman" w:cs="Times New Roman"/>
                <w:sz w:val="24"/>
                <w:szCs w:val="24"/>
                <w:lang w:val="en-US"/>
              </w:rPr>
            </w:pP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Taggart (1996:9;45)</w:t>
            </w:r>
          </w:p>
        </w:tc>
        <w:tc>
          <w:tcPr>
            <w:tcW w:w="0" w:type="auto"/>
          </w:tcPr>
          <w:p w:rsidR="0025447D" w:rsidRPr="00C66B51" w:rsidRDefault="0025447D" w:rsidP="00D64CD1">
            <w:pPr>
              <w:rPr>
                <w:rFonts w:ascii="Times New Roman" w:hAnsi="Times New Roman" w:cs="Times New Roman"/>
                <w:sz w:val="24"/>
                <w:szCs w:val="24"/>
                <w:vertAlign w:val="superscript"/>
                <w:lang w:val="en-US"/>
              </w:rPr>
            </w:pPr>
            <w:r w:rsidRPr="00C66B51">
              <w:rPr>
                <w:rFonts w:ascii="Times New Roman" w:hAnsi="Times New Roman" w:cs="Times New Roman"/>
                <w:sz w:val="24"/>
                <w:szCs w:val="24"/>
                <w:lang w:val="en-US"/>
              </w:rPr>
              <w:t>‘New politics ideology is defined as left-leaning, anti-system and inclusive, while the new populism is defined as right-leaning, anti-system and exclusive […] in their actions and organizations there is a self-conscious effort to contrast themselves with the “old” established politics’</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New Oppositions</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 xml:space="preserve">Von </w:t>
            </w:r>
            <w:proofErr w:type="spellStart"/>
            <w:r w:rsidRPr="00C66B51">
              <w:rPr>
                <w:rFonts w:ascii="Times New Roman" w:hAnsi="Times New Roman" w:cs="Times New Roman"/>
                <w:sz w:val="24"/>
                <w:szCs w:val="24"/>
                <w:lang w:val="en-US"/>
              </w:rPr>
              <w:t>Beyme</w:t>
            </w:r>
            <w:proofErr w:type="spellEnd"/>
            <w:r w:rsidRPr="00C66B51">
              <w:rPr>
                <w:rFonts w:ascii="Times New Roman" w:hAnsi="Times New Roman" w:cs="Times New Roman"/>
                <w:sz w:val="24"/>
                <w:szCs w:val="24"/>
                <w:lang w:val="en-US"/>
              </w:rPr>
              <w:t xml:space="preserve"> (1987:33-34)</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‘only rarely have these new parties entered government and ‘were initially discriminated against [by the] established parties’.</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 xml:space="preserve">Opposition of Principle </w:t>
            </w:r>
          </w:p>
        </w:tc>
        <w:tc>
          <w:tcPr>
            <w:tcW w:w="0" w:type="auto"/>
          </w:tcPr>
          <w:p w:rsidR="0025447D" w:rsidRPr="00C66B51" w:rsidRDefault="0025447D" w:rsidP="00D64CD1">
            <w:pPr>
              <w:rPr>
                <w:rFonts w:ascii="Times New Roman" w:hAnsi="Times New Roman" w:cs="Times New Roman"/>
                <w:sz w:val="24"/>
                <w:szCs w:val="24"/>
                <w:lang w:val="en-US"/>
              </w:rPr>
            </w:pPr>
            <w:proofErr w:type="spellStart"/>
            <w:r w:rsidRPr="00C66B51">
              <w:rPr>
                <w:rFonts w:ascii="Times New Roman" w:hAnsi="Times New Roman" w:cs="Times New Roman"/>
                <w:sz w:val="24"/>
                <w:szCs w:val="24"/>
                <w:lang w:val="en-US"/>
              </w:rPr>
              <w:t>Kirchheimer</w:t>
            </w:r>
            <w:proofErr w:type="spellEnd"/>
            <w:r w:rsidRPr="00C66B51">
              <w:rPr>
                <w:rFonts w:ascii="Times New Roman" w:hAnsi="Times New Roman" w:cs="Times New Roman"/>
                <w:sz w:val="24"/>
                <w:szCs w:val="24"/>
                <w:lang w:val="en-US"/>
              </w:rPr>
              <w:t xml:space="preserve"> (1966:237)</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Parties displaying a</w:t>
            </w:r>
            <w:r w:rsidRPr="00C66B51">
              <w:rPr>
                <w:rFonts w:ascii="Times New Roman" w:hAnsi="Times New Roman" w:cs="Times New Roman"/>
                <w:color w:val="000000"/>
                <w:sz w:val="24"/>
                <w:szCs w:val="24"/>
                <w:shd w:val="clear" w:color="auto" w:fill="FFFFFF"/>
                <w:lang w:val="en-US"/>
              </w:rPr>
              <w:t xml:space="preserve"> ‘the desire for a degree of goal displacement incompatible with the constitutional requirements of a given system’ </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Outsider party</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McDonnell &amp; Newell (2011:445)</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Parties that ‘even when their vote-share would have enabled it – due to their ideology and/or attitude towards mainstream parties have gone through a period of not being “</w:t>
            </w:r>
            <w:proofErr w:type="spellStart"/>
            <w:r w:rsidRPr="00C66B51">
              <w:rPr>
                <w:rFonts w:ascii="Times New Roman" w:hAnsi="Times New Roman" w:cs="Times New Roman"/>
                <w:sz w:val="24"/>
                <w:szCs w:val="24"/>
                <w:lang w:val="en-US"/>
              </w:rPr>
              <w:t>coalitionable</w:t>
            </w:r>
            <w:proofErr w:type="spellEnd"/>
            <w:r w:rsidRPr="00C66B51">
              <w:rPr>
                <w:rFonts w:ascii="Times New Roman" w:hAnsi="Times New Roman" w:cs="Times New Roman"/>
                <w:sz w:val="24"/>
                <w:szCs w:val="24"/>
                <w:lang w:val="en-US"/>
              </w:rPr>
              <w:t>”, whether of their own volition or that of other parties in the system’.</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Pariah Party</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Downs (2001:24-5)</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Parties that are treated as ‘untouchable by the parties already established in the party system’ and that ‘embody diffuse protest, alienation and distrust of the existing political system’</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Protest Party</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Smith (1989:175)</w:t>
            </w:r>
          </w:p>
        </w:tc>
        <w:tc>
          <w:tcPr>
            <w:tcW w:w="0" w:type="auto"/>
          </w:tcPr>
          <w:p w:rsidR="0025447D" w:rsidRPr="00C66B51" w:rsidRDefault="0025447D" w:rsidP="00D64CD1">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A party articulating protest and ‘treated as an “untouchable” by the others parties’</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Protest Party</w:t>
            </w:r>
          </w:p>
        </w:tc>
        <w:tc>
          <w:tcPr>
            <w:tcW w:w="0" w:type="auto"/>
          </w:tcPr>
          <w:p w:rsidR="0025447D" w:rsidRPr="00C66B51" w:rsidRDefault="0025447D" w:rsidP="00D64CD1">
            <w:pPr>
              <w:rPr>
                <w:rFonts w:ascii="Times New Roman" w:hAnsi="Times New Roman" w:cs="Times New Roman"/>
                <w:sz w:val="24"/>
                <w:szCs w:val="24"/>
                <w:lang w:val="en-US"/>
              </w:rPr>
            </w:pPr>
            <w:proofErr w:type="spellStart"/>
            <w:r w:rsidRPr="00C66B51">
              <w:rPr>
                <w:rFonts w:ascii="Times New Roman" w:hAnsi="Times New Roman" w:cs="Times New Roman"/>
                <w:sz w:val="24"/>
                <w:szCs w:val="24"/>
                <w:lang w:val="en-US"/>
              </w:rPr>
              <w:t>Fennema</w:t>
            </w:r>
            <w:proofErr w:type="spellEnd"/>
            <w:r w:rsidRPr="00C66B51">
              <w:rPr>
                <w:rFonts w:ascii="Times New Roman" w:hAnsi="Times New Roman" w:cs="Times New Roman"/>
                <w:sz w:val="24"/>
                <w:szCs w:val="24"/>
                <w:lang w:val="en-US"/>
              </w:rPr>
              <w:t xml:space="preserve"> (1997:475)</w:t>
            </w:r>
          </w:p>
        </w:tc>
        <w:tc>
          <w:tcPr>
            <w:tcW w:w="0" w:type="auto"/>
          </w:tcPr>
          <w:p w:rsidR="0025447D" w:rsidRPr="00C66B51" w:rsidRDefault="0025447D" w:rsidP="00CD0A6A">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Parties ‘which can be considered as not just “loyal opposition”. They reject</w:t>
            </w:r>
          </w:p>
          <w:p w:rsidR="0025447D" w:rsidRPr="00C66B51" w:rsidRDefault="0025447D" w:rsidP="00CD0A6A">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the political system rather than the government in power, and thus may</w:t>
            </w:r>
          </w:p>
          <w:p w:rsidR="0025447D" w:rsidRPr="00C66B51" w:rsidRDefault="0025447D" w:rsidP="00CD0A6A">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attract voters who protest not only against government, but also against the</w:t>
            </w:r>
          </w:p>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rPr>
              <w:t>political regime’.</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Radical Party</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Smith (1987: 60)</w:t>
            </w:r>
          </w:p>
        </w:tc>
        <w:tc>
          <w:tcPr>
            <w:tcW w:w="0" w:type="auto"/>
          </w:tcPr>
          <w:p w:rsidR="0025447D" w:rsidRPr="00C66B51" w:rsidRDefault="0025447D" w:rsidP="00D64CD1">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 xml:space="preserve">Parties advocating goals ‘[in]compatible with the existing regime and its attendant structures’ and adopting ‘a course of action that is acceptable to others,  most importantly including the political authorities’ </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 xml:space="preserve">Structural Opposition </w:t>
            </w:r>
          </w:p>
        </w:tc>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Dahl (1966:342)</w:t>
            </w:r>
          </w:p>
        </w:tc>
        <w:tc>
          <w:tcPr>
            <w:tcW w:w="0" w:type="auto"/>
          </w:tcPr>
          <w:p w:rsidR="0025447D" w:rsidRPr="00C66B51" w:rsidRDefault="0025447D" w:rsidP="00D64CD1">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i/>
                <w:sz w:val="24"/>
                <w:szCs w:val="24"/>
                <w:lang w:val="en-US"/>
              </w:rPr>
              <w:t>Limited structural oppositions</w:t>
            </w:r>
            <w:r w:rsidRPr="00C66B51">
              <w:rPr>
                <w:rFonts w:ascii="Times New Roman" w:hAnsi="Times New Roman" w:cs="Times New Roman"/>
                <w:sz w:val="24"/>
                <w:szCs w:val="24"/>
                <w:lang w:val="en-US"/>
              </w:rPr>
              <w:t xml:space="preserve"> are formations seeking change in the ‘political structure’; </w:t>
            </w:r>
            <w:r w:rsidRPr="00C66B51">
              <w:rPr>
                <w:rFonts w:ascii="Times New Roman" w:hAnsi="Times New Roman" w:cs="Times New Roman"/>
                <w:i/>
                <w:sz w:val="24"/>
                <w:szCs w:val="24"/>
                <w:lang w:val="en-US"/>
              </w:rPr>
              <w:t xml:space="preserve">Major structural oppositions </w:t>
            </w:r>
            <w:r w:rsidRPr="00C66B51">
              <w:rPr>
                <w:rFonts w:ascii="Times New Roman" w:hAnsi="Times New Roman" w:cs="Times New Roman"/>
                <w:sz w:val="24"/>
                <w:szCs w:val="24"/>
                <w:lang w:val="en-US"/>
              </w:rPr>
              <w:t>oppose either the ‘political structure’ or  the ‘socio-economic structure’ or both</w:t>
            </w:r>
          </w:p>
        </w:tc>
      </w:tr>
      <w:tr w:rsidR="0025447D" w:rsidRPr="00C66B51" w:rsidTr="00AD7E03">
        <w:tc>
          <w:tcPr>
            <w:tcW w:w="0" w:type="auto"/>
          </w:tcPr>
          <w:p w:rsidR="0025447D" w:rsidRPr="00C66B51" w:rsidRDefault="0025447D" w:rsidP="00D64CD1">
            <w:pPr>
              <w:rPr>
                <w:rFonts w:ascii="Times New Roman" w:hAnsi="Times New Roman" w:cs="Times New Roman"/>
                <w:sz w:val="24"/>
                <w:szCs w:val="24"/>
                <w:lang w:val="en-US"/>
              </w:rPr>
            </w:pPr>
            <w:r w:rsidRPr="00C66B51">
              <w:rPr>
                <w:rFonts w:ascii="Times New Roman" w:hAnsi="Times New Roman" w:cs="Times New Roman"/>
                <w:sz w:val="24"/>
                <w:szCs w:val="24"/>
                <w:lang w:val="en-US"/>
              </w:rPr>
              <w:t>Structural Opposition Party</w:t>
            </w:r>
          </w:p>
        </w:tc>
        <w:tc>
          <w:tcPr>
            <w:tcW w:w="0" w:type="auto"/>
          </w:tcPr>
          <w:p w:rsidR="0025447D" w:rsidRPr="00C66B51" w:rsidRDefault="0025447D" w:rsidP="00D64CD1">
            <w:pPr>
              <w:rPr>
                <w:rFonts w:ascii="Times New Roman" w:hAnsi="Times New Roman" w:cs="Times New Roman"/>
                <w:sz w:val="24"/>
                <w:szCs w:val="24"/>
                <w:lang w:val="en-US"/>
              </w:rPr>
            </w:pPr>
            <w:proofErr w:type="spellStart"/>
            <w:r w:rsidRPr="00C66B51">
              <w:rPr>
                <w:rFonts w:ascii="Times New Roman" w:hAnsi="Times New Roman" w:cs="Times New Roman"/>
                <w:sz w:val="24"/>
                <w:szCs w:val="24"/>
                <w:lang w:val="en-US"/>
              </w:rPr>
              <w:t>Dewatcher</w:t>
            </w:r>
            <w:proofErr w:type="spellEnd"/>
            <w:r w:rsidRPr="00C66B51">
              <w:rPr>
                <w:rFonts w:ascii="Times New Roman" w:hAnsi="Times New Roman" w:cs="Times New Roman"/>
                <w:sz w:val="24"/>
                <w:szCs w:val="24"/>
                <w:lang w:val="en-US"/>
              </w:rPr>
              <w:t xml:space="preserve">, </w:t>
            </w:r>
            <w:proofErr w:type="spellStart"/>
            <w:r w:rsidRPr="00C66B51">
              <w:rPr>
                <w:rFonts w:ascii="Times New Roman" w:hAnsi="Times New Roman" w:cs="Times New Roman"/>
                <w:sz w:val="24"/>
                <w:szCs w:val="24"/>
                <w:lang w:val="en-US"/>
              </w:rPr>
              <w:t>Lisbont</w:t>
            </w:r>
            <w:proofErr w:type="spellEnd"/>
            <w:r w:rsidRPr="00C66B51">
              <w:rPr>
                <w:rFonts w:ascii="Times New Roman" w:hAnsi="Times New Roman" w:cs="Times New Roman"/>
                <w:sz w:val="24"/>
                <w:szCs w:val="24"/>
                <w:lang w:val="en-US"/>
              </w:rPr>
              <w:t xml:space="preserve"> &amp; </w:t>
            </w:r>
            <w:proofErr w:type="spellStart"/>
            <w:r w:rsidRPr="00C66B51">
              <w:rPr>
                <w:rFonts w:ascii="Times New Roman" w:hAnsi="Times New Roman" w:cs="Times New Roman"/>
                <w:sz w:val="24"/>
                <w:szCs w:val="24"/>
                <w:lang w:val="en-US"/>
              </w:rPr>
              <w:t>Tegenbos</w:t>
            </w:r>
            <w:proofErr w:type="spellEnd"/>
            <w:r w:rsidRPr="00C66B51">
              <w:rPr>
                <w:rFonts w:ascii="Times New Roman" w:hAnsi="Times New Roman" w:cs="Times New Roman"/>
                <w:sz w:val="24"/>
                <w:szCs w:val="24"/>
                <w:lang w:val="en-US"/>
              </w:rPr>
              <w:t xml:space="preserve"> (1977) </w:t>
            </w:r>
          </w:p>
        </w:tc>
        <w:tc>
          <w:tcPr>
            <w:tcW w:w="0" w:type="auto"/>
          </w:tcPr>
          <w:p w:rsidR="0025447D" w:rsidRPr="00C66B51" w:rsidRDefault="0025447D" w:rsidP="00D64CD1">
            <w:pPr>
              <w:autoSpaceDE w:val="0"/>
              <w:autoSpaceDN w:val="0"/>
              <w:adjustRightInd w:val="0"/>
              <w:rPr>
                <w:rFonts w:ascii="Times New Roman" w:hAnsi="Times New Roman" w:cs="Times New Roman"/>
                <w:sz w:val="24"/>
                <w:szCs w:val="24"/>
                <w:lang w:val="en-US"/>
              </w:rPr>
            </w:pPr>
            <w:r w:rsidRPr="00C66B51">
              <w:rPr>
                <w:rFonts w:ascii="Times New Roman" w:hAnsi="Times New Roman" w:cs="Times New Roman"/>
                <w:sz w:val="24"/>
                <w:szCs w:val="24"/>
                <w:lang w:val="en-US"/>
              </w:rPr>
              <w:t>Parties ‘pursuing the change of important structural factors within the system’ that are considered as parties not ‘eligible for government given, on the one hand, the values prevailing in these systems and the values and objectives proposed by these parties, and on the other hand, the values and objectives of the leading political elite embodied in the elitist consensus’</w:t>
            </w:r>
          </w:p>
        </w:tc>
      </w:tr>
    </w:tbl>
    <w:p w:rsidR="00CB54C2" w:rsidRDefault="00CB54C2" w:rsidP="00D64CD1">
      <w:pPr>
        <w:jc w:val="both"/>
        <w:rPr>
          <w:rFonts w:ascii="Times New Roman" w:hAnsi="Times New Roman" w:cs="Times New Roman"/>
          <w:sz w:val="24"/>
          <w:szCs w:val="24"/>
          <w:lang w:val="en-US"/>
        </w:rPr>
        <w:sectPr w:rsidR="00CB54C2" w:rsidSect="00CB54C2">
          <w:footerReference w:type="default" r:id="rId8"/>
          <w:pgSz w:w="16838" w:h="11906" w:orient="landscape"/>
          <w:pgMar w:top="1134" w:right="1417" w:bottom="1134" w:left="1134" w:header="708" w:footer="708" w:gutter="0"/>
          <w:cols w:space="708"/>
          <w:docGrid w:linePitch="360"/>
        </w:sectPr>
      </w:pPr>
    </w:p>
    <w:p w:rsidR="00A74484" w:rsidRDefault="00534B78" w:rsidP="007A27B0">
      <w:pPr>
        <w:spacing w:after="0"/>
        <w:jc w:val="both"/>
        <w:rPr>
          <w:rFonts w:ascii="Times New Roman" w:hAnsi="Times New Roman" w:cs="Times New Roman"/>
          <w:b/>
          <w:sz w:val="24"/>
          <w:szCs w:val="24"/>
          <w:lang w:val="en-US"/>
        </w:rPr>
      </w:pPr>
      <w:r w:rsidRPr="006A45B1">
        <w:rPr>
          <w:rFonts w:ascii="Times New Roman" w:hAnsi="Times New Roman" w:cs="Times New Roman"/>
          <w:b/>
          <w:sz w:val="24"/>
          <w:szCs w:val="24"/>
          <w:lang w:val="en-US"/>
        </w:rPr>
        <w:lastRenderedPageBreak/>
        <w:t>References</w:t>
      </w:r>
    </w:p>
    <w:p w:rsidR="00A74484" w:rsidRDefault="00A74484" w:rsidP="007A27B0">
      <w:pPr>
        <w:spacing w:after="0"/>
        <w:jc w:val="both"/>
        <w:rPr>
          <w:rFonts w:ascii="Times New Roman" w:hAnsi="Times New Roman" w:cs="Times New Roman"/>
          <w:b/>
          <w:sz w:val="24"/>
          <w:szCs w:val="24"/>
          <w:lang w:val="en-US"/>
        </w:rPr>
      </w:pPr>
    </w:p>
    <w:p w:rsidR="00A74484" w:rsidRPr="00991ABC" w:rsidRDefault="00534B78" w:rsidP="00C16CD0">
      <w:pPr>
        <w:spacing w:after="0" w:line="240" w:lineRule="auto"/>
        <w:jc w:val="both"/>
        <w:rPr>
          <w:rFonts w:ascii="Times New Roman" w:hAnsi="Times New Roman" w:cs="Times New Roman"/>
          <w:sz w:val="24"/>
          <w:szCs w:val="24"/>
          <w:shd w:val="clear" w:color="auto" w:fill="FFFFFF"/>
          <w:lang w:val="en-US"/>
        </w:rPr>
      </w:pPr>
      <w:proofErr w:type="spellStart"/>
      <w:r w:rsidRPr="00991ABC">
        <w:rPr>
          <w:rFonts w:ascii="Times New Roman" w:hAnsi="Times New Roman" w:cs="Times New Roman"/>
          <w:sz w:val="24"/>
          <w:szCs w:val="24"/>
          <w:shd w:val="clear" w:color="auto" w:fill="FFFFFF"/>
          <w:lang w:val="en-US"/>
        </w:rPr>
        <w:t>Abedi</w:t>
      </w:r>
      <w:proofErr w:type="spellEnd"/>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A</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(2004)</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w:t>
      </w:r>
      <w:r w:rsidRPr="00991ABC">
        <w:rPr>
          <w:rStyle w:val="apple-converted-space"/>
          <w:rFonts w:ascii="Times New Roman" w:hAnsi="Times New Roman" w:cs="Times New Roman"/>
          <w:sz w:val="24"/>
          <w:szCs w:val="24"/>
          <w:shd w:val="clear" w:color="auto" w:fill="FFFFFF"/>
          <w:lang w:val="en-US"/>
        </w:rPr>
        <w:t> </w:t>
      </w:r>
      <w:r w:rsidRPr="00991ABC">
        <w:rPr>
          <w:rFonts w:ascii="Times New Roman" w:hAnsi="Times New Roman" w:cs="Times New Roman"/>
          <w:i/>
          <w:iCs/>
          <w:sz w:val="24"/>
          <w:szCs w:val="24"/>
          <w:shd w:val="clear" w:color="auto" w:fill="FFFFFF"/>
          <w:lang w:val="en-US"/>
        </w:rPr>
        <w:t>Anti-political Establishment Parties: A comparative analysis</w:t>
      </w:r>
      <w:r w:rsidRPr="00991ABC">
        <w:rPr>
          <w:rFonts w:ascii="Times New Roman" w:hAnsi="Times New Roman" w:cs="Times New Roman"/>
          <w:sz w:val="24"/>
          <w:szCs w:val="24"/>
          <w:shd w:val="clear" w:color="auto" w:fill="FFFFFF"/>
          <w:lang w:val="en-US"/>
        </w:rPr>
        <w:t xml:space="preserve">. Abingdon: </w:t>
      </w:r>
      <w:proofErr w:type="spellStart"/>
      <w:r w:rsidRPr="00991ABC">
        <w:rPr>
          <w:rFonts w:ascii="Times New Roman" w:hAnsi="Times New Roman" w:cs="Times New Roman"/>
          <w:sz w:val="24"/>
          <w:szCs w:val="24"/>
          <w:shd w:val="clear" w:color="auto" w:fill="FFFFFF"/>
          <w:lang w:val="en-US"/>
        </w:rPr>
        <w:t>Routledge</w:t>
      </w:r>
      <w:proofErr w:type="spellEnd"/>
      <w:r w:rsidRPr="00991ABC">
        <w:rPr>
          <w:rFonts w:ascii="Times New Roman" w:hAnsi="Times New Roman" w:cs="Times New Roman"/>
          <w:sz w:val="24"/>
          <w:szCs w:val="24"/>
          <w:shd w:val="clear" w:color="auto" w:fill="FFFFFF"/>
          <w:lang w:val="en-US"/>
        </w:rPr>
        <w:t>.</w:t>
      </w:r>
    </w:p>
    <w:p w:rsidR="00C16CD0" w:rsidRPr="00991ABC"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991ABC" w:rsidRDefault="00250929" w:rsidP="00C16CD0">
      <w:pPr>
        <w:spacing w:after="0" w:line="240" w:lineRule="auto"/>
        <w:jc w:val="both"/>
        <w:rPr>
          <w:rFonts w:ascii="Times New Roman" w:hAnsi="Times New Roman" w:cs="Times New Roman"/>
          <w:sz w:val="24"/>
          <w:szCs w:val="24"/>
          <w:lang w:val="en-US"/>
        </w:rPr>
      </w:pPr>
      <w:r w:rsidRPr="00991ABC">
        <w:rPr>
          <w:rFonts w:ascii="Times New Roman" w:hAnsi="Times New Roman" w:cs="Times New Roman"/>
          <w:sz w:val="24"/>
          <w:szCs w:val="24"/>
          <w:lang w:val="en-US"/>
        </w:rPr>
        <w:t xml:space="preserve">von </w:t>
      </w:r>
      <w:proofErr w:type="spellStart"/>
      <w:r w:rsidRPr="00991ABC">
        <w:rPr>
          <w:rFonts w:ascii="Times New Roman" w:hAnsi="Times New Roman" w:cs="Times New Roman"/>
          <w:sz w:val="24"/>
          <w:szCs w:val="24"/>
          <w:lang w:val="en-US"/>
        </w:rPr>
        <w:t>Beyme</w:t>
      </w:r>
      <w:proofErr w:type="spellEnd"/>
      <w:r w:rsidRPr="00991ABC">
        <w:rPr>
          <w:rFonts w:ascii="Times New Roman" w:hAnsi="Times New Roman" w:cs="Times New Roman"/>
          <w:sz w:val="24"/>
          <w:szCs w:val="24"/>
          <w:lang w:val="en-US"/>
        </w:rPr>
        <w:t>, K</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(1985)</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w:t>
      </w:r>
      <w:r w:rsidRPr="00991ABC">
        <w:rPr>
          <w:rFonts w:ascii="Times New Roman" w:hAnsi="Times New Roman" w:cs="Times New Roman"/>
          <w:i/>
          <w:iCs/>
          <w:sz w:val="24"/>
          <w:szCs w:val="24"/>
          <w:lang w:val="en-US"/>
        </w:rPr>
        <w:t xml:space="preserve">Political Parties in Western Democracies. </w:t>
      </w:r>
      <w:proofErr w:type="spellStart"/>
      <w:r w:rsidRPr="00991ABC">
        <w:rPr>
          <w:rFonts w:ascii="Times New Roman" w:hAnsi="Times New Roman" w:cs="Times New Roman"/>
          <w:sz w:val="24"/>
          <w:szCs w:val="24"/>
          <w:lang w:val="en-US"/>
        </w:rPr>
        <w:t>Aldershot</w:t>
      </w:r>
      <w:proofErr w:type="spellEnd"/>
      <w:r w:rsidRPr="00991ABC">
        <w:rPr>
          <w:rFonts w:ascii="Times New Roman" w:hAnsi="Times New Roman" w:cs="Times New Roman"/>
          <w:sz w:val="24"/>
          <w:szCs w:val="24"/>
          <w:lang w:val="en-US"/>
        </w:rPr>
        <w:t>: Gower.</w:t>
      </w:r>
    </w:p>
    <w:p w:rsidR="00C16CD0" w:rsidRPr="00991ABC" w:rsidRDefault="00C16CD0" w:rsidP="00C16CD0">
      <w:pPr>
        <w:spacing w:after="0" w:line="240" w:lineRule="auto"/>
        <w:jc w:val="both"/>
        <w:rPr>
          <w:rFonts w:ascii="Times New Roman" w:hAnsi="Times New Roman" w:cs="Times New Roman"/>
          <w:sz w:val="24"/>
          <w:szCs w:val="24"/>
          <w:lang w:val="en-US"/>
        </w:rPr>
      </w:pPr>
    </w:p>
    <w:p w:rsidR="00A74484" w:rsidRPr="00991ABC" w:rsidRDefault="00534B78" w:rsidP="00C16CD0">
      <w:pPr>
        <w:spacing w:after="0" w:line="240" w:lineRule="auto"/>
        <w:jc w:val="both"/>
        <w:rPr>
          <w:rFonts w:ascii="Times New Roman" w:hAnsi="Times New Roman" w:cs="Times New Roman"/>
          <w:sz w:val="24"/>
          <w:szCs w:val="24"/>
          <w:shd w:val="clear" w:color="auto" w:fill="FFFFFF"/>
          <w:lang w:val="en-US"/>
        </w:rPr>
      </w:pPr>
      <w:r w:rsidRPr="00991ABC">
        <w:rPr>
          <w:rFonts w:ascii="Times New Roman" w:hAnsi="Times New Roman" w:cs="Times New Roman"/>
          <w:sz w:val="24"/>
          <w:szCs w:val="24"/>
          <w:shd w:val="clear" w:color="auto" w:fill="FFFFFF"/>
          <w:lang w:val="en-US"/>
        </w:rPr>
        <w:t xml:space="preserve">von </w:t>
      </w:r>
      <w:proofErr w:type="spellStart"/>
      <w:r w:rsidRPr="00991ABC">
        <w:rPr>
          <w:rFonts w:ascii="Times New Roman" w:hAnsi="Times New Roman" w:cs="Times New Roman"/>
          <w:sz w:val="24"/>
          <w:szCs w:val="24"/>
          <w:shd w:val="clear" w:color="auto" w:fill="FFFFFF"/>
          <w:lang w:val="en-US"/>
        </w:rPr>
        <w:t>Beyme</w:t>
      </w:r>
      <w:proofErr w:type="spellEnd"/>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K</w:t>
      </w:r>
      <w:r w:rsidR="00566477" w:rsidRPr="00991ABC">
        <w:rPr>
          <w:rFonts w:ascii="Times New Roman" w:hAnsi="Times New Roman" w:cs="Times New Roman"/>
          <w:sz w:val="24"/>
          <w:szCs w:val="24"/>
          <w:shd w:val="clear" w:color="auto" w:fill="FFFFFF"/>
          <w:lang w:val="en-US"/>
        </w:rPr>
        <w:t>.</w:t>
      </w:r>
      <w:r w:rsidR="00AE325B">
        <w:rPr>
          <w:rFonts w:ascii="Times New Roman" w:hAnsi="Times New Roman" w:cs="Times New Roman"/>
          <w:sz w:val="24"/>
          <w:szCs w:val="24"/>
          <w:shd w:val="clear" w:color="auto" w:fill="FFFFFF"/>
          <w:lang w:val="en-US"/>
        </w:rPr>
        <w:t xml:space="preserve"> (1988</w:t>
      </w:r>
      <w:r w:rsidRPr="00991ABC">
        <w:rPr>
          <w:rFonts w:ascii="Times New Roman" w:hAnsi="Times New Roman" w:cs="Times New Roman"/>
          <w:sz w:val="24"/>
          <w:szCs w:val="24"/>
          <w:shd w:val="clear" w:color="auto" w:fill="FFFFFF"/>
          <w:lang w:val="en-US"/>
        </w:rPr>
        <w:t>)</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Parliamentary oppositions in Europe. In: </w:t>
      </w:r>
      <w:proofErr w:type="spellStart"/>
      <w:r w:rsidRPr="00991ABC">
        <w:rPr>
          <w:rFonts w:ascii="Times New Roman" w:hAnsi="Times New Roman" w:cs="Times New Roman"/>
          <w:sz w:val="24"/>
          <w:szCs w:val="24"/>
          <w:shd w:val="clear" w:color="auto" w:fill="FFFFFF"/>
          <w:lang w:val="en-US"/>
        </w:rPr>
        <w:t>Kolinksy</w:t>
      </w:r>
      <w:proofErr w:type="spellEnd"/>
      <w:r w:rsidRPr="00991ABC">
        <w:rPr>
          <w:rFonts w:ascii="Times New Roman" w:hAnsi="Times New Roman" w:cs="Times New Roman"/>
          <w:sz w:val="24"/>
          <w:szCs w:val="24"/>
          <w:shd w:val="clear" w:color="auto" w:fill="FFFFFF"/>
          <w:lang w:val="en-US"/>
        </w:rPr>
        <w:t xml:space="preserve"> E (</w:t>
      </w:r>
      <w:proofErr w:type="spellStart"/>
      <w:r w:rsidRPr="00991ABC">
        <w:rPr>
          <w:rFonts w:ascii="Times New Roman" w:hAnsi="Times New Roman" w:cs="Times New Roman"/>
          <w:sz w:val="24"/>
          <w:szCs w:val="24"/>
          <w:shd w:val="clear" w:color="auto" w:fill="FFFFFF"/>
          <w:lang w:val="en-US"/>
        </w:rPr>
        <w:t>ed</w:t>
      </w:r>
      <w:proofErr w:type="spellEnd"/>
      <w:r w:rsidRPr="00991ABC">
        <w:rPr>
          <w:rFonts w:ascii="Times New Roman" w:hAnsi="Times New Roman" w:cs="Times New Roman"/>
          <w:sz w:val="24"/>
          <w:szCs w:val="24"/>
          <w:shd w:val="clear" w:color="auto" w:fill="FFFFFF"/>
          <w:lang w:val="en-US"/>
        </w:rPr>
        <w:t xml:space="preserve">) </w:t>
      </w:r>
      <w:r w:rsidRPr="00991ABC">
        <w:rPr>
          <w:rFonts w:ascii="Times New Roman" w:hAnsi="Times New Roman" w:cs="Times New Roman"/>
          <w:i/>
          <w:sz w:val="24"/>
          <w:szCs w:val="24"/>
          <w:shd w:val="clear" w:color="auto" w:fill="FFFFFF"/>
          <w:lang w:val="en-US"/>
        </w:rPr>
        <w:t>Opposition in Western Europe</w:t>
      </w:r>
      <w:r w:rsidR="00566477" w:rsidRPr="00991ABC">
        <w:rPr>
          <w:rFonts w:ascii="Times New Roman" w:hAnsi="Times New Roman" w:cs="Times New Roman"/>
          <w:sz w:val="24"/>
          <w:szCs w:val="24"/>
          <w:shd w:val="clear" w:color="auto" w:fill="FFFFFF"/>
          <w:lang w:val="en-US"/>
        </w:rPr>
        <w:t xml:space="preserve">. London: </w:t>
      </w:r>
      <w:proofErr w:type="spellStart"/>
      <w:r w:rsidR="00566477" w:rsidRPr="00991ABC">
        <w:rPr>
          <w:rFonts w:ascii="Times New Roman" w:hAnsi="Times New Roman" w:cs="Times New Roman"/>
          <w:sz w:val="24"/>
          <w:szCs w:val="24"/>
          <w:shd w:val="clear" w:color="auto" w:fill="FFFFFF"/>
          <w:lang w:val="en-US"/>
        </w:rPr>
        <w:t>Croom</w:t>
      </w:r>
      <w:proofErr w:type="spellEnd"/>
      <w:r w:rsidR="00566477" w:rsidRPr="00991ABC">
        <w:rPr>
          <w:rFonts w:ascii="Times New Roman" w:hAnsi="Times New Roman" w:cs="Times New Roman"/>
          <w:sz w:val="24"/>
          <w:szCs w:val="24"/>
          <w:shd w:val="clear" w:color="auto" w:fill="FFFFFF"/>
          <w:lang w:val="en-US"/>
        </w:rPr>
        <w:t xml:space="preserve"> Helm, </w:t>
      </w:r>
      <w:r w:rsidRPr="00991ABC">
        <w:rPr>
          <w:rFonts w:ascii="Times New Roman" w:hAnsi="Times New Roman" w:cs="Times New Roman"/>
          <w:sz w:val="24"/>
          <w:szCs w:val="24"/>
          <w:shd w:val="clear" w:color="auto" w:fill="FFFFFF"/>
          <w:lang w:val="en-US"/>
        </w:rPr>
        <w:t xml:space="preserve">30–49. </w:t>
      </w:r>
    </w:p>
    <w:p w:rsidR="00C16CD0" w:rsidRPr="00991ABC"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991ABC" w:rsidRDefault="004B6F30" w:rsidP="00C16CD0">
      <w:pPr>
        <w:spacing w:after="0" w:line="240" w:lineRule="auto"/>
        <w:jc w:val="both"/>
        <w:rPr>
          <w:rFonts w:ascii="Times New Roman" w:hAnsi="Times New Roman" w:cs="Times New Roman"/>
          <w:sz w:val="24"/>
          <w:szCs w:val="24"/>
          <w:shd w:val="clear" w:color="auto" w:fill="FFFFFF"/>
          <w:lang w:val="en-US"/>
        </w:rPr>
      </w:pPr>
      <w:r w:rsidRPr="00991ABC">
        <w:rPr>
          <w:rFonts w:ascii="Times New Roman" w:hAnsi="Times New Roman" w:cs="Times New Roman"/>
          <w:sz w:val="24"/>
          <w:szCs w:val="24"/>
          <w:shd w:val="clear" w:color="auto" w:fill="FFFFFF"/>
          <w:lang w:val="en-US"/>
        </w:rPr>
        <w:t>Dahl</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R</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A</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(ed</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(1966)</w:t>
      </w:r>
      <w:r w:rsidR="00566477" w:rsidRPr="00991ABC">
        <w:rPr>
          <w:rFonts w:ascii="Times New Roman" w:hAnsi="Times New Roman" w:cs="Times New Roman"/>
          <w:sz w:val="24"/>
          <w:szCs w:val="24"/>
          <w:shd w:val="clear" w:color="auto" w:fill="FFFFFF"/>
          <w:lang w:val="en-US"/>
        </w:rPr>
        <w:t>.</w:t>
      </w:r>
      <w:r w:rsidRPr="00991ABC">
        <w:rPr>
          <w:rStyle w:val="apple-converted-space"/>
          <w:rFonts w:ascii="Times New Roman" w:hAnsi="Times New Roman" w:cs="Times New Roman"/>
          <w:sz w:val="24"/>
          <w:szCs w:val="24"/>
          <w:shd w:val="clear" w:color="auto" w:fill="FFFFFF"/>
          <w:lang w:val="en-US"/>
        </w:rPr>
        <w:t> </w:t>
      </w:r>
      <w:r w:rsidRPr="00991ABC">
        <w:rPr>
          <w:rFonts w:ascii="Times New Roman" w:hAnsi="Times New Roman" w:cs="Times New Roman"/>
          <w:i/>
          <w:iCs/>
          <w:sz w:val="24"/>
          <w:szCs w:val="24"/>
          <w:shd w:val="clear" w:color="auto" w:fill="FFFFFF"/>
          <w:lang w:val="en-US"/>
        </w:rPr>
        <w:t>Political Oppositions in Western Democracies</w:t>
      </w:r>
      <w:r w:rsidRPr="00991ABC">
        <w:rPr>
          <w:rFonts w:ascii="Times New Roman" w:hAnsi="Times New Roman" w:cs="Times New Roman"/>
          <w:sz w:val="24"/>
          <w:szCs w:val="24"/>
          <w:shd w:val="clear" w:color="auto" w:fill="FFFFFF"/>
          <w:lang w:val="en-US"/>
        </w:rPr>
        <w:t>. New Haven, Connecticut: Yale University Press.</w:t>
      </w:r>
    </w:p>
    <w:p w:rsidR="00C16CD0" w:rsidRPr="00991ABC"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8F288D" w:rsidRDefault="004B6F30" w:rsidP="00C16CD0">
      <w:pPr>
        <w:spacing w:after="0" w:line="240" w:lineRule="auto"/>
        <w:jc w:val="both"/>
        <w:rPr>
          <w:rFonts w:ascii="Times New Roman" w:hAnsi="Times New Roman" w:cs="Times New Roman"/>
          <w:sz w:val="24"/>
          <w:szCs w:val="24"/>
          <w:shd w:val="clear" w:color="auto" w:fill="FFFFFF"/>
          <w:lang w:val="en-US"/>
        </w:rPr>
      </w:pPr>
      <w:r w:rsidRPr="0003619A">
        <w:rPr>
          <w:rFonts w:ascii="Times New Roman" w:hAnsi="Times New Roman" w:cs="Times New Roman"/>
          <w:sz w:val="24"/>
          <w:szCs w:val="24"/>
          <w:shd w:val="clear" w:color="auto" w:fill="FFFFFF"/>
          <w:lang w:val="de-DE"/>
        </w:rPr>
        <w:t>Dewachter</w:t>
      </w:r>
      <w:r w:rsidR="00566477" w:rsidRPr="0003619A">
        <w:rPr>
          <w:rFonts w:ascii="Times New Roman" w:hAnsi="Times New Roman" w:cs="Times New Roman"/>
          <w:sz w:val="24"/>
          <w:szCs w:val="24"/>
          <w:shd w:val="clear" w:color="auto" w:fill="FFFFFF"/>
          <w:lang w:val="de-DE"/>
        </w:rPr>
        <w:t>,</w:t>
      </w:r>
      <w:r w:rsidRPr="0003619A">
        <w:rPr>
          <w:rFonts w:ascii="Times New Roman" w:hAnsi="Times New Roman" w:cs="Times New Roman"/>
          <w:sz w:val="24"/>
          <w:szCs w:val="24"/>
          <w:shd w:val="clear" w:color="auto" w:fill="FFFFFF"/>
          <w:lang w:val="de-DE"/>
        </w:rPr>
        <w:t xml:space="preserve"> W</w:t>
      </w:r>
      <w:r w:rsidR="00566477" w:rsidRPr="0003619A">
        <w:rPr>
          <w:rFonts w:ascii="Times New Roman" w:hAnsi="Times New Roman" w:cs="Times New Roman"/>
          <w:sz w:val="24"/>
          <w:szCs w:val="24"/>
          <w:shd w:val="clear" w:color="auto" w:fill="FFFFFF"/>
          <w:lang w:val="de-DE"/>
        </w:rPr>
        <w:t>.,</w:t>
      </w:r>
      <w:r w:rsidRPr="0003619A">
        <w:rPr>
          <w:rFonts w:ascii="Times New Roman" w:hAnsi="Times New Roman" w:cs="Times New Roman"/>
          <w:sz w:val="24"/>
          <w:szCs w:val="24"/>
          <w:shd w:val="clear" w:color="auto" w:fill="FFFFFF"/>
          <w:lang w:val="de-DE"/>
        </w:rPr>
        <w:t xml:space="preserve"> Lismont</w:t>
      </w:r>
      <w:r w:rsidR="00566477" w:rsidRPr="0003619A">
        <w:rPr>
          <w:rFonts w:ascii="Times New Roman" w:hAnsi="Times New Roman" w:cs="Times New Roman"/>
          <w:sz w:val="24"/>
          <w:szCs w:val="24"/>
          <w:shd w:val="clear" w:color="auto" w:fill="FFFFFF"/>
          <w:lang w:val="de-DE"/>
        </w:rPr>
        <w:t>,</w:t>
      </w:r>
      <w:r w:rsidRPr="0003619A">
        <w:rPr>
          <w:rFonts w:ascii="Times New Roman" w:hAnsi="Times New Roman" w:cs="Times New Roman"/>
          <w:sz w:val="24"/>
          <w:szCs w:val="24"/>
          <w:shd w:val="clear" w:color="auto" w:fill="FFFFFF"/>
          <w:lang w:val="de-DE"/>
        </w:rPr>
        <w:t xml:space="preserve"> E</w:t>
      </w:r>
      <w:r w:rsidR="00566477" w:rsidRPr="0003619A">
        <w:rPr>
          <w:rFonts w:ascii="Times New Roman" w:hAnsi="Times New Roman" w:cs="Times New Roman"/>
          <w:sz w:val="24"/>
          <w:szCs w:val="24"/>
          <w:shd w:val="clear" w:color="auto" w:fill="FFFFFF"/>
          <w:lang w:val="de-DE"/>
        </w:rPr>
        <w:t>. &amp;</w:t>
      </w:r>
      <w:r w:rsidRPr="0003619A">
        <w:rPr>
          <w:rFonts w:ascii="Times New Roman" w:hAnsi="Times New Roman" w:cs="Times New Roman"/>
          <w:sz w:val="24"/>
          <w:szCs w:val="24"/>
          <w:shd w:val="clear" w:color="auto" w:fill="FFFFFF"/>
          <w:lang w:val="de-DE"/>
        </w:rPr>
        <w:t xml:space="preserve"> Tegenbos</w:t>
      </w:r>
      <w:r w:rsidR="00566477" w:rsidRPr="0003619A">
        <w:rPr>
          <w:rFonts w:ascii="Times New Roman" w:hAnsi="Times New Roman" w:cs="Times New Roman"/>
          <w:sz w:val="24"/>
          <w:szCs w:val="24"/>
          <w:shd w:val="clear" w:color="auto" w:fill="FFFFFF"/>
          <w:lang w:val="de-DE"/>
        </w:rPr>
        <w:t>,</w:t>
      </w:r>
      <w:r w:rsidRPr="0003619A">
        <w:rPr>
          <w:rFonts w:ascii="Times New Roman" w:hAnsi="Times New Roman" w:cs="Times New Roman"/>
          <w:sz w:val="24"/>
          <w:szCs w:val="24"/>
          <w:shd w:val="clear" w:color="auto" w:fill="FFFFFF"/>
          <w:lang w:val="de-DE"/>
        </w:rPr>
        <w:t xml:space="preserve"> G</w:t>
      </w:r>
      <w:r w:rsidR="00566477" w:rsidRPr="0003619A">
        <w:rPr>
          <w:rFonts w:ascii="Times New Roman" w:hAnsi="Times New Roman" w:cs="Times New Roman"/>
          <w:sz w:val="24"/>
          <w:szCs w:val="24"/>
          <w:shd w:val="clear" w:color="auto" w:fill="FFFFFF"/>
          <w:lang w:val="de-DE"/>
        </w:rPr>
        <w:t>.</w:t>
      </w:r>
      <w:r w:rsidRPr="0003619A">
        <w:rPr>
          <w:rFonts w:ascii="Times New Roman" w:hAnsi="Times New Roman" w:cs="Times New Roman"/>
          <w:sz w:val="24"/>
          <w:szCs w:val="24"/>
          <w:shd w:val="clear" w:color="auto" w:fill="FFFFFF"/>
          <w:lang w:val="de-DE"/>
        </w:rPr>
        <w:t xml:space="preserve"> (1977)</w:t>
      </w:r>
      <w:r w:rsidR="00566477" w:rsidRPr="0003619A">
        <w:rPr>
          <w:rFonts w:ascii="Times New Roman" w:hAnsi="Times New Roman" w:cs="Times New Roman"/>
          <w:sz w:val="24"/>
          <w:szCs w:val="24"/>
          <w:shd w:val="clear" w:color="auto" w:fill="FFFFFF"/>
          <w:lang w:val="de-DE"/>
        </w:rPr>
        <w:t>.</w:t>
      </w:r>
      <w:r w:rsidRPr="0003619A">
        <w:rPr>
          <w:rFonts w:ascii="Times New Roman" w:hAnsi="Times New Roman" w:cs="Times New Roman"/>
          <w:sz w:val="24"/>
          <w:szCs w:val="24"/>
          <w:shd w:val="clear" w:color="auto" w:fill="FFFFFF"/>
          <w:lang w:val="de-DE"/>
        </w:rPr>
        <w:t xml:space="preserve"> </w:t>
      </w:r>
      <w:r w:rsidRPr="00991ABC">
        <w:rPr>
          <w:rFonts w:ascii="Times New Roman" w:hAnsi="Times New Roman" w:cs="Times New Roman"/>
          <w:sz w:val="24"/>
          <w:szCs w:val="24"/>
          <w:shd w:val="clear" w:color="auto" w:fill="FFFFFF"/>
          <w:lang w:val="en-US"/>
        </w:rPr>
        <w:t xml:space="preserve">The effect of the opposition parties on the </w:t>
      </w:r>
      <w:r w:rsidRPr="008F288D">
        <w:rPr>
          <w:rFonts w:ascii="Times New Roman" w:hAnsi="Times New Roman" w:cs="Times New Roman"/>
          <w:sz w:val="24"/>
          <w:szCs w:val="24"/>
          <w:shd w:val="clear" w:color="auto" w:fill="FFFFFF"/>
          <w:lang w:val="en-US"/>
        </w:rPr>
        <w:t>legislative output in a multi-party system. The Belgian case from 1965 to 1971.</w:t>
      </w:r>
      <w:r w:rsidRPr="008F288D">
        <w:rPr>
          <w:rStyle w:val="apple-converted-space"/>
          <w:rFonts w:ascii="Times New Roman" w:hAnsi="Times New Roman" w:cs="Times New Roman"/>
          <w:sz w:val="24"/>
          <w:szCs w:val="24"/>
          <w:shd w:val="clear" w:color="auto" w:fill="FFFFFF"/>
          <w:lang w:val="en-US"/>
        </w:rPr>
        <w:t> </w:t>
      </w:r>
      <w:r w:rsidRPr="008F288D">
        <w:rPr>
          <w:rFonts w:ascii="Times New Roman" w:hAnsi="Times New Roman" w:cs="Times New Roman"/>
          <w:i/>
          <w:iCs/>
          <w:sz w:val="24"/>
          <w:szCs w:val="24"/>
          <w:shd w:val="clear" w:color="auto" w:fill="FFFFFF"/>
          <w:lang w:val="en-US"/>
        </w:rPr>
        <w:t>European Journal of Political Research</w:t>
      </w:r>
      <w:r w:rsidRPr="008F288D">
        <w:rPr>
          <w:rStyle w:val="apple-converted-space"/>
          <w:rFonts w:ascii="Times New Roman" w:hAnsi="Times New Roman" w:cs="Times New Roman"/>
          <w:sz w:val="24"/>
          <w:szCs w:val="24"/>
          <w:shd w:val="clear" w:color="auto" w:fill="FFFFFF"/>
          <w:lang w:val="en-US"/>
        </w:rPr>
        <w:t> </w:t>
      </w:r>
      <w:r w:rsidRPr="008F288D">
        <w:rPr>
          <w:rFonts w:ascii="Times New Roman" w:hAnsi="Times New Roman" w:cs="Times New Roman"/>
          <w:iCs/>
          <w:sz w:val="24"/>
          <w:szCs w:val="24"/>
          <w:shd w:val="clear" w:color="auto" w:fill="FFFFFF"/>
          <w:lang w:val="en-US"/>
        </w:rPr>
        <w:t>5</w:t>
      </w:r>
      <w:r w:rsidRPr="008F288D">
        <w:rPr>
          <w:rFonts w:ascii="Times New Roman" w:hAnsi="Times New Roman" w:cs="Times New Roman"/>
          <w:sz w:val="24"/>
          <w:szCs w:val="24"/>
          <w:shd w:val="clear" w:color="auto" w:fill="FFFFFF"/>
          <w:lang w:val="en-US"/>
        </w:rPr>
        <w:t>(3): 245–265.</w:t>
      </w:r>
    </w:p>
    <w:p w:rsidR="00C16CD0" w:rsidRPr="008F288D"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8F288D" w:rsidRDefault="004B6F30" w:rsidP="00C16CD0">
      <w:pPr>
        <w:spacing w:after="0" w:line="240" w:lineRule="auto"/>
        <w:jc w:val="both"/>
        <w:rPr>
          <w:rFonts w:ascii="Times New Roman" w:hAnsi="Times New Roman" w:cs="Times New Roman"/>
          <w:sz w:val="24"/>
          <w:szCs w:val="24"/>
          <w:shd w:val="clear" w:color="auto" w:fill="FFFFFF"/>
          <w:lang w:val="en-US"/>
        </w:rPr>
      </w:pPr>
      <w:r w:rsidRPr="008F288D">
        <w:rPr>
          <w:rFonts w:ascii="Times New Roman" w:hAnsi="Times New Roman" w:cs="Times New Roman"/>
          <w:sz w:val="24"/>
          <w:szCs w:val="24"/>
          <w:shd w:val="clear" w:color="auto" w:fill="FFFFFF"/>
          <w:lang w:val="en-US"/>
        </w:rPr>
        <w:t>Downs</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W</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M</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(2001)</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Pariahs in their midst: Belgian and Norwegian parties react to extremist threats.</w:t>
      </w:r>
      <w:r w:rsidRPr="008F288D">
        <w:rPr>
          <w:rStyle w:val="apple-converted-space"/>
          <w:rFonts w:ascii="Times New Roman" w:hAnsi="Times New Roman" w:cs="Times New Roman"/>
          <w:sz w:val="24"/>
          <w:szCs w:val="24"/>
          <w:shd w:val="clear" w:color="auto" w:fill="FFFFFF"/>
          <w:lang w:val="en-US"/>
        </w:rPr>
        <w:t> </w:t>
      </w:r>
      <w:r w:rsidRPr="008F288D">
        <w:rPr>
          <w:rFonts w:ascii="Times New Roman" w:hAnsi="Times New Roman" w:cs="Times New Roman"/>
          <w:i/>
          <w:iCs/>
          <w:sz w:val="24"/>
          <w:szCs w:val="24"/>
          <w:shd w:val="clear" w:color="auto" w:fill="FFFFFF"/>
          <w:lang w:val="en-US"/>
        </w:rPr>
        <w:t>West European Politics</w:t>
      </w:r>
      <w:r w:rsidRPr="008F288D">
        <w:rPr>
          <w:rFonts w:ascii="Times New Roman" w:hAnsi="Times New Roman" w:cs="Times New Roman"/>
          <w:i/>
          <w:sz w:val="24"/>
          <w:szCs w:val="24"/>
          <w:shd w:val="clear" w:color="auto" w:fill="FFFFFF"/>
          <w:lang w:val="en-US"/>
        </w:rPr>
        <w:t>,</w:t>
      </w:r>
      <w:r w:rsidRPr="008F288D">
        <w:rPr>
          <w:rStyle w:val="apple-converted-space"/>
          <w:rFonts w:ascii="Times New Roman" w:hAnsi="Times New Roman" w:cs="Times New Roman"/>
          <w:sz w:val="24"/>
          <w:szCs w:val="24"/>
          <w:shd w:val="clear" w:color="auto" w:fill="FFFFFF"/>
          <w:lang w:val="en-US"/>
        </w:rPr>
        <w:t> </w:t>
      </w:r>
      <w:r w:rsidRPr="008F288D">
        <w:rPr>
          <w:rFonts w:ascii="Times New Roman" w:hAnsi="Times New Roman" w:cs="Times New Roman"/>
          <w:iCs/>
          <w:sz w:val="24"/>
          <w:szCs w:val="24"/>
          <w:shd w:val="clear" w:color="auto" w:fill="FFFFFF"/>
          <w:lang w:val="en-US"/>
        </w:rPr>
        <w:t>24</w:t>
      </w:r>
      <w:r w:rsidRPr="008F288D">
        <w:rPr>
          <w:rFonts w:ascii="Times New Roman" w:hAnsi="Times New Roman" w:cs="Times New Roman"/>
          <w:sz w:val="24"/>
          <w:szCs w:val="24"/>
          <w:shd w:val="clear" w:color="auto" w:fill="FFFFFF"/>
          <w:lang w:val="en-US"/>
        </w:rPr>
        <w:t>(3): 23-42.</w:t>
      </w:r>
    </w:p>
    <w:p w:rsidR="00C16CD0" w:rsidRPr="008F288D" w:rsidRDefault="00C16CD0" w:rsidP="00C16CD0">
      <w:pPr>
        <w:spacing w:after="0" w:line="240" w:lineRule="auto"/>
        <w:jc w:val="both"/>
        <w:rPr>
          <w:rFonts w:ascii="Times New Roman" w:hAnsi="Times New Roman" w:cs="Times New Roman"/>
          <w:sz w:val="24"/>
          <w:szCs w:val="24"/>
          <w:shd w:val="clear" w:color="auto" w:fill="FFFFFF"/>
          <w:lang w:val="en-US"/>
        </w:rPr>
      </w:pPr>
    </w:p>
    <w:p w:rsidR="00C16CD0" w:rsidRPr="008F288D" w:rsidRDefault="004B6F30" w:rsidP="00C16CD0">
      <w:pPr>
        <w:spacing w:after="0" w:line="240" w:lineRule="auto"/>
        <w:jc w:val="both"/>
        <w:rPr>
          <w:rFonts w:ascii="Times New Roman" w:hAnsi="Times New Roman" w:cs="Times New Roman"/>
          <w:sz w:val="24"/>
          <w:szCs w:val="24"/>
          <w:shd w:val="clear" w:color="auto" w:fill="FFFFFF"/>
          <w:lang w:val="en-US"/>
        </w:rPr>
      </w:pPr>
      <w:proofErr w:type="spellStart"/>
      <w:r w:rsidRPr="008F288D">
        <w:rPr>
          <w:rFonts w:ascii="Times New Roman" w:hAnsi="Times New Roman" w:cs="Times New Roman"/>
          <w:sz w:val="24"/>
          <w:szCs w:val="24"/>
          <w:shd w:val="clear" w:color="auto" w:fill="FFFFFF"/>
          <w:lang w:val="en-US"/>
        </w:rPr>
        <w:t>Fennema</w:t>
      </w:r>
      <w:proofErr w:type="spellEnd"/>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M</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(1997)</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Some conceptual issues and problems in the comparison of anti-immigrant parties in Western Europe.</w:t>
      </w:r>
      <w:r w:rsidRPr="008F288D">
        <w:rPr>
          <w:rStyle w:val="apple-converted-space"/>
          <w:rFonts w:ascii="Times New Roman" w:hAnsi="Times New Roman" w:cs="Times New Roman"/>
          <w:sz w:val="24"/>
          <w:szCs w:val="24"/>
          <w:shd w:val="clear" w:color="auto" w:fill="FFFFFF"/>
          <w:lang w:val="en-US"/>
        </w:rPr>
        <w:t xml:space="preserve"> </w:t>
      </w:r>
      <w:r w:rsidRPr="008F288D">
        <w:rPr>
          <w:rFonts w:ascii="Times New Roman" w:hAnsi="Times New Roman" w:cs="Times New Roman"/>
          <w:i/>
          <w:iCs/>
          <w:sz w:val="24"/>
          <w:szCs w:val="24"/>
          <w:shd w:val="clear" w:color="auto" w:fill="FFFFFF"/>
          <w:lang w:val="en-US"/>
        </w:rPr>
        <w:t>Party Politics</w:t>
      </w:r>
      <w:r w:rsidRPr="008F288D">
        <w:rPr>
          <w:rFonts w:ascii="Times New Roman" w:hAnsi="Times New Roman" w:cs="Times New Roman"/>
          <w:sz w:val="24"/>
          <w:szCs w:val="24"/>
          <w:shd w:val="clear" w:color="auto" w:fill="FFFFFF"/>
          <w:lang w:val="en-US"/>
        </w:rPr>
        <w:t>,</w:t>
      </w:r>
      <w:r w:rsidRPr="008F288D">
        <w:rPr>
          <w:rStyle w:val="apple-converted-space"/>
          <w:rFonts w:ascii="Times New Roman" w:hAnsi="Times New Roman" w:cs="Times New Roman"/>
          <w:sz w:val="24"/>
          <w:szCs w:val="24"/>
          <w:shd w:val="clear" w:color="auto" w:fill="FFFFFF"/>
          <w:lang w:val="en-US"/>
        </w:rPr>
        <w:t> </w:t>
      </w:r>
      <w:r w:rsidRPr="008F288D">
        <w:rPr>
          <w:rFonts w:ascii="Times New Roman" w:hAnsi="Times New Roman" w:cs="Times New Roman"/>
          <w:i/>
          <w:iCs/>
          <w:sz w:val="24"/>
          <w:szCs w:val="24"/>
          <w:shd w:val="clear" w:color="auto" w:fill="FFFFFF"/>
          <w:lang w:val="en-US"/>
        </w:rPr>
        <w:t>3</w:t>
      </w:r>
      <w:r w:rsidRPr="008F288D">
        <w:rPr>
          <w:rFonts w:ascii="Times New Roman" w:hAnsi="Times New Roman" w:cs="Times New Roman"/>
          <w:sz w:val="24"/>
          <w:szCs w:val="24"/>
          <w:shd w:val="clear" w:color="auto" w:fill="FFFFFF"/>
          <w:lang w:val="en-US"/>
        </w:rPr>
        <w:t>(4):473-492.</w:t>
      </w:r>
    </w:p>
    <w:p w:rsidR="008F288D" w:rsidRPr="008F288D" w:rsidRDefault="008F288D" w:rsidP="00C16CD0">
      <w:pPr>
        <w:spacing w:after="0" w:line="240" w:lineRule="auto"/>
        <w:jc w:val="both"/>
        <w:rPr>
          <w:rFonts w:ascii="Times New Roman" w:hAnsi="Times New Roman" w:cs="Times New Roman"/>
          <w:sz w:val="24"/>
          <w:szCs w:val="24"/>
          <w:shd w:val="clear" w:color="auto" w:fill="FFFFFF"/>
          <w:lang w:val="en-US"/>
        </w:rPr>
      </w:pPr>
    </w:p>
    <w:p w:rsidR="008F288D" w:rsidRPr="008F288D" w:rsidRDefault="008F288D" w:rsidP="008F288D">
      <w:pPr>
        <w:widowControl w:val="0"/>
        <w:autoSpaceDE w:val="0"/>
        <w:autoSpaceDN w:val="0"/>
        <w:adjustRightInd w:val="0"/>
        <w:spacing w:after="0" w:line="240" w:lineRule="auto"/>
        <w:rPr>
          <w:rFonts w:ascii="Times New Roman" w:hAnsi="Times New Roman" w:cs="Times New Roman"/>
          <w:sz w:val="24"/>
          <w:szCs w:val="24"/>
          <w:lang w:val="it-IT"/>
        </w:rPr>
      </w:pPr>
      <w:r w:rsidRPr="008F288D">
        <w:rPr>
          <w:rFonts w:ascii="Times New Roman" w:hAnsi="Times New Roman" w:cs="Times New Roman"/>
          <w:sz w:val="24"/>
          <w:szCs w:val="24"/>
          <w:lang w:val="it-IT"/>
        </w:rPr>
        <w:t>Hobolt, S.B. &amp; Tilley, J. (2016) Fleeing the centre: the rise of challenger parties in the aftermath of the euro crisis, West E</w:t>
      </w:r>
      <w:r w:rsidR="003F2F2D">
        <w:rPr>
          <w:rFonts w:ascii="Times New Roman" w:hAnsi="Times New Roman" w:cs="Times New Roman"/>
          <w:sz w:val="24"/>
          <w:szCs w:val="24"/>
          <w:lang w:val="it-IT"/>
        </w:rPr>
        <w:t>uropean Politics, 39:5, 971-991.</w:t>
      </w:r>
    </w:p>
    <w:p w:rsidR="00D64CD1" w:rsidRPr="008F288D" w:rsidRDefault="00D64CD1" w:rsidP="00C16CD0">
      <w:pPr>
        <w:spacing w:after="0" w:line="240" w:lineRule="auto"/>
        <w:jc w:val="both"/>
        <w:rPr>
          <w:rFonts w:ascii="Times New Roman" w:hAnsi="Times New Roman" w:cs="Times New Roman"/>
          <w:sz w:val="24"/>
          <w:szCs w:val="24"/>
          <w:shd w:val="clear" w:color="auto" w:fill="FFFFFF"/>
          <w:lang w:val="en-US"/>
        </w:rPr>
      </w:pPr>
    </w:p>
    <w:p w:rsidR="00A74484" w:rsidRPr="008F288D" w:rsidRDefault="00C60D21" w:rsidP="00C16CD0">
      <w:pPr>
        <w:spacing w:after="0" w:line="240" w:lineRule="auto"/>
        <w:jc w:val="both"/>
        <w:rPr>
          <w:rFonts w:ascii="Times New Roman" w:hAnsi="Times New Roman" w:cs="Times New Roman"/>
          <w:sz w:val="24"/>
          <w:szCs w:val="24"/>
          <w:shd w:val="clear" w:color="auto" w:fill="FFFFFF"/>
          <w:lang w:val="en-US"/>
        </w:rPr>
      </w:pPr>
      <w:r w:rsidRPr="008F288D">
        <w:rPr>
          <w:rFonts w:ascii="Times New Roman" w:hAnsi="Times New Roman" w:cs="Times New Roman"/>
          <w:sz w:val="24"/>
          <w:szCs w:val="24"/>
          <w:shd w:val="clear" w:color="auto" w:fill="FFFFFF"/>
          <w:lang w:val="en-US"/>
        </w:rPr>
        <w:t xml:space="preserve">Katz, R. (2011). Political Parties. In: D. </w:t>
      </w:r>
      <w:proofErr w:type="spellStart"/>
      <w:r w:rsidRPr="008F288D">
        <w:rPr>
          <w:rFonts w:ascii="Times New Roman" w:hAnsi="Times New Roman" w:cs="Times New Roman"/>
          <w:sz w:val="24"/>
          <w:szCs w:val="24"/>
          <w:shd w:val="clear" w:color="auto" w:fill="FFFFFF"/>
          <w:lang w:val="en-US"/>
        </w:rPr>
        <w:t>Caramani</w:t>
      </w:r>
      <w:proofErr w:type="spellEnd"/>
      <w:r w:rsidRPr="008F288D">
        <w:rPr>
          <w:rFonts w:ascii="Times New Roman" w:hAnsi="Times New Roman" w:cs="Times New Roman"/>
          <w:sz w:val="24"/>
          <w:szCs w:val="24"/>
          <w:shd w:val="clear" w:color="auto" w:fill="FFFFFF"/>
          <w:lang w:val="en-US"/>
        </w:rPr>
        <w:t xml:space="preserve"> (ed.) </w:t>
      </w:r>
      <w:r w:rsidR="00B832FB" w:rsidRPr="008F288D">
        <w:rPr>
          <w:rFonts w:ascii="Times New Roman" w:hAnsi="Times New Roman" w:cs="Times New Roman"/>
          <w:i/>
          <w:sz w:val="24"/>
          <w:szCs w:val="24"/>
          <w:shd w:val="clear" w:color="auto" w:fill="FFFFFF"/>
          <w:lang w:val="en-US"/>
        </w:rPr>
        <w:t>Comparative Politics</w:t>
      </w:r>
      <w:r w:rsidR="00B832FB" w:rsidRPr="008F288D">
        <w:rPr>
          <w:rFonts w:ascii="Times New Roman" w:hAnsi="Times New Roman" w:cs="Times New Roman"/>
          <w:sz w:val="24"/>
          <w:szCs w:val="24"/>
          <w:shd w:val="clear" w:color="auto" w:fill="FFFFFF"/>
          <w:lang w:val="en-US"/>
        </w:rPr>
        <w:t xml:space="preserve">. </w:t>
      </w:r>
      <w:r w:rsidR="00534B78" w:rsidRPr="008F288D">
        <w:rPr>
          <w:rFonts w:ascii="Times New Roman" w:hAnsi="Times New Roman" w:cs="Times New Roman"/>
          <w:sz w:val="24"/>
          <w:szCs w:val="24"/>
          <w:shd w:val="clear" w:color="auto" w:fill="FFFFFF"/>
          <w:lang w:val="en-US"/>
        </w:rPr>
        <w:t>Oxfor</w:t>
      </w:r>
      <w:r w:rsidR="00C16CD0" w:rsidRPr="008F288D">
        <w:rPr>
          <w:rFonts w:ascii="Times New Roman" w:hAnsi="Times New Roman" w:cs="Times New Roman"/>
          <w:sz w:val="24"/>
          <w:szCs w:val="24"/>
          <w:shd w:val="clear" w:color="auto" w:fill="FFFFFF"/>
          <w:lang w:val="en-US"/>
        </w:rPr>
        <w:t xml:space="preserve">d: Oxford University Press, </w:t>
      </w:r>
      <w:r w:rsidR="00534B78" w:rsidRPr="008F288D">
        <w:rPr>
          <w:rFonts w:ascii="Times New Roman" w:hAnsi="Times New Roman" w:cs="Times New Roman"/>
          <w:sz w:val="24"/>
          <w:szCs w:val="24"/>
          <w:shd w:val="clear" w:color="auto" w:fill="FFFFFF"/>
          <w:lang w:val="en-US"/>
        </w:rPr>
        <w:t>219-236.</w:t>
      </w:r>
    </w:p>
    <w:p w:rsidR="00C16CD0" w:rsidRPr="008F288D"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8F288D" w:rsidRDefault="00566477" w:rsidP="00C16CD0">
      <w:pPr>
        <w:spacing w:after="0" w:line="240" w:lineRule="auto"/>
        <w:jc w:val="both"/>
        <w:rPr>
          <w:rFonts w:ascii="Times New Roman" w:hAnsi="Times New Roman" w:cs="Times New Roman"/>
          <w:sz w:val="24"/>
          <w:szCs w:val="24"/>
          <w:shd w:val="clear" w:color="auto" w:fill="FFFFFF"/>
          <w:lang w:val="en-US"/>
        </w:rPr>
      </w:pPr>
      <w:proofErr w:type="spellStart"/>
      <w:r w:rsidRPr="008F288D">
        <w:rPr>
          <w:rFonts w:ascii="Times New Roman" w:hAnsi="Times New Roman" w:cs="Times New Roman"/>
          <w:sz w:val="24"/>
          <w:szCs w:val="24"/>
          <w:shd w:val="clear" w:color="auto" w:fill="FFFFFF"/>
          <w:lang w:val="en-US"/>
        </w:rPr>
        <w:t>Kirchheimer</w:t>
      </w:r>
      <w:proofErr w:type="spellEnd"/>
      <w:r w:rsidRPr="008F288D">
        <w:rPr>
          <w:rFonts w:ascii="Times New Roman" w:hAnsi="Times New Roman" w:cs="Times New Roman"/>
          <w:sz w:val="24"/>
          <w:szCs w:val="24"/>
          <w:shd w:val="clear" w:color="auto" w:fill="FFFFFF"/>
          <w:lang w:val="en-US"/>
        </w:rPr>
        <w:t xml:space="preserve">, </w:t>
      </w:r>
      <w:r w:rsidR="00F359EB" w:rsidRPr="008F288D">
        <w:rPr>
          <w:rFonts w:ascii="Times New Roman" w:hAnsi="Times New Roman" w:cs="Times New Roman"/>
          <w:sz w:val="24"/>
          <w:szCs w:val="24"/>
          <w:shd w:val="clear" w:color="auto" w:fill="FFFFFF"/>
          <w:lang w:val="en-US"/>
        </w:rPr>
        <w:t>O</w:t>
      </w:r>
      <w:r w:rsidRPr="008F288D">
        <w:rPr>
          <w:rFonts w:ascii="Times New Roman" w:hAnsi="Times New Roman" w:cs="Times New Roman"/>
          <w:sz w:val="24"/>
          <w:szCs w:val="24"/>
          <w:shd w:val="clear" w:color="auto" w:fill="FFFFFF"/>
          <w:lang w:val="en-US"/>
        </w:rPr>
        <w:t>.</w:t>
      </w:r>
      <w:r w:rsidR="00F359EB" w:rsidRPr="008F288D">
        <w:rPr>
          <w:rFonts w:ascii="Times New Roman" w:hAnsi="Times New Roman" w:cs="Times New Roman"/>
          <w:sz w:val="24"/>
          <w:szCs w:val="24"/>
          <w:shd w:val="clear" w:color="auto" w:fill="FFFFFF"/>
          <w:lang w:val="en-US"/>
        </w:rPr>
        <w:t xml:space="preserve"> (1966)</w:t>
      </w:r>
      <w:r w:rsidRPr="008F288D">
        <w:rPr>
          <w:rFonts w:ascii="Times New Roman" w:hAnsi="Times New Roman" w:cs="Times New Roman"/>
          <w:sz w:val="24"/>
          <w:szCs w:val="24"/>
          <w:shd w:val="clear" w:color="auto" w:fill="FFFFFF"/>
          <w:lang w:val="en-US"/>
        </w:rPr>
        <w:t>.</w:t>
      </w:r>
      <w:r w:rsidR="00F359EB" w:rsidRPr="008F288D">
        <w:rPr>
          <w:rFonts w:ascii="Times New Roman" w:hAnsi="Times New Roman" w:cs="Times New Roman"/>
          <w:sz w:val="24"/>
          <w:szCs w:val="24"/>
          <w:shd w:val="clear" w:color="auto" w:fill="FFFFFF"/>
          <w:lang w:val="en-US"/>
        </w:rPr>
        <w:t xml:space="preserve"> Germany: the vanishing opposition. </w:t>
      </w:r>
      <w:r w:rsidR="00F359EB" w:rsidRPr="008F288D">
        <w:rPr>
          <w:rFonts w:ascii="Times New Roman" w:hAnsi="Times New Roman" w:cs="Times New Roman"/>
          <w:sz w:val="24"/>
          <w:szCs w:val="24"/>
          <w:shd w:val="clear" w:color="auto" w:fill="FFFFFF"/>
        </w:rPr>
        <w:t>In: R</w:t>
      </w:r>
      <w:r w:rsidRPr="008F288D">
        <w:rPr>
          <w:rFonts w:ascii="Times New Roman" w:hAnsi="Times New Roman" w:cs="Times New Roman"/>
          <w:sz w:val="24"/>
          <w:szCs w:val="24"/>
          <w:shd w:val="clear" w:color="auto" w:fill="FFFFFF"/>
        </w:rPr>
        <w:t>.</w:t>
      </w:r>
      <w:r w:rsidR="00F359EB" w:rsidRPr="008F288D">
        <w:rPr>
          <w:rFonts w:ascii="Times New Roman" w:hAnsi="Times New Roman" w:cs="Times New Roman"/>
          <w:sz w:val="24"/>
          <w:szCs w:val="24"/>
          <w:shd w:val="clear" w:color="auto" w:fill="FFFFFF"/>
        </w:rPr>
        <w:t>A</w:t>
      </w:r>
      <w:r w:rsidRPr="008F288D">
        <w:rPr>
          <w:rFonts w:ascii="Times New Roman" w:hAnsi="Times New Roman" w:cs="Times New Roman"/>
          <w:sz w:val="24"/>
          <w:szCs w:val="24"/>
          <w:shd w:val="clear" w:color="auto" w:fill="FFFFFF"/>
        </w:rPr>
        <w:t>.</w:t>
      </w:r>
      <w:r w:rsidR="00F359EB" w:rsidRPr="008F288D">
        <w:rPr>
          <w:rFonts w:ascii="Times New Roman" w:hAnsi="Times New Roman" w:cs="Times New Roman"/>
          <w:sz w:val="24"/>
          <w:szCs w:val="24"/>
          <w:shd w:val="clear" w:color="auto" w:fill="FFFFFF"/>
        </w:rPr>
        <w:t xml:space="preserve"> Dahl (ed</w:t>
      </w:r>
      <w:r w:rsidRPr="008F288D">
        <w:rPr>
          <w:rFonts w:ascii="Times New Roman" w:hAnsi="Times New Roman" w:cs="Times New Roman"/>
          <w:sz w:val="24"/>
          <w:szCs w:val="24"/>
          <w:shd w:val="clear" w:color="auto" w:fill="FFFFFF"/>
        </w:rPr>
        <w:t>.</w:t>
      </w:r>
      <w:r w:rsidR="00F359EB" w:rsidRPr="008F288D">
        <w:rPr>
          <w:rFonts w:ascii="Times New Roman" w:hAnsi="Times New Roman" w:cs="Times New Roman"/>
          <w:sz w:val="24"/>
          <w:szCs w:val="24"/>
          <w:shd w:val="clear" w:color="auto" w:fill="FFFFFF"/>
        </w:rPr>
        <w:t xml:space="preserve">) </w:t>
      </w:r>
      <w:r w:rsidR="00F359EB" w:rsidRPr="008F288D">
        <w:rPr>
          <w:rFonts w:ascii="Times New Roman" w:hAnsi="Times New Roman" w:cs="Times New Roman"/>
          <w:i/>
          <w:sz w:val="24"/>
          <w:szCs w:val="24"/>
          <w:shd w:val="clear" w:color="auto" w:fill="FFFFFF"/>
          <w:lang w:val="en-US"/>
        </w:rPr>
        <w:t>Political Oppositions in Western Europe</w:t>
      </w:r>
      <w:r w:rsidR="00F359EB" w:rsidRPr="008F288D">
        <w:rPr>
          <w:rFonts w:ascii="Times New Roman" w:hAnsi="Times New Roman" w:cs="Times New Roman"/>
          <w:sz w:val="24"/>
          <w:szCs w:val="24"/>
          <w:shd w:val="clear" w:color="auto" w:fill="FFFFFF"/>
          <w:lang w:val="en-US"/>
        </w:rPr>
        <w:t>. New H</w:t>
      </w:r>
      <w:r w:rsidRPr="008F288D">
        <w:rPr>
          <w:rFonts w:ascii="Times New Roman" w:hAnsi="Times New Roman" w:cs="Times New Roman"/>
          <w:sz w:val="24"/>
          <w:szCs w:val="24"/>
          <w:shd w:val="clear" w:color="auto" w:fill="FFFFFF"/>
          <w:lang w:val="en-US"/>
        </w:rPr>
        <w:t xml:space="preserve">aven: Yale University Press, </w:t>
      </w:r>
      <w:r w:rsidR="00F359EB" w:rsidRPr="008F288D">
        <w:rPr>
          <w:rFonts w:ascii="Times New Roman" w:hAnsi="Times New Roman" w:cs="Times New Roman"/>
          <w:sz w:val="24"/>
          <w:szCs w:val="24"/>
          <w:shd w:val="clear" w:color="auto" w:fill="FFFFFF"/>
          <w:lang w:val="en-US"/>
        </w:rPr>
        <w:t>237-259.</w:t>
      </w:r>
    </w:p>
    <w:p w:rsidR="00C16CD0" w:rsidRPr="008F288D"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8F288D" w:rsidRDefault="00623216" w:rsidP="00C16CD0">
      <w:pPr>
        <w:spacing w:after="0" w:line="240" w:lineRule="auto"/>
        <w:jc w:val="both"/>
        <w:rPr>
          <w:rFonts w:ascii="Times New Roman" w:hAnsi="Times New Roman" w:cs="Times New Roman"/>
          <w:sz w:val="24"/>
          <w:szCs w:val="24"/>
          <w:shd w:val="clear" w:color="auto" w:fill="FFFFFF"/>
          <w:lang w:val="en-US"/>
        </w:rPr>
      </w:pPr>
      <w:r w:rsidRPr="008F288D">
        <w:rPr>
          <w:rFonts w:ascii="Times New Roman" w:hAnsi="Times New Roman" w:cs="Times New Roman"/>
          <w:sz w:val="24"/>
          <w:szCs w:val="24"/>
          <w:shd w:val="clear" w:color="auto" w:fill="FFFFFF"/>
          <w:lang w:val="en-US"/>
        </w:rPr>
        <w:t>Lane</w:t>
      </w:r>
      <w:r w:rsidR="00566477" w:rsidRPr="008F288D">
        <w:rPr>
          <w:rFonts w:ascii="Times New Roman" w:hAnsi="Times New Roman" w:cs="Times New Roman"/>
          <w:sz w:val="24"/>
          <w:szCs w:val="24"/>
          <w:shd w:val="clear" w:color="auto" w:fill="FFFFFF"/>
          <w:lang w:val="en-US"/>
        </w:rPr>
        <w:t>, J.</w:t>
      </w:r>
      <w:r w:rsidRPr="008F288D">
        <w:rPr>
          <w:rFonts w:ascii="Times New Roman" w:hAnsi="Times New Roman" w:cs="Times New Roman"/>
          <w:sz w:val="24"/>
          <w:szCs w:val="24"/>
          <w:shd w:val="clear" w:color="auto" w:fill="FFFFFF"/>
          <w:lang w:val="en-US"/>
        </w:rPr>
        <w:t>E</w:t>
      </w:r>
      <w:r w:rsidR="00566477" w:rsidRPr="008F288D">
        <w:rPr>
          <w:rFonts w:ascii="Times New Roman" w:hAnsi="Times New Roman" w:cs="Times New Roman"/>
          <w:sz w:val="24"/>
          <w:szCs w:val="24"/>
          <w:shd w:val="clear" w:color="auto" w:fill="FFFFFF"/>
          <w:lang w:val="en-US"/>
        </w:rPr>
        <w:t xml:space="preserve">. </w:t>
      </w:r>
      <w:r w:rsidRPr="008F288D">
        <w:rPr>
          <w:rFonts w:ascii="Times New Roman" w:hAnsi="Times New Roman" w:cs="Times New Roman"/>
          <w:sz w:val="24"/>
          <w:szCs w:val="24"/>
          <w:shd w:val="clear" w:color="auto" w:fill="FFFFFF"/>
          <w:lang w:val="en-US"/>
        </w:rPr>
        <w:t xml:space="preserve">&amp; </w:t>
      </w:r>
      <w:proofErr w:type="spellStart"/>
      <w:r w:rsidRPr="008F288D">
        <w:rPr>
          <w:rFonts w:ascii="Times New Roman" w:hAnsi="Times New Roman" w:cs="Times New Roman"/>
          <w:sz w:val="24"/>
          <w:szCs w:val="24"/>
          <w:shd w:val="clear" w:color="auto" w:fill="FFFFFF"/>
          <w:lang w:val="en-US"/>
        </w:rPr>
        <w:t>Ersson</w:t>
      </w:r>
      <w:proofErr w:type="spellEnd"/>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S</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(1999)</w:t>
      </w:r>
      <w:r w:rsidR="00566477" w:rsidRPr="008F288D">
        <w:rPr>
          <w:rFonts w:ascii="Times New Roman" w:hAnsi="Times New Roman" w:cs="Times New Roman"/>
          <w:sz w:val="24"/>
          <w:szCs w:val="24"/>
          <w:shd w:val="clear" w:color="auto" w:fill="FFFFFF"/>
          <w:lang w:val="en-US"/>
        </w:rPr>
        <w:t>.</w:t>
      </w:r>
      <w:r w:rsidRPr="008F288D">
        <w:rPr>
          <w:rFonts w:ascii="Times New Roman" w:hAnsi="Times New Roman" w:cs="Times New Roman"/>
          <w:sz w:val="24"/>
          <w:szCs w:val="24"/>
          <w:shd w:val="clear" w:color="auto" w:fill="FFFFFF"/>
          <w:lang w:val="en-US"/>
        </w:rPr>
        <w:t xml:space="preserve"> </w:t>
      </w:r>
      <w:r w:rsidRPr="008F288D">
        <w:rPr>
          <w:rFonts w:ascii="Times New Roman" w:hAnsi="Times New Roman" w:cs="Times New Roman"/>
          <w:i/>
          <w:sz w:val="24"/>
          <w:szCs w:val="24"/>
          <w:shd w:val="clear" w:color="auto" w:fill="FFFFFF"/>
          <w:lang w:val="en-US"/>
        </w:rPr>
        <w:t>Politics and Society in Western Europe</w:t>
      </w:r>
      <w:r w:rsidRPr="008F288D">
        <w:rPr>
          <w:rFonts w:ascii="Times New Roman" w:hAnsi="Times New Roman" w:cs="Times New Roman"/>
          <w:sz w:val="24"/>
          <w:szCs w:val="24"/>
          <w:shd w:val="clear" w:color="auto" w:fill="FFFFFF"/>
          <w:lang w:val="en-US"/>
        </w:rPr>
        <w:t xml:space="preserve">. </w:t>
      </w:r>
      <w:proofErr w:type="spellStart"/>
      <w:r w:rsidRPr="008F288D">
        <w:rPr>
          <w:rFonts w:ascii="Times New Roman" w:hAnsi="Times New Roman" w:cs="Times New Roman"/>
          <w:sz w:val="24"/>
          <w:szCs w:val="24"/>
          <w:shd w:val="clear" w:color="auto" w:fill="FFFFFF"/>
          <w:lang w:val="en-US"/>
        </w:rPr>
        <w:t>London:SAGE</w:t>
      </w:r>
      <w:proofErr w:type="spellEnd"/>
      <w:r w:rsidRPr="008F288D">
        <w:rPr>
          <w:rFonts w:ascii="Times New Roman" w:hAnsi="Times New Roman" w:cs="Times New Roman"/>
          <w:sz w:val="24"/>
          <w:szCs w:val="24"/>
          <w:shd w:val="clear" w:color="auto" w:fill="FFFFFF"/>
          <w:lang w:val="en-US"/>
        </w:rPr>
        <w:t>.</w:t>
      </w:r>
    </w:p>
    <w:p w:rsidR="00C16CD0" w:rsidRPr="00991ABC" w:rsidRDefault="00C16CD0" w:rsidP="00C16CD0">
      <w:pPr>
        <w:autoSpaceDE w:val="0"/>
        <w:autoSpaceDN w:val="0"/>
        <w:adjustRightInd w:val="0"/>
        <w:spacing w:after="0" w:line="240" w:lineRule="auto"/>
        <w:jc w:val="both"/>
        <w:rPr>
          <w:rFonts w:ascii="Times New Roman" w:hAnsi="Times New Roman" w:cs="Times New Roman"/>
          <w:sz w:val="24"/>
          <w:szCs w:val="24"/>
          <w:lang w:val="en-US"/>
        </w:rPr>
      </w:pPr>
    </w:p>
    <w:p w:rsidR="00A74484" w:rsidRPr="00991ABC" w:rsidRDefault="00534B78" w:rsidP="00C16CD0">
      <w:pPr>
        <w:autoSpaceDE w:val="0"/>
        <w:autoSpaceDN w:val="0"/>
        <w:adjustRightInd w:val="0"/>
        <w:spacing w:after="0" w:line="240" w:lineRule="auto"/>
        <w:jc w:val="both"/>
        <w:rPr>
          <w:rFonts w:ascii="Times New Roman" w:hAnsi="Times New Roman" w:cs="Times New Roman"/>
          <w:sz w:val="24"/>
          <w:szCs w:val="24"/>
          <w:lang w:val="en-US"/>
        </w:rPr>
      </w:pPr>
      <w:r w:rsidRPr="00991ABC">
        <w:rPr>
          <w:rFonts w:ascii="Times New Roman" w:hAnsi="Times New Roman" w:cs="Times New Roman"/>
          <w:sz w:val="24"/>
          <w:szCs w:val="24"/>
          <w:lang w:val="en-US"/>
        </w:rPr>
        <w:t>Mackie</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T</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T</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(1995)</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Parties and elections. In:</w:t>
      </w:r>
      <w:r w:rsidR="00566477" w:rsidRPr="00991ABC">
        <w:rPr>
          <w:rFonts w:ascii="Times New Roman" w:hAnsi="Times New Roman" w:cs="Times New Roman"/>
          <w:sz w:val="24"/>
          <w:szCs w:val="24"/>
          <w:lang w:val="en-US"/>
        </w:rPr>
        <w:t xml:space="preserve"> J. Hayward &amp;</w:t>
      </w:r>
      <w:r w:rsidRPr="00991ABC">
        <w:rPr>
          <w:rFonts w:ascii="Times New Roman" w:hAnsi="Times New Roman" w:cs="Times New Roman"/>
          <w:sz w:val="24"/>
          <w:szCs w:val="24"/>
          <w:lang w:val="en-US"/>
        </w:rPr>
        <w:t xml:space="preserve"> </w:t>
      </w:r>
      <w:r w:rsidR="00566477" w:rsidRPr="00991ABC">
        <w:rPr>
          <w:rFonts w:ascii="Times New Roman" w:hAnsi="Times New Roman" w:cs="Times New Roman"/>
          <w:sz w:val="24"/>
          <w:szCs w:val="24"/>
          <w:lang w:val="en-US"/>
        </w:rPr>
        <w:t xml:space="preserve">E.C. </w:t>
      </w:r>
      <w:r w:rsidRPr="00991ABC">
        <w:rPr>
          <w:rFonts w:ascii="Times New Roman" w:hAnsi="Times New Roman" w:cs="Times New Roman"/>
          <w:sz w:val="24"/>
          <w:szCs w:val="24"/>
          <w:lang w:val="en-US"/>
        </w:rPr>
        <w:t>Page</w:t>
      </w:r>
      <w:r w:rsidR="00566477" w:rsidRPr="00991ABC">
        <w:rPr>
          <w:rFonts w:ascii="Times New Roman" w:hAnsi="Times New Roman" w:cs="Times New Roman"/>
          <w:iCs/>
          <w:sz w:val="24"/>
          <w:szCs w:val="24"/>
          <w:lang w:val="en-US"/>
        </w:rPr>
        <w:t xml:space="preserve"> (</w:t>
      </w:r>
      <w:r w:rsidRPr="00991ABC">
        <w:rPr>
          <w:rFonts w:ascii="Times New Roman" w:hAnsi="Times New Roman" w:cs="Times New Roman"/>
          <w:iCs/>
          <w:sz w:val="24"/>
          <w:szCs w:val="24"/>
          <w:lang w:val="en-US"/>
        </w:rPr>
        <w:t>eds</w:t>
      </w:r>
      <w:r w:rsidR="00566477" w:rsidRPr="00991ABC">
        <w:rPr>
          <w:rFonts w:ascii="Times New Roman" w:hAnsi="Times New Roman" w:cs="Times New Roman"/>
          <w:iCs/>
          <w:sz w:val="24"/>
          <w:szCs w:val="24"/>
          <w:lang w:val="en-US"/>
        </w:rPr>
        <w:t>.</w:t>
      </w:r>
      <w:r w:rsidRPr="00991ABC">
        <w:rPr>
          <w:rFonts w:ascii="Times New Roman" w:hAnsi="Times New Roman" w:cs="Times New Roman"/>
          <w:iCs/>
          <w:sz w:val="24"/>
          <w:szCs w:val="24"/>
          <w:lang w:val="en-US"/>
        </w:rPr>
        <w:t xml:space="preserve">) </w:t>
      </w:r>
      <w:r w:rsidRPr="00991ABC">
        <w:rPr>
          <w:rFonts w:ascii="Times New Roman" w:hAnsi="Times New Roman" w:cs="Times New Roman"/>
          <w:i/>
          <w:iCs/>
          <w:sz w:val="24"/>
          <w:szCs w:val="24"/>
          <w:lang w:val="en-US"/>
        </w:rPr>
        <w:t>Governing the New Europe</w:t>
      </w:r>
      <w:r w:rsidR="00566477" w:rsidRPr="00991ABC">
        <w:rPr>
          <w:rFonts w:ascii="Times New Roman" w:hAnsi="Times New Roman" w:cs="Times New Roman"/>
          <w:sz w:val="24"/>
          <w:szCs w:val="24"/>
          <w:lang w:val="en-US"/>
        </w:rPr>
        <w:t>. Cambridge: Polity Press,</w:t>
      </w:r>
      <w:r w:rsidRPr="00991ABC">
        <w:rPr>
          <w:rFonts w:ascii="Times New Roman" w:hAnsi="Times New Roman" w:cs="Times New Roman"/>
          <w:sz w:val="24"/>
          <w:szCs w:val="24"/>
          <w:lang w:val="en-US"/>
        </w:rPr>
        <w:t>166–195.</w:t>
      </w:r>
    </w:p>
    <w:p w:rsidR="00C16CD0" w:rsidRPr="00991ABC" w:rsidRDefault="00C16CD0" w:rsidP="00C16CD0">
      <w:pPr>
        <w:spacing w:after="0" w:line="240" w:lineRule="auto"/>
        <w:jc w:val="both"/>
        <w:outlineLvl w:val="0"/>
        <w:rPr>
          <w:rFonts w:ascii="Times New Roman" w:hAnsi="Times New Roman" w:cs="Times New Roman"/>
          <w:sz w:val="24"/>
          <w:szCs w:val="24"/>
          <w:shd w:val="clear" w:color="auto" w:fill="FFFFFF"/>
          <w:lang w:val="en-US"/>
        </w:rPr>
      </w:pPr>
    </w:p>
    <w:p w:rsidR="00A74484" w:rsidRPr="00991ABC" w:rsidRDefault="004B6F30" w:rsidP="00C16CD0">
      <w:pPr>
        <w:spacing w:after="0" w:line="240" w:lineRule="auto"/>
        <w:jc w:val="both"/>
        <w:outlineLvl w:val="0"/>
        <w:rPr>
          <w:rFonts w:ascii="Times New Roman" w:hAnsi="Times New Roman" w:cs="Times New Roman"/>
          <w:sz w:val="24"/>
          <w:szCs w:val="24"/>
          <w:shd w:val="clear" w:color="auto" w:fill="FFFFFF"/>
          <w:lang w:val="en-US"/>
        </w:rPr>
      </w:pPr>
      <w:r w:rsidRPr="00991ABC">
        <w:rPr>
          <w:rFonts w:ascii="Times New Roman" w:hAnsi="Times New Roman" w:cs="Times New Roman"/>
          <w:sz w:val="24"/>
          <w:szCs w:val="24"/>
          <w:shd w:val="clear" w:color="auto" w:fill="FFFFFF"/>
          <w:lang w:val="en-US"/>
        </w:rPr>
        <w:t>McDonnell</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D</w:t>
      </w:r>
      <w:r w:rsidR="00566477" w:rsidRPr="00991ABC">
        <w:rPr>
          <w:rFonts w:ascii="Times New Roman" w:hAnsi="Times New Roman" w:cs="Times New Roman"/>
          <w:sz w:val="24"/>
          <w:szCs w:val="24"/>
          <w:shd w:val="clear" w:color="auto" w:fill="FFFFFF"/>
          <w:lang w:val="en-US"/>
        </w:rPr>
        <w:t>. &amp;</w:t>
      </w:r>
      <w:r w:rsidRPr="00991ABC">
        <w:rPr>
          <w:rFonts w:ascii="Times New Roman" w:hAnsi="Times New Roman" w:cs="Times New Roman"/>
          <w:sz w:val="24"/>
          <w:szCs w:val="24"/>
          <w:shd w:val="clear" w:color="auto" w:fill="FFFFFF"/>
          <w:lang w:val="en-US"/>
        </w:rPr>
        <w:t xml:space="preserve"> Newell</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J</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L</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(2011)</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Outsider parties in government in Western Europe.</w:t>
      </w:r>
      <w:r w:rsidRPr="00991ABC">
        <w:rPr>
          <w:rStyle w:val="apple-converted-space"/>
          <w:rFonts w:ascii="Times New Roman" w:hAnsi="Times New Roman" w:cs="Times New Roman"/>
          <w:sz w:val="24"/>
          <w:szCs w:val="24"/>
          <w:shd w:val="clear" w:color="auto" w:fill="FFFFFF"/>
          <w:lang w:val="en-US"/>
        </w:rPr>
        <w:t> </w:t>
      </w:r>
      <w:r w:rsidRPr="00991ABC">
        <w:rPr>
          <w:rFonts w:ascii="Times New Roman" w:hAnsi="Times New Roman" w:cs="Times New Roman"/>
          <w:i/>
          <w:iCs/>
          <w:sz w:val="24"/>
          <w:szCs w:val="24"/>
          <w:shd w:val="clear" w:color="auto" w:fill="FFFFFF"/>
          <w:lang w:val="en-US"/>
        </w:rPr>
        <w:t>Party Politics</w:t>
      </w:r>
      <w:r w:rsidRPr="00991ABC">
        <w:rPr>
          <w:rStyle w:val="apple-converted-space"/>
          <w:rFonts w:ascii="Times New Roman" w:hAnsi="Times New Roman" w:cs="Times New Roman"/>
          <w:sz w:val="24"/>
          <w:szCs w:val="24"/>
          <w:shd w:val="clear" w:color="auto" w:fill="FFFFFF"/>
          <w:lang w:val="en-US"/>
        </w:rPr>
        <w:t> </w:t>
      </w:r>
      <w:r w:rsidRPr="00991ABC">
        <w:rPr>
          <w:rFonts w:ascii="Times New Roman" w:hAnsi="Times New Roman" w:cs="Times New Roman"/>
          <w:iCs/>
          <w:sz w:val="24"/>
          <w:szCs w:val="24"/>
          <w:shd w:val="clear" w:color="auto" w:fill="FFFFFF"/>
          <w:lang w:val="en-US"/>
        </w:rPr>
        <w:t>17</w:t>
      </w:r>
      <w:r w:rsidRPr="00991ABC">
        <w:rPr>
          <w:rFonts w:ascii="Times New Roman" w:hAnsi="Times New Roman" w:cs="Times New Roman"/>
          <w:sz w:val="24"/>
          <w:szCs w:val="24"/>
          <w:shd w:val="clear" w:color="auto" w:fill="FFFFFF"/>
          <w:lang w:val="en-US"/>
        </w:rPr>
        <w:t>(4): 443–452.</w:t>
      </w:r>
    </w:p>
    <w:p w:rsidR="00C16CD0" w:rsidRPr="00991ABC" w:rsidRDefault="00C16CD0" w:rsidP="00C16CD0">
      <w:pPr>
        <w:spacing w:after="0" w:line="240" w:lineRule="auto"/>
        <w:jc w:val="both"/>
        <w:rPr>
          <w:rFonts w:ascii="Times New Roman" w:hAnsi="Times New Roman" w:cs="Times New Roman"/>
          <w:sz w:val="24"/>
          <w:szCs w:val="24"/>
          <w:shd w:val="clear" w:color="auto" w:fill="FFFFFF"/>
          <w:lang w:val="en-US"/>
        </w:rPr>
      </w:pPr>
    </w:p>
    <w:p w:rsidR="009A2D0B" w:rsidRPr="00991ABC" w:rsidRDefault="000804F7" w:rsidP="00C16CD0">
      <w:pPr>
        <w:spacing w:after="0" w:line="240" w:lineRule="auto"/>
        <w:jc w:val="both"/>
        <w:rPr>
          <w:rFonts w:ascii="Times New Roman" w:hAnsi="Times New Roman" w:cs="Times New Roman"/>
          <w:sz w:val="24"/>
          <w:szCs w:val="24"/>
          <w:shd w:val="clear" w:color="auto" w:fill="FFFFFF"/>
          <w:lang w:val="en-US"/>
        </w:rPr>
      </w:pPr>
      <w:proofErr w:type="spellStart"/>
      <w:r w:rsidRPr="00991ABC">
        <w:rPr>
          <w:rFonts w:ascii="Times New Roman" w:hAnsi="Times New Roman" w:cs="Times New Roman"/>
          <w:sz w:val="24"/>
          <w:szCs w:val="24"/>
          <w:shd w:val="clear" w:color="auto" w:fill="FFFFFF"/>
          <w:lang w:val="en-US"/>
        </w:rPr>
        <w:t>Schedler</w:t>
      </w:r>
      <w:proofErr w:type="spellEnd"/>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A</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(1996)</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Anti-political-establishment parties.</w:t>
      </w:r>
      <w:r w:rsidRPr="00991ABC">
        <w:rPr>
          <w:rStyle w:val="apple-converted-space"/>
          <w:rFonts w:ascii="Times New Roman" w:hAnsi="Times New Roman" w:cs="Times New Roman"/>
          <w:sz w:val="24"/>
          <w:szCs w:val="24"/>
          <w:shd w:val="clear" w:color="auto" w:fill="FFFFFF"/>
          <w:lang w:val="en-US"/>
        </w:rPr>
        <w:t> </w:t>
      </w:r>
      <w:r w:rsidRPr="00991ABC">
        <w:rPr>
          <w:rFonts w:ascii="Times New Roman" w:hAnsi="Times New Roman" w:cs="Times New Roman"/>
          <w:i/>
          <w:iCs/>
          <w:sz w:val="24"/>
          <w:szCs w:val="24"/>
          <w:shd w:val="clear" w:color="auto" w:fill="FFFFFF"/>
          <w:lang w:val="en-US"/>
        </w:rPr>
        <w:t>Party Politics</w:t>
      </w:r>
      <w:r w:rsidRPr="00991ABC">
        <w:rPr>
          <w:rStyle w:val="apple-converted-space"/>
          <w:rFonts w:ascii="Times New Roman" w:hAnsi="Times New Roman" w:cs="Times New Roman"/>
          <w:i/>
          <w:sz w:val="24"/>
          <w:szCs w:val="24"/>
          <w:shd w:val="clear" w:color="auto" w:fill="FFFFFF"/>
          <w:lang w:val="en-US"/>
        </w:rPr>
        <w:t> </w:t>
      </w:r>
      <w:r w:rsidRPr="00991ABC">
        <w:rPr>
          <w:rFonts w:ascii="Times New Roman" w:hAnsi="Times New Roman" w:cs="Times New Roman"/>
          <w:iCs/>
          <w:sz w:val="24"/>
          <w:szCs w:val="24"/>
          <w:shd w:val="clear" w:color="auto" w:fill="FFFFFF"/>
          <w:lang w:val="en-US"/>
        </w:rPr>
        <w:t>2</w:t>
      </w:r>
      <w:r w:rsidRPr="00991ABC">
        <w:rPr>
          <w:rFonts w:ascii="Times New Roman" w:hAnsi="Times New Roman" w:cs="Times New Roman"/>
          <w:sz w:val="24"/>
          <w:szCs w:val="24"/>
          <w:shd w:val="clear" w:color="auto" w:fill="FFFFFF"/>
          <w:lang w:val="en-US"/>
        </w:rPr>
        <w:t>(3): 291–312.</w:t>
      </w:r>
    </w:p>
    <w:p w:rsidR="00C16CD0" w:rsidRPr="00991ABC" w:rsidRDefault="00C16CD0" w:rsidP="00C16CD0">
      <w:pPr>
        <w:spacing w:after="0" w:line="240" w:lineRule="auto"/>
        <w:jc w:val="both"/>
        <w:outlineLvl w:val="0"/>
        <w:rPr>
          <w:rFonts w:ascii="Times New Roman" w:hAnsi="Times New Roman" w:cs="Times New Roman"/>
          <w:sz w:val="24"/>
          <w:szCs w:val="24"/>
          <w:lang w:val="en-US"/>
        </w:rPr>
      </w:pPr>
    </w:p>
    <w:p w:rsidR="00250929" w:rsidRPr="00991ABC" w:rsidRDefault="004B6F30" w:rsidP="00C16CD0">
      <w:pPr>
        <w:spacing w:after="0" w:line="240" w:lineRule="auto"/>
        <w:jc w:val="both"/>
        <w:outlineLvl w:val="0"/>
        <w:rPr>
          <w:rFonts w:ascii="Times New Roman" w:hAnsi="Times New Roman" w:cs="Times New Roman"/>
          <w:sz w:val="24"/>
          <w:szCs w:val="24"/>
          <w:shd w:val="clear" w:color="auto" w:fill="FFFFFF"/>
          <w:lang w:val="en-US"/>
        </w:rPr>
      </w:pPr>
      <w:r w:rsidRPr="00991ABC">
        <w:rPr>
          <w:rFonts w:ascii="Times New Roman" w:hAnsi="Times New Roman" w:cs="Times New Roman"/>
          <w:sz w:val="24"/>
          <w:szCs w:val="24"/>
          <w:lang w:val="en-US"/>
        </w:rPr>
        <w:t>Smith</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G</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(1987)</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Party and protest: The two faces of opposition in western Europe. </w:t>
      </w:r>
      <w:r w:rsidRPr="00991ABC">
        <w:rPr>
          <w:rFonts w:ascii="Times New Roman" w:hAnsi="Times New Roman" w:cs="Times New Roman"/>
          <w:sz w:val="24"/>
          <w:szCs w:val="24"/>
          <w:shd w:val="clear" w:color="auto" w:fill="FFFFFF"/>
          <w:lang w:val="en-US"/>
        </w:rPr>
        <w:t>In:</w:t>
      </w:r>
      <w:r w:rsidR="00566477" w:rsidRPr="00991ABC">
        <w:rPr>
          <w:rFonts w:ascii="Times New Roman" w:hAnsi="Times New Roman" w:cs="Times New Roman"/>
          <w:sz w:val="24"/>
          <w:szCs w:val="24"/>
          <w:shd w:val="clear" w:color="auto" w:fill="FFFFFF"/>
          <w:lang w:val="en-US"/>
        </w:rPr>
        <w:t xml:space="preserve"> E. </w:t>
      </w:r>
      <w:proofErr w:type="spellStart"/>
      <w:r w:rsidR="00566477" w:rsidRPr="00991ABC">
        <w:rPr>
          <w:rFonts w:ascii="Times New Roman" w:hAnsi="Times New Roman" w:cs="Times New Roman"/>
          <w:sz w:val="24"/>
          <w:szCs w:val="24"/>
          <w:shd w:val="clear" w:color="auto" w:fill="FFFFFF"/>
          <w:lang w:val="en-US"/>
        </w:rPr>
        <w:t>Kolinksy</w:t>
      </w:r>
      <w:proofErr w:type="spellEnd"/>
      <w:r w:rsidRPr="00991ABC">
        <w:rPr>
          <w:rFonts w:ascii="Times New Roman" w:hAnsi="Times New Roman" w:cs="Times New Roman"/>
          <w:sz w:val="24"/>
          <w:szCs w:val="24"/>
          <w:shd w:val="clear" w:color="auto" w:fill="FFFFFF"/>
          <w:lang w:val="en-US"/>
        </w:rPr>
        <w:t xml:space="preserve"> (ed</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w:t>
      </w:r>
      <w:r w:rsidRPr="00991ABC">
        <w:rPr>
          <w:rFonts w:ascii="Times New Roman" w:hAnsi="Times New Roman" w:cs="Times New Roman"/>
          <w:i/>
          <w:sz w:val="24"/>
          <w:szCs w:val="24"/>
          <w:shd w:val="clear" w:color="auto" w:fill="FFFFFF"/>
          <w:lang w:val="en-US"/>
        </w:rPr>
        <w:t>Opposition in Western Europe</w:t>
      </w:r>
      <w:r w:rsidR="00566477" w:rsidRPr="00991ABC">
        <w:rPr>
          <w:rFonts w:ascii="Times New Roman" w:hAnsi="Times New Roman" w:cs="Times New Roman"/>
          <w:sz w:val="24"/>
          <w:szCs w:val="24"/>
          <w:shd w:val="clear" w:color="auto" w:fill="FFFFFF"/>
          <w:lang w:val="en-US"/>
        </w:rPr>
        <w:t xml:space="preserve">. London: </w:t>
      </w:r>
      <w:proofErr w:type="spellStart"/>
      <w:r w:rsidR="00566477" w:rsidRPr="00991ABC">
        <w:rPr>
          <w:rFonts w:ascii="Times New Roman" w:hAnsi="Times New Roman" w:cs="Times New Roman"/>
          <w:sz w:val="24"/>
          <w:szCs w:val="24"/>
          <w:shd w:val="clear" w:color="auto" w:fill="FFFFFF"/>
          <w:lang w:val="en-US"/>
        </w:rPr>
        <w:t>Croom</w:t>
      </w:r>
      <w:proofErr w:type="spellEnd"/>
      <w:r w:rsidR="00566477" w:rsidRPr="00991ABC">
        <w:rPr>
          <w:rFonts w:ascii="Times New Roman" w:hAnsi="Times New Roman" w:cs="Times New Roman"/>
          <w:sz w:val="24"/>
          <w:szCs w:val="24"/>
          <w:shd w:val="clear" w:color="auto" w:fill="FFFFFF"/>
          <w:lang w:val="en-US"/>
        </w:rPr>
        <w:t xml:space="preserve"> Helm, </w:t>
      </w:r>
      <w:r w:rsidRPr="00991ABC">
        <w:rPr>
          <w:rFonts w:ascii="Times New Roman" w:hAnsi="Times New Roman" w:cs="Times New Roman"/>
          <w:sz w:val="24"/>
          <w:szCs w:val="24"/>
          <w:shd w:val="clear" w:color="auto" w:fill="FFFFFF"/>
          <w:lang w:val="en-US"/>
        </w:rPr>
        <w:t xml:space="preserve">49–71. </w:t>
      </w:r>
    </w:p>
    <w:p w:rsidR="00C16CD0" w:rsidRPr="00991ABC" w:rsidRDefault="00C16CD0" w:rsidP="00C16CD0">
      <w:pPr>
        <w:autoSpaceDE w:val="0"/>
        <w:autoSpaceDN w:val="0"/>
        <w:adjustRightInd w:val="0"/>
        <w:spacing w:after="0" w:line="240" w:lineRule="auto"/>
        <w:rPr>
          <w:rFonts w:ascii="Times New Roman" w:hAnsi="Times New Roman" w:cs="Times New Roman"/>
          <w:sz w:val="24"/>
          <w:szCs w:val="24"/>
          <w:lang w:val="en-US"/>
        </w:rPr>
      </w:pPr>
    </w:p>
    <w:p w:rsidR="00514726" w:rsidRPr="00991ABC" w:rsidRDefault="00250929" w:rsidP="00C16CD0">
      <w:pPr>
        <w:autoSpaceDE w:val="0"/>
        <w:autoSpaceDN w:val="0"/>
        <w:adjustRightInd w:val="0"/>
        <w:spacing w:after="0" w:line="240" w:lineRule="auto"/>
        <w:rPr>
          <w:rFonts w:ascii="Times New Roman" w:hAnsi="Times New Roman" w:cs="Times New Roman"/>
          <w:sz w:val="24"/>
          <w:szCs w:val="24"/>
          <w:lang w:val="en-US"/>
        </w:rPr>
      </w:pPr>
      <w:r w:rsidRPr="00991ABC">
        <w:rPr>
          <w:rFonts w:ascii="Times New Roman" w:hAnsi="Times New Roman" w:cs="Times New Roman"/>
          <w:sz w:val="24"/>
          <w:szCs w:val="24"/>
          <w:lang w:val="en-US"/>
        </w:rPr>
        <w:t>Smith</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G</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(1989)</w:t>
      </w:r>
      <w:r w:rsidR="00566477" w:rsidRPr="00991ABC">
        <w:rPr>
          <w:rFonts w:ascii="Times New Roman" w:hAnsi="Times New Roman" w:cs="Times New Roman"/>
          <w:sz w:val="24"/>
          <w:szCs w:val="24"/>
          <w:lang w:val="en-US"/>
        </w:rPr>
        <w:t>.</w:t>
      </w:r>
      <w:r w:rsidRPr="00991ABC">
        <w:rPr>
          <w:rFonts w:ascii="Times New Roman" w:hAnsi="Times New Roman" w:cs="Times New Roman"/>
          <w:sz w:val="24"/>
          <w:szCs w:val="24"/>
          <w:lang w:val="en-US"/>
        </w:rPr>
        <w:t xml:space="preserve"> </w:t>
      </w:r>
      <w:r w:rsidRPr="00991ABC">
        <w:rPr>
          <w:rFonts w:ascii="Times New Roman" w:hAnsi="Times New Roman" w:cs="Times New Roman"/>
          <w:i/>
          <w:iCs/>
          <w:sz w:val="24"/>
          <w:szCs w:val="24"/>
          <w:lang w:val="en-US"/>
        </w:rPr>
        <w:t>Politics in Western Europe: A Comparative Analysis.</w:t>
      </w:r>
      <w:r w:rsidRPr="00991ABC">
        <w:rPr>
          <w:rFonts w:ascii="Times New Roman" w:hAnsi="Times New Roman" w:cs="Times New Roman"/>
          <w:sz w:val="24"/>
          <w:szCs w:val="24"/>
          <w:lang w:val="en-US"/>
        </w:rPr>
        <w:t xml:space="preserve"> </w:t>
      </w:r>
      <w:proofErr w:type="spellStart"/>
      <w:r w:rsidRPr="00991ABC">
        <w:rPr>
          <w:rFonts w:ascii="Times New Roman" w:hAnsi="Times New Roman" w:cs="Times New Roman"/>
          <w:sz w:val="24"/>
          <w:szCs w:val="24"/>
          <w:lang w:val="en-US"/>
        </w:rPr>
        <w:t>Aldershot</w:t>
      </w:r>
      <w:proofErr w:type="spellEnd"/>
      <w:r w:rsidRPr="00991ABC">
        <w:rPr>
          <w:rFonts w:ascii="Times New Roman" w:hAnsi="Times New Roman" w:cs="Times New Roman"/>
          <w:sz w:val="24"/>
          <w:szCs w:val="24"/>
          <w:lang w:val="en-US"/>
        </w:rPr>
        <w:t>: Dartmouth.</w:t>
      </w:r>
    </w:p>
    <w:p w:rsidR="00C16CD0" w:rsidRPr="00991ABC" w:rsidRDefault="00C16CD0" w:rsidP="00C16CD0">
      <w:pPr>
        <w:spacing w:after="0" w:line="240" w:lineRule="auto"/>
        <w:jc w:val="both"/>
        <w:rPr>
          <w:rFonts w:ascii="Times New Roman" w:hAnsi="Times New Roman" w:cs="Times New Roman"/>
          <w:sz w:val="24"/>
          <w:szCs w:val="24"/>
          <w:shd w:val="clear" w:color="auto" w:fill="FFFFFF"/>
          <w:lang w:val="en-US"/>
        </w:rPr>
      </w:pPr>
    </w:p>
    <w:p w:rsidR="00A74484" w:rsidRPr="00991ABC" w:rsidRDefault="00534B78" w:rsidP="00C16CD0">
      <w:pPr>
        <w:spacing w:after="0" w:line="240" w:lineRule="auto"/>
        <w:jc w:val="both"/>
        <w:outlineLvl w:val="0"/>
        <w:rPr>
          <w:rFonts w:ascii="Times New Roman" w:hAnsi="Times New Roman" w:cs="Times New Roman"/>
          <w:sz w:val="24"/>
          <w:szCs w:val="24"/>
          <w:shd w:val="clear" w:color="auto" w:fill="FFFFFF"/>
          <w:lang w:val="en-US"/>
        </w:rPr>
      </w:pPr>
      <w:proofErr w:type="spellStart"/>
      <w:r w:rsidRPr="00991ABC">
        <w:rPr>
          <w:rFonts w:ascii="Times New Roman" w:hAnsi="Times New Roman" w:cs="Times New Roman"/>
          <w:sz w:val="24"/>
          <w:szCs w:val="24"/>
          <w:shd w:val="clear" w:color="auto" w:fill="FFFFFF"/>
          <w:lang w:val="en-US"/>
        </w:rPr>
        <w:t>Strøm</w:t>
      </w:r>
      <w:proofErr w:type="spellEnd"/>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K</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(1990)</w:t>
      </w:r>
      <w:r w:rsidR="00566477" w:rsidRPr="00991ABC">
        <w:rPr>
          <w:rFonts w:ascii="Times New Roman" w:hAnsi="Times New Roman" w:cs="Times New Roman"/>
          <w:sz w:val="24"/>
          <w:szCs w:val="24"/>
          <w:shd w:val="clear" w:color="auto" w:fill="FFFFFF"/>
          <w:lang w:val="en-US"/>
        </w:rPr>
        <w:t>.</w:t>
      </w:r>
      <w:r w:rsidRPr="00991ABC">
        <w:rPr>
          <w:rStyle w:val="apple-converted-space"/>
          <w:rFonts w:ascii="Times New Roman" w:hAnsi="Times New Roman" w:cs="Times New Roman"/>
          <w:sz w:val="24"/>
          <w:szCs w:val="24"/>
          <w:shd w:val="clear" w:color="auto" w:fill="FFFFFF"/>
          <w:lang w:val="en-US"/>
        </w:rPr>
        <w:t> </w:t>
      </w:r>
      <w:r w:rsidRPr="00991ABC">
        <w:rPr>
          <w:rFonts w:ascii="Times New Roman" w:hAnsi="Times New Roman" w:cs="Times New Roman"/>
          <w:i/>
          <w:iCs/>
          <w:sz w:val="24"/>
          <w:szCs w:val="24"/>
          <w:shd w:val="clear" w:color="auto" w:fill="FFFFFF"/>
          <w:lang w:val="en-US"/>
        </w:rPr>
        <w:t>Minority Government and Majority Rule</w:t>
      </w:r>
      <w:r w:rsidRPr="00991ABC">
        <w:rPr>
          <w:rFonts w:ascii="Times New Roman" w:hAnsi="Times New Roman" w:cs="Times New Roman"/>
          <w:sz w:val="24"/>
          <w:szCs w:val="24"/>
          <w:shd w:val="clear" w:color="auto" w:fill="FFFFFF"/>
          <w:lang w:val="en-US"/>
        </w:rPr>
        <w:t>. Cambridge: Cambridge University Press.</w:t>
      </w:r>
    </w:p>
    <w:p w:rsidR="00C16CD0" w:rsidRPr="00991ABC" w:rsidRDefault="00C16CD0" w:rsidP="00C16CD0">
      <w:pPr>
        <w:spacing w:after="0" w:line="240" w:lineRule="auto"/>
        <w:jc w:val="both"/>
        <w:outlineLvl w:val="0"/>
        <w:rPr>
          <w:rFonts w:ascii="Times New Roman" w:hAnsi="Times New Roman" w:cs="Times New Roman"/>
          <w:sz w:val="24"/>
          <w:szCs w:val="24"/>
          <w:shd w:val="clear" w:color="auto" w:fill="FFFFFF"/>
          <w:lang w:val="en-US"/>
        </w:rPr>
      </w:pPr>
    </w:p>
    <w:p w:rsidR="00A74484" w:rsidRPr="00991ABC" w:rsidRDefault="00C15595" w:rsidP="00C16CD0">
      <w:pPr>
        <w:spacing w:after="0" w:line="240" w:lineRule="auto"/>
        <w:jc w:val="both"/>
        <w:outlineLvl w:val="0"/>
        <w:rPr>
          <w:rFonts w:ascii="Times New Roman" w:hAnsi="Times New Roman" w:cs="Times New Roman"/>
          <w:sz w:val="24"/>
          <w:szCs w:val="24"/>
          <w:shd w:val="clear" w:color="auto" w:fill="FFFFFF"/>
          <w:lang w:val="en-US"/>
        </w:rPr>
      </w:pPr>
      <w:r w:rsidRPr="00991ABC">
        <w:rPr>
          <w:rFonts w:ascii="Times New Roman" w:hAnsi="Times New Roman" w:cs="Times New Roman"/>
          <w:sz w:val="24"/>
          <w:szCs w:val="24"/>
          <w:shd w:val="clear" w:color="auto" w:fill="FFFFFF"/>
          <w:lang w:val="en-US"/>
        </w:rPr>
        <w:lastRenderedPageBreak/>
        <w:t>Taggart</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P</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(1996)</w:t>
      </w:r>
      <w:r w:rsidR="00566477" w:rsidRPr="00991ABC">
        <w:rPr>
          <w:rFonts w:ascii="Times New Roman" w:hAnsi="Times New Roman" w:cs="Times New Roman"/>
          <w:sz w:val="24"/>
          <w:szCs w:val="24"/>
          <w:shd w:val="clear" w:color="auto" w:fill="FFFFFF"/>
          <w:lang w:val="en-US"/>
        </w:rPr>
        <w:t>.</w:t>
      </w:r>
      <w:r w:rsidRPr="00991ABC">
        <w:rPr>
          <w:rFonts w:ascii="Times New Roman" w:hAnsi="Times New Roman" w:cs="Times New Roman"/>
          <w:sz w:val="24"/>
          <w:szCs w:val="24"/>
          <w:shd w:val="clear" w:color="auto" w:fill="FFFFFF"/>
          <w:lang w:val="en-US"/>
        </w:rPr>
        <w:t xml:space="preserve"> </w:t>
      </w:r>
      <w:r w:rsidRPr="00991ABC">
        <w:rPr>
          <w:rFonts w:ascii="Times New Roman" w:hAnsi="Times New Roman" w:cs="Times New Roman"/>
          <w:i/>
          <w:sz w:val="24"/>
          <w:szCs w:val="24"/>
          <w:shd w:val="clear" w:color="auto" w:fill="FFFFFF"/>
          <w:lang w:val="en-US"/>
        </w:rPr>
        <w:t>New Populism and the New Politics: New Protest Parties in Sweden in a Comparative Perspective</w:t>
      </w:r>
      <w:r w:rsidRPr="00991ABC">
        <w:rPr>
          <w:rFonts w:ascii="Times New Roman" w:hAnsi="Times New Roman" w:cs="Times New Roman"/>
          <w:sz w:val="24"/>
          <w:szCs w:val="24"/>
          <w:shd w:val="clear" w:color="auto" w:fill="FFFFFF"/>
          <w:lang w:val="en-US"/>
        </w:rPr>
        <w:t xml:space="preserve">. </w:t>
      </w:r>
      <w:proofErr w:type="spellStart"/>
      <w:r w:rsidRPr="00991ABC">
        <w:rPr>
          <w:rFonts w:ascii="Times New Roman" w:hAnsi="Times New Roman" w:cs="Times New Roman"/>
          <w:sz w:val="24"/>
          <w:szCs w:val="24"/>
          <w:shd w:val="clear" w:color="auto" w:fill="FFFFFF"/>
          <w:lang w:val="en-US"/>
        </w:rPr>
        <w:t>Basingstoke:MacMillan</w:t>
      </w:r>
      <w:proofErr w:type="spellEnd"/>
      <w:r w:rsidRPr="00991ABC">
        <w:rPr>
          <w:rFonts w:ascii="Times New Roman" w:hAnsi="Times New Roman" w:cs="Times New Roman"/>
          <w:sz w:val="24"/>
          <w:szCs w:val="24"/>
          <w:shd w:val="clear" w:color="auto" w:fill="FFFFFF"/>
          <w:lang w:val="en-US"/>
        </w:rPr>
        <w:t>.</w:t>
      </w:r>
    </w:p>
    <w:p w:rsidR="00C16CD0" w:rsidRPr="00991ABC" w:rsidRDefault="00C16CD0" w:rsidP="00C16CD0">
      <w:pPr>
        <w:spacing w:after="0" w:line="240" w:lineRule="auto"/>
        <w:jc w:val="both"/>
        <w:rPr>
          <w:rFonts w:ascii="Times New Roman" w:hAnsi="Times New Roman" w:cs="Times New Roman"/>
          <w:sz w:val="24"/>
          <w:szCs w:val="24"/>
          <w:lang w:val="en-US"/>
        </w:rPr>
      </w:pPr>
    </w:p>
    <w:p w:rsidR="00991ABC" w:rsidRPr="00991ABC" w:rsidRDefault="00991ABC">
      <w:pPr>
        <w:spacing w:after="0" w:line="240" w:lineRule="auto"/>
        <w:jc w:val="both"/>
        <w:rPr>
          <w:rFonts w:ascii="Times New Roman" w:hAnsi="Times New Roman" w:cs="Times New Roman"/>
          <w:sz w:val="24"/>
          <w:szCs w:val="24"/>
          <w:lang w:val="en-US"/>
        </w:rPr>
      </w:pPr>
    </w:p>
    <w:sectPr w:rsidR="00991ABC" w:rsidRPr="00991ABC" w:rsidSect="0038518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56" w:rsidRDefault="00143356" w:rsidP="00A93884">
      <w:pPr>
        <w:spacing w:after="0" w:line="240" w:lineRule="auto"/>
      </w:pPr>
      <w:r>
        <w:separator/>
      </w:r>
    </w:p>
  </w:endnote>
  <w:endnote w:type="continuationSeparator" w:id="0">
    <w:p w:rsidR="00143356" w:rsidRDefault="00143356" w:rsidP="00A93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849671"/>
      <w:docPartObj>
        <w:docPartGallery w:val="Page Numbers (Bottom of Page)"/>
        <w:docPartUnique/>
      </w:docPartObj>
    </w:sdtPr>
    <w:sdtContent>
      <w:p w:rsidR="00BB22F3" w:rsidRDefault="00332E8A">
        <w:pPr>
          <w:pStyle w:val="Footer"/>
          <w:jc w:val="center"/>
        </w:pPr>
        <w:r>
          <w:fldChar w:fldCharType="begin"/>
        </w:r>
        <w:r w:rsidR="00BB22F3">
          <w:instrText xml:space="preserve"> PAGE   \* MERGEFORMAT </w:instrText>
        </w:r>
        <w:r>
          <w:fldChar w:fldCharType="separate"/>
        </w:r>
        <w:r w:rsidR="000A4501">
          <w:rPr>
            <w:noProof/>
          </w:rPr>
          <w:t>4</w:t>
        </w:r>
        <w:r>
          <w:rPr>
            <w:noProof/>
          </w:rPr>
          <w:fldChar w:fldCharType="end"/>
        </w:r>
      </w:p>
    </w:sdtContent>
  </w:sdt>
  <w:p w:rsidR="00BB22F3" w:rsidRDefault="00BB2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56" w:rsidRDefault="00143356" w:rsidP="00A93884">
      <w:pPr>
        <w:spacing w:after="0" w:line="240" w:lineRule="auto"/>
      </w:pPr>
      <w:r>
        <w:separator/>
      </w:r>
    </w:p>
  </w:footnote>
  <w:footnote w:type="continuationSeparator" w:id="0">
    <w:p w:rsidR="00143356" w:rsidRDefault="00143356" w:rsidP="00A938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7AB7"/>
    <w:multiLevelType w:val="hybridMultilevel"/>
    <w:tmpl w:val="1A5ED45E"/>
    <w:lvl w:ilvl="0" w:tplc="9A5E8C0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E101EF"/>
    <w:multiLevelType w:val="hybridMultilevel"/>
    <w:tmpl w:val="E3C45210"/>
    <w:lvl w:ilvl="0" w:tplc="DE96DBA4">
      <w:start w:val="199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0A5EC3"/>
    <w:multiLevelType w:val="hybridMultilevel"/>
    <w:tmpl w:val="F0F8186E"/>
    <w:lvl w:ilvl="0" w:tplc="3196B2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0F175B8"/>
    <w:multiLevelType w:val="hybridMultilevel"/>
    <w:tmpl w:val="B78E567A"/>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nsid w:val="52415997"/>
    <w:multiLevelType w:val="hybridMultilevel"/>
    <w:tmpl w:val="E1EEE430"/>
    <w:lvl w:ilvl="0" w:tplc="8FCC23A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2E3250D"/>
    <w:multiLevelType w:val="hybridMultilevel"/>
    <w:tmpl w:val="151E9F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687848"/>
    <w:multiLevelType w:val="hybridMultilevel"/>
    <w:tmpl w:val="F118CEDC"/>
    <w:lvl w:ilvl="0" w:tplc="CD2CA85A">
      <w:start w:val="1"/>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09C0"/>
    <w:rsid w:val="00034EA8"/>
    <w:rsid w:val="0003619A"/>
    <w:rsid w:val="000436B0"/>
    <w:rsid w:val="000640D9"/>
    <w:rsid w:val="000804F7"/>
    <w:rsid w:val="00085704"/>
    <w:rsid w:val="00086AA7"/>
    <w:rsid w:val="00095501"/>
    <w:rsid w:val="0009566E"/>
    <w:rsid w:val="00097BF2"/>
    <w:rsid w:val="000A4501"/>
    <w:rsid w:val="000B4E27"/>
    <w:rsid w:val="000C53E9"/>
    <w:rsid w:val="000D288B"/>
    <w:rsid w:val="001228DE"/>
    <w:rsid w:val="00143356"/>
    <w:rsid w:val="0015211C"/>
    <w:rsid w:val="00160D32"/>
    <w:rsid w:val="001A1263"/>
    <w:rsid w:val="001C2EA3"/>
    <w:rsid w:val="001D04CE"/>
    <w:rsid w:val="001D799F"/>
    <w:rsid w:val="001F0456"/>
    <w:rsid w:val="00206FF0"/>
    <w:rsid w:val="002153A6"/>
    <w:rsid w:val="00221A6A"/>
    <w:rsid w:val="00226662"/>
    <w:rsid w:val="00235201"/>
    <w:rsid w:val="00244BEF"/>
    <w:rsid w:val="00250929"/>
    <w:rsid w:val="0025447D"/>
    <w:rsid w:val="002637D5"/>
    <w:rsid w:val="002653B4"/>
    <w:rsid w:val="002744FC"/>
    <w:rsid w:val="00280C22"/>
    <w:rsid w:val="00281019"/>
    <w:rsid w:val="00292F75"/>
    <w:rsid w:val="002B114C"/>
    <w:rsid w:val="002B1657"/>
    <w:rsid w:val="002B395A"/>
    <w:rsid w:val="002B4A2B"/>
    <w:rsid w:val="002C002A"/>
    <w:rsid w:val="002C1773"/>
    <w:rsid w:val="00332E8A"/>
    <w:rsid w:val="0037670E"/>
    <w:rsid w:val="003779C3"/>
    <w:rsid w:val="003822F7"/>
    <w:rsid w:val="00385180"/>
    <w:rsid w:val="003A5C6C"/>
    <w:rsid w:val="003B1515"/>
    <w:rsid w:val="003F2F2D"/>
    <w:rsid w:val="00413AAB"/>
    <w:rsid w:val="004676DC"/>
    <w:rsid w:val="00482EF1"/>
    <w:rsid w:val="0049416D"/>
    <w:rsid w:val="004B0B25"/>
    <w:rsid w:val="004B6F30"/>
    <w:rsid w:val="004F46AB"/>
    <w:rsid w:val="00514726"/>
    <w:rsid w:val="005205CB"/>
    <w:rsid w:val="00534B78"/>
    <w:rsid w:val="00540C78"/>
    <w:rsid w:val="00566477"/>
    <w:rsid w:val="00590CBB"/>
    <w:rsid w:val="00594836"/>
    <w:rsid w:val="005A4152"/>
    <w:rsid w:val="005B0C8C"/>
    <w:rsid w:val="005C106C"/>
    <w:rsid w:val="005D5E9C"/>
    <w:rsid w:val="00601367"/>
    <w:rsid w:val="00610C32"/>
    <w:rsid w:val="00623216"/>
    <w:rsid w:val="00634E76"/>
    <w:rsid w:val="00636A2E"/>
    <w:rsid w:val="006548BB"/>
    <w:rsid w:val="00655BBC"/>
    <w:rsid w:val="00655C98"/>
    <w:rsid w:val="006643AF"/>
    <w:rsid w:val="00680AD7"/>
    <w:rsid w:val="00696DB1"/>
    <w:rsid w:val="006A45B1"/>
    <w:rsid w:val="006B60DD"/>
    <w:rsid w:val="006C4397"/>
    <w:rsid w:val="006D09C0"/>
    <w:rsid w:val="006E4063"/>
    <w:rsid w:val="006E6837"/>
    <w:rsid w:val="006F7607"/>
    <w:rsid w:val="0073387B"/>
    <w:rsid w:val="00733F1F"/>
    <w:rsid w:val="0074621F"/>
    <w:rsid w:val="00755A97"/>
    <w:rsid w:val="00767944"/>
    <w:rsid w:val="007702D5"/>
    <w:rsid w:val="0077282E"/>
    <w:rsid w:val="007842AD"/>
    <w:rsid w:val="007A27B0"/>
    <w:rsid w:val="007A2C11"/>
    <w:rsid w:val="007B023F"/>
    <w:rsid w:val="007B1718"/>
    <w:rsid w:val="007E01FE"/>
    <w:rsid w:val="007E38D0"/>
    <w:rsid w:val="007F2179"/>
    <w:rsid w:val="007F5662"/>
    <w:rsid w:val="007F7A3F"/>
    <w:rsid w:val="008060A9"/>
    <w:rsid w:val="008077CF"/>
    <w:rsid w:val="00853F94"/>
    <w:rsid w:val="00872BC4"/>
    <w:rsid w:val="00875F8F"/>
    <w:rsid w:val="008929CF"/>
    <w:rsid w:val="00892B20"/>
    <w:rsid w:val="008A6516"/>
    <w:rsid w:val="008B1E14"/>
    <w:rsid w:val="008B265B"/>
    <w:rsid w:val="008C7D84"/>
    <w:rsid w:val="008F24BF"/>
    <w:rsid w:val="008F288D"/>
    <w:rsid w:val="008F7143"/>
    <w:rsid w:val="009326F1"/>
    <w:rsid w:val="0093649E"/>
    <w:rsid w:val="009630DD"/>
    <w:rsid w:val="00976CFD"/>
    <w:rsid w:val="00986A1B"/>
    <w:rsid w:val="00987B23"/>
    <w:rsid w:val="00990086"/>
    <w:rsid w:val="00991ABC"/>
    <w:rsid w:val="009A1661"/>
    <w:rsid w:val="009A2D0B"/>
    <w:rsid w:val="009C0EB2"/>
    <w:rsid w:val="009D4FC8"/>
    <w:rsid w:val="00A21341"/>
    <w:rsid w:val="00A22BC3"/>
    <w:rsid w:val="00A23589"/>
    <w:rsid w:val="00A37990"/>
    <w:rsid w:val="00A57B70"/>
    <w:rsid w:val="00A63105"/>
    <w:rsid w:val="00A74484"/>
    <w:rsid w:val="00A93884"/>
    <w:rsid w:val="00A9723D"/>
    <w:rsid w:val="00AA1990"/>
    <w:rsid w:val="00AB03F1"/>
    <w:rsid w:val="00AB1C11"/>
    <w:rsid w:val="00AB322C"/>
    <w:rsid w:val="00AD7E03"/>
    <w:rsid w:val="00AE325B"/>
    <w:rsid w:val="00B32BEB"/>
    <w:rsid w:val="00B33A61"/>
    <w:rsid w:val="00B40FEC"/>
    <w:rsid w:val="00B43AE9"/>
    <w:rsid w:val="00B51479"/>
    <w:rsid w:val="00B540CD"/>
    <w:rsid w:val="00B54A07"/>
    <w:rsid w:val="00B66E25"/>
    <w:rsid w:val="00B67953"/>
    <w:rsid w:val="00B7002E"/>
    <w:rsid w:val="00B832FB"/>
    <w:rsid w:val="00B94446"/>
    <w:rsid w:val="00B9515A"/>
    <w:rsid w:val="00B97BC8"/>
    <w:rsid w:val="00BA1789"/>
    <w:rsid w:val="00BA5EDA"/>
    <w:rsid w:val="00BB22F3"/>
    <w:rsid w:val="00BB5836"/>
    <w:rsid w:val="00BB67B3"/>
    <w:rsid w:val="00BD1DA6"/>
    <w:rsid w:val="00BD5FEC"/>
    <w:rsid w:val="00C10255"/>
    <w:rsid w:val="00C15595"/>
    <w:rsid w:val="00C16CD0"/>
    <w:rsid w:val="00C57428"/>
    <w:rsid w:val="00C60D21"/>
    <w:rsid w:val="00C66B51"/>
    <w:rsid w:val="00C71C34"/>
    <w:rsid w:val="00C740A0"/>
    <w:rsid w:val="00C804F5"/>
    <w:rsid w:val="00C94CCA"/>
    <w:rsid w:val="00CA5E06"/>
    <w:rsid w:val="00CB54C2"/>
    <w:rsid w:val="00CC4301"/>
    <w:rsid w:val="00CC43A0"/>
    <w:rsid w:val="00CC5620"/>
    <w:rsid w:val="00CD41CF"/>
    <w:rsid w:val="00CF1676"/>
    <w:rsid w:val="00CF7A5A"/>
    <w:rsid w:val="00D64CD1"/>
    <w:rsid w:val="00D7458A"/>
    <w:rsid w:val="00D80537"/>
    <w:rsid w:val="00D83DB7"/>
    <w:rsid w:val="00D94B77"/>
    <w:rsid w:val="00DB1C16"/>
    <w:rsid w:val="00DD2B49"/>
    <w:rsid w:val="00DD6F8C"/>
    <w:rsid w:val="00DF0C7A"/>
    <w:rsid w:val="00E02012"/>
    <w:rsid w:val="00E12078"/>
    <w:rsid w:val="00E15376"/>
    <w:rsid w:val="00E17D3C"/>
    <w:rsid w:val="00E33360"/>
    <w:rsid w:val="00E33F07"/>
    <w:rsid w:val="00E35F08"/>
    <w:rsid w:val="00E4007A"/>
    <w:rsid w:val="00E55D1F"/>
    <w:rsid w:val="00E904BD"/>
    <w:rsid w:val="00EA4D1D"/>
    <w:rsid w:val="00EA71BA"/>
    <w:rsid w:val="00EC30A1"/>
    <w:rsid w:val="00EE0C8B"/>
    <w:rsid w:val="00EF0313"/>
    <w:rsid w:val="00EF3F95"/>
    <w:rsid w:val="00EF42A7"/>
    <w:rsid w:val="00F359EB"/>
    <w:rsid w:val="00F41619"/>
    <w:rsid w:val="00F42E8C"/>
    <w:rsid w:val="00F44CC9"/>
    <w:rsid w:val="00F51047"/>
    <w:rsid w:val="00F52B1A"/>
    <w:rsid w:val="00F54791"/>
    <w:rsid w:val="00F85358"/>
    <w:rsid w:val="00FB7A22"/>
    <w:rsid w:val="00FB7A3F"/>
    <w:rsid w:val="00FC1478"/>
    <w:rsid w:val="00FC6F21"/>
    <w:rsid w:val="00FF65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2F75"/>
    <w:rPr>
      <w:i/>
      <w:iCs/>
    </w:rPr>
  </w:style>
  <w:style w:type="paragraph" w:styleId="ListParagraph">
    <w:name w:val="List Paragraph"/>
    <w:basedOn w:val="Normal"/>
    <w:uiPriority w:val="34"/>
    <w:qFormat/>
    <w:rsid w:val="00292F75"/>
    <w:pPr>
      <w:ind w:left="720"/>
      <w:contextualSpacing/>
    </w:pPr>
  </w:style>
  <w:style w:type="paragraph" w:styleId="IntenseQuote">
    <w:name w:val="Intense Quote"/>
    <w:basedOn w:val="Normal"/>
    <w:next w:val="Normal"/>
    <w:link w:val="IntenseQuoteChar"/>
    <w:uiPriority w:val="30"/>
    <w:qFormat/>
    <w:rsid w:val="00292F75"/>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bidi="en-US"/>
    </w:rPr>
  </w:style>
  <w:style w:type="character" w:customStyle="1" w:styleId="IntenseQuoteChar">
    <w:name w:val="Intense Quote Char"/>
    <w:basedOn w:val="DefaultParagraphFont"/>
    <w:link w:val="IntenseQuote"/>
    <w:uiPriority w:val="30"/>
    <w:rsid w:val="00292F75"/>
    <w:rPr>
      <w:rFonts w:asciiTheme="majorHAnsi" w:eastAsiaTheme="majorEastAsia" w:hAnsiTheme="majorHAnsi" w:cstheme="majorBidi"/>
      <w:caps/>
      <w:color w:val="622423" w:themeColor="accent2" w:themeShade="7F"/>
      <w:spacing w:val="5"/>
      <w:sz w:val="20"/>
      <w:szCs w:val="20"/>
      <w:lang w:val="en-US" w:bidi="en-US"/>
    </w:rPr>
  </w:style>
  <w:style w:type="table" w:styleId="TableGrid">
    <w:name w:val="Table Grid"/>
    <w:basedOn w:val="TableNormal"/>
    <w:uiPriority w:val="39"/>
    <w:rsid w:val="006D0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87B23"/>
  </w:style>
  <w:style w:type="paragraph" w:styleId="Header">
    <w:name w:val="header"/>
    <w:basedOn w:val="Normal"/>
    <w:link w:val="HeaderChar"/>
    <w:uiPriority w:val="99"/>
    <w:semiHidden/>
    <w:unhideWhenUsed/>
    <w:rsid w:val="00A93884"/>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A93884"/>
  </w:style>
  <w:style w:type="paragraph" w:styleId="Footer">
    <w:name w:val="footer"/>
    <w:basedOn w:val="Normal"/>
    <w:link w:val="FooterChar"/>
    <w:uiPriority w:val="99"/>
    <w:unhideWhenUsed/>
    <w:rsid w:val="00A93884"/>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3884"/>
  </w:style>
  <w:style w:type="paragraph" w:styleId="BalloonText">
    <w:name w:val="Balloon Text"/>
    <w:basedOn w:val="Normal"/>
    <w:link w:val="BalloonTextChar"/>
    <w:uiPriority w:val="99"/>
    <w:semiHidden/>
    <w:unhideWhenUsed/>
    <w:rsid w:val="0060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367"/>
    <w:rPr>
      <w:rFonts w:ascii="Tahoma" w:hAnsi="Tahoma" w:cs="Tahoma"/>
      <w:sz w:val="16"/>
      <w:szCs w:val="16"/>
    </w:rPr>
  </w:style>
  <w:style w:type="paragraph" w:styleId="Revision">
    <w:name w:val="Revision"/>
    <w:hidden/>
    <w:uiPriority w:val="99"/>
    <w:semiHidden/>
    <w:rsid w:val="00D94B77"/>
    <w:pPr>
      <w:spacing w:after="0" w:line="240" w:lineRule="auto"/>
    </w:pPr>
  </w:style>
  <w:style w:type="character" w:styleId="CommentReference">
    <w:name w:val="annotation reference"/>
    <w:basedOn w:val="DefaultParagraphFont"/>
    <w:uiPriority w:val="99"/>
    <w:semiHidden/>
    <w:unhideWhenUsed/>
    <w:rsid w:val="00892B20"/>
    <w:rPr>
      <w:sz w:val="16"/>
      <w:szCs w:val="16"/>
    </w:rPr>
  </w:style>
  <w:style w:type="paragraph" w:styleId="CommentText">
    <w:name w:val="annotation text"/>
    <w:basedOn w:val="Normal"/>
    <w:link w:val="CommentTextChar"/>
    <w:uiPriority w:val="99"/>
    <w:semiHidden/>
    <w:unhideWhenUsed/>
    <w:rsid w:val="00892B20"/>
    <w:pPr>
      <w:spacing w:line="240" w:lineRule="auto"/>
    </w:pPr>
    <w:rPr>
      <w:sz w:val="20"/>
      <w:szCs w:val="20"/>
    </w:rPr>
  </w:style>
  <w:style w:type="character" w:customStyle="1" w:styleId="CommentTextChar">
    <w:name w:val="Comment Text Char"/>
    <w:basedOn w:val="DefaultParagraphFont"/>
    <w:link w:val="CommentText"/>
    <w:uiPriority w:val="99"/>
    <w:semiHidden/>
    <w:rsid w:val="00892B20"/>
    <w:rPr>
      <w:sz w:val="20"/>
      <w:szCs w:val="20"/>
    </w:rPr>
  </w:style>
  <w:style w:type="paragraph" w:styleId="CommentSubject">
    <w:name w:val="annotation subject"/>
    <w:basedOn w:val="CommentText"/>
    <w:next w:val="CommentText"/>
    <w:link w:val="CommentSubjectChar"/>
    <w:uiPriority w:val="99"/>
    <w:semiHidden/>
    <w:unhideWhenUsed/>
    <w:rsid w:val="00892B20"/>
    <w:rPr>
      <w:b/>
      <w:bCs/>
    </w:rPr>
  </w:style>
  <w:style w:type="character" w:customStyle="1" w:styleId="CommentSubjectChar">
    <w:name w:val="Comment Subject Char"/>
    <w:basedOn w:val="CommentTextChar"/>
    <w:link w:val="CommentSubject"/>
    <w:uiPriority w:val="99"/>
    <w:semiHidden/>
    <w:rsid w:val="00892B20"/>
    <w:rPr>
      <w:b/>
      <w:bCs/>
      <w:sz w:val="20"/>
      <w:szCs w:val="20"/>
    </w:rPr>
  </w:style>
  <w:style w:type="paragraph" w:styleId="FootnoteText">
    <w:name w:val="footnote text"/>
    <w:basedOn w:val="Normal"/>
    <w:link w:val="FootnoteTextChar"/>
    <w:uiPriority w:val="99"/>
    <w:unhideWhenUsed/>
    <w:rsid w:val="00226662"/>
    <w:pPr>
      <w:spacing w:after="0" w:line="240" w:lineRule="auto"/>
    </w:pPr>
    <w:rPr>
      <w:sz w:val="20"/>
      <w:szCs w:val="20"/>
    </w:rPr>
  </w:style>
  <w:style w:type="character" w:customStyle="1" w:styleId="FootnoteTextChar">
    <w:name w:val="Footnote Text Char"/>
    <w:basedOn w:val="DefaultParagraphFont"/>
    <w:link w:val="FootnoteText"/>
    <w:uiPriority w:val="99"/>
    <w:rsid w:val="00226662"/>
    <w:rPr>
      <w:sz w:val="20"/>
      <w:szCs w:val="20"/>
    </w:rPr>
  </w:style>
  <w:style w:type="character" w:styleId="FootnoteReference">
    <w:name w:val="footnote reference"/>
    <w:basedOn w:val="DefaultParagraphFont"/>
    <w:uiPriority w:val="99"/>
    <w:semiHidden/>
    <w:unhideWhenUsed/>
    <w:rsid w:val="00226662"/>
    <w:rPr>
      <w:vertAlign w:val="superscript"/>
    </w:rPr>
  </w:style>
</w:styles>
</file>

<file path=word/webSettings.xml><?xml version="1.0" encoding="utf-8"?>
<w:webSettings xmlns:r="http://schemas.openxmlformats.org/officeDocument/2006/relationships" xmlns:w="http://schemas.openxmlformats.org/wordprocessingml/2006/main">
  <w:divs>
    <w:div w:id="4024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8EA78-C6C4-4427-A240-EAD0260A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6820</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Mattia</dc:creator>
  <cp:lastModifiedBy>Lesley Bennun</cp:lastModifiedBy>
  <cp:revision>2</cp:revision>
  <cp:lastPrinted>2016-09-15T19:30:00Z</cp:lastPrinted>
  <dcterms:created xsi:type="dcterms:W3CDTF">2017-04-04T22:30:00Z</dcterms:created>
  <dcterms:modified xsi:type="dcterms:W3CDTF">2017-04-04T22:30:00Z</dcterms:modified>
</cp:coreProperties>
</file>