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7106" w14:textId="77777777" w:rsidR="00A03B19" w:rsidRPr="00A03B19" w:rsidRDefault="00A03B19" w:rsidP="00A03B19">
      <w:pPr>
        <w:spacing w:line="360" w:lineRule="auto"/>
        <w:jc w:val="center"/>
        <w:rPr>
          <w:rFonts w:ascii="Arial" w:hAnsi="Arial" w:cs="Arial"/>
          <w:b/>
          <w:bCs/>
          <w:sz w:val="24"/>
          <w:szCs w:val="24"/>
          <w:lang w:val="en-US"/>
        </w:rPr>
      </w:pPr>
      <w:r w:rsidRPr="00A03B19">
        <w:rPr>
          <w:rFonts w:ascii="Arial" w:hAnsi="Arial" w:cs="Arial"/>
          <w:b/>
          <w:bCs/>
          <w:sz w:val="24"/>
          <w:szCs w:val="24"/>
          <w:lang w:val="en-US"/>
        </w:rPr>
        <w:t>Far-field brittle deformation record in the eastern Paris Basin (France)</w:t>
      </w:r>
    </w:p>
    <w:p w14:paraId="7B12CB71" w14:textId="77777777" w:rsidR="00A03B19" w:rsidRPr="00A03B19" w:rsidRDefault="00A03B19" w:rsidP="00A03B19">
      <w:pPr>
        <w:spacing w:line="360" w:lineRule="auto"/>
        <w:jc w:val="center"/>
        <w:rPr>
          <w:rFonts w:ascii="Arial" w:hAnsi="Arial" w:cs="Arial"/>
          <w:i/>
          <w:iCs/>
          <w:sz w:val="24"/>
          <w:szCs w:val="24"/>
          <w:lang w:val="en-US"/>
        </w:rPr>
      </w:pPr>
      <w:r w:rsidRPr="00A03B19">
        <w:rPr>
          <w:rStyle w:val="lev"/>
          <w:rFonts w:ascii="Arial" w:hAnsi="Arial" w:cs="Arial"/>
          <w:i/>
          <w:iCs/>
          <w:sz w:val="24"/>
          <w:szCs w:val="24"/>
          <w:lang w:val="en-US"/>
        </w:rPr>
        <w:t>Original Article – Special issue “</w:t>
      </w:r>
      <w:r w:rsidRPr="00A03B19">
        <w:rPr>
          <w:rFonts w:ascii="Arial" w:hAnsi="Arial" w:cs="Arial"/>
          <w:i/>
          <w:iCs/>
          <w:sz w:val="24"/>
          <w:szCs w:val="24"/>
          <w:lang w:val="en-US"/>
        </w:rPr>
        <w:t>Faults and fractures in rocks: mechanics, occurrence, dating, stress history and fluid flow”</w:t>
      </w:r>
    </w:p>
    <w:p w14:paraId="1B13AD35" w14:textId="77777777" w:rsidR="00A03B19" w:rsidRPr="00A03B19" w:rsidRDefault="00A03B19" w:rsidP="00A03B19">
      <w:pPr>
        <w:spacing w:line="360" w:lineRule="auto"/>
        <w:jc w:val="center"/>
        <w:rPr>
          <w:rFonts w:ascii="Arial" w:hAnsi="Arial" w:cs="Arial"/>
          <w:b/>
          <w:bCs/>
          <w:i/>
          <w:iCs/>
          <w:sz w:val="24"/>
          <w:szCs w:val="24"/>
          <w:lang w:val="en-US"/>
        </w:rPr>
      </w:pPr>
    </w:p>
    <w:p w14:paraId="5CE8872B" w14:textId="77777777" w:rsidR="00A03B19" w:rsidRPr="00371C6A" w:rsidRDefault="00A03B19" w:rsidP="00A03B19">
      <w:pPr>
        <w:spacing w:line="360" w:lineRule="auto"/>
        <w:jc w:val="both"/>
        <w:rPr>
          <w:rFonts w:ascii="Arial" w:hAnsi="Arial" w:cs="Arial"/>
          <w:bCs/>
          <w:sz w:val="24"/>
          <w:szCs w:val="24"/>
        </w:rPr>
      </w:pPr>
      <w:r w:rsidRPr="00371C6A">
        <w:rPr>
          <w:rFonts w:ascii="Arial" w:hAnsi="Arial" w:cs="Arial"/>
          <w:bCs/>
          <w:sz w:val="24"/>
          <w:szCs w:val="24"/>
        </w:rPr>
        <w:t>Thomas Blaise</w:t>
      </w:r>
      <w:r w:rsidRPr="00371C6A">
        <w:rPr>
          <w:rFonts w:ascii="Arial" w:hAnsi="Arial" w:cs="Arial"/>
          <w:bCs/>
          <w:sz w:val="24"/>
          <w:szCs w:val="24"/>
          <w:vertAlign w:val="superscript"/>
        </w:rPr>
        <w:t>*1</w:t>
      </w:r>
      <w:r w:rsidRPr="00371C6A">
        <w:rPr>
          <w:rFonts w:ascii="Arial" w:hAnsi="Arial" w:cs="Arial"/>
          <w:bCs/>
          <w:sz w:val="24"/>
          <w:szCs w:val="24"/>
        </w:rPr>
        <w:t>, Sid Ahmed Ali Khoudja</w:t>
      </w:r>
      <w:r w:rsidRPr="00371C6A">
        <w:rPr>
          <w:rFonts w:ascii="Arial" w:hAnsi="Arial" w:cs="Arial"/>
          <w:bCs/>
          <w:sz w:val="24"/>
          <w:szCs w:val="24"/>
          <w:vertAlign w:val="superscript"/>
        </w:rPr>
        <w:t>1</w:t>
      </w:r>
      <w:r w:rsidRPr="00371C6A">
        <w:rPr>
          <w:rFonts w:ascii="Arial" w:hAnsi="Arial" w:cs="Arial"/>
          <w:bCs/>
          <w:sz w:val="24"/>
          <w:szCs w:val="24"/>
        </w:rPr>
        <w:t>, Cédric Carpentier</w:t>
      </w:r>
      <w:r w:rsidRPr="00371C6A">
        <w:rPr>
          <w:rFonts w:ascii="Arial" w:hAnsi="Arial" w:cs="Arial"/>
          <w:bCs/>
          <w:sz w:val="24"/>
          <w:szCs w:val="24"/>
          <w:vertAlign w:val="superscript"/>
        </w:rPr>
        <w:t>2</w:t>
      </w:r>
      <w:r w:rsidRPr="00371C6A">
        <w:rPr>
          <w:rFonts w:ascii="Arial" w:hAnsi="Arial" w:cs="Arial"/>
          <w:bCs/>
          <w:sz w:val="24"/>
          <w:szCs w:val="24"/>
        </w:rPr>
        <w:t>, Benjamin Brigaud</w:t>
      </w:r>
      <w:r w:rsidRPr="00371C6A">
        <w:rPr>
          <w:rFonts w:ascii="Arial" w:hAnsi="Arial" w:cs="Arial"/>
          <w:bCs/>
          <w:sz w:val="24"/>
          <w:szCs w:val="24"/>
          <w:vertAlign w:val="superscript"/>
        </w:rPr>
        <w:t>1</w:t>
      </w:r>
      <w:r w:rsidRPr="00371C6A">
        <w:rPr>
          <w:rFonts w:ascii="Arial" w:hAnsi="Arial" w:cs="Arial"/>
          <w:bCs/>
          <w:sz w:val="24"/>
          <w:szCs w:val="24"/>
        </w:rPr>
        <w:t>, Yves Missenard</w:t>
      </w:r>
      <w:r w:rsidRPr="00371C6A">
        <w:rPr>
          <w:rFonts w:ascii="Arial" w:hAnsi="Arial" w:cs="Arial"/>
          <w:bCs/>
          <w:sz w:val="24"/>
          <w:szCs w:val="24"/>
          <w:vertAlign w:val="superscript"/>
        </w:rPr>
        <w:t>1</w:t>
      </w:r>
      <w:r w:rsidRPr="00371C6A">
        <w:rPr>
          <w:rFonts w:ascii="Arial" w:hAnsi="Arial" w:cs="Arial"/>
          <w:bCs/>
          <w:sz w:val="24"/>
          <w:szCs w:val="24"/>
        </w:rPr>
        <w:t>, Xavier Mangenot</w:t>
      </w:r>
      <w:r w:rsidRPr="00371C6A">
        <w:rPr>
          <w:rFonts w:ascii="Arial" w:hAnsi="Arial" w:cs="Arial"/>
          <w:bCs/>
          <w:sz w:val="24"/>
          <w:szCs w:val="24"/>
          <w:vertAlign w:val="superscript"/>
        </w:rPr>
        <w:t>3</w:t>
      </w:r>
      <w:r w:rsidRPr="00371C6A">
        <w:rPr>
          <w:rFonts w:ascii="Arial" w:hAnsi="Arial" w:cs="Arial"/>
          <w:bCs/>
          <w:sz w:val="24"/>
          <w:szCs w:val="24"/>
        </w:rPr>
        <w:t xml:space="preserve">, </w:t>
      </w:r>
      <w:r>
        <w:rPr>
          <w:rFonts w:ascii="Arial" w:hAnsi="Arial" w:cs="Arial"/>
          <w:bCs/>
          <w:sz w:val="24"/>
          <w:szCs w:val="24"/>
        </w:rPr>
        <w:t>Philippe Boulvais</w:t>
      </w:r>
      <w:r w:rsidRPr="00387988">
        <w:rPr>
          <w:rFonts w:ascii="Arial" w:hAnsi="Arial" w:cs="Arial"/>
          <w:bCs/>
          <w:sz w:val="24"/>
          <w:szCs w:val="24"/>
          <w:vertAlign w:val="superscript"/>
        </w:rPr>
        <w:t>4</w:t>
      </w:r>
      <w:r>
        <w:rPr>
          <w:rFonts w:ascii="Arial" w:hAnsi="Arial" w:cs="Arial"/>
          <w:bCs/>
          <w:sz w:val="24"/>
          <w:szCs w:val="24"/>
        </w:rPr>
        <w:t xml:space="preserve">, </w:t>
      </w:r>
      <w:r w:rsidRPr="00371C6A">
        <w:rPr>
          <w:rFonts w:ascii="Arial" w:hAnsi="Arial" w:cs="Arial"/>
          <w:bCs/>
          <w:sz w:val="24"/>
          <w:szCs w:val="24"/>
        </w:rPr>
        <w:t>Philippe Landrein</w:t>
      </w:r>
      <w:r>
        <w:rPr>
          <w:rFonts w:ascii="Arial" w:hAnsi="Arial" w:cs="Arial"/>
          <w:bCs/>
          <w:sz w:val="24"/>
          <w:szCs w:val="24"/>
          <w:vertAlign w:val="superscript"/>
        </w:rPr>
        <w:t>5</w:t>
      </w:r>
      <w:r w:rsidRPr="00371C6A">
        <w:rPr>
          <w:rFonts w:ascii="Arial" w:hAnsi="Arial" w:cs="Arial"/>
          <w:bCs/>
          <w:sz w:val="24"/>
          <w:szCs w:val="24"/>
        </w:rPr>
        <w:t>, Jean Cochard</w:t>
      </w:r>
      <w:r>
        <w:rPr>
          <w:rFonts w:ascii="Arial" w:hAnsi="Arial" w:cs="Arial"/>
          <w:bCs/>
          <w:sz w:val="24"/>
          <w:szCs w:val="24"/>
          <w:vertAlign w:val="superscript"/>
        </w:rPr>
        <w:t>5</w:t>
      </w:r>
    </w:p>
    <w:p w14:paraId="5F96704F" w14:textId="77777777" w:rsidR="00A03B19" w:rsidRPr="00371C6A" w:rsidRDefault="00A03B19" w:rsidP="00A03B19">
      <w:pPr>
        <w:spacing w:line="360" w:lineRule="auto"/>
        <w:jc w:val="both"/>
        <w:rPr>
          <w:rFonts w:ascii="Arial" w:hAnsi="Arial" w:cs="Arial"/>
          <w:bCs/>
          <w:sz w:val="24"/>
          <w:szCs w:val="24"/>
        </w:rPr>
      </w:pPr>
      <w:r w:rsidRPr="00371C6A">
        <w:rPr>
          <w:rFonts w:ascii="Arial" w:hAnsi="Arial" w:cs="Arial"/>
          <w:bCs/>
          <w:sz w:val="24"/>
          <w:szCs w:val="24"/>
          <w:vertAlign w:val="superscript"/>
        </w:rPr>
        <w:t>1</w:t>
      </w:r>
      <w:r w:rsidRPr="00371C6A">
        <w:rPr>
          <w:rFonts w:ascii="Arial" w:hAnsi="Arial" w:cs="Arial"/>
          <w:bCs/>
          <w:sz w:val="24"/>
          <w:szCs w:val="24"/>
        </w:rPr>
        <w:t xml:space="preserve"> Université Paris-Saclay, CNRS, GEOPS, 91405, Orsay, France.</w:t>
      </w:r>
    </w:p>
    <w:p w14:paraId="295F71EC" w14:textId="77777777" w:rsidR="00A03B19" w:rsidRPr="00371C6A" w:rsidRDefault="00A03B19" w:rsidP="00A03B19">
      <w:pPr>
        <w:spacing w:line="360" w:lineRule="auto"/>
        <w:jc w:val="both"/>
        <w:rPr>
          <w:rFonts w:ascii="Arial" w:hAnsi="Arial" w:cs="Arial"/>
          <w:bCs/>
          <w:sz w:val="24"/>
          <w:szCs w:val="24"/>
        </w:rPr>
      </w:pPr>
      <w:r w:rsidRPr="00371C6A">
        <w:rPr>
          <w:rFonts w:ascii="Arial" w:hAnsi="Arial" w:cs="Arial"/>
          <w:bCs/>
          <w:sz w:val="24"/>
          <w:szCs w:val="24"/>
          <w:vertAlign w:val="superscript"/>
        </w:rPr>
        <w:t>2</w:t>
      </w:r>
      <w:r w:rsidRPr="00371C6A">
        <w:rPr>
          <w:rFonts w:ascii="Arial" w:hAnsi="Arial" w:cs="Arial"/>
          <w:bCs/>
          <w:sz w:val="24"/>
          <w:szCs w:val="24"/>
        </w:rPr>
        <w:t xml:space="preserve"> Université de Lorraine, CNRS, </w:t>
      </w:r>
      <w:proofErr w:type="spellStart"/>
      <w:r w:rsidRPr="00371C6A">
        <w:rPr>
          <w:rFonts w:ascii="Arial" w:hAnsi="Arial" w:cs="Arial"/>
          <w:bCs/>
          <w:sz w:val="24"/>
          <w:szCs w:val="24"/>
        </w:rPr>
        <w:t>GeoRessources</w:t>
      </w:r>
      <w:proofErr w:type="spellEnd"/>
      <w:r w:rsidRPr="00371C6A">
        <w:rPr>
          <w:rFonts w:ascii="Arial" w:hAnsi="Arial" w:cs="Arial"/>
          <w:bCs/>
          <w:sz w:val="24"/>
          <w:szCs w:val="24"/>
        </w:rPr>
        <w:t>, 54500 Nancy, France</w:t>
      </w:r>
    </w:p>
    <w:p w14:paraId="4DA241CD" w14:textId="77777777" w:rsidR="00A03B19" w:rsidRDefault="00A03B19" w:rsidP="00A03B19">
      <w:pPr>
        <w:spacing w:line="360" w:lineRule="auto"/>
        <w:jc w:val="both"/>
        <w:rPr>
          <w:rFonts w:ascii="Arial" w:hAnsi="Arial" w:cs="Arial"/>
          <w:bCs/>
          <w:sz w:val="24"/>
          <w:szCs w:val="24"/>
          <w:lang w:val="en-GB"/>
        </w:rPr>
      </w:pPr>
      <w:r w:rsidRPr="00371C6A">
        <w:rPr>
          <w:rFonts w:ascii="Arial" w:hAnsi="Arial" w:cs="Arial"/>
          <w:bCs/>
          <w:sz w:val="24"/>
          <w:szCs w:val="24"/>
          <w:vertAlign w:val="superscript"/>
          <w:lang w:val="en-GB"/>
        </w:rPr>
        <w:t>3</w:t>
      </w:r>
      <w:r w:rsidRPr="00371C6A">
        <w:rPr>
          <w:rFonts w:ascii="Arial" w:hAnsi="Arial" w:cs="Arial"/>
          <w:bCs/>
          <w:sz w:val="24"/>
          <w:szCs w:val="24"/>
          <w:lang w:val="en-GB"/>
        </w:rPr>
        <w:t xml:space="preserve"> Caltech, Geological and Planetary Sciences, 91106, Pasadena, CA, USA</w:t>
      </w:r>
    </w:p>
    <w:p w14:paraId="64C331DB" w14:textId="77777777" w:rsidR="00A03B19" w:rsidRPr="00387988" w:rsidRDefault="00A03B19" w:rsidP="00A03B19">
      <w:pPr>
        <w:spacing w:before="240" w:after="0" w:line="360" w:lineRule="auto"/>
        <w:jc w:val="both"/>
        <w:rPr>
          <w:rFonts w:ascii="Arial" w:hAnsi="Arial" w:cs="Arial"/>
          <w:sz w:val="24"/>
          <w:szCs w:val="24"/>
        </w:rPr>
      </w:pPr>
      <w:r w:rsidRPr="00387988">
        <w:rPr>
          <w:rFonts w:ascii="Arial" w:hAnsi="Arial" w:cs="Arial"/>
          <w:bCs/>
          <w:sz w:val="24"/>
          <w:szCs w:val="24"/>
          <w:vertAlign w:val="superscript"/>
        </w:rPr>
        <w:t>4</w:t>
      </w:r>
      <w:r w:rsidRPr="00387988">
        <w:rPr>
          <w:rFonts w:ascii="Arial" w:hAnsi="Arial" w:cs="Arial"/>
          <w:bCs/>
          <w:sz w:val="24"/>
          <w:szCs w:val="24"/>
        </w:rPr>
        <w:t xml:space="preserve"> </w:t>
      </w:r>
      <w:r w:rsidRPr="00387988">
        <w:rPr>
          <w:rFonts w:ascii="Arial" w:hAnsi="Arial" w:cs="Arial"/>
          <w:sz w:val="24"/>
          <w:szCs w:val="24"/>
        </w:rPr>
        <w:t xml:space="preserve">Géosciences Rennes, CNRS, Univ Rennes, UMR 6118, F-35000, Rennes, </w:t>
      </w:r>
      <w:r>
        <w:rPr>
          <w:rFonts w:ascii="Arial" w:hAnsi="Arial" w:cs="Arial"/>
          <w:sz w:val="24"/>
          <w:szCs w:val="24"/>
        </w:rPr>
        <w:t>France</w:t>
      </w:r>
    </w:p>
    <w:p w14:paraId="2F5C9D57" w14:textId="77777777" w:rsidR="00A03B19" w:rsidRPr="00371C6A" w:rsidRDefault="00A03B19" w:rsidP="00A03B19">
      <w:pPr>
        <w:spacing w:before="240" w:line="360" w:lineRule="auto"/>
        <w:jc w:val="both"/>
        <w:rPr>
          <w:rFonts w:ascii="Arial" w:hAnsi="Arial" w:cs="Arial"/>
          <w:bCs/>
          <w:sz w:val="24"/>
          <w:szCs w:val="24"/>
        </w:rPr>
      </w:pPr>
      <w:r w:rsidRPr="00387988">
        <w:rPr>
          <w:rFonts w:ascii="Arial" w:hAnsi="Arial" w:cs="Arial"/>
          <w:bCs/>
          <w:sz w:val="24"/>
          <w:szCs w:val="24"/>
          <w:vertAlign w:val="superscript"/>
        </w:rPr>
        <w:t>5</w:t>
      </w:r>
      <w:r w:rsidRPr="00371C6A">
        <w:rPr>
          <w:rFonts w:ascii="Arial" w:hAnsi="Arial" w:cs="Arial"/>
          <w:bCs/>
          <w:sz w:val="24"/>
          <w:szCs w:val="24"/>
        </w:rPr>
        <w:t xml:space="preserve"> Agence Nationale pour La Gestion des Déchets Radioactifs (ANDRA), Centre de Meuse/Haute-Marne, RD 960, 55290 Bure, France</w:t>
      </w:r>
    </w:p>
    <w:p w14:paraId="0F0CD2F9" w14:textId="77777777" w:rsidR="00A03B19" w:rsidRPr="00371C6A" w:rsidRDefault="00A03B19" w:rsidP="00A03B19">
      <w:pPr>
        <w:spacing w:line="360" w:lineRule="auto"/>
        <w:jc w:val="both"/>
        <w:rPr>
          <w:rFonts w:ascii="Arial" w:hAnsi="Arial" w:cs="Arial"/>
          <w:bCs/>
          <w:sz w:val="24"/>
          <w:szCs w:val="24"/>
          <w:lang w:val="en-GB"/>
        </w:rPr>
      </w:pPr>
      <w:r w:rsidRPr="00371C6A">
        <w:rPr>
          <w:rFonts w:ascii="Arial" w:hAnsi="Arial" w:cs="Arial"/>
          <w:bCs/>
          <w:sz w:val="24"/>
          <w:szCs w:val="24"/>
          <w:vertAlign w:val="superscript"/>
          <w:lang w:val="en-GB"/>
        </w:rPr>
        <w:t>*</w:t>
      </w:r>
      <w:r w:rsidRPr="00371C6A">
        <w:rPr>
          <w:rFonts w:ascii="Arial" w:hAnsi="Arial" w:cs="Arial"/>
          <w:bCs/>
          <w:sz w:val="24"/>
          <w:szCs w:val="24"/>
          <w:lang w:val="en-GB"/>
        </w:rPr>
        <w:t xml:space="preserve">corresponding author: </w:t>
      </w:r>
      <w:hyperlink r:id="rId8" w:history="1">
        <w:r w:rsidRPr="00371C6A">
          <w:rPr>
            <w:rStyle w:val="Lienhypertexte"/>
            <w:rFonts w:ascii="Arial" w:hAnsi="Arial" w:cs="Arial"/>
            <w:bCs/>
            <w:sz w:val="24"/>
            <w:szCs w:val="24"/>
            <w:lang w:val="en-GB"/>
          </w:rPr>
          <w:t>thomas.blaise@universite-paris-saclay.fr</w:t>
        </w:r>
      </w:hyperlink>
    </w:p>
    <w:p w14:paraId="04F50671" w14:textId="77777777" w:rsidR="00957A65" w:rsidRPr="00CF16A1" w:rsidRDefault="00957A65" w:rsidP="00CF16A1">
      <w:pPr>
        <w:spacing w:before="240" w:line="360" w:lineRule="auto"/>
        <w:jc w:val="both"/>
        <w:rPr>
          <w:rFonts w:ascii="Arial" w:hAnsi="Arial" w:cs="Arial"/>
          <w:sz w:val="24"/>
          <w:szCs w:val="24"/>
          <w:lang w:val="en-GB"/>
        </w:rPr>
      </w:pPr>
    </w:p>
    <w:p w14:paraId="39D0D34F" w14:textId="1D7BFF37" w:rsidR="00CF7429" w:rsidRPr="00CF16A1" w:rsidRDefault="002A24C0" w:rsidP="00CF16A1">
      <w:pPr>
        <w:spacing w:line="360" w:lineRule="auto"/>
        <w:jc w:val="center"/>
        <w:rPr>
          <w:rFonts w:ascii="Arial" w:hAnsi="Arial" w:cs="Arial"/>
          <w:b/>
          <w:sz w:val="24"/>
          <w:szCs w:val="24"/>
          <w:u w:val="single"/>
          <w:lang w:val="en-GB"/>
        </w:rPr>
      </w:pPr>
      <w:r w:rsidRPr="00CF16A1">
        <w:rPr>
          <w:rFonts w:ascii="Arial" w:hAnsi="Arial" w:cs="Arial"/>
          <w:b/>
          <w:sz w:val="24"/>
          <w:szCs w:val="24"/>
          <w:u w:val="single"/>
          <w:lang w:val="en-GB"/>
        </w:rPr>
        <w:t xml:space="preserve">Supplementary </w:t>
      </w:r>
      <w:r w:rsidR="00EC7D3B" w:rsidRPr="00CF16A1">
        <w:rPr>
          <w:rFonts w:ascii="Arial" w:hAnsi="Arial" w:cs="Arial"/>
          <w:b/>
          <w:sz w:val="24"/>
          <w:szCs w:val="24"/>
          <w:u w:val="single"/>
          <w:lang w:val="en-GB"/>
        </w:rPr>
        <w:t>Material</w:t>
      </w:r>
      <w:r w:rsidR="00957A65" w:rsidRPr="00CF16A1">
        <w:rPr>
          <w:rFonts w:ascii="Arial" w:hAnsi="Arial" w:cs="Arial"/>
          <w:b/>
          <w:sz w:val="24"/>
          <w:szCs w:val="24"/>
          <w:u w:val="single"/>
          <w:lang w:val="en-GB"/>
        </w:rPr>
        <w:t xml:space="preserve"> 1</w:t>
      </w:r>
    </w:p>
    <w:p w14:paraId="7EE73C00" w14:textId="77777777" w:rsidR="00741551" w:rsidRPr="00CF16A1" w:rsidRDefault="00741551" w:rsidP="00CF16A1">
      <w:pPr>
        <w:spacing w:line="360" w:lineRule="auto"/>
        <w:jc w:val="center"/>
        <w:rPr>
          <w:rFonts w:ascii="Arial" w:hAnsi="Arial" w:cs="Arial"/>
          <w:b/>
          <w:sz w:val="24"/>
          <w:szCs w:val="24"/>
          <w:u w:val="single"/>
          <w:lang w:val="en-GB"/>
        </w:rPr>
      </w:pPr>
    </w:p>
    <w:p w14:paraId="284B2E12" w14:textId="77777777" w:rsidR="002A24C0" w:rsidRPr="00CF16A1" w:rsidRDefault="002A24C0" w:rsidP="00CF16A1">
      <w:pPr>
        <w:spacing w:before="240" w:line="360" w:lineRule="auto"/>
        <w:rPr>
          <w:rFonts w:ascii="Arial" w:hAnsi="Arial" w:cs="Arial"/>
          <w:b/>
          <w:sz w:val="24"/>
          <w:szCs w:val="24"/>
          <w:lang w:val="en-GB"/>
        </w:rPr>
      </w:pPr>
      <w:r w:rsidRPr="00CF16A1">
        <w:rPr>
          <w:rFonts w:ascii="Arial" w:hAnsi="Arial" w:cs="Arial"/>
          <w:b/>
          <w:sz w:val="24"/>
          <w:szCs w:val="24"/>
          <w:lang w:val="en-GB"/>
        </w:rPr>
        <w:t>U-Pb GEOCHRONOLOGY</w:t>
      </w:r>
    </w:p>
    <w:p w14:paraId="67332275" w14:textId="77777777" w:rsidR="002A24C0" w:rsidRPr="00CF16A1" w:rsidRDefault="002A24C0" w:rsidP="00CF16A1">
      <w:pPr>
        <w:spacing w:before="240" w:line="360" w:lineRule="auto"/>
        <w:ind w:firstLine="708"/>
        <w:rPr>
          <w:rFonts w:ascii="Arial" w:hAnsi="Arial" w:cs="Arial"/>
          <w:b/>
          <w:i/>
          <w:sz w:val="24"/>
          <w:szCs w:val="24"/>
          <w:lang w:val="en-GB"/>
        </w:rPr>
      </w:pPr>
      <w:r w:rsidRPr="00CF16A1">
        <w:rPr>
          <w:rFonts w:ascii="Arial" w:hAnsi="Arial" w:cs="Arial"/>
          <w:b/>
          <w:i/>
          <w:sz w:val="24"/>
          <w:szCs w:val="24"/>
          <w:lang w:val="en-GB"/>
        </w:rPr>
        <w:t>Analytical Protocol</w:t>
      </w:r>
    </w:p>
    <w:p w14:paraId="2FBDCC01" w14:textId="16377264" w:rsidR="002A24C0" w:rsidRPr="00CF16A1" w:rsidRDefault="002A24C0" w:rsidP="00CF16A1">
      <w:pPr>
        <w:spacing w:line="360" w:lineRule="auto"/>
        <w:ind w:firstLine="708"/>
        <w:jc w:val="both"/>
        <w:rPr>
          <w:rFonts w:ascii="Arial" w:hAnsi="Arial" w:cs="Arial"/>
          <w:sz w:val="24"/>
          <w:szCs w:val="24"/>
          <w:lang w:val="en-US"/>
        </w:rPr>
      </w:pPr>
      <w:r w:rsidRPr="00CF16A1">
        <w:rPr>
          <w:rFonts w:ascii="Arial" w:hAnsi="Arial" w:cs="Arial"/>
          <w:sz w:val="24"/>
          <w:szCs w:val="24"/>
          <w:lang w:val="en-US"/>
        </w:rPr>
        <w:t xml:space="preserve">U-Pb analyses were </w:t>
      </w:r>
      <w:r w:rsidR="00446244" w:rsidRPr="00CF16A1">
        <w:rPr>
          <w:rFonts w:ascii="Arial" w:hAnsi="Arial" w:cs="Arial"/>
          <w:sz w:val="24"/>
          <w:szCs w:val="24"/>
          <w:lang w:val="en-US"/>
        </w:rPr>
        <w:t xml:space="preserve">conducted </w:t>
      </w:r>
      <w:r w:rsidRPr="00CF16A1">
        <w:rPr>
          <w:rFonts w:ascii="Arial" w:hAnsi="Arial" w:cs="Arial"/>
          <w:sz w:val="24"/>
          <w:szCs w:val="24"/>
          <w:lang w:val="en-US"/>
        </w:rPr>
        <w:t xml:space="preserve">using a Thermo </w:t>
      </w:r>
      <w:proofErr w:type="spellStart"/>
      <w:r w:rsidRPr="00CF16A1">
        <w:rPr>
          <w:rFonts w:ascii="Arial" w:hAnsi="Arial" w:cs="Arial"/>
          <w:sz w:val="24"/>
          <w:szCs w:val="24"/>
          <w:lang w:val="en-US"/>
        </w:rPr>
        <w:t>Scientific</w:t>
      </w:r>
      <w:r w:rsidRPr="00CF16A1">
        <w:rPr>
          <w:rFonts w:ascii="Arial" w:hAnsi="Arial" w:cs="Arial"/>
          <w:sz w:val="24"/>
          <w:szCs w:val="24"/>
          <w:vertAlign w:val="superscript"/>
          <w:lang w:val="en-US"/>
        </w:rPr>
        <w:t>TM</w:t>
      </w:r>
      <w:proofErr w:type="spellEnd"/>
      <w:r w:rsidRPr="00CF16A1">
        <w:rPr>
          <w:rFonts w:ascii="Arial" w:hAnsi="Arial" w:cs="Arial"/>
          <w:sz w:val="24"/>
          <w:szCs w:val="24"/>
          <w:lang w:val="en-US"/>
        </w:rPr>
        <w:t xml:space="preserve"> </w:t>
      </w:r>
      <w:r w:rsidR="00CF16A1">
        <w:rPr>
          <w:rFonts w:ascii="Arial" w:hAnsi="Arial" w:cs="Arial"/>
          <w:sz w:val="24"/>
          <w:szCs w:val="24"/>
          <w:lang w:val="en-US"/>
        </w:rPr>
        <w:t>Sector Field</w:t>
      </w:r>
      <w:r w:rsidRPr="00CF16A1">
        <w:rPr>
          <w:rFonts w:ascii="Arial" w:hAnsi="Arial" w:cs="Arial"/>
          <w:sz w:val="24"/>
          <w:szCs w:val="24"/>
          <w:lang w:val="en-US"/>
        </w:rPr>
        <w:t xml:space="preserve"> Inductively Coupled Plasma Mass Spectrometer (HR-ICP-MS) ELEMENT XR (</w:t>
      </w:r>
      <w:proofErr w:type="spellStart"/>
      <w:r w:rsidRPr="00CF16A1">
        <w:rPr>
          <w:rFonts w:ascii="Arial" w:hAnsi="Arial" w:cs="Arial"/>
          <w:sz w:val="24"/>
          <w:szCs w:val="24"/>
          <w:lang w:val="en-US"/>
        </w:rPr>
        <w:t>ThermoFisher</w:t>
      </w:r>
      <w:proofErr w:type="spellEnd"/>
      <w:r w:rsidRPr="00CF16A1">
        <w:rPr>
          <w:rFonts w:ascii="Arial" w:hAnsi="Arial" w:cs="Arial"/>
          <w:sz w:val="24"/>
          <w:szCs w:val="24"/>
          <w:lang w:val="en-US"/>
        </w:rPr>
        <w:t xml:space="preserve"> Scientific, Waltham, USA) coupled to a 193 nm </w:t>
      </w:r>
      <w:proofErr w:type="spellStart"/>
      <w:r w:rsidRPr="00CF16A1">
        <w:rPr>
          <w:rFonts w:ascii="Arial" w:hAnsi="Arial" w:cs="Arial"/>
          <w:sz w:val="24"/>
          <w:szCs w:val="24"/>
          <w:lang w:val="en-US"/>
        </w:rPr>
        <w:t>ArF</w:t>
      </w:r>
      <w:proofErr w:type="spellEnd"/>
      <w:r w:rsidRPr="00CF16A1">
        <w:rPr>
          <w:rFonts w:ascii="Arial" w:hAnsi="Arial" w:cs="Arial"/>
          <w:sz w:val="24"/>
          <w:szCs w:val="24"/>
          <w:lang w:val="en-US"/>
        </w:rPr>
        <w:t xml:space="preserve"> Laser Ablation System (Photon Machines Teledyne, Thousand Oaks, USA) at the </w:t>
      </w:r>
      <w:proofErr w:type="spellStart"/>
      <w:r w:rsidRPr="00CF16A1">
        <w:rPr>
          <w:rFonts w:ascii="Arial" w:hAnsi="Arial" w:cs="Arial"/>
          <w:sz w:val="24"/>
          <w:szCs w:val="24"/>
          <w:lang w:val="en-US"/>
        </w:rPr>
        <w:t>Géosciences</w:t>
      </w:r>
      <w:proofErr w:type="spellEnd"/>
      <w:r w:rsidRPr="00CF16A1">
        <w:rPr>
          <w:rFonts w:ascii="Arial" w:hAnsi="Arial" w:cs="Arial"/>
          <w:sz w:val="24"/>
          <w:szCs w:val="24"/>
          <w:lang w:val="en-US"/>
        </w:rPr>
        <w:t xml:space="preserve"> Paris-</w:t>
      </w:r>
      <w:proofErr w:type="spellStart"/>
      <w:r w:rsidRPr="00CF16A1">
        <w:rPr>
          <w:rFonts w:ascii="Arial" w:hAnsi="Arial" w:cs="Arial"/>
          <w:sz w:val="24"/>
          <w:szCs w:val="24"/>
          <w:lang w:val="en-US"/>
        </w:rPr>
        <w:t>Saclay</w:t>
      </w:r>
      <w:proofErr w:type="spellEnd"/>
      <w:r w:rsidRPr="00CF16A1">
        <w:rPr>
          <w:rFonts w:ascii="Arial" w:hAnsi="Arial" w:cs="Arial"/>
          <w:sz w:val="24"/>
          <w:szCs w:val="24"/>
          <w:lang w:val="en-US"/>
        </w:rPr>
        <w:t xml:space="preserve"> (GEOPS) laboratory at the University </w:t>
      </w:r>
      <w:r w:rsidR="00CF16A1">
        <w:rPr>
          <w:rFonts w:ascii="Arial" w:hAnsi="Arial" w:cs="Arial"/>
          <w:sz w:val="24"/>
          <w:szCs w:val="24"/>
          <w:lang w:val="en-US"/>
        </w:rPr>
        <w:t xml:space="preserve">of </w:t>
      </w:r>
      <w:r w:rsidRPr="00CF16A1">
        <w:rPr>
          <w:rFonts w:ascii="Arial" w:hAnsi="Arial" w:cs="Arial"/>
          <w:sz w:val="24"/>
          <w:szCs w:val="24"/>
          <w:lang w:val="en-US"/>
        </w:rPr>
        <w:t>Paris-</w:t>
      </w:r>
      <w:proofErr w:type="spellStart"/>
      <w:r w:rsidRPr="00CF16A1">
        <w:rPr>
          <w:rFonts w:ascii="Arial" w:hAnsi="Arial" w:cs="Arial"/>
          <w:sz w:val="24"/>
          <w:szCs w:val="24"/>
          <w:lang w:val="en-US"/>
        </w:rPr>
        <w:t>Saclay</w:t>
      </w:r>
      <w:proofErr w:type="spellEnd"/>
      <w:r w:rsidRPr="00CF16A1">
        <w:rPr>
          <w:rFonts w:ascii="Arial" w:hAnsi="Arial" w:cs="Arial"/>
          <w:sz w:val="24"/>
          <w:szCs w:val="24"/>
          <w:lang w:val="en-US"/>
        </w:rPr>
        <w:t>.</w:t>
      </w:r>
    </w:p>
    <w:p w14:paraId="1F48129D" w14:textId="4ED998C6" w:rsidR="002A24C0" w:rsidRPr="00CF16A1" w:rsidRDefault="002A24C0" w:rsidP="00CF16A1">
      <w:pPr>
        <w:spacing w:line="360" w:lineRule="auto"/>
        <w:ind w:firstLine="708"/>
        <w:jc w:val="both"/>
        <w:rPr>
          <w:rFonts w:ascii="Arial" w:hAnsi="Arial" w:cs="Arial"/>
          <w:sz w:val="24"/>
          <w:szCs w:val="24"/>
          <w:lang w:val="en-GB"/>
        </w:rPr>
      </w:pPr>
      <w:r w:rsidRPr="00CF16A1">
        <w:rPr>
          <w:rFonts w:ascii="Arial" w:hAnsi="Arial" w:cs="Arial"/>
          <w:sz w:val="24"/>
          <w:szCs w:val="24"/>
          <w:lang w:val="en-GB"/>
        </w:rPr>
        <w:t>WC-1</w:t>
      </w:r>
      <w:r w:rsidRPr="00CF16A1">
        <w:rPr>
          <w:rFonts w:ascii="Arial" w:hAnsi="Arial" w:cs="Arial"/>
          <w:sz w:val="24"/>
          <w:szCs w:val="24"/>
          <w:lang w:val="en-GB"/>
        </w:rPr>
        <w:fldChar w:fldCharType="begin"/>
      </w:r>
      <w:r w:rsidR="003D66C3" w:rsidRPr="00CF16A1">
        <w:rPr>
          <w:rFonts w:ascii="Arial" w:hAnsi="Arial" w:cs="Arial"/>
          <w:sz w:val="24"/>
          <w:szCs w:val="24"/>
          <w:lang w:val="en-GB"/>
        </w:rPr>
        <w:instrText xml:space="preserve"> ADDIN ZOTERO_ITEM CSL_CITATION {"citationID":"yELmAnky","properties":{"formattedCitation":"(Roberts et al., 2017)","plainCitation":"(Roberts et al., 2017)","noteIndex":0},"citationItems":[{"id":201,"uris":["http://zotero.org/users/5224916/items/4E7R8P3N"],"uri":["http://zotero.org/users/5224916/items/4E7R8P3N"],"itemData":{"id":201,"type":"article-journal","abstract":"U-Pb dating of calcite is an emerging but rapidly growing ﬁeld of application in geochronology with great potential to inform problems in landscape, basin, and mountain belt evolution, through age determination of diagenetic cements, vein mineralization, and geological formations difﬁcult to date otherwise. In this brief, we present isotope dilution U-Pb isotope measurements on a sample of calcite (WC-1) that has been and will continue to be used as a reference material for in situ U-Pb Laser Ablation Inductively Coupled Plasma Mass Spectrometry (LA-ICP-MS) dating, and which is suitable to be distributed to the geochronological community. We present in situ measurements using LA-ICP-MS to demonstrate the suitability of WC-1 for use as a U-Pb dating reference material, in spite of it not being isotopically homogeneous. The WC-1 calcite sample is 254.4 6 6.4 Ma old and comprised 85–98% radiogenic lead. It presents a suitable reference material that can facilitate dating of calcite ranging in age from Precambrian to late Neogene age.","container-title":"Geochemistry, Geophysics, Geosystems","DOI":"10.1002/2016GC006784","ISSN":"15252027","issue":"7","language":"en","page":"2807-2814","source":"Crossref","title":"A calcite reference material for LA-ICP-MS U-Pb geochronology: calcite RM for LA-ICP-MS U-Pb dating","title-short":"A calcite reference material for LA-ICP-MS U-Pb geochronology","volume":"18","author":[{"family":"Roberts","given":"Nick M. W."},{"family":"Rasbury","given":"E. Troy"},{"family":"Parrish","given":"Randall R."},{"family":"Smith","given":"Christopher J."},{"family":"Horstwood","given":"Matthew S. A."},{"family":"Condon","given":"Daniel J."}],"issued":{"date-parts":[["2017",7]]}}}],"schema":"https://github.com/citation-style-language/schema/raw/master/csl-citation.json"} </w:instrText>
      </w:r>
      <w:r w:rsidRPr="00CF16A1">
        <w:rPr>
          <w:rFonts w:ascii="Arial" w:hAnsi="Arial" w:cs="Arial"/>
          <w:sz w:val="24"/>
          <w:szCs w:val="24"/>
          <w:lang w:val="en-GB"/>
        </w:rPr>
        <w:fldChar w:fldCharType="separate"/>
      </w:r>
      <w:r w:rsidR="00970693" w:rsidRPr="00CF16A1">
        <w:rPr>
          <w:rFonts w:ascii="Arial" w:hAnsi="Arial" w:cs="Arial"/>
          <w:sz w:val="24"/>
          <w:szCs w:val="24"/>
          <w:lang w:val="en-GB"/>
        </w:rPr>
        <w:t>(Roberts et al., 2017)</w:t>
      </w:r>
      <w:r w:rsidRPr="00CF16A1">
        <w:rPr>
          <w:rFonts w:ascii="Arial" w:hAnsi="Arial" w:cs="Arial"/>
          <w:sz w:val="24"/>
          <w:szCs w:val="24"/>
          <w:lang w:val="en-GB"/>
        </w:rPr>
        <w:fldChar w:fldCharType="end"/>
      </w:r>
      <w:r w:rsidRPr="00CF16A1">
        <w:rPr>
          <w:rFonts w:ascii="Arial" w:hAnsi="Arial" w:cs="Arial"/>
          <w:sz w:val="24"/>
          <w:szCs w:val="24"/>
          <w:lang w:val="en-GB"/>
        </w:rPr>
        <w:t xml:space="preserve"> was used as primary reference material to correct for </w:t>
      </w:r>
      <w:r w:rsidRPr="00CF16A1">
        <w:rPr>
          <w:rFonts w:ascii="Arial" w:hAnsi="Arial" w:cs="Arial"/>
          <w:sz w:val="24"/>
          <w:szCs w:val="24"/>
          <w:vertAlign w:val="superscript"/>
          <w:lang w:val="en-GB"/>
        </w:rPr>
        <w:t>206</w:t>
      </w:r>
      <w:r w:rsidRPr="00CF16A1">
        <w:rPr>
          <w:rFonts w:ascii="Arial" w:hAnsi="Arial" w:cs="Arial"/>
          <w:sz w:val="24"/>
          <w:szCs w:val="24"/>
          <w:lang w:val="en-GB"/>
        </w:rPr>
        <w:t>Pb/</w:t>
      </w:r>
      <w:r w:rsidRPr="00CF16A1">
        <w:rPr>
          <w:rFonts w:ascii="Arial" w:hAnsi="Arial" w:cs="Arial"/>
          <w:sz w:val="24"/>
          <w:szCs w:val="24"/>
          <w:vertAlign w:val="superscript"/>
          <w:lang w:val="en-GB"/>
        </w:rPr>
        <w:t>238</w:t>
      </w:r>
      <w:r w:rsidRPr="00CF16A1">
        <w:rPr>
          <w:rFonts w:ascii="Arial" w:hAnsi="Arial" w:cs="Arial"/>
          <w:sz w:val="24"/>
          <w:szCs w:val="24"/>
          <w:lang w:val="en-GB"/>
        </w:rPr>
        <w:t xml:space="preserve">U fractionation. NIST614 glass standard was used to correct </w:t>
      </w:r>
      <w:r w:rsidRPr="00CF16A1">
        <w:rPr>
          <w:rFonts w:ascii="Arial" w:hAnsi="Arial" w:cs="Arial"/>
          <w:sz w:val="24"/>
          <w:szCs w:val="24"/>
          <w:vertAlign w:val="superscript"/>
          <w:lang w:val="en-GB"/>
        </w:rPr>
        <w:t>207</w:t>
      </w:r>
      <w:r w:rsidRPr="00CF16A1">
        <w:rPr>
          <w:rFonts w:ascii="Arial" w:hAnsi="Arial" w:cs="Arial"/>
          <w:sz w:val="24"/>
          <w:szCs w:val="24"/>
          <w:lang w:val="en-GB"/>
        </w:rPr>
        <w:t>Pb/</w:t>
      </w:r>
      <w:r w:rsidRPr="00CF16A1">
        <w:rPr>
          <w:rFonts w:ascii="Arial" w:hAnsi="Arial" w:cs="Arial"/>
          <w:sz w:val="24"/>
          <w:szCs w:val="24"/>
          <w:vertAlign w:val="superscript"/>
          <w:lang w:val="en-GB"/>
        </w:rPr>
        <w:t>206</w:t>
      </w:r>
      <w:r w:rsidRPr="00CF16A1">
        <w:rPr>
          <w:rFonts w:ascii="Arial" w:hAnsi="Arial" w:cs="Arial"/>
          <w:sz w:val="24"/>
          <w:szCs w:val="24"/>
          <w:lang w:val="en-GB"/>
        </w:rPr>
        <w:t>Pb mass bias and to evaluate the instrumental drift during analytical sessions</w:t>
      </w:r>
      <w:r w:rsidR="00480719" w:rsidRPr="00CF16A1">
        <w:rPr>
          <w:rFonts w:ascii="Arial" w:hAnsi="Arial" w:cs="Arial"/>
          <w:sz w:val="24"/>
          <w:szCs w:val="24"/>
          <w:lang w:val="en-GB"/>
        </w:rPr>
        <w:t>.</w:t>
      </w:r>
      <w:r w:rsidRPr="00CF16A1">
        <w:rPr>
          <w:rFonts w:ascii="Arial" w:hAnsi="Arial" w:cs="Arial"/>
          <w:sz w:val="24"/>
          <w:szCs w:val="24"/>
          <w:lang w:val="en-GB"/>
        </w:rPr>
        <w:t xml:space="preserve"> Duff Brown Tank </w:t>
      </w:r>
      <w:r w:rsidRPr="00CF16A1">
        <w:rPr>
          <w:rFonts w:ascii="Arial" w:hAnsi="Arial" w:cs="Arial"/>
          <w:sz w:val="24"/>
          <w:szCs w:val="24"/>
          <w:lang w:val="en-GB"/>
        </w:rPr>
        <w:lastRenderedPageBreak/>
        <w:t>(DBT)</w:t>
      </w:r>
      <w:r w:rsidR="00970693" w:rsidRPr="00CF16A1">
        <w:rPr>
          <w:rFonts w:ascii="Arial" w:hAnsi="Arial" w:cs="Arial"/>
          <w:sz w:val="24"/>
          <w:szCs w:val="24"/>
          <w:lang w:val="en-GB"/>
        </w:rPr>
        <w:t xml:space="preserve"> </w:t>
      </w:r>
      <w:r w:rsidRPr="00CF16A1">
        <w:rPr>
          <w:rFonts w:ascii="Arial" w:hAnsi="Arial" w:cs="Arial"/>
          <w:sz w:val="24"/>
          <w:szCs w:val="24"/>
          <w:lang w:val="en-GB"/>
        </w:rPr>
        <w:fldChar w:fldCharType="begin"/>
      </w:r>
      <w:r w:rsidR="003D66C3" w:rsidRPr="00CF16A1">
        <w:rPr>
          <w:rFonts w:ascii="Arial" w:hAnsi="Arial" w:cs="Arial"/>
          <w:sz w:val="24"/>
          <w:szCs w:val="24"/>
          <w:lang w:val="en-GB"/>
        </w:rPr>
        <w:instrText xml:space="preserve"> ADDIN ZOTERO_ITEM CSL_CITATION {"citationID":"acOS7hhX","properties":{"formattedCitation":"(Hill et al., 2016)","plainCitation":"(Hill et al., 2016)","noteIndex":0},"citationItems":[{"id":504,"uris":["http://zotero.org/users/5224916/items/4SR9SX2Z"],"uri":["http://zotero.org/users/5224916/items/4SR9SX2Z"],"itemData":{"id":504,"type":"article-journal","abstract":"The uplift and denudation of the Colorado Plateau is important in reconstructing the geomorphic and tectonic evolution of western North America. A Late Cretaceous (64 ± 2 Ma) U-Pb age for the Long Point limestone on the Coconino Plateau, which overlies a regional erosional surface developed on Permo-Triassic formations, supports unrooﬁng of the Coconino Plateau part of Grand Canyon by that time. U-Pb analyses of three separate outcrops of this limestone gave ages of 64.0 ± 0.7, 60.5 ± 4.6, and 66.3 ± 3.9 Ma, which dates are older than a fossil-based, early Eocene age. Samples of the Long Point limestone were dated using the isotope dilution isochron method on well-preserved carbonates having high-uranium and low-lead concentrations. Our U-Pb ages on the Long Point limestone place important constraints on the (1) time of tectonic uplift of the southwestern Colorado Plateau and Kaibab arch, (2) time of denudation of the Coconino Plateau, and (3) Late Cretaceous models of paleocanyon incision west of, or across, the Kaibab arch. We propose that the age of the Long Point limestone, interbedded within the Music Mountain Formation in the Long Point area, represents a period of regional aggradation and a time of drainage blockage northward and eastward across the Kaibab arch, with possible diversion of northward drainage on the Coconino Plateau westward around the arch via a Laramide paleo-Grand Canyon.","container-title":"Tectonics","DOI":"10.1002/2016TC004166","ISSN":"02787407","issue":"4","journalAbbreviation":"Tectonics","language":"en","page":"896-906","source":"DOI.org (Crossref)","title":"Constraints on a Late Cretaceous uplift, denudation, and incision of the Grand Canyon region, southwestern Colorado Plateau, USA, from U-Pb dating of lacustrine limestone: U-PB AGE OF LACUSTRINE LIMESTONE","title-short":"Constraints on a Late Cretaceous uplift, denudation, and incision of the Grand Canyon region, southwestern Colorado Plateau, USA, from U-Pb dating of lacustrine limestone","volume":"35","author":[{"family":"Hill","given":"Carol A."},{"family":"Polyak","given":"Victor J."},{"family":"Asmerom","given":"Yemane"},{"family":"P. Provencio","given":"Paula"}],"issued":{"date-parts":[["2016",4]]}}}],"schema":"https://github.com/citation-style-language/schema/raw/master/csl-citation.json"} </w:instrText>
      </w:r>
      <w:r w:rsidRPr="00CF16A1">
        <w:rPr>
          <w:rFonts w:ascii="Arial" w:hAnsi="Arial" w:cs="Arial"/>
          <w:sz w:val="24"/>
          <w:szCs w:val="24"/>
          <w:lang w:val="en-GB"/>
        </w:rPr>
        <w:fldChar w:fldCharType="separate"/>
      </w:r>
      <w:r w:rsidR="00970693" w:rsidRPr="00CF16A1">
        <w:rPr>
          <w:rFonts w:ascii="Arial" w:hAnsi="Arial" w:cs="Arial"/>
          <w:sz w:val="24"/>
          <w:szCs w:val="24"/>
        </w:rPr>
        <w:t>(Hill et al., 2016)</w:t>
      </w:r>
      <w:r w:rsidRPr="00CF16A1">
        <w:rPr>
          <w:rFonts w:ascii="Arial" w:hAnsi="Arial" w:cs="Arial"/>
          <w:sz w:val="24"/>
          <w:szCs w:val="24"/>
          <w:lang w:val="en-GB"/>
        </w:rPr>
        <w:fldChar w:fldCharType="end"/>
      </w:r>
      <w:r w:rsidRPr="00CF16A1">
        <w:rPr>
          <w:rFonts w:ascii="Arial" w:hAnsi="Arial" w:cs="Arial"/>
          <w:sz w:val="24"/>
          <w:szCs w:val="24"/>
          <w:lang w:val="en-GB"/>
        </w:rPr>
        <w:t xml:space="preserve"> and B6</w:t>
      </w:r>
      <w:r w:rsidR="00970693" w:rsidRPr="00CF16A1">
        <w:rPr>
          <w:rFonts w:ascii="Arial" w:hAnsi="Arial" w:cs="Arial"/>
          <w:sz w:val="24"/>
          <w:szCs w:val="24"/>
          <w:lang w:val="en-GB"/>
        </w:rPr>
        <w:t xml:space="preserve"> </w:t>
      </w:r>
      <w:r w:rsidRPr="00CF16A1">
        <w:rPr>
          <w:rFonts w:ascii="Arial" w:hAnsi="Arial" w:cs="Arial"/>
          <w:sz w:val="24"/>
          <w:szCs w:val="24"/>
          <w:lang w:val="en-GB"/>
        </w:rPr>
        <w:fldChar w:fldCharType="begin"/>
      </w:r>
      <w:r w:rsidR="003D66C3" w:rsidRPr="00CF16A1">
        <w:rPr>
          <w:rFonts w:ascii="Arial" w:hAnsi="Arial" w:cs="Arial"/>
          <w:sz w:val="24"/>
          <w:szCs w:val="24"/>
          <w:lang w:val="en-GB"/>
        </w:rPr>
        <w:instrText xml:space="preserve"> ADDIN ZOTERO_ITEM CSL_CITATION {"citationID":"orUncvkI","properties":{"formattedCitation":"(Pagel et al., 2018)","plainCitation":"(Pagel et al., 2018)","noteIndex":0},"citationItems":[{"id":234,"uris":["http://zotero.org/users/5224916/items/MC9QW3E3"],"uri":["http://zotero.org/users/5224916/items/MC9QW3E3"],"itemData":{"id":234,"type":"article-journal","abstract":"In sedimentary basins, the precise temperature and timing at which relatively shallow (&lt; 60 °C) diagenetic and tectonic events occur are poorly recorded by classic geothermometers and low-temperature thermochronometers. In this study, we apply a methodology coupling carbonate clumped isotope Δ4</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7 thermometry with U-Pb geochronology. Calcite breccias and veins from the border of the Gondrecourt graben (eastern Paris Basin, France), in Kimmeridgian limestones, were observed by optical microscopy and cathodoluminescence. They display Δ4</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7 values that are identical within uncertainties (ranging from 0.621 to 0.635‰), implying very uniform calcite deposition temperatures averaging 44 ± 4 °C for the three investigated zones. When Δ4</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7 temperatures are combined with the measured oxygen isotope composition of the calcite (δ1</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8Oc</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al between − 9.0‰ and − 8.3‰V-PDB), one can calculate the δ1</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8O of the water (δ1</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8Ow</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ater) from which these cement breccia and vein calcite precipitated. The δ1</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8Ow</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ater are very uniform (average of − 4.5 ± 1‰V-SMOW) and overall are consistent with a meteoric origin, however with a slight 1</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8O–enrichment via interaction with limestones prior to precipitation. U-Pb dating by LA-ICP-MS yields a model age for three hydraulic breccias at 43–42 Ma and an age at 35 Ma for calcite veining obtained from a single vein sample. When considering the geothermal gradient, the surface temperature during the Eocene and erosion, the temperatures obtained by Δ4</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7 thermometry suggest that there were hot waters circulating from the Middle Jurassic sequences below. Additional geochemical data (δ1</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8Oc</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al, δ1</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3Cc</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al, Rare Earth Elements, Mg, Mn and Sr compositions from a larger set of calcite breccias and veins from the area, together with published δD values of fluid inclusions) allow further characterization of the fluid from which the calcite phases precipitated. Notably, the whole suite of calcite shows a slight decrease in both δ1</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8Oc</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al and δ1</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3Cc</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al (δ1</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8Oc</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al between − 8.3‰ and − 9.9‰V-PDB, δ1</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3Cc</w:instrText>
      </w:r>
      <w:r w:rsidR="003D66C3" w:rsidRPr="00CF16A1">
        <w:rPr>
          <w:rFonts w:ascii="Tahoma" w:hAnsi="Tahoma" w:cs="Tahoma"/>
          <w:sz w:val="24"/>
          <w:szCs w:val="24"/>
          <w:lang w:val="en-GB"/>
        </w:rPr>
        <w:instrText>⁠</w:instrText>
      </w:r>
      <w:r w:rsidR="003D66C3" w:rsidRPr="00CF16A1">
        <w:rPr>
          <w:rFonts w:ascii="Arial" w:hAnsi="Arial" w:cs="Arial"/>
          <w:sz w:val="24"/>
          <w:szCs w:val="24"/>
          <w:lang w:val="en-GB"/>
        </w:rPr>
        <w:instrText xml:space="preserve"> al between 2.9‰ and 0.9‰V-PDB) and in Mg and Mn contents from breccia to veins, indicative of higher water:rock ratios during the vein stage and leaching of different source limestones. More broadly, this study demonstrates the potential improvement in diagenetic and paleohydrological research by combining U-Pb dating from the same calcite crystals as those analyzed for stable and clumped isotopes.","container-title":"Chemical Geology","DOI":"10.1016/j.chemgeo.2017.12.026","ISSN":"00092541","language":"en","page":"1-17","source":"Crossref","title":"Improving paleohydrological and diagenetic reconstructions in calcite veins and breccia of a sedimentary basin by combining Δ47 temperature, δ18Owater and U-Pb age","volume":"481","author":[{"family":"Pagel","given":"Maurice"},{"family":"Bonifacie","given":"Magali"},{"family":"Schneider","given":"David A."},{"family":"Gautheron","given":"Cécile"},{"family":"Brigaud","given":"Benjamin"},{"family":"Calmels","given":"Damien"},{"family":"Cros","given":"Alexandre"},{"family":"Saint-Bezar","given":"Bertrand"},{"family":"Landrein","given":"Philippe"},{"family":"Sutcliffe","given":"Chelsea"},{"family":"Davis","given":"Donald"},{"family":"Chaduteau","given":"Carine"}],"issued":{"date-parts":[["2018",3]]}}}],"schema":"https://github.com/citation-style-language/schema/raw/master/csl-citation.json"} </w:instrText>
      </w:r>
      <w:r w:rsidRPr="00CF16A1">
        <w:rPr>
          <w:rFonts w:ascii="Arial" w:hAnsi="Arial" w:cs="Arial"/>
          <w:sz w:val="24"/>
          <w:szCs w:val="24"/>
          <w:lang w:val="en-GB"/>
        </w:rPr>
        <w:fldChar w:fldCharType="separate"/>
      </w:r>
      <w:r w:rsidR="00970693" w:rsidRPr="00CF16A1">
        <w:rPr>
          <w:rFonts w:ascii="Arial" w:hAnsi="Arial" w:cs="Arial"/>
          <w:sz w:val="24"/>
          <w:szCs w:val="24"/>
          <w:lang w:val="en-GB"/>
        </w:rPr>
        <w:t>(Pagel et al., 2018)</w:t>
      </w:r>
      <w:r w:rsidRPr="00CF16A1">
        <w:rPr>
          <w:rFonts w:ascii="Arial" w:hAnsi="Arial" w:cs="Arial"/>
          <w:sz w:val="24"/>
          <w:szCs w:val="24"/>
          <w:lang w:val="en-GB"/>
        </w:rPr>
        <w:fldChar w:fldCharType="end"/>
      </w:r>
      <w:r w:rsidRPr="00CF16A1">
        <w:rPr>
          <w:rFonts w:ascii="Arial" w:hAnsi="Arial" w:cs="Arial"/>
          <w:sz w:val="24"/>
          <w:szCs w:val="24"/>
          <w:lang w:val="en-GB"/>
        </w:rPr>
        <w:t xml:space="preserve"> were measured as secondary reference materials to ensure accuracy. </w:t>
      </w:r>
    </w:p>
    <w:p w14:paraId="2AFED91E" w14:textId="3065EF63" w:rsidR="002A24C0" w:rsidRPr="00CF16A1" w:rsidRDefault="002A24C0" w:rsidP="00CF16A1">
      <w:pPr>
        <w:spacing w:line="360" w:lineRule="auto"/>
        <w:ind w:firstLine="708"/>
        <w:jc w:val="both"/>
        <w:rPr>
          <w:rFonts w:ascii="Arial" w:hAnsi="Arial" w:cs="Arial"/>
          <w:sz w:val="24"/>
          <w:szCs w:val="24"/>
          <w:lang w:val="en-GB"/>
        </w:rPr>
      </w:pPr>
      <w:r w:rsidRPr="00CF16A1">
        <w:rPr>
          <w:rFonts w:ascii="Arial" w:hAnsi="Arial" w:cs="Arial"/>
          <w:sz w:val="24"/>
          <w:szCs w:val="24"/>
          <w:lang w:val="en-GB"/>
        </w:rPr>
        <w:t>A "</w:t>
      </w:r>
      <w:proofErr w:type="spellStart"/>
      <w:r w:rsidRPr="00CF16A1">
        <w:rPr>
          <w:rFonts w:ascii="Arial" w:hAnsi="Arial" w:cs="Arial"/>
          <w:sz w:val="24"/>
          <w:szCs w:val="24"/>
          <w:lang w:val="en-GB"/>
        </w:rPr>
        <w:t>prescan</w:t>
      </w:r>
      <w:proofErr w:type="spellEnd"/>
      <w:r w:rsidRPr="00CF16A1">
        <w:rPr>
          <w:rFonts w:ascii="Arial" w:hAnsi="Arial" w:cs="Arial"/>
          <w:sz w:val="24"/>
          <w:szCs w:val="24"/>
          <w:lang w:val="en-GB"/>
        </w:rPr>
        <w:t xml:space="preserve">" consisting in making 6 to 10 spots in each sample (random location when the calcites are homogeneous in reflected light and cathodoluminescence, or, if not, determined location according to the different zones distinguished) was carried out to select the most favourable </w:t>
      </w:r>
      <w:r w:rsidR="00532314" w:rsidRPr="00CF16A1">
        <w:rPr>
          <w:rFonts w:ascii="Arial" w:hAnsi="Arial" w:cs="Arial"/>
          <w:sz w:val="24"/>
          <w:szCs w:val="24"/>
          <w:lang w:val="en-GB"/>
        </w:rPr>
        <w:t>areas</w:t>
      </w:r>
      <w:r w:rsidRPr="00CF16A1">
        <w:rPr>
          <w:rFonts w:ascii="Arial" w:hAnsi="Arial" w:cs="Arial"/>
          <w:sz w:val="24"/>
          <w:szCs w:val="24"/>
          <w:lang w:val="en-GB"/>
        </w:rPr>
        <w:t>. Once the samples selected and the ablation spots placed, the automatic analysis was started for several hours (12-13h) with the operating conditions listed in Table S</w:t>
      </w:r>
      <w:r w:rsidR="00532314" w:rsidRPr="00CF16A1">
        <w:rPr>
          <w:rFonts w:ascii="Arial" w:hAnsi="Arial" w:cs="Arial"/>
          <w:sz w:val="24"/>
          <w:szCs w:val="24"/>
          <w:lang w:val="en-GB"/>
        </w:rPr>
        <w:t>1</w:t>
      </w:r>
      <w:r w:rsidRPr="00CF16A1">
        <w:rPr>
          <w:rFonts w:ascii="Arial" w:hAnsi="Arial" w:cs="Arial"/>
          <w:sz w:val="24"/>
          <w:szCs w:val="24"/>
          <w:lang w:val="en-GB"/>
        </w:rPr>
        <w:t xml:space="preserve">. </w:t>
      </w:r>
    </w:p>
    <w:p w14:paraId="0DDC23B3" w14:textId="4A780052" w:rsidR="002A24C0" w:rsidRPr="00CF16A1" w:rsidRDefault="002A24C0" w:rsidP="00CF16A1">
      <w:pPr>
        <w:spacing w:line="360" w:lineRule="auto"/>
        <w:ind w:firstLine="708"/>
        <w:jc w:val="both"/>
        <w:rPr>
          <w:rFonts w:ascii="Arial" w:hAnsi="Arial" w:cs="Arial"/>
          <w:sz w:val="24"/>
          <w:szCs w:val="24"/>
          <w:lang w:val="en-US"/>
        </w:rPr>
      </w:pPr>
      <w:r w:rsidRPr="00CF16A1">
        <w:rPr>
          <w:rFonts w:ascii="Arial" w:hAnsi="Arial" w:cs="Arial"/>
          <w:sz w:val="24"/>
          <w:szCs w:val="24"/>
          <w:lang w:val="en-US"/>
        </w:rPr>
        <w:t xml:space="preserve">The laser beam diameter for calcite unknowns and calcite reference materials (WC-1, B6 and DBT) was 150 </w:t>
      </w:r>
      <w:proofErr w:type="spellStart"/>
      <w:r w:rsidRPr="00CF16A1">
        <w:rPr>
          <w:rFonts w:ascii="Arial" w:hAnsi="Arial" w:cs="Arial"/>
          <w:sz w:val="24"/>
          <w:szCs w:val="24"/>
          <w:lang w:val="en-US"/>
        </w:rPr>
        <w:t>μm</w:t>
      </w:r>
      <w:proofErr w:type="spellEnd"/>
      <w:r w:rsidRPr="00CF16A1">
        <w:rPr>
          <w:rFonts w:ascii="Arial" w:hAnsi="Arial" w:cs="Arial"/>
          <w:sz w:val="24"/>
          <w:szCs w:val="24"/>
          <w:lang w:val="en-US"/>
        </w:rPr>
        <w:t xml:space="preserve">. Calcite crystals (including reference materials) were ablated at a frequency of 8 Hz and a fluence of </w:t>
      </w:r>
      <w:r w:rsidR="00532314" w:rsidRPr="00CF16A1">
        <w:rPr>
          <w:rFonts w:ascii="Arial" w:hAnsi="Arial" w:cs="Arial"/>
          <w:sz w:val="24"/>
          <w:szCs w:val="24"/>
          <w:lang w:val="en-US"/>
        </w:rPr>
        <w:t xml:space="preserve">1 to 2 </w:t>
      </w:r>
      <w:r w:rsidRPr="00CF16A1">
        <w:rPr>
          <w:rFonts w:ascii="Arial" w:hAnsi="Arial" w:cs="Arial"/>
          <w:sz w:val="24"/>
          <w:szCs w:val="24"/>
          <w:lang w:val="en-US"/>
        </w:rPr>
        <w:t>J.cm</w:t>
      </w:r>
      <w:r w:rsidRPr="00CF16A1">
        <w:rPr>
          <w:rFonts w:ascii="Arial" w:hAnsi="Arial" w:cs="Arial"/>
          <w:sz w:val="24"/>
          <w:szCs w:val="24"/>
          <w:vertAlign w:val="superscript"/>
          <w:lang w:val="en-US"/>
        </w:rPr>
        <w:t>-2</w:t>
      </w:r>
      <w:r w:rsidRPr="00CF16A1">
        <w:rPr>
          <w:rFonts w:ascii="Arial" w:hAnsi="Arial" w:cs="Arial"/>
          <w:sz w:val="24"/>
          <w:szCs w:val="24"/>
          <w:lang w:val="en-US"/>
        </w:rPr>
        <w:t xml:space="preserve">. Glass reference materials NIST612 and NIST614 </w:t>
      </w:r>
      <w:r w:rsidR="00CF16A1">
        <w:rPr>
          <w:rFonts w:ascii="Arial" w:hAnsi="Arial" w:cs="Arial"/>
          <w:sz w:val="24"/>
          <w:szCs w:val="24"/>
          <w:lang w:val="en-US"/>
        </w:rPr>
        <w:t>(</w:t>
      </w:r>
      <w:r w:rsidR="00480719" w:rsidRPr="00CF16A1">
        <w:rPr>
          <w:rFonts w:ascii="Arial" w:hAnsi="Arial" w:cs="Arial"/>
          <w:sz w:val="24"/>
          <w:szCs w:val="24"/>
          <w:lang w:val="en-US"/>
        </w:rPr>
        <w:t>Jochum et al</w:t>
      </w:r>
      <w:r w:rsidR="00CF16A1">
        <w:rPr>
          <w:rFonts w:ascii="Arial" w:hAnsi="Arial" w:cs="Arial"/>
          <w:sz w:val="24"/>
          <w:szCs w:val="24"/>
          <w:lang w:val="en-US"/>
        </w:rPr>
        <w:t>., 2011</w:t>
      </w:r>
      <w:r w:rsidRPr="00CF16A1">
        <w:rPr>
          <w:rFonts w:ascii="Arial" w:hAnsi="Arial" w:cs="Arial"/>
          <w:sz w:val="24"/>
          <w:szCs w:val="24"/>
          <w:lang w:val="en-US"/>
        </w:rPr>
        <w:t>) were ablated at a frequency of 10 Hz, a fluence of 6.25 J.cm</w:t>
      </w:r>
      <w:r w:rsidRPr="00CF16A1">
        <w:rPr>
          <w:rFonts w:ascii="Arial" w:hAnsi="Arial" w:cs="Arial"/>
          <w:sz w:val="24"/>
          <w:szCs w:val="24"/>
          <w:vertAlign w:val="superscript"/>
          <w:lang w:val="en-US"/>
        </w:rPr>
        <w:t>-2</w:t>
      </w:r>
      <w:r w:rsidRPr="00CF16A1">
        <w:rPr>
          <w:rFonts w:ascii="Arial" w:hAnsi="Arial" w:cs="Arial"/>
          <w:sz w:val="24"/>
          <w:szCs w:val="24"/>
          <w:lang w:val="en-US"/>
        </w:rPr>
        <w:t xml:space="preserve"> and a beam size of 40 </w:t>
      </w:r>
      <w:proofErr w:type="spellStart"/>
      <w:r w:rsidRPr="00CF16A1">
        <w:rPr>
          <w:rFonts w:ascii="Arial" w:hAnsi="Arial" w:cs="Arial"/>
          <w:sz w:val="24"/>
          <w:szCs w:val="24"/>
          <w:lang w:val="en-US"/>
        </w:rPr>
        <w:t>μm</w:t>
      </w:r>
      <w:proofErr w:type="spellEnd"/>
      <w:r w:rsidRPr="00CF16A1">
        <w:rPr>
          <w:rFonts w:ascii="Arial" w:hAnsi="Arial" w:cs="Arial"/>
          <w:sz w:val="24"/>
          <w:szCs w:val="24"/>
          <w:lang w:val="en-US"/>
        </w:rPr>
        <w:t xml:space="preserve"> for NIST612 and 110 </w:t>
      </w:r>
      <w:proofErr w:type="spellStart"/>
      <w:r w:rsidRPr="00CF16A1">
        <w:rPr>
          <w:rFonts w:ascii="Arial" w:hAnsi="Arial" w:cs="Arial"/>
          <w:sz w:val="24"/>
          <w:szCs w:val="24"/>
          <w:lang w:val="en-US"/>
        </w:rPr>
        <w:t>μm</w:t>
      </w:r>
      <w:proofErr w:type="spellEnd"/>
      <w:r w:rsidRPr="00CF16A1">
        <w:rPr>
          <w:rFonts w:ascii="Arial" w:hAnsi="Arial" w:cs="Arial"/>
          <w:sz w:val="24"/>
          <w:szCs w:val="24"/>
          <w:lang w:val="en-US"/>
        </w:rPr>
        <w:t xml:space="preserve"> for NIST614. </w:t>
      </w:r>
    </w:p>
    <w:p w14:paraId="51524EA9" w14:textId="09752F3E" w:rsidR="002A24C0" w:rsidRPr="00CF16A1" w:rsidRDefault="002A24C0" w:rsidP="00CF16A1">
      <w:pPr>
        <w:spacing w:line="360" w:lineRule="auto"/>
        <w:ind w:firstLine="708"/>
        <w:jc w:val="both"/>
        <w:rPr>
          <w:rFonts w:ascii="Arial" w:hAnsi="Arial" w:cs="Arial"/>
          <w:sz w:val="24"/>
          <w:szCs w:val="24"/>
          <w:lang w:val="en-GB"/>
        </w:rPr>
      </w:pPr>
      <w:r w:rsidRPr="00CF16A1">
        <w:rPr>
          <w:rFonts w:ascii="Arial" w:hAnsi="Arial" w:cs="Arial"/>
          <w:sz w:val="24"/>
          <w:szCs w:val="24"/>
          <w:lang w:val="en-US"/>
        </w:rPr>
        <w:t xml:space="preserve">Each analysis consists of 30 s background acquisition followed by 30 s of sample ablation and 30 s washout. Prior to analysis, each sample spot was pre-ablated during 3 s at a frequency of 8 Hz and with a fluence of </w:t>
      </w:r>
      <w:r w:rsidR="005A4ADB" w:rsidRPr="00CF16A1">
        <w:rPr>
          <w:rFonts w:ascii="Arial" w:hAnsi="Arial" w:cs="Arial"/>
          <w:sz w:val="24"/>
          <w:szCs w:val="24"/>
          <w:lang w:val="en-US"/>
        </w:rPr>
        <w:t>2</w:t>
      </w:r>
      <w:r w:rsidRPr="00CF16A1">
        <w:rPr>
          <w:rFonts w:ascii="Arial" w:hAnsi="Arial" w:cs="Arial"/>
          <w:sz w:val="24"/>
          <w:szCs w:val="24"/>
          <w:lang w:val="en-US"/>
        </w:rPr>
        <w:t xml:space="preserve"> J.cm</w:t>
      </w:r>
      <w:r w:rsidRPr="00CF16A1">
        <w:rPr>
          <w:rFonts w:ascii="Arial" w:hAnsi="Arial" w:cs="Arial"/>
          <w:sz w:val="24"/>
          <w:szCs w:val="24"/>
          <w:vertAlign w:val="superscript"/>
          <w:lang w:val="en-US"/>
        </w:rPr>
        <w:t>-2</w:t>
      </w:r>
      <w:r w:rsidRPr="00CF16A1">
        <w:rPr>
          <w:rFonts w:ascii="Arial" w:hAnsi="Arial" w:cs="Arial"/>
          <w:sz w:val="24"/>
          <w:szCs w:val="24"/>
          <w:lang w:val="en-US"/>
        </w:rPr>
        <w:t xml:space="preserve"> over an area larger than the beam diameter to clean the surface (155 </w:t>
      </w:r>
      <w:proofErr w:type="spellStart"/>
      <w:r w:rsidRPr="00CF16A1">
        <w:rPr>
          <w:rFonts w:ascii="Arial" w:hAnsi="Arial" w:cs="Arial"/>
          <w:sz w:val="24"/>
          <w:szCs w:val="24"/>
          <w:lang w:val="en-US"/>
        </w:rPr>
        <w:t>μm</w:t>
      </w:r>
      <w:proofErr w:type="spellEnd"/>
      <w:r w:rsidRPr="00CF16A1">
        <w:rPr>
          <w:rFonts w:ascii="Arial" w:hAnsi="Arial" w:cs="Arial"/>
          <w:sz w:val="24"/>
          <w:szCs w:val="24"/>
          <w:lang w:val="en-US"/>
        </w:rPr>
        <w:t>) and remove potential surface contamination. The laser-induced aerosol was carried by helium (</w:t>
      </w:r>
      <w:proofErr w:type="spellStart"/>
      <w:r w:rsidRPr="00CF16A1">
        <w:rPr>
          <w:rFonts w:ascii="Arial" w:hAnsi="Arial" w:cs="Arial"/>
          <w:sz w:val="24"/>
          <w:szCs w:val="24"/>
          <w:lang w:val="en-US"/>
        </w:rPr>
        <w:t>lage</w:t>
      </w:r>
      <w:proofErr w:type="spellEnd"/>
      <w:r w:rsidRPr="00CF16A1">
        <w:rPr>
          <w:rFonts w:ascii="Arial" w:hAnsi="Arial" w:cs="Arial"/>
          <w:sz w:val="24"/>
          <w:szCs w:val="24"/>
          <w:lang w:val="en-US"/>
        </w:rPr>
        <w:t xml:space="preserve"> volume at 0.</w:t>
      </w:r>
      <w:r w:rsidR="00C21DCD" w:rsidRPr="00CF16A1">
        <w:rPr>
          <w:rFonts w:ascii="Arial" w:hAnsi="Arial" w:cs="Arial"/>
          <w:sz w:val="24"/>
          <w:szCs w:val="24"/>
          <w:lang w:val="en-US"/>
        </w:rPr>
        <w:t>5 L</w:t>
      </w:r>
      <w:r w:rsidRPr="00CF16A1">
        <w:rPr>
          <w:rFonts w:ascii="Arial" w:hAnsi="Arial" w:cs="Arial"/>
          <w:sz w:val="24"/>
          <w:szCs w:val="24"/>
          <w:lang w:val="en-US"/>
        </w:rPr>
        <w:t>.min</w:t>
      </w:r>
      <w:r w:rsidRPr="00CF16A1">
        <w:rPr>
          <w:rFonts w:ascii="Arial" w:hAnsi="Arial" w:cs="Arial"/>
          <w:sz w:val="24"/>
          <w:szCs w:val="24"/>
          <w:vertAlign w:val="superscript"/>
          <w:lang w:val="en-US"/>
        </w:rPr>
        <w:t>-1</w:t>
      </w:r>
      <w:r w:rsidRPr="00CF16A1">
        <w:rPr>
          <w:rFonts w:ascii="Arial" w:hAnsi="Arial" w:cs="Arial"/>
          <w:sz w:val="24"/>
          <w:szCs w:val="24"/>
          <w:lang w:val="en-US"/>
        </w:rPr>
        <w:t xml:space="preserve"> and inner cup at </w:t>
      </w:r>
      <w:r w:rsidR="00C21DCD" w:rsidRPr="00CF16A1">
        <w:rPr>
          <w:rFonts w:ascii="Arial" w:hAnsi="Arial" w:cs="Arial"/>
          <w:sz w:val="24"/>
          <w:szCs w:val="24"/>
          <w:lang w:val="en-US"/>
        </w:rPr>
        <w:t xml:space="preserve">around </w:t>
      </w:r>
      <w:r w:rsidRPr="00CF16A1">
        <w:rPr>
          <w:rFonts w:ascii="Arial" w:hAnsi="Arial" w:cs="Arial"/>
          <w:sz w:val="24"/>
          <w:szCs w:val="24"/>
          <w:lang w:val="en-US"/>
        </w:rPr>
        <w:t>0.</w:t>
      </w:r>
      <w:r w:rsidRPr="00CF16A1" w:rsidDel="005A1BB3">
        <w:rPr>
          <w:rFonts w:ascii="Arial" w:hAnsi="Arial" w:cs="Arial"/>
          <w:sz w:val="24"/>
          <w:szCs w:val="24"/>
          <w:lang w:val="en-US"/>
        </w:rPr>
        <w:t xml:space="preserve"> </w:t>
      </w:r>
      <w:r w:rsidRPr="00CF16A1">
        <w:rPr>
          <w:rFonts w:ascii="Arial" w:hAnsi="Arial" w:cs="Arial"/>
          <w:sz w:val="24"/>
          <w:szCs w:val="24"/>
          <w:lang w:val="en-US"/>
        </w:rPr>
        <w:t xml:space="preserve">3 </w:t>
      </w:r>
      <w:r w:rsidR="00C21DCD" w:rsidRPr="00CF16A1">
        <w:rPr>
          <w:rFonts w:ascii="Arial" w:hAnsi="Arial" w:cs="Arial"/>
          <w:sz w:val="24"/>
          <w:szCs w:val="24"/>
          <w:lang w:val="en-US"/>
        </w:rPr>
        <w:t>L</w:t>
      </w:r>
      <w:r w:rsidRPr="00CF16A1">
        <w:rPr>
          <w:rFonts w:ascii="Arial" w:hAnsi="Arial" w:cs="Arial"/>
          <w:sz w:val="24"/>
          <w:szCs w:val="24"/>
          <w:lang w:val="en-US"/>
        </w:rPr>
        <w:t>.min</w:t>
      </w:r>
      <w:r w:rsidRPr="00CF16A1">
        <w:rPr>
          <w:rFonts w:ascii="Arial" w:hAnsi="Arial" w:cs="Arial"/>
          <w:sz w:val="24"/>
          <w:szCs w:val="24"/>
          <w:vertAlign w:val="superscript"/>
          <w:lang w:val="en-US"/>
        </w:rPr>
        <w:t>-1</w:t>
      </w:r>
      <w:r w:rsidRPr="00CF16A1">
        <w:rPr>
          <w:rFonts w:ascii="Arial" w:hAnsi="Arial" w:cs="Arial"/>
          <w:sz w:val="24"/>
          <w:szCs w:val="24"/>
          <w:lang w:val="en-US"/>
        </w:rPr>
        <w:t xml:space="preserve">) from the sample cell to a mixing funnel in which the sample and He are mixed with 0.950 to 1 </w:t>
      </w:r>
      <w:r w:rsidR="00C21DCD" w:rsidRPr="00CF16A1">
        <w:rPr>
          <w:rFonts w:ascii="Arial" w:hAnsi="Arial" w:cs="Arial"/>
          <w:sz w:val="24"/>
          <w:szCs w:val="24"/>
          <w:lang w:val="en-US"/>
        </w:rPr>
        <w:t>L</w:t>
      </w:r>
      <w:r w:rsidRPr="00CF16A1">
        <w:rPr>
          <w:rFonts w:ascii="Arial" w:hAnsi="Arial" w:cs="Arial"/>
          <w:sz w:val="24"/>
          <w:szCs w:val="24"/>
          <w:lang w:val="en-US"/>
        </w:rPr>
        <w:t>.min</w:t>
      </w:r>
      <w:r w:rsidRPr="00CF16A1">
        <w:rPr>
          <w:rFonts w:ascii="Arial" w:hAnsi="Arial" w:cs="Arial"/>
          <w:sz w:val="24"/>
          <w:szCs w:val="24"/>
          <w:vertAlign w:val="superscript"/>
          <w:lang w:val="en-US"/>
        </w:rPr>
        <w:t>-1</w:t>
      </w:r>
      <w:r w:rsidRPr="00CF16A1">
        <w:rPr>
          <w:rFonts w:ascii="Arial" w:hAnsi="Arial" w:cs="Arial"/>
          <w:sz w:val="24"/>
          <w:szCs w:val="24"/>
          <w:lang w:val="en-US"/>
        </w:rPr>
        <w:t xml:space="preserve"> </w:t>
      </w:r>
      <w:proofErr w:type="spellStart"/>
      <w:r w:rsidR="00C21DCD" w:rsidRPr="00CF16A1">
        <w:rPr>
          <w:rFonts w:ascii="Arial" w:hAnsi="Arial" w:cs="Arial"/>
          <w:sz w:val="24"/>
          <w:szCs w:val="24"/>
          <w:lang w:val="en-US"/>
        </w:rPr>
        <w:t>Ar</w:t>
      </w:r>
      <w:proofErr w:type="spellEnd"/>
      <w:r w:rsidRPr="00CF16A1">
        <w:rPr>
          <w:rFonts w:ascii="Arial" w:hAnsi="Arial" w:cs="Arial"/>
          <w:sz w:val="24"/>
          <w:szCs w:val="24"/>
          <w:lang w:val="en-US"/>
        </w:rPr>
        <w:t xml:space="preserve"> </w:t>
      </w:r>
      <w:r w:rsidR="00C21DCD" w:rsidRPr="00CF16A1">
        <w:rPr>
          <w:rFonts w:ascii="Arial" w:hAnsi="Arial" w:cs="Arial"/>
          <w:sz w:val="24"/>
          <w:szCs w:val="24"/>
          <w:lang w:val="en-US"/>
        </w:rPr>
        <w:t>and 0.8 to 1.5 mL.min</w:t>
      </w:r>
      <w:r w:rsidR="00C21DCD" w:rsidRPr="00CF16A1">
        <w:rPr>
          <w:rFonts w:ascii="Arial" w:hAnsi="Arial" w:cs="Arial"/>
          <w:sz w:val="24"/>
          <w:szCs w:val="24"/>
          <w:vertAlign w:val="superscript"/>
          <w:lang w:val="en-US"/>
        </w:rPr>
        <w:t>-1</w:t>
      </w:r>
      <w:r w:rsidR="00B63BDC" w:rsidRPr="00CF16A1">
        <w:rPr>
          <w:rFonts w:ascii="Arial" w:hAnsi="Arial" w:cs="Arial"/>
          <w:sz w:val="24"/>
          <w:szCs w:val="24"/>
          <w:lang w:val="en-US"/>
        </w:rPr>
        <w:t xml:space="preserve"> N</w:t>
      </w:r>
      <w:r w:rsidR="00B63BDC" w:rsidRPr="00CF16A1">
        <w:rPr>
          <w:rFonts w:ascii="Arial" w:hAnsi="Arial" w:cs="Arial"/>
          <w:sz w:val="24"/>
          <w:szCs w:val="24"/>
          <w:vertAlign w:val="subscript"/>
          <w:lang w:val="en-US"/>
        </w:rPr>
        <w:t>2</w:t>
      </w:r>
      <w:r w:rsidR="00B63BDC" w:rsidRPr="00CF16A1">
        <w:rPr>
          <w:rFonts w:ascii="Arial" w:hAnsi="Arial" w:cs="Arial"/>
          <w:sz w:val="24"/>
          <w:szCs w:val="24"/>
          <w:lang w:val="en-US"/>
        </w:rPr>
        <w:t xml:space="preserve"> </w:t>
      </w:r>
      <w:r w:rsidRPr="00CF16A1">
        <w:rPr>
          <w:rFonts w:ascii="Arial" w:hAnsi="Arial" w:cs="Arial"/>
          <w:sz w:val="24"/>
          <w:szCs w:val="24"/>
          <w:lang w:val="en-US"/>
        </w:rPr>
        <w:t>to stabilize the aerosol input to the plasma. Signal strength of the ICP-MS was tuned for maximum sensitivity while keeping Th/U between 0.9</w:t>
      </w:r>
      <w:r w:rsidR="00B63BDC" w:rsidRPr="00CF16A1">
        <w:rPr>
          <w:rFonts w:ascii="Arial" w:hAnsi="Arial" w:cs="Arial"/>
          <w:sz w:val="24"/>
          <w:szCs w:val="24"/>
          <w:lang w:val="en-US"/>
        </w:rPr>
        <w:t>7</w:t>
      </w:r>
      <w:r w:rsidRPr="00CF16A1">
        <w:rPr>
          <w:rFonts w:ascii="Arial" w:hAnsi="Arial" w:cs="Arial"/>
          <w:sz w:val="24"/>
          <w:szCs w:val="24"/>
          <w:lang w:val="en-US"/>
        </w:rPr>
        <w:t xml:space="preserve"> and 1.0</w:t>
      </w:r>
      <w:r w:rsidR="00B63BDC" w:rsidRPr="00CF16A1">
        <w:rPr>
          <w:rFonts w:ascii="Arial" w:hAnsi="Arial" w:cs="Arial"/>
          <w:sz w:val="24"/>
          <w:szCs w:val="24"/>
          <w:lang w:val="en-US"/>
        </w:rPr>
        <w:t>3</w:t>
      </w:r>
      <w:r w:rsidRPr="00CF16A1">
        <w:rPr>
          <w:rFonts w:ascii="Arial" w:hAnsi="Arial" w:cs="Arial"/>
          <w:sz w:val="24"/>
          <w:szCs w:val="24"/>
          <w:lang w:val="en-US"/>
        </w:rPr>
        <w:t xml:space="preserve"> and </w:t>
      </w:r>
      <w:proofErr w:type="spellStart"/>
      <w:r w:rsidRPr="00CF16A1">
        <w:rPr>
          <w:rFonts w:ascii="Arial" w:hAnsi="Arial" w:cs="Arial"/>
          <w:sz w:val="24"/>
          <w:szCs w:val="24"/>
          <w:lang w:val="en-US"/>
        </w:rPr>
        <w:t>ThO</w:t>
      </w:r>
      <w:proofErr w:type="spellEnd"/>
      <w:r w:rsidRPr="00CF16A1">
        <w:rPr>
          <w:rFonts w:ascii="Arial" w:hAnsi="Arial" w:cs="Arial"/>
          <w:sz w:val="24"/>
          <w:szCs w:val="24"/>
          <w:lang w:val="en-US"/>
        </w:rPr>
        <w:t xml:space="preserve">/Th </w:t>
      </w:r>
      <w:r w:rsidR="00B63BDC" w:rsidRPr="00CF16A1">
        <w:rPr>
          <w:rFonts w:ascii="Arial" w:hAnsi="Arial" w:cs="Arial"/>
          <w:sz w:val="24"/>
          <w:szCs w:val="24"/>
          <w:lang w:val="en-US"/>
        </w:rPr>
        <w:t>below</w:t>
      </w:r>
      <w:r w:rsidRPr="00CF16A1">
        <w:rPr>
          <w:rFonts w:ascii="Arial" w:hAnsi="Arial" w:cs="Arial"/>
          <w:sz w:val="24"/>
          <w:szCs w:val="24"/>
          <w:lang w:val="en-US"/>
        </w:rPr>
        <w:t xml:space="preserve"> 0.</w:t>
      </w:r>
      <w:r w:rsidR="00B63BDC" w:rsidRPr="00CF16A1">
        <w:rPr>
          <w:rFonts w:ascii="Arial" w:hAnsi="Arial" w:cs="Arial"/>
          <w:sz w:val="24"/>
          <w:szCs w:val="24"/>
          <w:lang w:val="en-US"/>
        </w:rPr>
        <w:t>4</w:t>
      </w:r>
      <w:r w:rsidRPr="00CF16A1">
        <w:rPr>
          <w:rFonts w:ascii="Arial" w:hAnsi="Arial" w:cs="Arial"/>
          <w:sz w:val="24"/>
          <w:szCs w:val="24"/>
          <w:lang w:val="en-US"/>
        </w:rPr>
        <w:t xml:space="preserve"> % on NIST612. Isotopes </w:t>
      </w:r>
      <w:r w:rsidRPr="00CF16A1">
        <w:rPr>
          <w:rFonts w:ascii="Arial" w:hAnsi="Arial" w:cs="Arial"/>
          <w:sz w:val="24"/>
          <w:szCs w:val="24"/>
          <w:vertAlign w:val="superscript"/>
          <w:lang w:val="en-US"/>
        </w:rPr>
        <w:t>206</w:t>
      </w:r>
      <w:r w:rsidRPr="00CF16A1">
        <w:rPr>
          <w:rFonts w:ascii="Arial" w:hAnsi="Arial" w:cs="Arial"/>
          <w:sz w:val="24"/>
          <w:szCs w:val="24"/>
          <w:lang w:val="en-US"/>
        </w:rPr>
        <w:t xml:space="preserve">Pb, </w:t>
      </w:r>
      <w:r w:rsidRPr="00CF16A1">
        <w:rPr>
          <w:rFonts w:ascii="Arial" w:hAnsi="Arial" w:cs="Arial"/>
          <w:sz w:val="24"/>
          <w:szCs w:val="24"/>
          <w:vertAlign w:val="superscript"/>
          <w:lang w:val="en-US"/>
        </w:rPr>
        <w:t>207</w:t>
      </w:r>
      <w:r w:rsidRPr="00CF16A1">
        <w:rPr>
          <w:rFonts w:ascii="Arial" w:hAnsi="Arial" w:cs="Arial"/>
          <w:sz w:val="24"/>
          <w:szCs w:val="24"/>
          <w:lang w:val="en-US"/>
        </w:rPr>
        <w:t xml:space="preserve">Pb, </w:t>
      </w:r>
      <w:r w:rsidRPr="00CF16A1">
        <w:rPr>
          <w:rFonts w:ascii="Arial" w:hAnsi="Arial" w:cs="Arial"/>
          <w:sz w:val="24"/>
          <w:szCs w:val="24"/>
          <w:vertAlign w:val="superscript"/>
          <w:lang w:val="en-US"/>
        </w:rPr>
        <w:t>208</w:t>
      </w:r>
      <w:r w:rsidRPr="00CF16A1">
        <w:rPr>
          <w:rFonts w:ascii="Arial" w:hAnsi="Arial" w:cs="Arial"/>
          <w:sz w:val="24"/>
          <w:szCs w:val="24"/>
          <w:lang w:val="en-US"/>
        </w:rPr>
        <w:t xml:space="preserve">Pb, </w:t>
      </w:r>
      <w:r w:rsidRPr="00CF16A1">
        <w:rPr>
          <w:rFonts w:ascii="Arial" w:hAnsi="Arial" w:cs="Arial"/>
          <w:sz w:val="24"/>
          <w:szCs w:val="24"/>
          <w:vertAlign w:val="superscript"/>
          <w:lang w:val="en-US"/>
        </w:rPr>
        <w:t>232</w:t>
      </w:r>
      <w:r w:rsidRPr="00CF16A1">
        <w:rPr>
          <w:rFonts w:ascii="Arial" w:hAnsi="Arial" w:cs="Arial"/>
          <w:sz w:val="24"/>
          <w:szCs w:val="24"/>
          <w:lang w:val="en-US"/>
        </w:rPr>
        <w:t xml:space="preserve">Th and </w:t>
      </w:r>
      <w:r w:rsidRPr="00CF16A1">
        <w:rPr>
          <w:rFonts w:ascii="Arial" w:hAnsi="Arial" w:cs="Arial"/>
          <w:sz w:val="24"/>
          <w:szCs w:val="24"/>
          <w:vertAlign w:val="superscript"/>
          <w:lang w:val="en-US"/>
        </w:rPr>
        <w:t>238</w:t>
      </w:r>
      <w:r w:rsidRPr="00CF16A1">
        <w:rPr>
          <w:rFonts w:ascii="Arial" w:hAnsi="Arial" w:cs="Arial"/>
          <w:sz w:val="24"/>
          <w:szCs w:val="24"/>
          <w:lang w:val="en-US"/>
        </w:rPr>
        <w:t>U were acquired with integration time per peak (</w:t>
      </w:r>
      <w:proofErr w:type="spellStart"/>
      <w:r w:rsidRPr="00CF16A1">
        <w:rPr>
          <w:rFonts w:ascii="Arial" w:hAnsi="Arial" w:cs="Arial"/>
          <w:sz w:val="24"/>
          <w:szCs w:val="24"/>
          <w:lang w:val="en-US"/>
        </w:rPr>
        <w:t>ms</w:t>
      </w:r>
      <w:proofErr w:type="spellEnd"/>
      <w:r w:rsidRPr="00CF16A1">
        <w:rPr>
          <w:rFonts w:ascii="Arial" w:hAnsi="Arial" w:cs="Arial"/>
          <w:sz w:val="24"/>
          <w:szCs w:val="24"/>
          <w:lang w:val="en-US"/>
        </w:rPr>
        <w:t xml:space="preserve">) of </w:t>
      </w:r>
      <w:r w:rsidR="000732BA" w:rsidRPr="00CF16A1">
        <w:rPr>
          <w:rFonts w:ascii="Arial" w:hAnsi="Arial" w:cs="Arial"/>
          <w:sz w:val="24"/>
          <w:szCs w:val="24"/>
          <w:lang w:val="en-US"/>
        </w:rPr>
        <w:t>10</w:t>
      </w:r>
      <w:r w:rsidR="00F3073A" w:rsidRPr="00CF16A1">
        <w:rPr>
          <w:rFonts w:ascii="Arial" w:hAnsi="Arial" w:cs="Arial"/>
          <w:sz w:val="24"/>
          <w:szCs w:val="24"/>
          <w:lang w:val="en-US"/>
        </w:rPr>
        <w:t xml:space="preserve"> </w:t>
      </w:r>
      <w:proofErr w:type="spellStart"/>
      <w:r w:rsidR="00F3073A" w:rsidRPr="00CF16A1">
        <w:rPr>
          <w:rFonts w:ascii="Arial" w:hAnsi="Arial" w:cs="Arial"/>
          <w:sz w:val="24"/>
          <w:szCs w:val="24"/>
          <w:lang w:val="en-US"/>
        </w:rPr>
        <w:t>ms</w:t>
      </w:r>
      <w:proofErr w:type="spellEnd"/>
      <w:r w:rsidR="00F3073A" w:rsidRPr="00CF16A1">
        <w:rPr>
          <w:rFonts w:ascii="Arial" w:hAnsi="Arial" w:cs="Arial"/>
          <w:sz w:val="24"/>
          <w:szCs w:val="24"/>
          <w:lang w:val="en-US"/>
        </w:rPr>
        <w:t xml:space="preserve"> for </w:t>
      </w:r>
      <w:r w:rsidR="00F3073A" w:rsidRPr="00CF16A1">
        <w:rPr>
          <w:rFonts w:ascii="Arial" w:hAnsi="Arial" w:cs="Arial"/>
          <w:sz w:val="24"/>
          <w:szCs w:val="24"/>
          <w:vertAlign w:val="superscript"/>
          <w:lang w:val="en-US"/>
        </w:rPr>
        <w:t>208</w:t>
      </w:r>
      <w:r w:rsidR="00F3073A" w:rsidRPr="00CF16A1">
        <w:rPr>
          <w:rFonts w:ascii="Arial" w:hAnsi="Arial" w:cs="Arial"/>
          <w:sz w:val="24"/>
          <w:szCs w:val="24"/>
          <w:lang w:val="en-US"/>
        </w:rPr>
        <w:t xml:space="preserve">Pb and </w:t>
      </w:r>
      <w:r w:rsidR="00F3073A" w:rsidRPr="00CF16A1">
        <w:rPr>
          <w:rFonts w:ascii="Arial" w:hAnsi="Arial" w:cs="Arial"/>
          <w:sz w:val="24"/>
          <w:szCs w:val="24"/>
          <w:vertAlign w:val="superscript"/>
          <w:lang w:val="en-US"/>
        </w:rPr>
        <w:t>232</w:t>
      </w:r>
      <w:r w:rsidR="00F3073A" w:rsidRPr="00CF16A1">
        <w:rPr>
          <w:rFonts w:ascii="Arial" w:hAnsi="Arial" w:cs="Arial"/>
          <w:sz w:val="24"/>
          <w:szCs w:val="24"/>
          <w:lang w:val="en-US"/>
        </w:rPr>
        <w:t xml:space="preserve">Th, of </w:t>
      </w:r>
      <w:r w:rsidR="000732BA" w:rsidRPr="00CF16A1">
        <w:rPr>
          <w:rFonts w:ascii="Arial" w:hAnsi="Arial" w:cs="Arial"/>
          <w:sz w:val="24"/>
          <w:szCs w:val="24"/>
          <w:lang w:val="en-US"/>
        </w:rPr>
        <w:t>2</w:t>
      </w:r>
      <w:r w:rsidR="00F3073A" w:rsidRPr="00CF16A1">
        <w:rPr>
          <w:rFonts w:ascii="Arial" w:hAnsi="Arial" w:cs="Arial"/>
          <w:sz w:val="24"/>
          <w:szCs w:val="24"/>
          <w:lang w:val="en-US"/>
        </w:rPr>
        <w:t xml:space="preserve">0 </w:t>
      </w:r>
      <w:proofErr w:type="spellStart"/>
      <w:r w:rsidR="00F3073A" w:rsidRPr="00CF16A1">
        <w:rPr>
          <w:rFonts w:ascii="Arial" w:hAnsi="Arial" w:cs="Arial"/>
          <w:sz w:val="24"/>
          <w:szCs w:val="24"/>
          <w:lang w:val="en-US"/>
        </w:rPr>
        <w:t>ms</w:t>
      </w:r>
      <w:proofErr w:type="spellEnd"/>
      <w:r w:rsidR="00F3073A" w:rsidRPr="00CF16A1">
        <w:rPr>
          <w:rFonts w:ascii="Arial" w:hAnsi="Arial" w:cs="Arial"/>
          <w:sz w:val="24"/>
          <w:szCs w:val="24"/>
          <w:lang w:val="en-US"/>
        </w:rPr>
        <w:t xml:space="preserve"> for </w:t>
      </w:r>
      <w:r w:rsidR="00F3073A" w:rsidRPr="00CF16A1">
        <w:rPr>
          <w:rFonts w:ascii="Arial" w:hAnsi="Arial" w:cs="Arial"/>
          <w:sz w:val="24"/>
          <w:szCs w:val="24"/>
          <w:vertAlign w:val="superscript"/>
          <w:lang w:val="en-US"/>
        </w:rPr>
        <w:t>238</w:t>
      </w:r>
      <w:r w:rsidR="00F3073A" w:rsidRPr="00CF16A1">
        <w:rPr>
          <w:rFonts w:ascii="Arial" w:hAnsi="Arial" w:cs="Arial"/>
          <w:sz w:val="24"/>
          <w:szCs w:val="24"/>
          <w:lang w:val="en-US"/>
        </w:rPr>
        <w:t xml:space="preserve">U , of 35 </w:t>
      </w:r>
      <w:proofErr w:type="spellStart"/>
      <w:r w:rsidR="00F3073A" w:rsidRPr="00CF16A1">
        <w:rPr>
          <w:rFonts w:ascii="Arial" w:hAnsi="Arial" w:cs="Arial"/>
          <w:sz w:val="24"/>
          <w:szCs w:val="24"/>
          <w:lang w:val="en-US"/>
        </w:rPr>
        <w:t>ms</w:t>
      </w:r>
      <w:proofErr w:type="spellEnd"/>
      <w:r w:rsidR="00F3073A" w:rsidRPr="00CF16A1">
        <w:rPr>
          <w:rFonts w:ascii="Arial" w:hAnsi="Arial" w:cs="Arial"/>
          <w:sz w:val="24"/>
          <w:szCs w:val="24"/>
          <w:lang w:val="en-US"/>
        </w:rPr>
        <w:t xml:space="preserve"> for </w:t>
      </w:r>
      <w:r w:rsidR="00F3073A" w:rsidRPr="00CF16A1">
        <w:rPr>
          <w:rFonts w:ascii="Arial" w:hAnsi="Arial" w:cs="Arial"/>
          <w:sz w:val="24"/>
          <w:szCs w:val="24"/>
          <w:vertAlign w:val="superscript"/>
          <w:lang w:val="en-US"/>
        </w:rPr>
        <w:t>206</w:t>
      </w:r>
      <w:r w:rsidR="00F3073A" w:rsidRPr="00CF16A1">
        <w:rPr>
          <w:rFonts w:ascii="Arial" w:hAnsi="Arial" w:cs="Arial"/>
          <w:sz w:val="24"/>
          <w:szCs w:val="24"/>
          <w:lang w:val="en-US"/>
        </w:rPr>
        <w:t xml:space="preserve">Pb and of 45 </w:t>
      </w:r>
      <w:proofErr w:type="spellStart"/>
      <w:r w:rsidR="00F3073A" w:rsidRPr="00CF16A1">
        <w:rPr>
          <w:rFonts w:ascii="Arial" w:hAnsi="Arial" w:cs="Arial"/>
          <w:sz w:val="24"/>
          <w:szCs w:val="24"/>
          <w:lang w:val="en-US"/>
        </w:rPr>
        <w:t>ms</w:t>
      </w:r>
      <w:proofErr w:type="spellEnd"/>
      <w:r w:rsidR="00F3073A" w:rsidRPr="00CF16A1">
        <w:rPr>
          <w:rFonts w:ascii="Arial" w:hAnsi="Arial" w:cs="Arial"/>
          <w:sz w:val="24"/>
          <w:szCs w:val="24"/>
          <w:lang w:val="en-US"/>
        </w:rPr>
        <w:t xml:space="preserve"> for </w:t>
      </w:r>
      <w:r w:rsidR="00F3073A" w:rsidRPr="00CF16A1">
        <w:rPr>
          <w:rFonts w:ascii="Arial" w:hAnsi="Arial" w:cs="Arial"/>
          <w:sz w:val="24"/>
          <w:szCs w:val="24"/>
          <w:vertAlign w:val="superscript"/>
          <w:lang w:val="en-US"/>
        </w:rPr>
        <w:t>207</w:t>
      </w:r>
      <w:r w:rsidR="00F3073A" w:rsidRPr="00CF16A1">
        <w:rPr>
          <w:rFonts w:ascii="Arial" w:hAnsi="Arial" w:cs="Arial"/>
          <w:sz w:val="24"/>
          <w:szCs w:val="24"/>
          <w:lang w:val="en-US"/>
        </w:rPr>
        <w:t xml:space="preserve">Pb </w:t>
      </w:r>
      <w:r w:rsidRPr="00CF16A1">
        <w:rPr>
          <w:rFonts w:ascii="Arial" w:hAnsi="Arial" w:cs="Arial"/>
          <w:sz w:val="24"/>
          <w:szCs w:val="24"/>
          <w:lang w:val="en-US"/>
        </w:rPr>
        <w:t>by 7</w:t>
      </w:r>
      <w:r w:rsidR="000732BA" w:rsidRPr="00CF16A1">
        <w:rPr>
          <w:rFonts w:ascii="Arial" w:hAnsi="Arial" w:cs="Arial"/>
          <w:sz w:val="24"/>
          <w:szCs w:val="24"/>
          <w:lang w:val="en-US"/>
        </w:rPr>
        <w:t>5</w:t>
      </w:r>
      <w:r w:rsidR="00C21DCD" w:rsidRPr="00CF16A1">
        <w:rPr>
          <w:rFonts w:ascii="Arial" w:hAnsi="Arial" w:cs="Arial"/>
          <w:sz w:val="24"/>
          <w:szCs w:val="24"/>
          <w:lang w:val="en-US"/>
        </w:rPr>
        <w:t>0</w:t>
      </w:r>
      <w:r w:rsidRPr="00CF16A1">
        <w:rPr>
          <w:rFonts w:ascii="Arial" w:hAnsi="Arial" w:cs="Arial"/>
          <w:sz w:val="24"/>
          <w:szCs w:val="24"/>
          <w:lang w:val="en-US"/>
        </w:rPr>
        <w:t xml:space="preserve"> runs.</w:t>
      </w:r>
    </w:p>
    <w:p w14:paraId="5DA091EB" w14:textId="6AA4B53B" w:rsidR="002A24C0" w:rsidRPr="00CF16A1" w:rsidRDefault="002A24C0" w:rsidP="00CF16A1">
      <w:pPr>
        <w:spacing w:line="360" w:lineRule="auto"/>
        <w:ind w:firstLine="708"/>
        <w:jc w:val="both"/>
        <w:rPr>
          <w:rFonts w:ascii="Arial" w:hAnsi="Arial" w:cs="Arial"/>
          <w:sz w:val="24"/>
          <w:szCs w:val="24"/>
          <w:lang w:val="en-US"/>
        </w:rPr>
      </w:pPr>
      <w:r w:rsidRPr="00CF16A1">
        <w:rPr>
          <w:rFonts w:ascii="Arial" w:hAnsi="Arial" w:cs="Arial"/>
          <w:sz w:val="24"/>
          <w:szCs w:val="24"/>
          <w:lang w:val="en-US"/>
        </w:rPr>
        <w:t xml:space="preserve">We used NIST614 to correct for </w:t>
      </w:r>
      <w:r w:rsidRPr="00CF16A1">
        <w:rPr>
          <w:rFonts w:ascii="Arial" w:hAnsi="Arial" w:cs="Arial"/>
          <w:sz w:val="24"/>
          <w:szCs w:val="24"/>
          <w:vertAlign w:val="superscript"/>
          <w:lang w:val="en-US"/>
        </w:rPr>
        <w:t>207</w:t>
      </w:r>
      <w:r w:rsidRPr="00CF16A1">
        <w:rPr>
          <w:rFonts w:ascii="Arial" w:hAnsi="Arial" w:cs="Arial"/>
          <w:sz w:val="24"/>
          <w:szCs w:val="24"/>
          <w:lang w:val="en-US"/>
        </w:rPr>
        <w:t>Pb/</w:t>
      </w:r>
      <w:r w:rsidRPr="00CF16A1">
        <w:rPr>
          <w:rFonts w:ascii="Arial" w:hAnsi="Arial" w:cs="Arial"/>
          <w:sz w:val="24"/>
          <w:szCs w:val="24"/>
          <w:vertAlign w:val="superscript"/>
          <w:lang w:val="en-US"/>
        </w:rPr>
        <w:t>206</w:t>
      </w:r>
      <w:r w:rsidRPr="00CF16A1">
        <w:rPr>
          <w:rFonts w:ascii="Arial" w:hAnsi="Arial" w:cs="Arial"/>
          <w:sz w:val="24"/>
          <w:szCs w:val="24"/>
          <w:lang w:val="en-US"/>
        </w:rPr>
        <w:t>Pb fractionation</w:t>
      </w:r>
      <w:r w:rsidR="00446244" w:rsidRPr="00CF16A1">
        <w:rPr>
          <w:rFonts w:ascii="Arial" w:hAnsi="Arial" w:cs="Arial"/>
          <w:sz w:val="24"/>
          <w:szCs w:val="24"/>
          <w:lang w:val="en-US"/>
        </w:rPr>
        <w:t xml:space="preserve"> </w:t>
      </w:r>
      <w:r w:rsidRPr="00CF16A1">
        <w:rPr>
          <w:rFonts w:ascii="Arial" w:hAnsi="Arial" w:cs="Arial"/>
          <w:sz w:val="24"/>
          <w:szCs w:val="24"/>
        </w:rPr>
        <w:fldChar w:fldCharType="begin"/>
      </w:r>
      <w:r w:rsidRPr="00CF16A1">
        <w:rPr>
          <w:rFonts w:ascii="Arial" w:hAnsi="Arial" w:cs="Arial"/>
          <w:sz w:val="24"/>
          <w:szCs w:val="24"/>
          <w:lang w:val="en-US"/>
        </w:rPr>
        <w:instrText xml:space="preserve"> ADDIN EN.CITE &lt;EndNote&gt;&lt;Cite&gt;&lt;Author&gt;Woodhead&lt;/Author&gt;&lt;Year&gt;2016&lt;/Year&gt;&lt;RecNum&gt;1022&lt;/RecNum&gt;&lt;DisplayText&gt;(Woodhead et al., 2016; Roberts et al., 2017)&lt;/DisplayText&gt;&lt;record&gt;&lt;rec-number&gt;1022&lt;/rec-number&gt;&lt;foreign-keys&gt;&lt;key app="EN" db-id="sv9tzpvv15aaxhedwtpv9txxe0vfprdx9r2x" timestamp="1510082574"&gt;1022&lt;/key&gt;&lt;key app="ENWeb" db-id=""&gt;0&lt;/key&gt;&lt;/foreign-keys&gt;&lt;ref-type name="Journal Article"&gt;17&lt;/ref-type&gt;&lt;contributors&gt;&lt;authors&gt;&lt;author&gt;Woodhead, Jon D.&lt;/author&gt;&lt;author&gt;Horstwood, Matthew S. A.&lt;/author&gt;&lt;author&gt;Cottle, John M.&lt;/author&gt;&lt;/authors&gt;&lt;/contributors&gt;&lt;titles&gt;&lt;title&gt;Advances in Isotope Ratio Determination by LA–ICP–MS&lt;/title&gt;&lt;secondary-title&gt;Elements&lt;/secondary-title&gt;&lt;/titles&gt;&lt;periodical&gt;&lt;full-title&gt;Elements&lt;/full-title&gt;&lt;/periodical&gt;&lt;pages&gt;317-322&lt;/pages&gt;&lt;volume&gt;12&lt;/volume&gt;&lt;number&gt;5&lt;/number&gt;&lt;dates&gt;&lt;year&gt;2016&lt;/year&gt;&lt;/dates&gt;&lt;isbn&gt;1811-5209&amp;#xD;1811-5217&lt;/isbn&gt;&lt;urls&gt;&lt;/urls&gt;&lt;electronic-resource-num&gt;10.2113/gselements.12.5.317&lt;/electronic-resource-num&gt;&lt;/record&gt;&lt;/Cite&gt;&lt;Cite&gt;&lt;Author&gt;Roberts&lt;/Author&gt;&lt;Year&gt;2017&lt;/Year&gt;&lt;RecNum&gt;1017&lt;/RecNum&gt;&lt;record&gt;&lt;rec-number&gt;1017&lt;/rec-number&gt;&lt;foreign-keys&gt;&lt;key app="EN" db-id="sv9tzpvv15aaxhedwtpv9txxe0vfprdx9r2x" timestamp="1510082570"&gt;1017&lt;/key&gt;&lt;key app="ENWeb" db-id=""&gt;0&lt;/key&gt;&lt;/foreign-keys&gt;&lt;ref-type name="Journal Article"&gt;17&lt;/ref-type&gt;&lt;contributors&gt;&lt;authors&gt;&lt;author&gt;Roberts, Nick M. W.&lt;/author&gt;&lt;author&gt;Rasbury, E. Troy&lt;/author&gt;&lt;author&gt;Parrish, Randall R.&lt;/author&gt;&lt;author&gt;Smith, Christopher J.&lt;/author&gt;&lt;author&gt;Horstwood, Matthew S. A.&lt;/author&gt;&lt;author&gt;Condon, Daniel J.&lt;/author&gt;&lt;/authors&gt;&lt;/contributors&gt;&lt;titles&gt;&lt;title&gt;A calcite reference material for LA-ICP-MS U-Pb geochronology&lt;/title&gt;&lt;secondary-title&gt;Geochemistry, Geophysics, Geosystems&lt;/secondary-title&gt;&lt;/titles&gt;&lt;periodical&gt;&lt;full-title&gt;Geochemistry, Geophysics, Geosystems&lt;/full-title&gt;&lt;/periodical&gt;&lt;pages&gt;2807-2814&lt;/pages&gt;&lt;volume&gt;18&lt;/volume&gt;&lt;number&gt;7&lt;/number&gt;&lt;dates&gt;&lt;year&gt;2017&lt;/year&gt;&lt;/dates&gt;&lt;isbn&gt;15252027&lt;/isbn&gt;&lt;urls&gt;&lt;/urls&gt;&lt;electronic-resource-num&gt;10.1002/2016gc006784&lt;/electronic-resource-num&gt;&lt;/record&gt;&lt;/Cite&gt;&lt;/EndNote&gt;</w:instrText>
      </w:r>
      <w:r w:rsidRPr="00CF16A1">
        <w:rPr>
          <w:rFonts w:ascii="Arial" w:hAnsi="Arial" w:cs="Arial"/>
          <w:sz w:val="24"/>
          <w:szCs w:val="24"/>
        </w:rPr>
        <w:fldChar w:fldCharType="separate"/>
      </w:r>
      <w:r w:rsidRPr="00CF16A1">
        <w:rPr>
          <w:rFonts w:ascii="Arial" w:hAnsi="Arial" w:cs="Arial"/>
          <w:noProof/>
          <w:sz w:val="24"/>
          <w:szCs w:val="24"/>
          <w:lang w:val="en-US"/>
        </w:rPr>
        <w:fldChar w:fldCharType="begin"/>
      </w:r>
      <w:r w:rsidR="003D66C3" w:rsidRPr="00CF16A1">
        <w:rPr>
          <w:rFonts w:ascii="Arial" w:hAnsi="Arial" w:cs="Arial"/>
          <w:noProof/>
          <w:sz w:val="24"/>
          <w:szCs w:val="24"/>
          <w:lang w:val="en-US"/>
        </w:rPr>
        <w:instrText xml:space="preserve"> ADDIN ZOTERO_ITEM CSL_CITATION {"citationID":"3K5BYMLV","properties":{"formattedCitation":"(Woodhead, Horstwood &amp; Cottle, 2016; Roberts et al., 2017)","plainCitation":"(Woodhead, Horstwood &amp; Cottle, 2016; Roberts et al., 2017)","noteIndex":0},"citationItems":[{"id":"qAPijfRk/7laqNEXF","uris":["http://zotero.org/users/5650252/items/BHZ2GNGJ"],"uri":["http://zotero.org/users/5650252/items/BHZ2GNGJ"],"itemData":{"id":21,"type":"article-journal","container-title":"Elements","DOI":"10.2113/gselements.12.5.317","ISSN":"1811-5209, 1811-5217","issue":"5","language":"en","page":"317-322","source":"Crossref","title":"Advances in Isotope Ratio Determination by LA–ICP–MS","volume":"12","author":[{"family":"Woodhead","given":"Jon D."},{"family":"Horstwood","given":"Matthew S.A."},{"family":"Cottle","given":"John M."}],"issued":{"date-parts":[["2016",10]]}}},{"id":201,"uris":["http://zotero.org/users/5224916/items/4E7R8P3N"],"uri":["http://zotero.org/users/5224916/items/4E7R8P3N"],"itemData":{"id":201,"type":"article-journal","abstract":"U-Pb dating of calcite is an emerging but rapidly growing ﬁeld of application in geochronology with great potential to inform problems in landscape, basin, and mountain belt evolution, through age determination of diagenetic cements, vein mineralization, and geological formations difﬁcult to date otherwise. In this brief, we present isotope dilution U-Pb isotope measurements on a sample of calcite (WC-1) that has been and will continue to be used as a reference material for in situ U-Pb Laser Ablation Inductively Coupled Plasma Mass Spectrometry (LA-ICP-MS) dating, and which is suitable to be distributed to the geochronological community. We present in situ measurements using LA-ICP-MS to demonstrate the suitability of WC-1 for use as a U-Pb dating reference material, in spite of it not being isotopically homogeneous. The WC-1 calcite sample is 254.4 6 6.4 Ma old and comprised 85–98% radiogenic lead. It presents a suitable reference material that can facilitate dating of calcite ranging in age from Precambrian to late Neogene age.","container-title":"Geochemistry, Geophysics, Geosystems","DOI":"10.1002/2016GC006784","ISSN":"15252027","issue":"7","language":"en","page":"2807-2814","source":"Crossref","title":"A calcite reference material for LA-ICP-MS U-Pb geochronology: calcite RM for LA-ICP-MS U-Pb dating","title-short":"A calcite reference material for LA-ICP-MS U-Pb geochronology","volume":"18","author":[{"family":"Roberts","given":"Nick M. W."},{"family":"Rasbury","given":"E. Troy"},{"family":"Parrish","given":"Randall R."},{"family":"Smith","given":"Christopher J."},{"family":"Horstwood","given":"Matthew S. A."},{"family":"Condon","given":"Daniel J."}],"issued":{"date-parts":[["2017",7]]}}}],"schema":"https://github.com/citation-style-language/schema/raw/master/csl-citation.json"} </w:instrText>
      </w:r>
      <w:r w:rsidRPr="00CF16A1">
        <w:rPr>
          <w:rFonts w:ascii="Arial" w:hAnsi="Arial" w:cs="Arial"/>
          <w:noProof/>
          <w:sz w:val="24"/>
          <w:szCs w:val="24"/>
          <w:lang w:val="en-US"/>
        </w:rPr>
        <w:fldChar w:fldCharType="separate"/>
      </w:r>
      <w:r w:rsidR="00970693" w:rsidRPr="00CF16A1">
        <w:rPr>
          <w:rFonts w:ascii="Arial" w:hAnsi="Arial" w:cs="Arial"/>
          <w:sz w:val="24"/>
          <w:szCs w:val="24"/>
          <w:lang w:val="en-US"/>
        </w:rPr>
        <w:t>(Woodhead, Horstwood &amp; Cottle, 2016; Roberts et al., 2017)</w:t>
      </w:r>
      <w:r w:rsidRPr="00CF16A1">
        <w:rPr>
          <w:rFonts w:ascii="Arial" w:hAnsi="Arial" w:cs="Arial"/>
          <w:noProof/>
          <w:sz w:val="24"/>
          <w:szCs w:val="24"/>
          <w:lang w:val="en-US"/>
        </w:rPr>
        <w:fldChar w:fldCharType="end"/>
      </w:r>
      <w:r w:rsidRPr="00CF16A1">
        <w:rPr>
          <w:rFonts w:ascii="Arial" w:hAnsi="Arial" w:cs="Arial"/>
          <w:sz w:val="24"/>
          <w:szCs w:val="24"/>
        </w:rPr>
        <w:fldChar w:fldCharType="end"/>
      </w:r>
      <w:r w:rsidRPr="00CF16A1">
        <w:rPr>
          <w:rFonts w:ascii="Arial" w:hAnsi="Arial" w:cs="Arial"/>
          <w:sz w:val="24"/>
          <w:szCs w:val="24"/>
          <w:lang w:val="en-US"/>
        </w:rPr>
        <w:t xml:space="preserve">. For mass-bias correction of the measured </w:t>
      </w:r>
      <w:r w:rsidRPr="00CF16A1">
        <w:rPr>
          <w:rFonts w:ascii="Arial" w:hAnsi="Arial" w:cs="Arial"/>
          <w:sz w:val="24"/>
          <w:szCs w:val="24"/>
          <w:vertAlign w:val="superscript"/>
          <w:lang w:val="en-US"/>
        </w:rPr>
        <w:t>238</w:t>
      </w:r>
      <w:r w:rsidRPr="00CF16A1">
        <w:rPr>
          <w:rFonts w:ascii="Arial" w:hAnsi="Arial" w:cs="Arial"/>
          <w:sz w:val="24"/>
          <w:szCs w:val="24"/>
          <w:lang w:val="en-US"/>
        </w:rPr>
        <w:t>U/</w:t>
      </w:r>
      <w:r w:rsidRPr="00CF16A1">
        <w:rPr>
          <w:rFonts w:ascii="Arial" w:hAnsi="Arial" w:cs="Arial"/>
          <w:sz w:val="24"/>
          <w:szCs w:val="24"/>
          <w:vertAlign w:val="superscript"/>
          <w:lang w:val="en-US"/>
        </w:rPr>
        <w:t>206</w:t>
      </w:r>
      <w:r w:rsidRPr="00CF16A1">
        <w:rPr>
          <w:rFonts w:ascii="Arial" w:hAnsi="Arial" w:cs="Arial"/>
          <w:sz w:val="24"/>
          <w:szCs w:val="24"/>
          <w:lang w:val="en-US"/>
        </w:rPr>
        <w:t xml:space="preserve">Pb ratios, we used the calcite reference material WC-1, </w:t>
      </w:r>
      <w:r w:rsidR="00E76C7C" w:rsidRPr="00CF16A1">
        <w:rPr>
          <w:rFonts w:ascii="Arial" w:hAnsi="Arial" w:cs="Arial"/>
          <w:sz w:val="24"/>
          <w:szCs w:val="24"/>
          <w:lang w:val="en-US"/>
        </w:rPr>
        <w:t>(</w:t>
      </w:r>
      <w:r w:rsidRPr="00CF16A1">
        <w:rPr>
          <w:rFonts w:ascii="Arial" w:hAnsi="Arial" w:cs="Arial"/>
          <w:sz w:val="24"/>
          <w:szCs w:val="24"/>
          <w:lang w:val="en-US"/>
        </w:rPr>
        <w:t>Roberts et al.,</w:t>
      </w:r>
      <w:r w:rsidRPr="00CF16A1">
        <w:rPr>
          <w:rFonts w:ascii="Arial" w:hAnsi="Arial" w:cs="Arial"/>
          <w:sz w:val="24"/>
          <w:szCs w:val="24"/>
          <w:lang w:val="en-US"/>
        </w:rPr>
        <w:fldChar w:fldCharType="begin"/>
      </w:r>
      <w:r w:rsidR="003D66C3" w:rsidRPr="00CF16A1">
        <w:rPr>
          <w:rFonts w:ascii="Arial" w:hAnsi="Arial" w:cs="Arial"/>
          <w:sz w:val="24"/>
          <w:szCs w:val="24"/>
          <w:lang w:val="en-US"/>
        </w:rPr>
        <w:instrText xml:space="preserve"> ADDIN ZOTERO_ITEM CSL_CITATION {"citationID":"Eq5EqJkS","properties":{"formattedCitation":"(2017)","plainCitation":"(2017)","noteIndex":0},"citationItems":[{"id":201,"uris":["http://zotero.org/users/5224916/items/4E7R8P3N"],"uri":["http://zotero.org/users/5224916/items/4E7R8P3N"],"itemData":{"id":201,"type":"article-journal","abstract":"U-Pb dating of calcite is an emerging but rapidly growing ﬁeld of application in geochronology with great potential to inform problems in landscape, basin, and mountain belt evolution, through age determination of diagenetic cements, vein mineralization, and geological formations difﬁcult to date otherwise. In this brief, we present isotope dilution U-Pb isotope measurements on a sample of calcite (WC-1) that has been and will continue to be used as a reference material for in situ U-Pb Laser Ablation Inductively Coupled Plasma Mass Spectrometry (LA-ICP-MS) dating, and which is suitable to be distributed to the geochronological community. We present in situ measurements using LA-ICP-MS to demonstrate the suitability of WC-1 for use as a U-Pb dating reference material, in spite of it not being isotopically homogeneous. The WC-1 calcite sample is 254.4 6 6.4 Ma old and comprised 85–98% radiogenic lead. It presents a suitable reference material that can facilitate dating of calcite ranging in age from Precambrian to late Neogene age.","container-title":"Geochemistry, Geophysics, Geosystems","DOI":"10.1002/2016GC006784","ISSN":"15252027","issue":"7","language":"en","page":"2807-2814","source":"Crossref","title":"A calcite reference material for LA-ICP-MS U-Pb geochronology: calcite RM for LA-ICP-MS U-Pb dating","title-short":"A calcite reference material for LA-ICP-MS U-Pb geochronology","volume":"18","author":[{"family":"Roberts","given":"Nick M. W."},{"family":"Rasbury","given":"E. Troy"},{"family":"Parrish","given":"Randall R."},{"family":"Smith","given":"Christopher J."},{"family":"Horstwood","given":"Matthew S. A."},{"family":"Condon","given":"Daniel J."}],"issued":{"date-parts":[["2017",7]]}},"suppress-author":true}],"schema":"https://github.com/citation-style-language/schema/raw/master/csl-citation.json"} </w:instrText>
      </w:r>
      <w:r w:rsidRPr="00CF16A1">
        <w:rPr>
          <w:rFonts w:ascii="Arial" w:hAnsi="Arial" w:cs="Arial"/>
          <w:sz w:val="24"/>
          <w:szCs w:val="24"/>
          <w:lang w:val="en-US"/>
        </w:rPr>
        <w:fldChar w:fldCharType="separate"/>
      </w:r>
      <w:r w:rsidR="00970693" w:rsidRPr="00CF16A1">
        <w:rPr>
          <w:rFonts w:ascii="Arial" w:hAnsi="Arial" w:cs="Arial"/>
          <w:sz w:val="24"/>
          <w:szCs w:val="24"/>
          <w:lang w:val="en-GB"/>
        </w:rPr>
        <w:t>(2017)</w:t>
      </w:r>
      <w:r w:rsidRPr="00CF16A1">
        <w:rPr>
          <w:rFonts w:ascii="Arial" w:hAnsi="Arial" w:cs="Arial"/>
          <w:sz w:val="24"/>
          <w:szCs w:val="24"/>
          <w:lang w:val="en-US"/>
        </w:rPr>
        <w:fldChar w:fldCharType="end"/>
      </w:r>
      <w:r w:rsidR="00E76C7C" w:rsidRPr="00CF16A1">
        <w:rPr>
          <w:rFonts w:ascii="Arial" w:hAnsi="Arial" w:cs="Arial"/>
          <w:sz w:val="24"/>
          <w:szCs w:val="24"/>
          <w:lang w:val="en-US"/>
        </w:rPr>
        <w:t>,</w:t>
      </w:r>
      <w:r w:rsidRPr="00CF16A1">
        <w:rPr>
          <w:rFonts w:ascii="Arial" w:hAnsi="Arial" w:cs="Arial"/>
          <w:sz w:val="24"/>
          <w:szCs w:val="24"/>
          <w:lang w:val="en-US"/>
        </w:rPr>
        <w:t xml:space="preserve"> dated by thermal ionization mass spectrometry (TIMS) after isotope dilution at 254.4±6.4 Ma</w:t>
      </w:r>
      <w:r w:rsidR="00E76C7C" w:rsidRPr="00CF16A1">
        <w:rPr>
          <w:rFonts w:ascii="Arial" w:hAnsi="Arial" w:cs="Arial"/>
          <w:sz w:val="24"/>
          <w:szCs w:val="24"/>
          <w:lang w:val="en-US"/>
        </w:rPr>
        <w:t>.</w:t>
      </w:r>
      <w:r w:rsidRPr="00CF16A1">
        <w:rPr>
          <w:rFonts w:ascii="Arial" w:hAnsi="Arial" w:cs="Arial"/>
          <w:sz w:val="24"/>
          <w:szCs w:val="24"/>
          <w:lang w:val="en-US"/>
        </w:rPr>
        <w:t xml:space="preserve"> To ensure accuracy, we analyzed two secondary calcite reference materials during the analytical session: Duff Brown Tank (DBT) calcite, dated at 64.0±0.7 Ma by U-Pb </w:t>
      </w:r>
      <w:r w:rsidR="00480719" w:rsidRPr="00CF16A1">
        <w:rPr>
          <w:rFonts w:ascii="Arial" w:hAnsi="Arial" w:cs="Arial"/>
          <w:sz w:val="24"/>
          <w:szCs w:val="24"/>
          <w:lang w:val="en-US"/>
        </w:rPr>
        <w:t>ID-TIMS</w:t>
      </w:r>
      <w:r w:rsidRPr="00CF16A1">
        <w:rPr>
          <w:rFonts w:ascii="Arial" w:hAnsi="Arial" w:cs="Arial"/>
          <w:sz w:val="24"/>
          <w:szCs w:val="24"/>
          <w:lang w:val="en-US"/>
        </w:rPr>
        <w:t xml:space="preserve"> </w:t>
      </w:r>
      <w:r w:rsidRPr="00CF16A1">
        <w:rPr>
          <w:rFonts w:ascii="Arial" w:hAnsi="Arial" w:cs="Arial"/>
          <w:sz w:val="24"/>
          <w:szCs w:val="24"/>
          <w:lang w:val="en-US"/>
        </w:rPr>
        <w:fldChar w:fldCharType="begin"/>
      </w:r>
      <w:r w:rsidR="003D66C3" w:rsidRPr="00CF16A1">
        <w:rPr>
          <w:rFonts w:ascii="Arial" w:hAnsi="Arial" w:cs="Arial"/>
          <w:sz w:val="24"/>
          <w:szCs w:val="24"/>
          <w:lang w:val="en-US"/>
        </w:rPr>
        <w:instrText xml:space="preserve"> ADDIN ZOTERO_ITEM CSL_CITATION {"citationID":"DF7rl4Ug","properties":{"formattedCitation":"(Hill et al., 2016)","plainCitation":"(Hill et al., 2016)","noteIndex":0},"citationItems":[{"id":504,"uris":["http://zotero.org/users/5224916/items/4SR9SX2Z"],"uri":["http://zotero.org/users/5224916/items/4SR9SX2Z"],"itemData":{"id":504,"type":"article-journal","abstract":"The uplift and denudation of the Colorado Plateau is important in reconstructing the geomorphic and tectonic evolution of western North America. A Late Cretaceous (64 ± 2 Ma) U-Pb age for the Long Point limestone on the Coconino Plateau, which overlies a regional erosional surface developed on Permo-Triassic formations, supports unrooﬁng of the Coconino Plateau part of Grand Canyon by that time. U-Pb analyses of three separate outcrops of this limestone gave ages of 64.0 ± 0.7, 60.5 ± 4.6, and 66.3 ± 3.9 Ma, which dates are older than a fossil-based, early Eocene age. Samples of the Long Point limestone were dated using the isotope dilution isochron method on well-preserved carbonates having high-uranium and low-lead concentrations. Our U-Pb ages on the Long Point limestone place important constraints on the (1) time of tectonic uplift of the southwestern Colorado Plateau and Kaibab arch, (2) time of denudation of the Coconino Plateau, and (3) Late Cretaceous models of paleocanyon incision west of, or across, the Kaibab arch. We propose that the age of the Long Point limestone, interbedded within the Music Mountain Formation in the Long Point area, represents a period of regional aggradation and a time of drainage blockage northward and eastward across the Kaibab arch, with possible diversion of northward drainage on the Coconino Plateau westward around the arch via a Laramide paleo-Grand Canyon.","container-title":"Tectonics","DOI":"10.1002/2016TC004166","ISSN":"02787407","issue":"4","journalAbbreviation":"Tectonics","language":"en","page":"896-906","source":"DOI.org (Crossref)","title":"Constraints on a Late Cretaceous uplift, denudation, and incision of the Grand Canyon region, southwestern Colorado Plateau, USA, from U-Pb dating of lacustrine limestone: U-PB AGE OF LACUSTRINE LIMESTONE","title-short":"Constraints on a Late Cretaceous uplift, denudation, and incision of the Grand Canyon region, southwestern Colorado Plateau, USA, from U-Pb dating of lacustrine limestone","volume":"35","author":[{"family":"Hill","given":"Carol A."},{"family":"Polyak","given":"Victor J."},{"family":"Asmerom","given":"Yemane"},{"family":"P. Provencio","given":"Paula"}],"issued":{"date-parts":[["2016",4]]}}}],"schema":"https://github.com/citation-style-language/schema/raw/master/csl-citation.json"} </w:instrText>
      </w:r>
      <w:r w:rsidRPr="00CF16A1">
        <w:rPr>
          <w:rFonts w:ascii="Arial" w:hAnsi="Arial" w:cs="Arial"/>
          <w:sz w:val="24"/>
          <w:szCs w:val="24"/>
          <w:lang w:val="en-US"/>
        </w:rPr>
        <w:fldChar w:fldCharType="separate"/>
      </w:r>
      <w:r w:rsidR="00970693" w:rsidRPr="00CF16A1">
        <w:rPr>
          <w:rFonts w:ascii="Arial" w:hAnsi="Arial" w:cs="Arial"/>
          <w:sz w:val="24"/>
          <w:szCs w:val="24"/>
          <w:lang w:val="en-GB"/>
        </w:rPr>
        <w:t>(Hill et al., 2016)</w:t>
      </w:r>
      <w:r w:rsidRPr="00CF16A1">
        <w:rPr>
          <w:rFonts w:ascii="Arial" w:hAnsi="Arial" w:cs="Arial"/>
          <w:sz w:val="24"/>
          <w:szCs w:val="24"/>
          <w:lang w:val="en-US"/>
        </w:rPr>
        <w:fldChar w:fldCharType="end"/>
      </w:r>
      <w:r w:rsidRPr="00CF16A1">
        <w:rPr>
          <w:rFonts w:ascii="Arial" w:hAnsi="Arial" w:cs="Arial"/>
          <w:sz w:val="24"/>
          <w:szCs w:val="24"/>
          <w:lang w:val="en-US"/>
        </w:rPr>
        <w:t xml:space="preserve">, and B6, a calcite breccia dated at </w:t>
      </w:r>
      <w:r w:rsidRPr="00CF16A1">
        <w:rPr>
          <w:rFonts w:ascii="Arial" w:hAnsi="Arial" w:cs="Arial"/>
          <w:sz w:val="24"/>
          <w:szCs w:val="24"/>
          <w:lang w:val="en-US"/>
        </w:rPr>
        <w:lastRenderedPageBreak/>
        <w:t>4</w:t>
      </w:r>
      <w:r w:rsidR="00480719" w:rsidRPr="00CF16A1">
        <w:rPr>
          <w:rFonts w:ascii="Arial" w:hAnsi="Arial" w:cs="Arial"/>
          <w:sz w:val="24"/>
          <w:szCs w:val="24"/>
          <w:lang w:val="en-US"/>
        </w:rPr>
        <w:t>3.0</w:t>
      </w:r>
      <w:r w:rsidRPr="00CF16A1">
        <w:rPr>
          <w:rFonts w:ascii="Arial" w:hAnsi="Arial" w:cs="Arial"/>
          <w:sz w:val="24"/>
          <w:szCs w:val="24"/>
          <w:lang w:val="en-US"/>
        </w:rPr>
        <w:t>±1</w:t>
      </w:r>
      <w:r w:rsidR="00480719" w:rsidRPr="00CF16A1">
        <w:rPr>
          <w:rFonts w:ascii="Arial" w:hAnsi="Arial" w:cs="Arial"/>
          <w:sz w:val="24"/>
          <w:szCs w:val="24"/>
          <w:lang w:val="en-US"/>
        </w:rPr>
        <w:t>.0</w:t>
      </w:r>
      <w:r w:rsidRPr="00CF16A1">
        <w:rPr>
          <w:rFonts w:ascii="Arial" w:hAnsi="Arial" w:cs="Arial"/>
          <w:sz w:val="24"/>
          <w:szCs w:val="24"/>
          <w:lang w:val="en-US"/>
        </w:rPr>
        <w:t xml:space="preserve"> Ma</w:t>
      </w:r>
      <w:r w:rsidR="005D01C5" w:rsidRPr="00CF16A1">
        <w:rPr>
          <w:rFonts w:ascii="Arial" w:hAnsi="Arial" w:cs="Arial"/>
          <w:sz w:val="24"/>
          <w:szCs w:val="24"/>
          <w:lang w:val="en-US"/>
        </w:rPr>
        <w:t xml:space="preserve"> </w:t>
      </w:r>
      <w:r w:rsidRPr="00CF16A1">
        <w:rPr>
          <w:rFonts w:ascii="Arial" w:hAnsi="Arial" w:cs="Arial"/>
          <w:sz w:val="24"/>
          <w:szCs w:val="24"/>
          <w:lang w:val="en-US"/>
        </w:rPr>
        <w:fldChar w:fldCharType="begin"/>
      </w:r>
      <w:r w:rsidR="003D66C3" w:rsidRPr="00CF16A1">
        <w:rPr>
          <w:rFonts w:ascii="Arial" w:hAnsi="Arial" w:cs="Arial"/>
          <w:sz w:val="24"/>
          <w:szCs w:val="24"/>
          <w:lang w:val="en-US"/>
        </w:rPr>
        <w:instrText xml:space="preserve"> ADDIN ZOTERO_ITEM CSL_CITATION {"citationID":"OKnKkI2P","properties":{"formattedCitation":"(Pagel et al., 2018)","plainCitation":"(Pagel et al., 2018)","noteIndex":0},"citationItems":[{"id":234,"uris":["http://zotero.org/users/5224916/items/MC9QW3E3"],"uri":["http://zotero.org/users/5224916/items/MC9QW3E3"],"itemData":{"id":234,"type":"article-journal","abstract":"In sedimentary basins, the precise temperature and timing at which relatively shallow (&lt; 60 °C) diagenetic and tectonic events occur are poorly recorded by classic geothermometers and low-temperature thermochronometers. In this study, we apply a methodology coupling carbonate clumped isotope Δ4</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7 thermometry with U-Pb geochronology. Calcite breccias and veins from the border of the Gondrecourt graben (eastern Paris Basin, France), in Kimmeridgian limestones, were observed by optical microscopy and cathodoluminescence. They display Δ4</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7 values that are identical within uncertainties (ranging from 0.621 to 0.635‰), implying very uniform calcite deposition temperatures averaging 44 ± 4 °C for the three investigated zones. When Δ4</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7 temperatures are combined with the measured oxygen isotope composition of the calcite (δ1</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8Oc</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al between − 9.0‰ and − 8.3‰V-PDB), one can calculate the δ1</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8O of the water (δ1</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8Ow</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ater) from which these cement breccia and vein calcite precipitated. The δ1</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8Ow</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ater are very uniform (average of − 4.5 ± 1‰V-SMOW) and overall are consistent with a meteoric origin, however with a slight 1</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8O–enrichment via interaction with limestones prior to precipitation. U-Pb dating by LA-ICP-MS yields a model age for three hydraulic breccias at 43–42 Ma and an age at 35 Ma for calcite veining obtained from a single vein sample. When considering the geothermal gradient, the surface temperature during the Eocene and erosion, the temperatures obtained by Δ4</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7 thermometry suggest that there were hot waters circulating from the Middle Jurassic sequences below. Additional geochemical data (δ1</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8Oc</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al, δ1</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3Cc</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al, Rare Earth Elements, Mg, Mn and Sr compositions from a larger set of calcite breccias and veins from the area, together with published δD values of fluid inclusions) allow further characterization of the fluid from which the calcite phases precipitated. Notably, the whole suite of calcite shows a slight decrease in both δ1</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8Oc</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al and δ1</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3Cc</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al (δ1</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8Oc</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al between − 8.3‰ and − 9.9‰V-PDB, δ1</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3Cc</w:instrText>
      </w:r>
      <w:r w:rsidR="003D66C3" w:rsidRPr="00CF16A1">
        <w:rPr>
          <w:rFonts w:ascii="Tahoma" w:hAnsi="Tahoma" w:cs="Tahoma"/>
          <w:sz w:val="24"/>
          <w:szCs w:val="24"/>
          <w:lang w:val="en-US"/>
        </w:rPr>
        <w:instrText>⁠</w:instrText>
      </w:r>
      <w:r w:rsidR="003D66C3" w:rsidRPr="00CF16A1">
        <w:rPr>
          <w:rFonts w:ascii="Arial" w:hAnsi="Arial" w:cs="Arial"/>
          <w:sz w:val="24"/>
          <w:szCs w:val="24"/>
          <w:lang w:val="en-US"/>
        </w:rPr>
        <w:instrText xml:space="preserve"> al between 2.9‰ and 0.9‰V-PDB) and in Mg and Mn contents from breccia to veins, indicative of higher water:rock ratios during the vein stage and leaching of different source limestones. More broadly, this study demonstrates the potential improvement in diagenetic and paleohydrological research by combining U-Pb dating from the same calcite crystals as those analyzed for stable and clumped isotopes.","container-title":"Chemical Geology","DOI":"10.1016/j.chemgeo.2017.12.026","ISSN":"00092541","language":"en","page":"1-17","source":"Crossref","title":"Improving paleohydrological and diagenetic reconstructions in calcite veins and breccia of a sedimentary basin by combining Δ47 temperature, δ18Owater and U-Pb age","volume":"481","author":[{"family":"Pagel","given":"Maurice"},{"family":"Bonifacie","given":"Magali"},{"family":"Schneider","given":"David A."},{"family":"Gautheron","given":"Cécile"},{"family":"Brigaud","given":"Benjamin"},{"family":"Calmels","given":"Damien"},{"family":"Cros","given":"Alexandre"},{"family":"Saint-Bezar","given":"Bertrand"},{"family":"Landrein","given":"Philippe"},{"family":"Sutcliffe","given":"Chelsea"},{"family":"Davis","given":"Donald"},{"family":"Chaduteau","given":"Carine"}],"issued":{"date-parts":[["2018",3]]}}}],"schema":"https://github.com/citation-style-language/schema/raw/master/csl-citation.json"} </w:instrText>
      </w:r>
      <w:r w:rsidRPr="00CF16A1">
        <w:rPr>
          <w:rFonts w:ascii="Arial" w:hAnsi="Arial" w:cs="Arial"/>
          <w:sz w:val="24"/>
          <w:szCs w:val="24"/>
          <w:lang w:val="en-US"/>
        </w:rPr>
        <w:fldChar w:fldCharType="separate"/>
      </w:r>
      <w:r w:rsidR="00970693" w:rsidRPr="00CF16A1">
        <w:rPr>
          <w:rFonts w:ascii="Arial" w:hAnsi="Arial" w:cs="Arial"/>
          <w:sz w:val="24"/>
          <w:szCs w:val="24"/>
          <w:lang w:val="en-GB"/>
        </w:rPr>
        <w:t>(Pagel et al., 2018)</w:t>
      </w:r>
      <w:r w:rsidRPr="00CF16A1">
        <w:rPr>
          <w:rFonts w:ascii="Arial" w:hAnsi="Arial" w:cs="Arial"/>
          <w:sz w:val="24"/>
          <w:szCs w:val="24"/>
          <w:lang w:val="en-US"/>
        </w:rPr>
        <w:fldChar w:fldCharType="end"/>
      </w:r>
      <w:r w:rsidR="00E76C7C" w:rsidRPr="00CF16A1">
        <w:rPr>
          <w:rFonts w:ascii="Arial" w:hAnsi="Arial" w:cs="Arial"/>
          <w:sz w:val="24"/>
          <w:szCs w:val="24"/>
          <w:lang w:val="en-US"/>
        </w:rPr>
        <w:t xml:space="preserve"> by LA-ICP-MS</w:t>
      </w:r>
      <w:r w:rsidRPr="00CF16A1">
        <w:rPr>
          <w:rFonts w:ascii="Arial" w:hAnsi="Arial" w:cs="Arial"/>
          <w:sz w:val="24"/>
          <w:szCs w:val="24"/>
          <w:lang w:val="en-US"/>
        </w:rPr>
        <w:t xml:space="preserve">. Internal secondary reference calcite B6 comes from the </w:t>
      </w:r>
      <w:proofErr w:type="spellStart"/>
      <w:r w:rsidRPr="00CF16A1">
        <w:rPr>
          <w:rFonts w:ascii="Arial" w:hAnsi="Arial" w:cs="Arial"/>
          <w:sz w:val="24"/>
          <w:szCs w:val="24"/>
          <w:lang w:val="en-US"/>
        </w:rPr>
        <w:t>Gondrecourt</w:t>
      </w:r>
      <w:proofErr w:type="spellEnd"/>
      <w:r w:rsidRPr="00CF16A1">
        <w:rPr>
          <w:rFonts w:ascii="Arial" w:hAnsi="Arial" w:cs="Arial"/>
          <w:sz w:val="24"/>
          <w:szCs w:val="24"/>
          <w:lang w:val="en-US"/>
        </w:rPr>
        <w:t xml:space="preserve"> graben (Eastern Paris Basin), part of the European Cenozoic Rift System, and is routinely analyzed at GEOPS (</w:t>
      </w:r>
      <w:r w:rsidR="00E76C7C" w:rsidRPr="00CF16A1">
        <w:rPr>
          <w:rFonts w:ascii="Arial" w:hAnsi="Arial" w:cs="Arial"/>
          <w:sz w:val="24"/>
          <w:szCs w:val="24"/>
          <w:lang w:val="en-US"/>
        </w:rPr>
        <w:t>U</w:t>
      </w:r>
      <w:r w:rsidRPr="00CF16A1">
        <w:rPr>
          <w:rFonts w:ascii="Arial" w:hAnsi="Arial" w:cs="Arial"/>
          <w:sz w:val="24"/>
          <w:szCs w:val="24"/>
          <w:lang w:val="en-US"/>
        </w:rPr>
        <w:t>niversity Paris-</w:t>
      </w:r>
      <w:proofErr w:type="spellStart"/>
      <w:r w:rsidRPr="00CF16A1">
        <w:rPr>
          <w:rFonts w:ascii="Arial" w:hAnsi="Arial" w:cs="Arial"/>
          <w:sz w:val="24"/>
          <w:szCs w:val="24"/>
          <w:lang w:val="en-US"/>
        </w:rPr>
        <w:t>Saclay</w:t>
      </w:r>
      <w:proofErr w:type="spellEnd"/>
      <w:r w:rsidRPr="00CF16A1">
        <w:rPr>
          <w:rFonts w:ascii="Arial" w:hAnsi="Arial" w:cs="Arial"/>
          <w:sz w:val="24"/>
          <w:szCs w:val="24"/>
          <w:lang w:val="en-US"/>
        </w:rPr>
        <w:t xml:space="preserve">). Measurements have been made by sequences composed of </w:t>
      </w:r>
      <w:r w:rsidR="00E76C7C" w:rsidRPr="00CF16A1">
        <w:rPr>
          <w:rFonts w:ascii="Arial" w:hAnsi="Arial" w:cs="Arial"/>
          <w:sz w:val="24"/>
          <w:szCs w:val="24"/>
          <w:lang w:val="en-US"/>
        </w:rPr>
        <w:t>7</w:t>
      </w:r>
      <w:r w:rsidRPr="00CF16A1">
        <w:rPr>
          <w:rFonts w:ascii="Arial" w:hAnsi="Arial" w:cs="Arial"/>
          <w:sz w:val="24"/>
          <w:szCs w:val="24"/>
          <w:lang w:val="en-US"/>
        </w:rPr>
        <w:t xml:space="preserve"> reference material analyses (2 NIST612, </w:t>
      </w:r>
      <w:r w:rsidR="00E76C7C" w:rsidRPr="00CF16A1">
        <w:rPr>
          <w:rFonts w:ascii="Arial" w:hAnsi="Arial" w:cs="Arial"/>
          <w:sz w:val="24"/>
          <w:szCs w:val="24"/>
          <w:lang w:val="en-US"/>
        </w:rPr>
        <w:t>1</w:t>
      </w:r>
      <w:r w:rsidRPr="00CF16A1">
        <w:rPr>
          <w:rFonts w:ascii="Arial" w:hAnsi="Arial" w:cs="Arial"/>
          <w:sz w:val="24"/>
          <w:szCs w:val="24"/>
          <w:lang w:val="en-US"/>
        </w:rPr>
        <w:t xml:space="preserve"> NIST614, </w:t>
      </w:r>
      <w:r w:rsidR="00E76C7C" w:rsidRPr="00CF16A1">
        <w:rPr>
          <w:rFonts w:ascii="Arial" w:hAnsi="Arial" w:cs="Arial"/>
          <w:sz w:val="24"/>
          <w:szCs w:val="24"/>
          <w:lang w:val="en-US"/>
        </w:rPr>
        <w:t>1</w:t>
      </w:r>
      <w:r w:rsidRPr="00CF16A1">
        <w:rPr>
          <w:rFonts w:ascii="Arial" w:hAnsi="Arial" w:cs="Arial"/>
          <w:sz w:val="24"/>
          <w:szCs w:val="24"/>
          <w:lang w:val="en-US"/>
        </w:rPr>
        <w:t xml:space="preserve"> DBT, 2 B6 and </w:t>
      </w:r>
      <w:r w:rsidR="00E76C7C" w:rsidRPr="00CF16A1">
        <w:rPr>
          <w:rFonts w:ascii="Arial" w:hAnsi="Arial" w:cs="Arial"/>
          <w:sz w:val="24"/>
          <w:szCs w:val="24"/>
          <w:lang w:val="en-US"/>
        </w:rPr>
        <w:t>1</w:t>
      </w:r>
      <w:r w:rsidRPr="00CF16A1">
        <w:rPr>
          <w:rFonts w:ascii="Arial" w:hAnsi="Arial" w:cs="Arial"/>
          <w:sz w:val="24"/>
          <w:szCs w:val="24"/>
          <w:lang w:val="en-US"/>
        </w:rPr>
        <w:t xml:space="preserve"> WC-1), 10 </w:t>
      </w:r>
      <w:r w:rsidR="00E76C7C" w:rsidRPr="00CF16A1">
        <w:rPr>
          <w:rFonts w:ascii="Arial" w:hAnsi="Arial" w:cs="Arial"/>
          <w:sz w:val="24"/>
          <w:szCs w:val="24"/>
          <w:lang w:val="en-US"/>
        </w:rPr>
        <w:t xml:space="preserve">to 15 </w:t>
      </w:r>
      <w:r w:rsidRPr="00CF16A1">
        <w:rPr>
          <w:rFonts w:ascii="Arial" w:hAnsi="Arial" w:cs="Arial"/>
          <w:sz w:val="24"/>
          <w:szCs w:val="24"/>
          <w:lang w:val="en-US"/>
        </w:rPr>
        <w:t xml:space="preserve">spots on unknown calcite, </w:t>
      </w:r>
      <w:r w:rsidR="00E76C7C" w:rsidRPr="00CF16A1">
        <w:rPr>
          <w:rFonts w:ascii="Arial" w:hAnsi="Arial" w:cs="Arial"/>
          <w:sz w:val="24"/>
          <w:szCs w:val="24"/>
          <w:lang w:val="en-US"/>
        </w:rPr>
        <w:t>5</w:t>
      </w:r>
      <w:r w:rsidRPr="00CF16A1">
        <w:rPr>
          <w:rFonts w:ascii="Arial" w:hAnsi="Arial" w:cs="Arial"/>
          <w:sz w:val="24"/>
          <w:szCs w:val="24"/>
          <w:lang w:val="en-US"/>
        </w:rPr>
        <w:t xml:space="preserve"> reference material analysis (</w:t>
      </w:r>
      <w:r w:rsidR="00E76C7C" w:rsidRPr="00CF16A1">
        <w:rPr>
          <w:rFonts w:ascii="Arial" w:hAnsi="Arial" w:cs="Arial"/>
          <w:sz w:val="24"/>
          <w:szCs w:val="24"/>
          <w:lang w:val="en-US"/>
        </w:rPr>
        <w:t>1</w:t>
      </w:r>
      <w:r w:rsidRPr="00CF16A1">
        <w:rPr>
          <w:rFonts w:ascii="Arial" w:hAnsi="Arial" w:cs="Arial"/>
          <w:sz w:val="24"/>
          <w:szCs w:val="24"/>
          <w:lang w:val="en-US"/>
        </w:rPr>
        <w:t xml:space="preserve"> NIST614, </w:t>
      </w:r>
      <w:r w:rsidR="00E76C7C" w:rsidRPr="00CF16A1">
        <w:rPr>
          <w:rFonts w:ascii="Arial" w:hAnsi="Arial" w:cs="Arial"/>
          <w:sz w:val="24"/>
          <w:szCs w:val="24"/>
          <w:lang w:val="en-US"/>
        </w:rPr>
        <w:t>1</w:t>
      </w:r>
      <w:r w:rsidRPr="00CF16A1">
        <w:rPr>
          <w:rFonts w:ascii="Arial" w:hAnsi="Arial" w:cs="Arial"/>
          <w:sz w:val="24"/>
          <w:szCs w:val="24"/>
          <w:lang w:val="en-US"/>
        </w:rPr>
        <w:t xml:space="preserve"> DBT, 2 B6 and </w:t>
      </w:r>
      <w:r w:rsidR="00E76C7C" w:rsidRPr="00CF16A1">
        <w:rPr>
          <w:rFonts w:ascii="Arial" w:hAnsi="Arial" w:cs="Arial"/>
          <w:sz w:val="24"/>
          <w:szCs w:val="24"/>
          <w:lang w:val="en-US"/>
        </w:rPr>
        <w:t>1</w:t>
      </w:r>
      <w:r w:rsidRPr="00CF16A1">
        <w:rPr>
          <w:rFonts w:ascii="Arial" w:hAnsi="Arial" w:cs="Arial"/>
          <w:sz w:val="24"/>
          <w:szCs w:val="24"/>
          <w:lang w:val="en-US"/>
        </w:rPr>
        <w:t xml:space="preserve"> WC-1), 10 </w:t>
      </w:r>
      <w:r w:rsidR="00E76C7C" w:rsidRPr="00CF16A1">
        <w:rPr>
          <w:rFonts w:ascii="Arial" w:hAnsi="Arial" w:cs="Arial"/>
          <w:sz w:val="24"/>
          <w:szCs w:val="24"/>
          <w:lang w:val="en-US"/>
        </w:rPr>
        <w:t xml:space="preserve">to 15 </w:t>
      </w:r>
      <w:r w:rsidRPr="00CF16A1">
        <w:rPr>
          <w:rFonts w:ascii="Arial" w:hAnsi="Arial" w:cs="Arial"/>
          <w:sz w:val="24"/>
          <w:szCs w:val="24"/>
          <w:lang w:val="en-US"/>
        </w:rPr>
        <w:t xml:space="preserve">spots on unknowns calcite, etc., ending with </w:t>
      </w:r>
      <w:r w:rsidR="00E76C7C" w:rsidRPr="00CF16A1">
        <w:rPr>
          <w:rFonts w:ascii="Arial" w:hAnsi="Arial" w:cs="Arial"/>
          <w:sz w:val="24"/>
          <w:szCs w:val="24"/>
          <w:lang w:val="en-US"/>
        </w:rPr>
        <w:t>7</w:t>
      </w:r>
      <w:r w:rsidRPr="00CF16A1">
        <w:rPr>
          <w:rFonts w:ascii="Arial" w:hAnsi="Arial" w:cs="Arial"/>
          <w:sz w:val="24"/>
          <w:szCs w:val="24"/>
          <w:lang w:val="en-US"/>
        </w:rPr>
        <w:t xml:space="preserve"> reference material analysis (2 NIST612, </w:t>
      </w:r>
      <w:r w:rsidR="00E76C7C" w:rsidRPr="00CF16A1">
        <w:rPr>
          <w:rFonts w:ascii="Arial" w:hAnsi="Arial" w:cs="Arial"/>
          <w:sz w:val="24"/>
          <w:szCs w:val="24"/>
          <w:lang w:val="en-US"/>
        </w:rPr>
        <w:t>1</w:t>
      </w:r>
      <w:r w:rsidRPr="00CF16A1">
        <w:rPr>
          <w:rFonts w:ascii="Arial" w:hAnsi="Arial" w:cs="Arial"/>
          <w:sz w:val="24"/>
          <w:szCs w:val="24"/>
          <w:lang w:val="en-US"/>
        </w:rPr>
        <w:t xml:space="preserve"> NIST614, </w:t>
      </w:r>
      <w:r w:rsidR="00E76C7C" w:rsidRPr="00CF16A1">
        <w:rPr>
          <w:rFonts w:ascii="Arial" w:hAnsi="Arial" w:cs="Arial"/>
          <w:sz w:val="24"/>
          <w:szCs w:val="24"/>
          <w:lang w:val="en-US"/>
        </w:rPr>
        <w:t>1</w:t>
      </w:r>
      <w:r w:rsidRPr="00CF16A1">
        <w:rPr>
          <w:rFonts w:ascii="Arial" w:hAnsi="Arial" w:cs="Arial"/>
          <w:sz w:val="24"/>
          <w:szCs w:val="24"/>
          <w:lang w:val="en-US"/>
        </w:rPr>
        <w:t xml:space="preserve"> DBT, </w:t>
      </w:r>
      <w:r w:rsidR="00480719" w:rsidRPr="00CF16A1">
        <w:rPr>
          <w:rFonts w:ascii="Arial" w:hAnsi="Arial" w:cs="Arial"/>
          <w:sz w:val="24"/>
          <w:szCs w:val="24"/>
          <w:lang w:val="en-US"/>
        </w:rPr>
        <w:t>2</w:t>
      </w:r>
      <w:r w:rsidRPr="00CF16A1">
        <w:rPr>
          <w:rFonts w:ascii="Arial" w:hAnsi="Arial" w:cs="Arial"/>
          <w:sz w:val="24"/>
          <w:szCs w:val="24"/>
          <w:lang w:val="en-US"/>
        </w:rPr>
        <w:t xml:space="preserve"> B6 and </w:t>
      </w:r>
      <w:r w:rsidR="00E76C7C" w:rsidRPr="00CF16A1">
        <w:rPr>
          <w:rFonts w:ascii="Arial" w:hAnsi="Arial" w:cs="Arial"/>
          <w:sz w:val="24"/>
          <w:szCs w:val="24"/>
          <w:lang w:val="en-US"/>
        </w:rPr>
        <w:t>1</w:t>
      </w:r>
      <w:r w:rsidRPr="00CF16A1">
        <w:rPr>
          <w:rFonts w:ascii="Arial" w:hAnsi="Arial" w:cs="Arial"/>
          <w:sz w:val="24"/>
          <w:szCs w:val="24"/>
          <w:lang w:val="en-US"/>
        </w:rPr>
        <w:t xml:space="preserve"> WC-1). Data were acquired in fully automated mode overnight in sequences of max. 400 analyses </w:t>
      </w:r>
      <w:r w:rsidR="00E76C7C" w:rsidRPr="00CF16A1">
        <w:rPr>
          <w:rFonts w:ascii="Arial" w:hAnsi="Arial" w:cs="Arial"/>
          <w:sz w:val="24"/>
          <w:szCs w:val="24"/>
          <w:lang w:val="en-US"/>
        </w:rPr>
        <w:t>the 24</w:t>
      </w:r>
      <w:r w:rsidR="00E76C7C" w:rsidRPr="00CF16A1">
        <w:rPr>
          <w:rFonts w:ascii="Arial" w:hAnsi="Arial" w:cs="Arial"/>
          <w:sz w:val="24"/>
          <w:szCs w:val="24"/>
          <w:vertAlign w:val="superscript"/>
          <w:lang w:val="en-US"/>
        </w:rPr>
        <w:t>th</w:t>
      </w:r>
      <w:r w:rsidR="00E76C7C" w:rsidRPr="00CF16A1">
        <w:rPr>
          <w:rFonts w:ascii="Arial" w:hAnsi="Arial" w:cs="Arial"/>
          <w:sz w:val="24"/>
          <w:szCs w:val="24"/>
          <w:lang w:val="en-US"/>
        </w:rPr>
        <w:t xml:space="preserve"> of June, 25</w:t>
      </w:r>
      <w:r w:rsidR="00E76C7C" w:rsidRPr="00CF16A1">
        <w:rPr>
          <w:rFonts w:ascii="Arial" w:hAnsi="Arial" w:cs="Arial"/>
          <w:sz w:val="24"/>
          <w:szCs w:val="24"/>
          <w:vertAlign w:val="superscript"/>
          <w:lang w:val="en-US"/>
        </w:rPr>
        <w:t>th</w:t>
      </w:r>
      <w:r w:rsidR="00E76C7C" w:rsidRPr="00CF16A1">
        <w:rPr>
          <w:rFonts w:ascii="Arial" w:hAnsi="Arial" w:cs="Arial"/>
          <w:sz w:val="24"/>
          <w:szCs w:val="24"/>
          <w:lang w:val="en-US"/>
        </w:rPr>
        <w:t xml:space="preserve"> of June, 28</w:t>
      </w:r>
      <w:r w:rsidR="00E76C7C" w:rsidRPr="00CF16A1">
        <w:rPr>
          <w:rFonts w:ascii="Arial" w:hAnsi="Arial" w:cs="Arial"/>
          <w:sz w:val="24"/>
          <w:szCs w:val="24"/>
          <w:vertAlign w:val="superscript"/>
          <w:lang w:val="en-US"/>
        </w:rPr>
        <w:t>th</w:t>
      </w:r>
      <w:r w:rsidR="00E76C7C" w:rsidRPr="00CF16A1">
        <w:rPr>
          <w:rFonts w:ascii="Arial" w:hAnsi="Arial" w:cs="Arial"/>
          <w:sz w:val="24"/>
          <w:szCs w:val="24"/>
          <w:lang w:val="en-US"/>
        </w:rPr>
        <w:t xml:space="preserve"> of June, 1</w:t>
      </w:r>
      <w:r w:rsidR="00E76C7C" w:rsidRPr="00CF16A1">
        <w:rPr>
          <w:rFonts w:ascii="Arial" w:hAnsi="Arial" w:cs="Arial"/>
          <w:sz w:val="24"/>
          <w:szCs w:val="24"/>
          <w:vertAlign w:val="superscript"/>
          <w:lang w:val="en-US"/>
        </w:rPr>
        <w:t>st</w:t>
      </w:r>
      <w:r w:rsidR="00E76C7C" w:rsidRPr="00CF16A1">
        <w:rPr>
          <w:rFonts w:ascii="Arial" w:hAnsi="Arial" w:cs="Arial"/>
          <w:sz w:val="24"/>
          <w:szCs w:val="24"/>
          <w:lang w:val="en-US"/>
        </w:rPr>
        <w:t xml:space="preserve"> of July and 8</w:t>
      </w:r>
      <w:r w:rsidR="00E76C7C" w:rsidRPr="00CF16A1">
        <w:rPr>
          <w:rFonts w:ascii="Arial" w:hAnsi="Arial" w:cs="Arial"/>
          <w:sz w:val="24"/>
          <w:szCs w:val="24"/>
          <w:vertAlign w:val="superscript"/>
          <w:lang w:val="en-US"/>
        </w:rPr>
        <w:t>th</w:t>
      </w:r>
      <w:r w:rsidR="00E76C7C" w:rsidRPr="00CF16A1">
        <w:rPr>
          <w:rFonts w:ascii="Arial" w:hAnsi="Arial" w:cs="Arial"/>
          <w:sz w:val="24"/>
          <w:szCs w:val="24"/>
          <w:lang w:val="en-US"/>
        </w:rPr>
        <w:t xml:space="preserve"> of July 2021. </w:t>
      </w:r>
    </w:p>
    <w:p w14:paraId="11B81398" w14:textId="74529BE0" w:rsidR="002A24C0" w:rsidRPr="00CF16A1" w:rsidRDefault="002A24C0" w:rsidP="00CF16A1">
      <w:pPr>
        <w:spacing w:line="360" w:lineRule="auto"/>
        <w:ind w:firstLine="708"/>
        <w:jc w:val="both"/>
        <w:rPr>
          <w:rFonts w:ascii="Arial" w:hAnsi="Arial" w:cs="Arial"/>
          <w:sz w:val="24"/>
          <w:szCs w:val="24"/>
          <w:lang w:val="en-US"/>
        </w:rPr>
      </w:pPr>
      <w:r w:rsidRPr="00CF16A1">
        <w:rPr>
          <w:rFonts w:ascii="Arial" w:hAnsi="Arial" w:cs="Arial"/>
          <w:sz w:val="24"/>
          <w:szCs w:val="24"/>
          <w:lang w:val="en-US"/>
        </w:rPr>
        <w:t>Data w</w:t>
      </w:r>
      <w:r w:rsidR="005D45CD">
        <w:rPr>
          <w:rFonts w:ascii="Arial" w:hAnsi="Arial" w:cs="Arial"/>
          <w:sz w:val="24"/>
          <w:szCs w:val="24"/>
          <w:lang w:val="en-US"/>
        </w:rPr>
        <w:t>as</w:t>
      </w:r>
      <w:r w:rsidRPr="00CF16A1">
        <w:rPr>
          <w:rFonts w:ascii="Arial" w:hAnsi="Arial" w:cs="Arial"/>
          <w:sz w:val="24"/>
          <w:szCs w:val="24"/>
          <w:lang w:val="en-US"/>
        </w:rPr>
        <w:t xml:space="preserve"> reduced in Iolite</w:t>
      </w:r>
      <w:r w:rsidRPr="005D45CD">
        <w:rPr>
          <w:rFonts w:ascii="Arial" w:hAnsi="Arial" w:cs="Arial"/>
          <w:sz w:val="24"/>
          <w:szCs w:val="24"/>
          <w:vertAlign w:val="superscript"/>
          <w:lang w:val="en-US"/>
        </w:rPr>
        <w:t>©</w:t>
      </w:r>
      <w:r w:rsidRPr="00CF16A1">
        <w:rPr>
          <w:rFonts w:ascii="Arial" w:hAnsi="Arial" w:cs="Arial"/>
          <w:sz w:val="24"/>
          <w:szCs w:val="24"/>
          <w:lang w:val="en-US"/>
        </w:rPr>
        <w:t xml:space="preserve"> using NIST614 glass as the primary reference material to correct for baseline and for Pb isotope mass bias over the sequence time</w:t>
      </w:r>
      <w:r w:rsidR="003E417C" w:rsidRPr="00CF16A1">
        <w:rPr>
          <w:rFonts w:ascii="Arial" w:hAnsi="Arial" w:cs="Arial"/>
          <w:sz w:val="24"/>
          <w:szCs w:val="24"/>
          <w:lang w:val="en-US"/>
        </w:rPr>
        <w:t xml:space="preserve"> </w:t>
      </w:r>
      <w:r w:rsidRPr="00CF16A1">
        <w:rPr>
          <w:rFonts w:ascii="Arial" w:hAnsi="Arial" w:cs="Arial"/>
          <w:sz w:val="24"/>
          <w:szCs w:val="24"/>
          <w:lang w:val="en-US"/>
        </w:rPr>
        <w:fldChar w:fldCharType="begin"/>
      </w:r>
      <w:r w:rsidR="003D66C3" w:rsidRPr="00CF16A1">
        <w:rPr>
          <w:rFonts w:ascii="Arial" w:hAnsi="Arial" w:cs="Arial"/>
          <w:sz w:val="24"/>
          <w:szCs w:val="24"/>
          <w:lang w:val="en-US"/>
        </w:rPr>
        <w:instrText xml:space="preserve"> ADDIN ZOTERO_ITEM CSL_CITATION {"citationID":"DnLSPZW8","properties":{"formattedCitation":"(Paton et al., 2011; Lawson et al., 2018)","plainCitation":"(Paton et al., 2011; Lawson et al., 2018)","noteIndex":0},"citationItems":[{"id":"qAPijfRk/CRB5XBeN","uris":["http://zotero.org/users/5650252/items/7Z5TKAPP"],"uri":["http://zotero.org/users/5650252/items/7Z5TKAPP"],"itemData":{"id":3659,"type":"article-journal","container-title":"Journal of Analytical Atomic Spectrometry","DOI":"10.1039/c1ja10172b","ISSN":"0267-9477, 1364-5544","issue":"12","language":"en","page":"2508","source":"Crossref","title":"Iolite: Freeware for the visualisation and processing of mass spectrometric data","title-short":"Iolite","volume":"26","author":[{"family":"Paton","given":"Chad"},{"family":"Hellstrom","given":"John"},{"family":"Paul","given":"Bence"},{"family":"Woodhead","given":"Jon"},{"family":"Hergt","given":"Janet"}],"issued":{"date-parts":[["2011"]]}}},{"id":"qAPijfRk/vyP4MJfE","uris":["http://zotero.org/users/5650252/items/DHZYTFLQ"],"uri":["http://zotero.org/users/5650252/items/DHZYTFLQ"],"itemData":{"id":3672,"type":"article-journal","container-title":"GSA Bulletin","DOI":"10.1130/B31656.1","ISSN":"0016-7606","issue":"3-4","language":"en","page":"617-629","source":"Crossref","title":"Deciphering the diagenetic history of the El Abra Formation of eastern Mexico using reordered clumped isotope temperatures and U-Pb dating","volume":"130","author":[{"family":"Lawson","given":"Michael"},{"family":"Shenton","given":"Brock J."},{"family":"Stolper","given":"Daniel A."},{"family":"Eiler","given":"John M."},{"family":"Rasbury","given":"E. Troy"},{"family":"Becker","given":"Thomas P."},{"family":"Phillips-Lander","given":"Charity M."},{"family":"Buono","given":"Antonio S."},{"family":"Becker","given":"Stephen P."},{"family":"Pottorf","given":"Robert"},{"family":"Gray","given":"Gary G."},{"family":"Yurewicz","given":"Don"},{"family":"Gournay","given":"Jonas"}],"issued":{"date-parts":[["2018",3,1]]}}}],"schema":"https://github.com/citation-style-language/schema/raw/master/csl-citation.json"} </w:instrText>
      </w:r>
      <w:r w:rsidRPr="00CF16A1">
        <w:rPr>
          <w:rFonts w:ascii="Arial" w:hAnsi="Arial" w:cs="Arial"/>
          <w:sz w:val="24"/>
          <w:szCs w:val="24"/>
          <w:lang w:val="en-US"/>
        </w:rPr>
        <w:fldChar w:fldCharType="separate"/>
      </w:r>
      <w:r w:rsidR="00970693" w:rsidRPr="00CF16A1">
        <w:rPr>
          <w:rFonts w:ascii="Arial" w:hAnsi="Arial" w:cs="Arial"/>
          <w:sz w:val="24"/>
          <w:szCs w:val="24"/>
          <w:lang w:val="en-GB"/>
        </w:rPr>
        <w:t>(Paton et al., 2011; Lawson et al., 2018)</w:t>
      </w:r>
      <w:r w:rsidRPr="00CF16A1">
        <w:rPr>
          <w:rFonts w:ascii="Arial" w:hAnsi="Arial" w:cs="Arial"/>
          <w:sz w:val="24"/>
          <w:szCs w:val="24"/>
          <w:lang w:val="en-US"/>
        </w:rPr>
        <w:fldChar w:fldCharType="end"/>
      </w:r>
      <w:r w:rsidRPr="00CF16A1">
        <w:rPr>
          <w:rFonts w:ascii="Arial" w:hAnsi="Arial" w:cs="Arial"/>
          <w:sz w:val="24"/>
          <w:szCs w:val="24"/>
          <w:lang w:val="en-US"/>
        </w:rPr>
        <w:t>. No down-hole fractionation correction is applied in Iolite</w:t>
      </w:r>
      <w:r w:rsidRPr="005D45CD">
        <w:rPr>
          <w:rFonts w:ascii="Arial" w:hAnsi="Arial" w:cs="Arial"/>
          <w:sz w:val="24"/>
          <w:szCs w:val="24"/>
          <w:vertAlign w:val="superscript"/>
          <w:lang w:val="en-US"/>
        </w:rPr>
        <w:t>©</w:t>
      </w:r>
      <w:r w:rsidR="00970693" w:rsidRPr="00CF16A1">
        <w:rPr>
          <w:rFonts w:ascii="Arial" w:hAnsi="Arial" w:cs="Arial"/>
          <w:sz w:val="24"/>
          <w:szCs w:val="24"/>
          <w:lang w:val="en-US"/>
        </w:rPr>
        <w:t xml:space="preserve"> </w:t>
      </w:r>
      <w:r w:rsidRPr="00CF16A1">
        <w:rPr>
          <w:rFonts w:ascii="Arial" w:hAnsi="Arial" w:cs="Arial"/>
          <w:sz w:val="24"/>
          <w:szCs w:val="24"/>
          <w:lang w:val="en-US"/>
        </w:rPr>
        <w:fldChar w:fldCharType="begin"/>
      </w:r>
      <w:r w:rsidR="003D66C3" w:rsidRPr="00CF16A1">
        <w:rPr>
          <w:rFonts w:ascii="Arial" w:hAnsi="Arial" w:cs="Arial"/>
          <w:sz w:val="24"/>
          <w:szCs w:val="24"/>
          <w:lang w:val="en-US"/>
        </w:rPr>
        <w:instrText xml:space="preserve"> ADDIN ZOTERO_ITEM CSL_CITATION {"citationID":"EBaIpN8n","properties":{"formattedCitation":"(Nuriel et al., 2017)","plainCitation":"(Nuriel et al., 2017)","noteIndex":0},"citationItems":[{"id":"qAPijfRk/vOQCGHrv","uris":["http://zotero.org/users/5650252/items/QM6XWCG8"],"uri":["http://zotero.org/users/5650252/items/QM6XWCG8"],"itemData":{"id":1944,"type":"article-journal","abstract":"The onset and evolution of the Dead Sea transform are re-evaluated based on new in situ U-Pb dating and strain analyses of mechanically twinned calcites. Direct dating of 30 syn-faulting calcites from 10 different inactive fault strands of the transform indicates that the oceanic-to-continental plate boundary initiated between 20.8 and 18.5 Ma within an ~10-km-wide distributed deformation zone in southern Israel. Ages from the northern Dead Sea transform (17.1–12.7 Ma) suggest northward propagation and the establishment of a welldeveloped &gt;500-km-long plate-bounding fault in 3 m.y. The dominant horizontal shortening direction recorded in the dated twinned calcites marks the onset of left-lateral motion along the evolving plate boundary. The observed changes in the strain field within individual fault strands cannot be simply explained by local “weakening effects” along strands of the Dead Sea transform or by gradual changes in the Euler pole through time.","container-title":"Geology","DOI":"10.1130/G38903.1","ISSN":"0091-7613, 1943-2682","issue":"7","language":"en","page":"587-590","source":"Crossref","title":"The onset of the Dead Sea transform based on calcite age-strain analyses","volume":"45","author":[{"family":"Nuriel","given":"P."},{"family":"Weinberger","given":"R."},{"family":"Kylander-Clark","given":"A.R.C."},{"family":"Hacker","given":"B.R."},{"family":"Craddock","given":"J.P."}],"issued":{"date-parts":[["2017",7]]}}}],"schema":"https://github.com/citation-style-language/schema/raw/master/csl-citation.json"} </w:instrText>
      </w:r>
      <w:r w:rsidRPr="00CF16A1">
        <w:rPr>
          <w:rFonts w:ascii="Arial" w:hAnsi="Arial" w:cs="Arial"/>
          <w:sz w:val="24"/>
          <w:szCs w:val="24"/>
          <w:lang w:val="en-US"/>
        </w:rPr>
        <w:fldChar w:fldCharType="separate"/>
      </w:r>
      <w:r w:rsidR="00970693" w:rsidRPr="00CF16A1">
        <w:rPr>
          <w:rFonts w:ascii="Arial" w:hAnsi="Arial" w:cs="Arial"/>
          <w:sz w:val="24"/>
          <w:szCs w:val="24"/>
          <w:lang w:val="en-GB"/>
        </w:rPr>
        <w:t>(Nuriel et al., 2017)</w:t>
      </w:r>
      <w:r w:rsidRPr="00CF16A1">
        <w:rPr>
          <w:rFonts w:ascii="Arial" w:hAnsi="Arial" w:cs="Arial"/>
          <w:sz w:val="24"/>
          <w:szCs w:val="24"/>
          <w:lang w:val="en-US"/>
        </w:rPr>
        <w:fldChar w:fldCharType="end"/>
      </w:r>
      <w:r w:rsidRPr="00CF16A1">
        <w:rPr>
          <w:rFonts w:ascii="Arial" w:hAnsi="Arial" w:cs="Arial"/>
          <w:sz w:val="24"/>
          <w:szCs w:val="24"/>
          <w:lang w:val="en-US"/>
        </w:rPr>
        <w:t xml:space="preserve">. The approach to data reduction was to define </w:t>
      </w:r>
      <w:r w:rsidR="00E76C7C" w:rsidRPr="00CF16A1">
        <w:rPr>
          <w:rFonts w:ascii="Arial" w:hAnsi="Arial" w:cs="Arial"/>
          <w:sz w:val="24"/>
          <w:szCs w:val="24"/>
          <w:lang w:val="en-US"/>
        </w:rPr>
        <w:t>the</w:t>
      </w:r>
      <w:r w:rsidRPr="00CF16A1">
        <w:rPr>
          <w:rFonts w:ascii="Arial" w:hAnsi="Arial" w:cs="Arial"/>
          <w:sz w:val="24"/>
          <w:szCs w:val="24"/>
          <w:lang w:val="en-US"/>
        </w:rPr>
        <w:t xml:space="preserve"> large</w:t>
      </w:r>
      <w:r w:rsidR="00E76C7C" w:rsidRPr="00CF16A1">
        <w:rPr>
          <w:rFonts w:ascii="Arial" w:hAnsi="Arial" w:cs="Arial"/>
          <w:sz w:val="24"/>
          <w:szCs w:val="24"/>
          <w:lang w:val="en-US"/>
        </w:rPr>
        <w:t>st time</w:t>
      </w:r>
      <w:r w:rsidRPr="00CF16A1">
        <w:rPr>
          <w:rFonts w:ascii="Arial" w:hAnsi="Arial" w:cs="Arial"/>
          <w:sz w:val="24"/>
          <w:szCs w:val="24"/>
          <w:lang w:val="en-US"/>
        </w:rPr>
        <w:t xml:space="preserve"> window (&gt;25 s if possible) within the data profile and average the ratios. The two standard error</w:t>
      </w:r>
      <w:r w:rsidR="007B60E9" w:rsidRPr="00CF16A1">
        <w:rPr>
          <w:rFonts w:ascii="Arial" w:hAnsi="Arial" w:cs="Arial"/>
          <w:sz w:val="24"/>
          <w:szCs w:val="24"/>
          <w:lang w:val="en-US"/>
        </w:rPr>
        <w:t>s</w:t>
      </w:r>
      <w:r w:rsidRPr="00CF16A1">
        <w:rPr>
          <w:rFonts w:ascii="Arial" w:hAnsi="Arial" w:cs="Arial"/>
          <w:sz w:val="24"/>
          <w:szCs w:val="24"/>
          <w:lang w:val="en-US"/>
        </w:rPr>
        <w:t xml:space="preserve"> in </w:t>
      </w:r>
      <w:r w:rsidRPr="00CF16A1">
        <w:rPr>
          <w:rFonts w:ascii="Arial" w:hAnsi="Arial" w:cs="Arial"/>
          <w:sz w:val="24"/>
          <w:szCs w:val="24"/>
          <w:vertAlign w:val="superscript"/>
          <w:lang w:val="en-US"/>
        </w:rPr>
        <w:t>207</w:t>
      </w:r>
      <w:r w:rsidRPr="00CF16A1">
        <w:rPr>
          <w:rFonts w:ascii="Arial" w:hAnsi="Arial" w:cs="Arial"/>
          <w:sz w:val="24"/>
          <w:szCs w:val="24"/>
          <w:lang w:val="en-US"/>
        </w:rPr>
        <w:t>Pb/</w:t>
      </w:r>
      <w:r w:rsidRPr="00CF16A1">
        <w:rPr>
          <w:rFonts w:ascii="Arial" w:hAnsi="Arial" w:cs="Arial"/>
          <w:sz w:val="24"/>
          <w:szCs w:val="24"/>
          <w:vertAlign w:val="superscript"/>
          <w:lang w:val="en-US"/>
        </w:rPr>
        <w:t>206</w:t>
      </w:r>
      <w:r w:rsidRPr="00CF16A1">
        <w:rPr>
          <w:rFonts w:ascii="Arial" w:hAnsi="Arial" w:cs="Arial"/>
          <w:sz w:val="24"/>
          <w:szCs w:val="24"/>
          <w:lang w:val="en-US"/>
        </w:rPr>
        <w:t xml:space="preserve">Pb and </w:t>
      </w:r>
      <w:r w:rsidRPr="00CF16A1">
        <w:rPr>
          <w:rFonts w:ascii="Arial" w:hAnsi="Arial" w:cs="Arial"/>
          <w:sz w:val="24"/>
          <w:szCs w:val="24"/>
          <w:vertAlign w:val="superscript"/>
          <w:lang w:val="en-US"/>
        </w:rPr>
        <w:t>206</w:t>
      </w:r>
      <w:r w:rsidRPr="00CF16A1">
        <w:rPr>
          <w:rFonts w:ascii="Arial" w:hAnsi="Arial" w:cs="Arial"/>
          <w:sz w:val="24"/>
          <w:szCs w:val="24"/>
          <w:lang w:val="en-US"/>
        </w:rPr>
        <w:t>Pb/</w:t>
      </w:r>
      <w:r w:rsidRPr="00CF16A1">
        <w:rPr>
          <w:rFonts w:ascii="Arial" w:hAnsi="Arial" w:cs="Arial"/>
          <w:sz w:val="24"/>
          <w:szCs w:val="24"/>
          <w:vertAlign w:val="superscript"/>
          <w:lang w:val="en-US"/>
        </w:rPr>
        <w:t>238</w:t>
      </w:r>
      <w:r w:rsidRPr="00CF16A1">
        <w:rPr>
          <w:rFonts w:ascii="Arial" w:hAnsi="Arial" w:cs="Arial"/>
          <w:sz w:val="24"/>
          <w:szCs w:val="24"/>
          <w:lang w:val="en-US"/>
        </w:rPr>
        <w:t>U rat</w:t>
      </w:r>
      <w:r w:rsidR="00480719" w:rsidRPr="00CF16A1">
        <w:rPr>
          <w:rFonts w:ascii="Arial" w:hAnsi="Arial" w:cs="Arial"/>
          <w:sz w:val="24"/>
          <w:szCs w:val="24"/>
          <w:lang w:val="en-US"/>
        </w:rPr>
        <w:t>ios measured on NIST614 during each</w:t>
      </w:r>
      <w:r w:rsidRPr="00CF16A1">
        <w:rPr>
          <w:rFonts w:ascii="Arial" w:hAnsi="Arial" w:cs="Arial"/>
          <w:sz w:val="24"/>
          <w:szCs w:val="24"/>
          <w:lang w:val="en-US"/>
        </w:rPr>
        <w:t xml:space="preserve"> analytical session (instrumental drift) w</w:t>
      </w:r>
      <w:r w:rsidR="00480719" w:rsidRPr="00CF16A1">
        <w:rPr>
          <w:rFonts w:ascii="Arial" w:hAnsi="Arial" w:cs="Arial"/>
          <w:sz w:val="24"/>
          <w:szCs w:val="24"/>
          <w:lang w:val="en-US"/>
        </w:rPr>
        <w:t>as</w:t>
      </w:r>
      <w:r w:rsidRPr="00CF16A1">
        <w:rPr>
          <w:rFonts w:ascii="Arial" w:hAnsi="Arial" w:cs="Arial"/>
          <w:sz w:val="24"/>
          <w:szCs w:val="24"/>
          <w:lang w:val="en-US"/>
        </w:rPr>
        <w:t xml:space="preserve"> propagated to the final age uncertainty of calcite samples by quadratic addition. During the session</w:t>
      </w:r>
      <w:r w:rsidR="00480719" w:rsidRPr="00CF16A1">
        <w:rPr>
          <w:rFonts w:ascii="Arial" w:hAnsi="Arial" w:cs="Arial"/>
          <w:sz w:val="24"/>
          <w:szCs w:val="24"/>
          <w:lang w:val="en-US"/>
        </w:rPr>
        <w:t>s</w:t>
      </w:r>
      <w:r w:rsidRPr="00CF16A1">
        <w:rPr>
          <w:rFonts w:ascii="Arial" w:hAnsi="Arial" w:cs="Arial"/>
          <w:sz w:val="24"/>
          <w:szCs w:val="24"/>
          <w:lang w:val="en-US"/>
        </w:rPr>
        <w:t xml:space="preserve">, NIST614 two sigma </w:t>
      </w:r>
      <w:r w:rsidR="00BE6D60" w:rsidRPr="00CF16A1">
        <w:rPr>
          <w:rFonts w:ascii="Arial" w:hAnsi="Arial" w:cs="Arial"/>
          <w:sz w:val="24"/>
          <w:szCs w:val="24"/>
          <w:lang w:val="en-US"/>
        </w:rPr>
        <w:t xml:space="preserve">standard </w:t>
      </w:r>
      <w:r w:rsidRPr="00CF16A1">
        <w:rPr>
          <w:rFonts w:ascii="Arial" w:hAnsi="Arial" w:cs="Arial"/>
          <w:sz w:val="24"/>
          <w:szCs w:val="24"/>
          <w:lang w:val="en-US"/>
        </w:rPr>
        <w:t xml:space="preserve">error of the </w:t>
      </w:r>
      <w:r w:rsidRPr="00CF16A1">
        <w:rPr>
          <w:rFonts w:ascii="Arial" w:hAnsi="Arial" w:cs="Arial"/>
          <w:sz w:val="24"/>
          <w:szCs w:val="24"/>
          <w:vertAlign w:val="superscript"/>
          <w:lang w:val="en-US"/>
        </w:rPr>
        <w:t>207</w:t>
      </w:r>
      <w:r w:rsidRPr="00CF16A1">
        <w:rPr>
          <w:rFonts w:ascii="Arial" w:hAnsi="Arial" w:cs="Arial"/>
          <w:sz w:val="24"/>
          <w:szCs w:val="24"/>
          <w:lang w:val="en-US"/>
        </w:rPr>
        <w:t>Pb/</w:t>
      </w:r>
      <w:r w:rsidRPr="00CF16A1">
        <w:rPr>
          <w:rFonts w:ascii="Arial" w:hAnsi="Arial" w:cs="Arial"/>
          <w:sz w:val="24"/>
          <w:szCs w:val="24"/>
          <w:vertAlign w:val="superscript"/>
          <w:lang w:val="en-US"/>
        </w:rPr>
        <w:t>206</w:t>
      </w:r>
      <w:r w:rsidRPr="00CF16A1">
        <w:rPr>
          <w:rFonts w:ascii="Arial" w:hAnsi="Arial" w:cs="Arial"/>
          <w:sz w:val="24"/>
          <w:szCs w:val="24"/>
          <w:lang w:val="en-US"/>
        </w:rPr>
        <w:t xml:space="preserve">Pb was max. </w:t>
      </w:r>
      <w:r w:rsidR="007362AE" w:rsidRPr="00CF16A1">
        <w:rPr>
          <w:rFonts w:ascii="Arial" w:hAnsi="Arial" w:cs="Arial"/>
          <w:sz w:val="24"/>
          <w:szCs w:val="24"/>
          <w:lang w:val="en-US"/>
        </w:rPr>
        <w:t>0.</w:t>
      </w:r>
      <w:r w:rsidR="00BE6D60" w:rsidRPr="00CF16A1">
        <w:rPr>
          <w:rFonts w:ascii="Arial" w:hAnsi="Arial" w:cs="Arial"/>
          <w:sz w:val="24"/>
          <w:szCs w:val="24"/>
          <w:lang w:val="en-US"/>
        </w:rPr>
        <w:t>4</w:t>
      </w:r>
      <w:r w:rsidR="007362AE" w:rsidRPr="00CF16A1">
        <w:rPr>
          <w:rFonts w:ascii="Arial" w:hAnsi="Arial" w:cs="Arial"/>
          <w:sz w:val="24"/>
          <w:szCs w:val="24"/>
          <w:lang w:val="en-US"/>
        </w:rPr>
        <w:t xml:space="preserve"> </w:t>
      </w:r>
      <w:r w:rsidRPr="00CF16A1">
        <w:rPr>
          <w:rFonts w:ascii="Arial" w:hAnsi="Arial" w:cs="Arial"/>
          <w:sz w:val="24"/>
          <w:szCs w:val="24"/>
          <w:lang w:val="en-US"/>
        </w:rPr>
        <w:t>% and was max</w:t>
      </w:r>
      <w:r w:rsidR="00BE6D60" w:rsidRPr="00CF16A1">
        <w:rPr>
          <w:rFonts w:ascii="Arial" w:hAnsi="Arial" w:cs="Arial"/>
          <w:sz w:val="24"/>
          <w:szCs w:val="24"/>
          <w:lang w:val="en-US"/>
        </w:rPr>
        <w:t>.</w:t>
      </w:r>
      <w:r w:rsidRPr="00CF16A1">
        <w:rPr>
          <w:rFonts w:ascii="Arial" w:hAnsi="Arial" w:cs="Arial"/>
          <w:sz w:val="24"/>
          <w:szCs w:val="24"/>
          <w:lang w:val="en-US"/>
        </w:rPr>
        <w:t xml:space="preserve"> </w:t>
      </w:r>
      <w:r w:rsidR="007362AE" w:rsidRPr="00CF16A1">
        <w:rPr>
          <w:rFonts w:ascii="Arial" w:hAnsi="Arial" w:cs="Arial"/>
          <w:sz w:val="24"/>
          <w:szCs w:val="24"/>
          <w:lang w:val="en-US"/>
        </w:rPr>
        <w:t>1.</w:t>
      </w:r>
      <w:r w:rsidR="00BE6D60" w:rsidRPr="00CF16A1">
        <w:rPr>
          <w:rFonts w:ascii="Arial" w:hAnsi="Arial" w:cs="Arial"/>
          <w:sz w:val="24"/>
          <w:szCs w:val="24"/>
          <w:lang w:val="en-US"/>
        </w:rPr>
        <w:t>5</w:t>
      </w:r>
      <w:r w:rsidRPr="00CF16A1">
        <w:rPr>
          <w:rFonts w:ascii="Arial" w:hAnsi="Arial" w:cs="Arial"/>
          <w:sz w:val="24"/>
          <w:szCs w:val="24"/>
          <w:lang w:val="en-US"/>
        </w:rPr>
        <w:t xml:space="preserve"> % for </w:t>
      </w:r>
      <w:r w:rsidRPr="00CF16A1">
        <w:rPr>
          <w:rFonts w:ascii="Arial" w:hAnsi="Arial" w:cs="Arial"/>
          <w:sz w:val="24"/>
          <w:szCs w:val="24"/>
          <w:vertAlign w:val="superscript"/>
          <w:lang w:val="en-US"/>
        </w:rPr>
        <w:t>206</w:t>
      </w:r>
      <w:r w:rsidRPr="00CF16A1">
        <w:rPr>
          <w:rFonts w:ascii="Arial" w:hAnsi="Arial" w:cs="Arial"/>
          <w:sz w:val="24"/>
          <w:szCs w:val="24"/>
          <w:lang w:val="en-US"/>
        </w:rPr>
        <w:t>Pb/</w:t>
      </w:r>
      <w:r w:rsidRPr="00CF16A1">
        <w:rPr>
          <w:rFonts w:ascii="Arial" w:hAnsi="Arial" w:cs="Arial"/>
          <w:sz w:val="24"/>
          <w:szCs w:val="24"/>
          <w:vertAlign w:val="superscript"/>
          <w:lang w:val="en-US"/>
        </w:rPr>
        <w:t>238</w:t>
      </w:r>
      <w:r w:rsidRPr="00CF16A1">
        <w:rPr>
          <w:rFonts w:ascii="Arial" w:hAnsi="Arial" w:cs="Arial"/>
          <w:sz w:val="24"/>
          <w:szCs w:val="24"/>
          <w:lang w:val="en-US"/>
        </w:rPr>
        <w:t>U</w:t>
      </w:r>
      <w:r w:rsidR="00BE6D60" w:rsidRPr="00CF16A1">
        <w:rPr>
          <w:rFonts w:ascii="Arial" w:hAnsi="Arial" w:cs="Arial"/>
          <w:sz w:val="24"/>
          <w:szCs w:val="24"/>
          <w:lang w:val="en-US"/>
        </w:rPr>
        <w:t xml:space="preserve"> (Table S2)</w:t>
      </w:r>
      <w:r w:rsidRPr="00CF16A1">
        <w:rPr>
          <w:rFonts w:ascii="Arial" w:hAnsi="Arial" w:cs="Arial"/>
          <w:sz w:val="24"/>
          <w:szCs w:val="24"/>
          <w:lang w:val="en-US"/>
        </w:rPr>
        <w:t>. Each reduced data is plotted in a Tera-</w:t>
      </w:r>
      <w:proofErr w:type="spellStart"/>
      <w:r w:rsidRPr="00CF16A1">
        <w:rPr>
          <w:rFonts w:ascii="Arial" w:hAnsi="Arial" w:cs="Arial"/>
          <w:sz w:val="24"/>
          <w:szCs w:val="24"/>
          <w:lang w:val="en-US"/>
        </w:rPr>
        <w:t>Wasserburg</w:t>
      </w:r>
      <w:proofErr w:type="spellEnd"/>
      <w:r w:rsidRPr="00CF16A1">
        <w:rPr>
          <w:rFonts w:ascii="Arial" w:hAnsi="Arial" w:cs="Arial"/>
          <w:sz w:val="24"/>
          <w:szCs w:val="24"/>
          <w:lang w:val="en-US"/>
        </w:rPr>
        <w:t xml:space="preserve"> </w:t>
      </w:r>
      <w:r w:rsidRPr="00CF16A1">
        <w:rPr>
          <w:rFonts w:ascii="Arial" w:hAnsi="Arial" w:cs="Arial"/>
          <w:sz w:val="24"/>
          <w:szCs w:val="24"/>
          <w:vertAlign w:val="superscript"/>
          <w:lang w:val="en-US"/>
        </w:rPr>
        <w:t>238</w:t>
      </w:r>
      <w:r w:rsidRPr="00CF16A1">
        <w:rPr>
          <w:rFonts w:ascii="Arial" w:hAnsi="Arial" w:cs="Arial"/>
          <w:sz w:val="24"/>
          <w:szCs w:val="24"/>
          <w:lang w:val="en-US"/>
        </w:rPr>
        <w:t>U/</w:t>
      </w:r>
      <w:r w:rsidRPr="00CF16A1">
        <w:rPr>
          <w:rFonts w:ascii="Arial" w:hAnsi="Arial" w:cs="Arial"/>
          <w:sz w:val="24"/>
          <w:szCs w:val="24"/>
          <w:vertAlign w:val="superscript"/>
          <w:lang w:val="en-US"/>
        </w:rPr>
        <w:t>206</w:t>
      </w:r>
      <w:r w:rsidRPr="00CF16A1">
        <w:rPr>
          <w:rFonts w:ascii="Arial" w:hAnsi="Arial" w:cs="Arial"/>
          <w:sz w:val="24"/>
          <w:szCs w:val="24"/>
          <w:lang w:val="en-US"/>
        </w:rPr>
        <w:t xml:space="preserve">Pb </w:t>
      </w:r>
      <w:r w:rsidRPr="00CF16A1">
        <w:rPr>
          <w:rFonts w:ascii="Arial" w:hAnsi="Arial" w:cs="Arial"/>
          <w:i/>
          <w:sz w:val="24"/>
          <w:szCs w:val="24"/>
          <w:lang w:val="en-US"/>
        </w:rPr>
        <w:t>versus</w:t>
      </w:r>
      <w:r w:rsidRPr="00CF16A1">
        <w:rPr>
          <w:rFonts w:ascii="Arial" w:hAnsi="Arial" w:cs="Arial"/>
          <w:sz w:val="24"/>
          <w:szCs w:val="24"/>
          <w:lang w:val="en-US"/>
        </w:rPr>
        <w:t xml:space="preserve"> </w:t>
      </w:r>
      <w:r w:rsidRPr="00CF16A1">
        <w:rPr>
          <w:rFonts w:ascii="Arial" w:hAnsi="Arial" w:cs="Arial"/>
          <w:sz w:val="24"/>
          <w:szCs w:val="24"/>
          <w:vertAlign w:val="superscript"/>
          <w:lang w:val="en-US"/>
        </w:rPr>
        <w:t>207</w:t>
      </w:r>
      <w:r w:rsidRPr="00CF16A1">
        <w:rPr>
          <w:rFonts w:ascii="Arial" w:hAnsi="Arial" w:cs="Arial"/>
          <w:sz w:val="24"/>
          <w:szCs w:val="24"/>
          <w:lang w:val="en-US"/>
        </w:rPr>
        <w:t>Pb/</w:t>
      </w:r>
      <w:r w:rsidRPr="00CF16A1">
        <w:rPr>
          <w:rFonts w:ascii="Arial" w:hAnsi="Arial" w:cs="Arial"/>
          <w:sz w:val="24"/>
          <w:szCs w:val="24"/>
          <w:vertAlign w:val="superscript"/>
          <w:lang w:val="en-US"/>
        </w:rPr>
        <w:t>206</w:t>
      </w:r>
      <w:r w:rsidRPr="00CF16A1">
        <w:rPr>
          <w:rFonts w:ascii="Arial" w:hAnsi="Arial" w:cs="Arial"/>
          <w:sz w:val="24"/>
          <w:szCs w:val="24"/>
          <w:lang w:val="en-US"/>
        </w:rPr>
        <w:t xml:space="preserve">Pb graph using </w:t>
      </w:r>
      <w:r w:rsidR="007B60E9" w:rsidRPr="00CF16A1">
        <w:rPr>
          <w:rFonts w:ascii="Arial" w:hAnsi="Arial" w:cs="Arial"/>
          <w:sz w:val="24"/>
          <w:szCs w:val="24"/>
          <w:lang w:val="en-US"/>
        </w:rPr>
        <w:t xml:space="preserve">the online version of </w:t>
      </w:r>
      <w:proofErr w:type="spellStart"/>
      <w:r w:rsidRPr="00CF16A1">
        <w:rPr>
          <w:rFonts w:ascii="Arial" w:hAnsi="Arial" w:cs="Arial"/>
          <w:sz w:val="24"/>
          <w:szCs w:val="24"/>
          <w:lang w:val="en-US"/>
        </w:rPr>
        <w:t>IsoplotR</w:t>
      </w:r>
      <w:proofErr w:type="spellEnd"/>
      <w:r w:rsidRPr="005D45CD">
        <w:rPr>
          <w:rFonts w:ascii="Arial" w:hAnsi="Arial" w:cs="Arial"/>
          <w:sz w:val="24"/>
          <w:szCs w:val="24"/>
          <w:vertAlign w:val="superscript"/>
          <w:lang w:val="en-US"/>
        </w:rPr>
        <w:t>©</w:t>
      </w:r>
      <w:r w:rsidR="00970693" w:rsidRPr="00CF16A1">
        <w:rPr>
          <w:rFonts w:ascii="Arial" w:hAnsi="Arial" w:cs="Arial"/>
          <w:sz w:val="24"/>
          <w:szCs w:val="24"/>
          <w:lang w:val="en-US"/>
        </w:rPr>
        <w:t xml:space="preserve"> </w:t>
      </w:r>
      <w:r w:rsidRPr="00CF16A1">
        <w:rPr>
          <w:rFonts w:ascii="Arial" w:hAnsi="Arial" w:cs="Arial"/>
          <w:sz w:val="24"/>
          <w:szCs w:val="24"/>
          <w:lang w:val="en-GB"/>
        </w:rPr>
        <w:fldChar w:fldCharType="begin"/>
      </w:r>
      <w:r w:rsidR="003D66C3" w:rsidRPr="00CF16A1">
        <w:rPr>
          <w:rFonts w:ascii="Arial" w:hAnsi="Arial" w:cs="Arial"/>
          <w:sz w:val="24"/>
          <w:szCs w:val="24"/>
          <w:lang w:val="en-GB"/>
        </w:rPr>
        <w:instrText xml:space="preserve"> ADDIN ZOTERO_ITEM CSL_CITATION {"citationID":"RGknFkKF","properties":{"formattedCitation":"(Vermeesch, 2019)","plainCitation":"(Vermeesch, 2019)","noteIndex":0},"citationItems":[{"id":505,"uris":["http://zotero.org/users/5224916/items/DQPIIZD7"],"uri":["http://zotero.org/users/5224916/items/DQPIIZD7"],"itemData":{"id":505,"type":"report","abstract":"The actinide elements U and Th undergo radioactive decay to three isotopes of Pb, forming the basis of three coupled geochronometers. The 206Pb/238U and 207Pb/235U decay systems are routinely combined to improve accuracy. Joint consideration with the 208Pb/232Th decay system is less common. This paper aims to change this. Co-measured 208Pb/232Th is particularly useful for discordant samples containing variable amounts of non-radiogenic (‘common’) Pb.","genre":"preprint","language":"en","note":"DOI: 10.5194/gchron-2019-14","page":"1-16","publisher":"Geochronological data analysis/statistics/modelling","source":"DOI.org (Crossref)","title":"U-Th-Pb discordia regression","URL":"https://www.geochronology-discuss.net/gchron-2019-14/","author":[{"family":"Vermeesch","given":"Pieter"}],"accessed":{"date-parts":[["2019",10,23]]},"issued":{"date-parts":[["2019",10,17]]}}}],"schema":"https://github.com/citation-style-language/schema/raw/master/csl-citation.json"} </w:instrText>
      </w:r>
      <w:r w:rsidRPr="00CF16A1">
        <w:rPr>
          <w:rFonts w:ascii="Arial" w:hAnsi="Arial" w:cs="Arial"/>
          <w:sz w:val="24"/>
          <w:szCs w:val="24"/>
          <w:lang w:val="en-GB"/>
        </w:rPr>
        <w:fldChar w:fldCharType="separate"/>
      </w:r>
      <w:r w:rsidR="00970693" w:rsidRPr="00CF16A1">
        <w:rPr>
          <w:rFonts w:ascii="Arial" w:hAnsi="Arial" w:cs="Arial"/>
          <w:sz w:val="24"/>
          <w:szCs w:val="24"/>
          <w:lang w:val="en-GB"/>
        </w:rPr>
        <w:t>(Vermeesch, 2019)</w:t>
      </w:r>
      <w:r w:rsidRPr="00CF16A1">
        <w:rPr>
          <w:rFonts w:ascii="Arial" w:hAnsi="Arial" w:cs="Arial"/>
          <w:sz w:val="24"/>
          <w:szCs w:val="24"/>
          <w:lang w:val="en-GB"/>
        </w:rPr>
        <w:fldChar w:fldCharType="end"/>
      </w:r>
      <w:r w:rsidRPr="00CF16A1">
        <w:rPr>
          <w:rFonts w:ascii="Arial" w:hAnsi="Arial" w:cs="Arial"/>
          <w:sz w:val="24"/>
          <w:szCs w:val="24"/>
          <w:lang w:val="en-US"/>
        </w:rPr>
        <w:t xml:space="preserve">. An isochron is drawn and the isochron age is deduced by the intersection on the </w:t>
      </w:r>
      <w:proofErr w:type="spellStart"/>
      <w:r w:rsidRPr="00CF16A1">
        <w:rPr>
          <w:rFonts w:ascii="Arial" w:hAnsi="Arial" w:cs="Arial"/>
          <w:sz w:val="24"/>
          <w:szCs w:val="24"/>
          <w:lang w:val="en-US"/>
        </w:rPr>
        <w:t>concordia</w:t>
      </w:r>
      <w:proofErr w:type="spellEnd"/>
      <w:r w:rsidRPr="00CF16A1">
        <w:rPr>
          <w:rFonts w:ascii="Arial" w:hAnsi="Arial" w:cs="Arial"/>
          <w:sz w:val="24"/>
          <w:szCs w:val="24"/>
          <w:lang w:val="en-US"/>
        </w:rPr>
        <w:t>. For each sequence, the age and uncert</w:t>
      </w:r>
      <w:r w:rsidR="007624C1" w:rsidRPr="00CF16A1">
        <w:rPr>
          <w:rFonts w:ascii="Arial" w:hAnsi="Arial" w:cs="Arial"/>
          <w:sz w:val="24"/>
          <w:szCs w:val="24"/>
          <w:lang w:val="en-US"/>
        </w:rPr>
        <w:t xml:space="preserve">ainty of WC-1 </w:t>
      </w:r>
      <w:r w:rsidRPr="00CF16A1">
        <w:rPr>
          <w:rFonts w:ascii="Arial" w:hAnsi="Arial" w:cs="Arial"/>
          <w:sz w:val="24"/>
          <w:szCs w:val="24"/>
          <w:lang w:val="en-US"/>
        </w:rPr>
        <w:t>was calculated without further normalization using a Tera-</w:t>
      </w:r>
      <w:proofErr w:type="spellStart"/>
      <w:r w:rsidRPr="00CF16A1">
        <w:rPr>
          <w:rFonts w:ascii="Arial" w:hAnsi="Arial" w:cs="Arial"/>
          <w:sz w:val="24"/>
          <w:szCs w:val="24"/>
          <w:lang w:val="en-US"/>
        </w:rPr>
        <w:t>Wasserburg</w:t>
      </w:r>
      <w:proofErr w:type="spellEnd"/>
      <w:r w:rsidRPr="00CF16A1">
        <w:rPr>
          <w:rFonts w:ascii="Arial" w:hAnsi="Arial" w:cs="Arial"/>
          <w:sz w:val="24"/>
          <w:szCs w:val="24"/>
          <w:lang w:val="en-US"/>
        </w:rPr>
        <w:t xml:space="preserve"> intercept age calculated from the</w:t>
      </w:r>
      <w:r w:rsidR="007624C1" w:rsidRPr="00CF16A1">
        <w:rPr>
          <w:rFonts w:ascii="Arial" w:hAnsi="Arial" w:cs="Arial"/>
          <w:sz w:val="24"/>
          <w:szCs w:val="24"/>
          <w:lang w:val="en-US"/>
        </w:rPr>
        <w:t xml:space="preserve"> raw</w:t>
      </w:r>
      <w:r w:rsidRPr="00CF16A1">
        <w:rPr>
          <w:rFonts w:ascii="Arial" w:hAnsi="Arial" w:cs="Arial"/>
          <w:sz w:val="24"/>
          <w:szCs w:val="24"/>
          <w:lang w:val="en-US"/>
        </w:rPr>
        <w:t xml:space="preserve"> </w:t>
      </w:r>
      <w:r w:rsidRPr="00CF16A1">
        <w:rPr>
          <w:rFonts w:ascii="Arial" w:hAnsi="Arial" w:cs="Arial"/>
          <w:sz w:val="24"/>
          <w:szCs w:val="24"/>
          <w:vertAlign w:val="superscript"/>
          <w:lang w:val="en-US"/>
        </w:rPr>
        <w:t>206</w:t>
      </w:r>
      <w:r w:rsidRPr="00CF16A1">
        <w:rPr>
          <w:rFonts w:ascii="Arial" w:hAnsi="Arial" w:cs="Arial"/>
          <w:sz w:val="24"/>
          <w:szCs w:val="24"/>
          <w:lang w:val="en-US"/>
        </w:rPr>
        <w:t>Pb/</w:t>
      </w:r>
      <w:r w:rsidRPr="00CF16A1">
        <w:rPr>
          <w:rFonts w:ascii="Arial" w:hAnsi="Arial" w:cs="Arial"/>
          <w:sz w:val="24"/>
          <w:szCs w:val="24"/>
          <w:vertAlign w:val="superscript"/>
          <w:lang w:val="en-US"/>
        </w:rPr>
        <w:t>238</w:t>
      </w:r>
      <w:r w:rsidRPr="00CF16A1">
        <w:rPr>
          <w:rFonts w:ascii="Arial" w:hAnsi="Arial" w:cs="Arial"/>
          <w:sz w:val="24"/>
          <w:szCs w:val="24"/>
          <w:lang w:val="en-US"/>
        </w:rPr>
        <w:t xml:space="preserve">U and NIST614-normalized </w:t>
      </w:r>
      <w:r w:rsidRPr="00CF16A1">
        <w:rPr>
          <w:rFonts w:ascii="Arial" w:hAnsi="Arial" w:cs="Arial"/>
          <w:sz w:val="24"/>
          <w:szCs w:val="24"/>
          <w:vertAlign w:val="superscript"/>
          <w:lang w:val="en-US"/>
        </w:rPr>
        <w:t>207</w:t>
      </w:r>
      <w:r w:rsidRPr="00CF16A1">
        <w:rPr>
          <w:rFonts w:ascii="Arial" w:hAnsi="Arial" w:cs="Arial"/>
          <w:sz w:val="24"/>
          <w:szCs w:val="24"/>
          <w:lang w:val="en-US"/>
        </w:rPr>
        <w:t>Pb/</w:t>
      </w:r>
      <w:r w:rsidRPr="00CF16A1">
        <w:rPr>
          <w:rFonts w:ascii="Arial" w:hAnsi="Arial" w:cs="Arial"/>
          <w:sz w:val="24"/>
          <w:szCs w:val="24"/>
          <w:vertAlign w:val="superscript"/>
          <w:lang w:val="en-US"/>
        </w:rPr>
        <w:t>206</w:t>
      </w:r>
      <w:r w:rsidRPr="00CF16A1">
        <w:rPr>
          <w:rFonts w:ascii="Arial" w:hAnsi="Arial" w:cs="Arial"/>
          <w:sz w:val="24"/>
          <w:szCs w:val="24"/>
          <w:lang w:val="en-US"/>
        </w:rPr>
        <w:t xml:space="preserve">Pb ratios. Following the analytic run, we applied a linear correction factor to correct the </w:t>
      </w:r>
      <w:r w:rsidRPr="00CF16A1">
        <w:rPr>
          <w:rFonts w:ascii="Arial" w:hAnsi="Arial" w:cs="Arial"/>
          <w:sz w:val="24"/>
          <w:szCs w:val="24"/>
          <w:vertAlign w:val="superscript"/>
          <w:lang w:val="en-US"/>
        </w:rPr>
        <w:t>206</w:t>
      </w:r>
      <w:r w:rsidRPr="00CF16A1">
        <w:rPr>
          <w:rFonts w:ascii="Arial" w:hAnsi="Arial" w:cs="Arial"/>
          <w:sz w:val="24"/>
          <w:szCs w:val="24"/>
          <w:lang w:val="en-US"/>
        </w:rPr>
        <w:t>Pb/</w:t>
      </w:r>
      <w:r w:rsidRPr="00CF16A1">
        <w:rPr>
          <w:rFonts w:ascii="Arial" w:hAnsi="Arial" w:cs="Arial"/>
          <w:sz w:val="24"/>
          <w:szCs w:val="24"/>
          <w:vertAlign w:val="superscript"/>
          <w:lang w:val="en-US"/>
        </w:rPr>
        <w:t>238</w:t>
      </w:r>
      <w:r w:rsidRPr="00CF16A1">
        <w:rPr>
          <w:rFonts w:ascii="Arial" w:hAnsi="Arial" w:cs="Arial"/>
          <w:sz w:val="24"/>
          <w:szCs w:val="24"/>
          <w:lang w:val="en-US"/>
        </w:rPr>
        <w:t>U such that WC-1 yields the correct intercept age (</w:t>
      </w:r>
      <w:r w:rsidRPr="00CF16A1">
        <w:rPr>
          <w:rFonts w:ascii="Arial" w:hAnsi="Arial" w:cs="Arial"/>
          <w:i/>
          <w:sz w:val="24"/>
          <w:szCs w:val="24"/>
          <w:lang w:val="en-US"/>
        </w:rPr>
        <w:t>i.e.</w:t>
      </w:r>
      <w:r w:rsidR="00BE6D60" w:rsidRPr="00CF16A1">
        <w:rPr>
          <w:rFonts w:ascii="Arial" w:hAnsi="Arial" w:cs="Arial"/>
          <w:sz w:val="24"/>
          <w:szCs w:val="24"/>
          <w:lang w:val="en-US"/>
        </w:rPr>
        <w:t xml:space="preserve">, 254.4±6.4 Ma, Roberts et al. </w:t>
      </w:r>
      <w:r w:rsidRPr="00CF16A1">
        <w:rPr>
          <w:rFonts w:ascii="Arial" w:hAnsi="Arial" w:cs="Arial"/>
          <w:sz w:val="24"/>
          <w:szCs w:val="24"/>
          <w:lang w:val="en-US"/>
        </w:rPr>
        <w:fldChar w:fldCharType="begin"/>
      </w:r>
      <w:r w:rsidR="003D66C3" w:rsidRPr="00CF16A1">
        <w:rPr>
          <w:rFonts w:ascii="Arial" w:hAnsi="Arial" w:cs="Arial"/>
          <w:sz w:val="24"/>
          <w:szCs w:val="24"/>
          <w:lang w:val="en-US"/>
        </w:rPr>
        <w:instrText xml:space="preserve"> ADDIN ZOTERO_ITEM CSL_CITATION {"citationID":"GcJ6dcnQ","properties":{"formattedCitation":"(2017)","plainCitation":"(2017)","noteIndex":0},"citationItems":[{"id":201,"uris":["http://zotero.org/users/5224916/items/4E7R8P3N"],"uri":["http://zotero.org/users/5224916/items/4E7R8P3N"],"itemData":{"id":201,"type":"article-journal","abstract":"U-Pb dating of calcite is an emerging but rapidly growing ﬁeld of application in geochronology with great potential to inform problems in landscape, basin, and mountain belt evolution, through age determination of diagenetic cements, vein mineralization, and geological formations difﬁcult to date otherwise. In this brief, we present isotope dilution U-Pb isotope measurements on a sample of calcite (WC-1) that has been and will continue to be used as a reference material for in situ U-Pb Laser Ablation Inductively Coupled Plasma Mass Spectrometry (LA-ICP-MS) dating, and which is suitable to be distributed to the geochronological community. We present in situ measurements using LA-ICP-MS to demonstrate the suitability of WC-1 for use as a U-Pb dating reference material, in spite of it not being isotopically homogeneous. The WC-1 calcite sample is 254.4 6 6.4 Ma old and comprised 85–98% radiogenic lead. It presents a suitable reference material that can facilitate dating of calcite ranging in age from Precambrian to late Neogene age.","container-title":"Geochemistry, Geophysics, Geosystems","DOI":"10.1002/2016GC006784","ISSN":"15252027","issue":"7","language":"en","page":"2807-2814","source":"Crossref","title":"A calcite reference material for LA-ICP-MS U-Pb geochronology: calcite RM for LA-ICP-MS U-Pb dating","title-short":"A calcite reference material for LA-ICP-MS U-Pb geochronology","volume":"18","author":[{"family":"Roberts","given":"Nick M. W."},{"family":"Rasbury","given":"E. Troy"},{"family":"Parrish","given":"Randall R."},{"family":"Smith","given":"Christopher J."},{"family":"Horstwood","given":"Matthew S. A."},{"family":"Condon","given":"Daniel J."}],"issued":{"date-parts":[["2017",7]]}},"suppress-author":true}],"schema":"https://github.com/citation-style-language/schema/raw/master/csl-citation.json"} </w:instrText>
      </w:r>
      <w:r w:rsidRPr="00CF16A1">
        <w:rPr>
          <w:rFonts w:ascii="Arial" w:hAnsi="Arial" w:cs="Arial"/>
          <w:sz w:val="24"/>
          <w:szCs w:val="24"/>
          <w:lang w:val="en-US"/>
        </w:rPr>
        <w:fldChar w:fldCharType="separate"/>
      </w:r>
      <w:r w:rsidR="00970693" w:rsidRPr="00CF16A1">
        <w:rPr>
          <w:rFonts w:ascii="Arial" w:hAnsi="Arial" w:cs="Arial"/>
          <w:sz w:val="24"/>
          <w:szCs w:val="24"/>
          <w:lang w:val="en-GB"/>
        </w:rPr>
        <w:t>(2017)</w:t>
      </w:r>
      <w:r w:rsidRPr="00CF16A1">
        <w:rPr>
          <w:rFonts w:ascii="Arial" w:hAnsi="Arial" w:cs="Arial"/>
          <w:sz w:val="24"/>
          <w:szCs w:val="24"/>
          <w:lang w:val="en-US"/>
        </w:rPr>
        <w:fldChar w:fldCharType="end"/>
      </w:r>
      <w:r w:rsidRPr="00CF16A1">
        <w:rPr>
          <w:rFonts w:ascii="Arial" w:hAnsi="Arial" w:cs="Arial"/>
          <w:sz w:val="24"/>
          <w:szCs w:val="24"/>
          <w:lang w:val="en-US"/>
        </w:rPr>
        <w:t>). We anchored the</w:t>
      </w:r>
      <w:r w:rsidR="007624C1" w:rsidRPr="00CF16A1">
        <w:rPr>
          <w:rFonts w:ascii="Arial" w:hAnsi="Arial" w:cs="Arial"/>
          <w:sz w:val="24"/>
          <w:szCs w:val="24"/>
          <w:lang w:val="en-US"/>
        </w:rPr>
        <w:t xml:space="preserve"> initial</w:t>
      </w:r>
      <w:r w:rsidRPr="00CF16A1">
        <w:rPr>
          <w:rFonts w:ascii="Arial" w:hAnsi="Arial" w:cs="Arial"/>
          <w:sz w:val="24"/>
          <w:szCs w:val="24"/>
          <w:lang w:val="en-US"/>
        </w:rPr>
        <w:t xml:space="preserve"> </w:t>
      </w:r>
      <w:r w:rsidRPr="00CF16A1">
        <w:rPr>
          <w:rFonts w:ascii="Arial" w:hAnsi="Arial" w:cs="Arial"/>
          <w:sz w:val="24"/>
          <w:szCs w:val="24"/>
          <w:vertAlign w:val="superscript"/>
          <w:lang w:val="en-US"/>
        </w:rPr>
        <w:t>207</w:t>
      </w:r>
      <w:r w:rsidRPr="00CF16A1">
        <w:rPr>
          <w:rFonts w:ascii="Arial" w:hAnsi="Arial" w:cs="Arial"/>
          <w:sz w:val="24"/>
          <w:szCs w:val="24"/>
          <w:lang w:val="en-US"/>
        </w:rPr>
        <w:t>Pb/</w:t>
      </w:r>
      <w:r w:rsidRPr="00CF16A1">
        <w:rPr>
          <w:rFonts w:ascii="Arial" w:hAnsi="Arial" w:cs="Arial"/>
          <w:sz w:val="24"/>
          <w:szCs w:val="24"/>
          <w:vertAlign w:val="superscript"/>
          <w:lang w:val="en-US"/>
        </w:rPr>
        <w:t>206</w:t>
      </w:r>
      <w:r w:rsidRPr="00CF16A1">
        <w:rPr>
          <w:rFonts w:ascii="Arial" w:hAnsi="Arial" w:cs="Arial"/>
          <w:sz w:val="24"/>
          <w:szCs w:val="24"/>
          <w:lang w:val="en-US"/>
        </w:rPr>
        <w:t>Pb ratio at 0.85 when we calculated the Tera-</w:t>
      </w:r>
      <w:proofErr w:type="spellStart"/>
      <w:r w:rsidRPr="00CF16A1">
        <w:rPr>
          <w:rFonts w:ascii="Arial" w:hAnsi="Arial" w:cs="Arial"/>
          <w:sz w:val="24"/>
          <w:szCs w:val="24"/>
          <w:lang w:val="en-US"/>
        </w:rPr>
        <w:t>Wasserburg</w:t>
      </w:r>
      <w:proofErr w:type="spellEnd"/>
      <w:r w:rsidRPr="00CF16A1">
        <w:rPr>
          <w:rFonts w:ascii="Arial" w:hAnsi="Arial" w:cs="Arial"/>
          <w:sz w:val="24"/>
          <w:szCs w:val="24"/>
          <w:lang w:val="en-US"/>
        </w:rPr>
        <w:t xml:space="preserve"> intercept age on WC-1. On unknown calcite samples, Tera-</w:t>
      </w:r>
      <w:proofErr w:type="spellStart"/>
      <w:r w:rsidRPr="00CF16A1">
        <w:rPr>
          <w:rFonts w:ascii="Arial" w:hAnsi="Arial" w:cs="Arial"/>
          <w:sz w:val="24"/>
          <w:szCs w:val="24"/>
          <w:lang w:val="en-US"/>
        </w:rPr>
        <w:t>Wasserburg</w:t>
      </w:r>
      <w:proofErr w:type="spellEnd"/>
      <w:r w:rsidRPr="00CF16A1">
        <w:rPr>
          <w:rFonts w:ascii="Arial" w:hAnsi="Arial" w:cs="Arial"/>
          <w:sz w:val="24"/>
          <w:szCs w:val="24"/>
          <w:lang w:val="en-US"/>
        </w:rPr>
        <w:t xml:space="preserve"> intercept ages are calculated by plotting each spot from a single sample (or a single calcite type) and by applying the linear correction factor </w:t>
      </w:r>
      <w:r w:rsidR="00BE6D60" w:rsidRPr="00CF16A1">
        <w:rPr>
          <w:rFonts w:ascii="Arial" w:hAnsi="Arial" w:cs="Arial"/>
          <w:sz w:val="24"/>
          <w:szCs w:val="24"/>
          <w:lang w:val="en-US"/>
        </w:rPr>
        <w:t>obtained from</w:t>
      </w:r>
      <w:r w:rsidRPr="00CF16A1">
        <w:rPr>
          <w:rFonts w:ascii="Arial" w:hAnsi="Arial" w:cs="Arial"/>
          <w:sz w:val="24"/>
          <w:szCs w:val="24"/>
          <w:lang w:val="en-US"/>
        </w:rPr>
        <w:t xml:space="preserve"> WC-1 during the session to correct the </w:t>
      </w:r>
      <w:r w:rsidRPr="00CF16A1">
        <w:rPr>
          <w:rFonts w:ascii="Arial" w:hAnsi="Arial" w:cs="Arial"/>
          <w:sz w:val="24"/>
          <w:szCs w:val="24"/>
          <w:vertAlign w:val="superscript"/>
          <w:lang w:val="en-US"/>
        </w:rPr>
        <w:t>206</w:t>
      </w:r>
      <w:r w:rsidRPr="00CF16A1">
        <w:rPr>
          <w:rFonts w:ascii="Arial" w:hAnsi="Arial" w:cs="Arial"/>
          <w:sz w:val="24"/>
          <w:szCs w:val="24"/>
          <w:lang w:val="en-US"/>
        </w:rPr>
        <w:t>Pb/</w:t>
      </w:r>
      <w:r w:rsidRPr="00CF16A1">
        <w:rPr>
          <w:rFonts w:ascii="Arial" w:hAnsi="Arial" w:cs="Arial"/>
          <w:sz w:val="24"/>
          <w:szCs w:val="24"/>
          <w:vertAlign w:val="superscript"/>
          <w:lang w:val="en-US"/>
        </w:rPr>
        <w:t>238</w:t>
      </w:r>
      <w:r w:rsidRPr="00CF16A1">
        <w:rPr>
          <w:rFonts w:ascii="Arial" w:hAnsi="Arial" w:cs="Arial"/>
          <w:sz w:val="24"/>
          <w:szCs w:val="24"/>
          <w:lang w:val="en-US"/>
        </w:rPr>
        <w:t>U</w:t>
      </w:r>
      <w:r w:rsidR="00BE6D60" w:rsidRPr="00CF16A1">
        <w:rPr>
          <w:rFonts w:ascii="Arial" w:hAnsi="Arial" w:cs="Arial"/>
          <w:sz w:val="24"/>
          <w:szCs w:val="24"/>
          <w:lang w:val="en-US"/>
        </w:rPr>
        <w:t xml:space="preserve"> ratios</w:t>
      </w:r>
      <w:r w:rsidRPr="00CF16A1">
        <w:rPr>
          <w:rFonts w:ascii="Arial" w:hAnsi="Arial" w:cs="Arial"/>
          <w:sz w:val="24"/>
          <w:szCs w:val="24"/>
          <w:lang w:val="en-US"/>
        </w:rPr>
        <w:t xml:space="preserve">. When data are spreading along a single regression line, this spread is interpreted as an isochron and an age is calculated from the </w:t>
      </w:r>
      <w:proofErr w:type="spellStart"/>
      <w:r w:rsidRPr="00CF16A1">
        <w:rPr>
          <w:rFonts w:ascii="Arial" w:hAnsi="Arial" w:cs="Arial"/>
          <w:sz w:val="24"/>
          <w:szCs w:val="24"/>
          <w:lang w:val="en-US"/>
        </w:rPr>
        <w:t>IsoplotR</w:t>
      </w:r>
      <w:proofErr w:type="spellEnd"/>
      <w:r w:rsidRPr="00CF16A1">
        <w:rPr>
          <w:rFonts w:ascii="Arial" w:hAnsi="Arial" w:cs="Arial"/>
          <w:sz w:val="24"/>
          <w:szCs w:val="24"/>
          <w:lang w:val="en-US"/>
        </w:rPr>
        <w:t xml:space="preserve">© software without any </w:t>
      </w:r>
      <w:r w:rsidRPr="00CF16A1">
        <w:rPr>
          <w:rFonts w:ascii="Arial" w:hAnsi="Arial" w:cs="Arial"/>
          <w:sz w:val="24"/>
          <w:szCs w:val="24"/>
          <w:lang w:val="en-US"/>
        </w:rPr>
        <w:lastRenderedPageBreak/>
        <w:t xml:space="preserve">constraint on the initial </w:t>
      </w:r>
      <w:r w:rsidRPr="00CF16A1">
        <w:rPr>
          <w:rFonts w:ascii="Arial" w:hAnsi="Arial" w:cs="Arial"/>
          <w:sz w:val="24"/>
          <w:szCs w:val="24"/>
          <w:vertAlign w:val="superscript"/>
          <w:lang w:val="en-US"/>
        </w:rPr>
        <w:t>207</w:t>
      </w:r>
      <w:r w:rsidRPr="00CF16A1">
        <w:rPr>
          <w:rFonts w:ascii="Arial" w:hAnsi="Arial" w:cs="Arial"/>
          <w:sz w:val="24"/>
          <w:szCs w:val="24"/>
          <w:lang w:val="en-US"/>
        </w:rPr>
        <w:t>Pb/</w:t>
      </w:r>
      <w:r w:rsidRPr="00CF16A1">
        <w:rPr>
          <w:rFonts w:ascii="Arial" w:hAnsi="Arial" w:cs="Arial"/>
          <w:sz w:val="24"/>
          <w:szCs w:val="24"/>
          <w:vertAlign w:val="superscript"/>
          <w:lang w:val="en-US"/>
        </w:rPr>
        <w:t>206</w:t>
      </w:r>
      <w:r w:rsidRPr="00CF16A1">
        <w:rPr>
          <w:rFonts w:ascii="Arial" w:hAnsi="Arial" w:cs="Arial"/>
          <w:sz w:val="24"/>
          <w:szCs w:val="24"/>
          <w:lang w:val="en-US"/>
        </w:rPr>
        <w:t>Pb value. Error ellipses of each spots and the error on the Tera-</w:t>
      </w:r>
      <w:proofErr w:type="spellStart"/>
      <w:r w:rsidRPr="00CF16A1">
        <w:rPr>
          <w:rFonts w:ascii="Arial" w:hAnsi="Arial" w:cs="Arial"/>
          <w:sz w:val="24"/>
          <w:szCs w:val="24"/>
          <w:lang w:val="en-US"/>
        </w:rPr>
        <w:t>Wasserburg</w:t>
      </w:r>
      <w:proofErr w:type="spellEnd"/>
      <w:r w:rsidRPr="00CF16A1">
        <w:rPr>
          <w:rFonts w:ascii="Arial" w:hAnsi="Arial" w:cs="Arial"/>
          <w:sz w:val="24"/>
          <w:szCs w:val="24"/>
          <w:lang w:val="en-US"/>
        </w:rPr>
        <w:t xml:space="preserve"> intercept age are 2σ. In each Tera-</w:t>
      </w:r>
      <w:proofErr w:type="spellStart"/>
      <w:r w:rsidRPr="00CF16A1">
        <w:rPr>
          <w:rFonts w:ascii="Arial" w:hAnsi="Arial" w:cs="Arial"/>
          <w:sz w:val="24"/>
          <w:szCs w:val="24"/>
          <w:lang w:val="en-US"/>
        </w:rPr>
        <w:t>Wasserburg</w:t>
      </w:r>
      <w:proofErr w:type="spellEnd"/>
      <w:r w:rsidRPr="00CF16A1">
        <w:rPr>
          <w:rFonts w:ascii="Arial" w:hAnsi="Arial" w:cs="Arial"/>
          <w:sz w:val="24"/>
          <w:szCs w:val="24"/>
          <w:lang w:val="en-US"/>
        </w:rPr>
        <w:t xml:space="preserve"> graph, </w:t>
      </w:r>
      <w:r w:rsidR="00BE6D60" w:rsidRPr="00CF16A1">
        <w:rPr>
          <w:rFonts w:ascii="Arial" w:hAnsi="Arial" w:cs="Arial"/>
          <w:sz w:val="24"/>
          <w:szCs w:val="24"/>
          <w:lang w:val="en-US"/>
        </w:rPr>
        <w:t xml:space="preserve">two age uncertainties are given. The first uncertainty does not take into account error propagation, except the errors related to the decay constants of </w:t>
      </w:r>
      <w:r w:rsidR="00BE6D60" w:rsidRPr="00CF16A1">
        <w:rPr>
          <w:rFonts w:ascii="Arial" w:hAnsi="Arial" w:cs="Arial"/>
          <w:sz w:val="24"/>
          <w:szCs w:val="24"/>
          <w:vertAlign w:val="superscript"/>
          <w:lang w:val="en-US"/>
        </w:rPr>
        <w:t>235</w:t>
      </w:r>
      <w:r w:rsidR="00BE6D60" w:rsidRPr="00CF16A1">
        <w:rPr>
          <w:rFonts w:ascii="Arial" w:hAnsi="Arial" w:cs="Arial"/>
          <w:sz w:val="24"/>
          <w:szCs w:val="24"/>
          <w:lang w:val="en-US"/>
        </w:rPr>
        <w:t xml:space="preserve">U and </w:t>
      </w:r>
      <w:r w:rsidR="00BE6D60" w:rsidRPr="00CF16A1">
        <w:rPr>
          <w:rFonts w:ascii="Arial" w:hAnsi="Arial" w:cs="Arial"/>
          <w:sz w:val="24"/>
          <w:szCs w:val="24"/>
          <w:vertAlign w:val="superscript"/>
          <w:lang w:val="en-US"/>
        </w:rPr>
        <w:t>238</w:t>
      </w:r>
      <w:r w:rsidR="00BE6D60" w:rsidRPr="00CF16A1">
        <w:rPr>
          <w:rFonts w:ascii="Arial" w:hAnsi="Arial" w:cs="Arial"/>
          <w:sz w:val="24"/>
          <w:szCs w:val="24"/>
          <w:lang w:val="en-US"/>
        </w:rPr>
        <w:t xml:space="preserve">U using </w:t>
      </w:r>
      <w:proofErr w:type="spellStart"/>
      <w:r w:rsidR="00BE6D60" w:rsidRPr="00CF16A1">
        <w:rPr>
          <w:rFonts w:ascii="Arial" w:hAnsi="Arial" w:cs="Arial"/>
          <w:sz w:val="24"/>
          <w:szCs w:val="24"/>
          <w:lang w:val="en-US"/>
        </w:rPr>
        <w:t>IsoplotR</w:t>
      </w:r>
      <w:proofErr w:type="spellEnd"/>
      <w:r w:rsidR="00BE6D60" w:rsidRPr="00CF16A1">
        <w:rPr>
          <w:rFonts w:ascii="Arial" w:hAnsi="Arial" w:cs="Arial"/>
          <w:sz w:val="24"/>
          <w:szCs w:val="24"/>
          <w:lang w:val="en-US"/>
        </w:rPr>
        <w:t xml:space="preserve">©. A second age uncertainty is given, by </w:t>
      </w:r>
      <w:r w:rsidRPr="00CF16A1">
        <w:rPr>
          <w:rFonts w:ascii="Arial" w:hAnsi="Arial" w:cs="Arial"/>
          <w:sz w:val="24"/>
          <w:szCs w:val="24"/>
          <w:lang w:val="en-US"/>
        </w:rPr>
        <w:t xml:space="preserve">propagating the systematic uncertainty of primary reference material WC-1 age (2.6 %), and the two sigma </w:t>
      </w:r>
      <w:r w:rsidR="00BE6D60" w:rsidRPr="00CF16A1">
        <w:rPr>
          <w:rFonts w:ascii="Arial" w:hAnsi="Arial" w:cs="Arial"/>
          <w:sz w:val="24"/>
          <w:szCs w:val="24"/>
          <w:lang w:val="en-US"/>
        </w:rPr>
        <w:t xml:space="preserve">standard </w:t>
      </w:r>
      <w:r w:rsidRPr="00CF16A1">
        <w:rPr>
          <w:rFonts w:ascii="Arial" w:hAnsi="Arial" w:cs="Arial"/>
          <w:sz w:val="24"/>
          <w:szCs w:val="24"/>
          <w:lang w:val="en-US"/>
        </w:rPr>
        <w:t>error</w:t>
      </w:r>
      <w:r w:rsidR="00BE6D60" w:rsidRPr="00CF16A1">
        <w:rPr>
          <w:rFonts w:ascii="Arial" w:hAnsi="Arial" w:cs="Arial"/>
          <w:sz w:val="24"/>
          <w:szCs w:val="24"/>
          <w:lang w:val="en-US"/>
        </w:rPr>
        <w:t>s</w:t>
      </w:r>
      <w:r w:rsidRPr="00CF16A1">
        <w:rPr>
          <w:rFonts w:ascii="Arial" w:hAnsi="Arial" w:cs="Arial"/>
          <w:sz w:val="24"/>
          <w:szCs w:val="24"/>
          <w:lang w:val="en-US"/>
        </w:rPr>
        <w:t xml:space="preserve"> of the </w:t>
      </w:r>
      <w:r w:rsidRPr="00CF16A1">
        <w:rPr>
          <w:rFonts w:ascii="Arial" w:hAnsi="Arial" w:cs="Arial"/>
          <w:sz w:val="24"/>
          <w:szCs w:val="24"/>
          <w:vertAlign w:val="superscript"/>
          <w:lang w:val="en-US"/>
        </w:rPr>
        <w:t>207</w:t>
      </w:r>
      <w:r w:rsidRPr="00CF16A1">
        <w:rPr>
          <w:rFonts w:ascii="Arial" w:hAnsi="Arial" w:cs="Arial"/>
          <w:sz w:val="24"/>
          <w:szCs w:val="24"/>
          <w:lang w:val="en-US"/>
        </w:rPr>
        <w:t>Pb/</w:t>
      </w:r>
      <w:r w:rsidRPr="00CF16A1">
        <w:rPr>
          <w:rFonts w:ascii="Arial" w:hAnsi="Arial" w:cs="Arial"/>
          <w:sz w:val="24"/>
          <w:szCs w:val="24"/>
          <w:vertAlign w:val="superscript"/>
          <w:lang w:val="en-US"/>
        </w:rPr>
        <w:t>206</w:t>
      </w:r>
      <w:r w:rsidRPr="00CF16A1">
        <w:rPr>
          <w:rFonts w:ascii="Arial" w:hAnsi="Arial" w:cs="Arial"/>
          <w:sz w:val="24"/>
          <w:szCs w:val="24"/>
          <w:lang w:val="en-US"/>
        </w:rPr>
        <w:t xml:space="preserve">Pb and </w:t>
      </w:r>
      <w:r w:rsidRPr="00CF16A1">
        <w:rPr>
          <w:rFonts w:ascii="Arial" w:hAnsi="Arial" w:cs="Arial"/>
          <w:sz w:val="24"/>
          <w:szCs w:val="24"/>
          <w:vertAlign w:val="superscript"/>
          <w:lang w:val="en-US"/>
        </w:rPr>
        <w:t>206</w:t>
      </w:r>
      <w:r w:rsidRPr="00CF16A1">
        <w:rPr>
          <w:rFonts w:ascii="Arial" w:hAnsi="Arial" w:cs="Arial"/>
          <w:sz w:val="24"/>
          <w:szCs w:val="24"/>
          <w:lang w:val="en-US"/>
        </w:rPr>
        <w:t>Pb/</w:t>
      </w:r>
      <w:r w:rsidRPr="00CF16A1">
        <w:rPr>
          <w:rFonts w:ascii="Arial" w:hAnsi="Arial" w:cs="Arial"/>
          <w:sz w:val="24"/>
          <w:szCs w:val="24"/>
          <w:vertAlign w:val="superscript"/>
          <w:lang w:val="en-US"/>
        </w:rPr>
        <w:t>238</w:t>
      </w:r>
      <w:r w:rsidRPr="00CF16A1">
        <w:rPr>
          <w:rFonts w:ascii="Arial" w:hAnsi="Arial" w:cs="Arial"/>
          <w:sz w:val="24"/>
          <w:szCs w:val="24"/>
          <w:lang w:val="en-US"/>
        </w:rPr>
        <w:t xml:space="preserve">U of the corresponding analytical session by quadratic addition. </w:t>
      </w:r>
      <w:r w:rsidR="00BE6D60" w:rsidRPr="00CF16A1">
        <w:rPr>
          <w:rFonts w:ascii="Arial" w:hAnsi="Arial" w:cs="Arial"/>
          <w:sz w:val="24"/>
          <w:szCs w:val="24"/>
          <w:lang w:val="en-US"/>
        </w:rPr>
        <w:t xml:space="preserve">The </w:t>
      </w:r>
      <w:r w:rsidR="00BE6D60" w:rsidRPr="00CF16A1">
        <w:rPr>
          <w:rFonts w:ascii="Arial" w:hAnsi="Arial" w:cs="Arial"/>
          <w:sz w:val="24"/>
          <w:szCs w:val="24"/>
          <w:lang w:val="en-GB"/>
        </w:rPr>
        <w:t xml:space="preserve">uncertainty related to the systematic long-term excess-variance was not propagated in this study. </w:t>
      </w:r>
      <w:r w:rsidRPr="00CF16A1">
        <w:rPr>
          <w:rFonts w:ascii="Arial" w:hAnsi="Arial" w:cs="Arial"/>
          <w:sz w:val="24"/>
          <w:szCs w:val="24"/>
          <w:lang w:val="en-US"/>
        </w:rPr>
        <w:t xml:space="preserve">Following this description, calculated ages for secondary reference materials analyzed during the sequence are indicated in Figure S3, without anchoring </w:t>
      </w:r>
      <w:r w:rsidRPr="00CF16A1">
        <w:rPr>
          <w:rFonts w:ascii="Arial" w:hAnsi="Arial" w:cs="Arial"/>
          <w:sz w:val="24"/>
          <w:szCs w:val="24"/>
          <w:vertAlign w:val="superscript"/>
          <w:lang w:val="en-US"/>
        </w:rPr>
        <w:t>207</w:t>
      </w:r>
      <w:r w:rsidRPr="00CF16A1">
        <w:rPr>
          <w:rFonts w:ascii="Arial" w:hAnsi="Arial" w:cs="Arial"/>
          <w:sz w:val="24"/>
          <w:szCs w:val="24"/>
          <w:lang w:val="en-US"/>
        </w:rPr>
        <w:t>Pb/</w:t>
      </w:r>
      <w:r w:rsidRPr="00CF16A1">
        <w:rPr>
          <w:rFonts w:ascii="Arial" w:hAnsi="Arial" w:cs="Arial"/>
          <w:sz w:val="24"/>
          <w:szCs w:val="24"/>
          <w:vertAlign w:val="superscript"/>
          <w:lang w:val="en-US"/>
        </w:rPr>
        <w:t>206</w:t>
      </w:r>
      <w:r w:rsidRPr="00CF16A1">
        <w:rPr>
          <w:rFonts w:ascii="Arial" w:hAnsi="Arial" w:cs="Arial"/>
          <w:sz w:val="24"/>
          <w:szCs w:val="24"/>
          <w:lang w:val="en-US"/>
        </w:rPr>
        <w:t xml:space="preserve">Pb at the origin. </w:t>
      </w:r>
    </w:p>
    <w:p w14:paraId="4E001A2C" w14:textId="77777777" w:rsidR="00F909A1" w:rsidRPr="00CF16A1" w:rsidRDefault="00F909A1" w:rsidP="00CF16A1">
      <w:pPr>
        <w:spacing w:after="0" w:line="360" w:lineRule="auto"/>
        <w:ind w:firstLine="708"/>
        <w:jc w:val="both"/>
        <w:rPr>
          <w:rFonts w:ascii="Arial" w:hAnsi="Arial" w:cs="Arial"/>
          <w:sz w:val="24"/>
          <w:szCs w:val="24"/>
          <w:lang w:val="en-GB"/>
        </w:rPr>
      </w:pPr>
    </w:p>
    <w:tbl>
      <w:tblPr>
        <w:tblStyle w:val="Grilledutableau"/>
        <w:tblW w:w="9747" w:type="dxa"/>
        <w:tblLook w:val="04A0" w:firstRow="1" w:lastRow="0" w:firstColumn="1" w:lastColumn="0" w:noHBand="0" w:noVBand="1"/>
      </w:tblPr>
      <w:tblGrid>
        <w:gridCol w:w="3510"/>
        <w:gridCol w:w="6237"/>
      </w:tblGrid>
      <w:tr w:rsidR="002A24C0" w:rsidRPr="00CF16A1" w14:paraId="787C0794" w14:textId="77777777" w:rsidTr="007A5069">
        <w:trPr>
          <w:trHeight w:val="284"/>
        </w:trPr>
        <w:tc>
          <w:tcPr>
            <w:tcW w:w="3510" w:type="dxa"/>
            <w:shd w:val="clear" w:color="auto" w:fill="E7E6E6" w:themeFill="background2"/>
            <w:vAlign w:val="center"/>
          </w:tcPr>
          <w:p w14:paraId="5DD45AE0" w14:textId="77777777" w:rsidR="002A24C0" w:rsidRPr="00CF16A1" w:rsidRDefault="002A24C0" w:rsidP="00CF16A1">
            <w:pPr>
              <w:spacing w:line="360" w:lineRule="auto"/>
              <w:rPr>
                <w:rFonts w:ascii="Arial" w:hAnsi="Arial" w:cs="Arial"/>
                <w:b/>
                <w:sz w:val="24"/>
                <w:szCs w:val="24"/>
              </w:rPr>
            </w:pPr>
            <w:r w:rsidRPr="00CF16A1">
              <w:rPr>
                <w:rFonts w:ascii="Arial" w:hAnsi="Arial" w:cs="Arial"/>
                <w:b/>
                <w:sz w:val="24"/>
                <w:szCs w:val="24"/>
              </w:rPr>
              <w:t>Laboratory and Sample Preparation</w:t>
            </w:r>
          </w:p>
        </w:tc>
        <w:tc>
          <w:tcPr>
            <w:tcW w:w="6237" w:type="dxa"/>
            <w:shd w:val="clear" w:color="auto" w:fill="E7E6E6" w:themeFill="background2"/>
            <w:vAlign w:val="center"/>
          </w:tcPr>
          <w:p w14:paraId="36AF271B" w14:textId="77777777" w:rsidR="002A24C0" w:rsidRPr="00CF16A1" w:rsidRDefault="002A24C0" w:rsidP="00CF16A1">
            <w:pPr>
              <w:spacing w:line="360" w:lineRule="auto"/>
              <w:ind w:right="-385"/>
              <w:rPr>
                <w:rFonts w:ascii="Arial" w:hAnsi="Arial" w:cs="Arial"/>
                <w:b/>
                <w:sz w:val="24"/>
                <w:szCs w:val="24"/>
                <w:lang w:val="en-US"/>
              </w:rPr>
            </w:pPr>
          </w:p>
        </w:tc>
      </w:tr>
      <w:tr w:rsidR="002A24C0" w:rsidRPr="00A03B19" w14:paraId="0F5E362E" w14:textId="77777777" w:rsidTr="007A5069">
        <w:trPr>
          <w:trHeight w:val="284"/>
        </w:trPr>
        <w:tc>
          <w:tcPr>
            <w:tcW w:w="3510" w:type="dxa"/>
            <w:vAlign w:val="center"/>
          </w:tcPr>
          <w:p w14:paraId="493BB1A0" w14:textId="77777777" w:rsidR="002A24C0" w:rsidRPr="00CF16A1" w:rsidRDefault="002A24C0" w:rsidP="00CF16A1">
            <w:pPr>
              <w:spacing w:line="360" w:lineRule="auto"/>
              <w:rPr>
                <w:rFonts w:ascii="Arial" w:hAnsi="Arial" w:cs="Arial"/>
                <w:bCs/>
                <w:sz w:val="24"/>
                <w:szCs w:val="24"/>
              </w:rPr>
            </w:pPr>
            <w:r w:rsidRPr="00CF16A1">
              <w:rPr>
                <w:rFonts w:ascii="Arial" w:hAnsi="Arial" w:cs="Arial"/>
                <w:bCs/>
                <w:sz w:val="24"/>
                <w:szCs w:val="24"/>
              </w:rPr>
              <w:t>Laboratory name</w:t>
            </w:r>
          </w:p>
        </w:tc>
        <w:tc>
          <w:tcPr>
            <w:tcW w:w="6237" w:type="dxa"/>
            <w:vAlign w:val="center"/>
          </w:tcPr>
          <w:p w14:paraId="121A2085" w14:textId="6501FB40" w:rsidR="002A24C0" w:rsidRPr="00CF16A1" w:rsidRDefault="002A24C0" w:rsidP="00CF16A1">
            <w:pPr>
              <w:spacing w:line="360" w:lineRule="auto"/>
              <w:rPr>
                <w:rFonts w:ascii="Arial" w:hAnsi="Arial" w:cs="Arial"/>
                <w:bCs/>
                <w:sz w:val="24"/>
                <w:szCs w:val="24"/>
              </w:rPr>
            </w:pPr>
            <w:proofErr w:type="spellStart"/>
            <w:r w:rsidRPr="00CF16A1">
              <w:rPr>
                <w:rFonts w:ascii="Arial" w:hAnsi="Arial" w:cs="Arial"/>
                <w:bCs/>
                <w:sz w:val="24"/>
                <w:szCs w:val="24"/>
              </w:rPr>
              <w:t>Géosciences</w:t>
            </w:r>
            <w:proofErr w:type="spellEnd"/>
            <w:r w:rsidRPr="00CF16A1">
              <w:rPr>
                <w:rFonts w:ascii="Arial" w:hAnsi="Arial" w:cs="Arial"/>
                <w:bCs/>
                <w:sz w:val="24"/>
                <w:szCs w:val="24"/>
              </w:rPr>
              <w:t xml:space="preserve"> Paris</w:t>
            </w:r>
            <w:r w:rsidR="00C21DCD" w:rsidRPr="00CF16A1">
              <w:rPr>
                <w:rFonts w:ascii="Arial" w:hAnsi="Arial" w:cs="Arial"/>
                <w:bCs/>
                <w:sz w:val="24"/>
                <w:szCs w:val="24"/>
              </w:rPr>
              <w:t>-</w:t>
            </w:r>
            <w:proofErr w:type="spellStart"/>
            <w:r w:rsidRPr="00CF16A1">
              <w:rPr>
                <w:rFonts w:ascii="Arial" w:hAnsi="Arial" w:cs="Arial"/>
                <w:bCs/>
                <w:sz w:val="24"/>
                <w:szCs w:val="24"/>
              </w:rPr>
              <w:t>Saclay</w:t>
            </w:r>
            <w:proofErr w:type="spellEnd"/>
            <w:r w:rsidRPr="00CF16A1">
              <w:rPr>
                <w:rFonts w:ascii="Arial" w:hAnsi="Arial" w:cs="Arial"/>
                <w:bCs/>
                <w:sz w:val="24"/>
                <w:szCs w:val="24"/>
              </w:rPr>
              <w:t xml:space="preserve"> (GEOPS), University Paris-</w:t>
            </w:r>
            <w:proofErr w:type="spellStart"/>
            <w:r w:rsidRPr="00CF16A1">
              <w:rPr>
                <w:rFonts w:ascii="Arial" w:hAnsi="Arial" w:cs="Arial"/>
                <w:bCs/>
                <w:sz w:val="24"/>
                <w:szCs w:val="24"/>
              </w:rPr>
              <w:t>Saclay</w:t>
            </w:r>
            <w:proofErr w:type="spellEnd"/>
            <w:r w:rsidRPr="00CF16A1">
              <w:rPr>
                <w:rFonts w:ascii="Arial" w:hAnsi="Arial" w:cs="Arial"/>
                <w:bCs/>
                <w:sz w:val="24"/>
                <w:szCs w:val="24"/>
              </w:rPr>
              <w:t>, Orsay, France</w:t>
            </w:r>
          </w:p>
        </w:tc>
      </w:tr>
      <w:tr w:rsidR="002A24C0" w:rsidRPr="00CF16A1" w14:paraId="05878D24" w14:textId="77777777" w:rsidTr="007A5069">
        <w:trPr>
          <w:trHeight w:val="284"/>
        </w:trPr>
        <w:tc>
          <w:tcPr>
            <w:tcW w:w="3510" w:type="dxa"/>
            <w:vAlign w:val="center"/>
          </w:tcPr>
          <w:p w14:paraId="2C514E77" w14:textId="77777777" w:rsidR="002A24C0" w:rsidRPr="00CF16A1" w:rsidRDefault="002A24C0" w:rsidP="00CF16A1">
            <w:pPr>
              <w:spacing w:line="360" w:lineRule="auto"/>
              <w:rPr>
                <w:rFonts w:ascii="Arial" w:hAnsi="Arial" w:cs="Arial"/>
                <w:b/>
                <w:sz w:val="24"/>
                <w:szCs w:val="24"/>
              </w:rPr>
            </w:pPr>
            <w:r w:rsidRPr="00CF16A1">
              <w:rPr>
                <w:rFonts w:ascii="Arial" w:hAnsi="Arial" w:cs="Arial"/>
                <w:bCs/>
                <w:sz w:val="24"/>
                <w:szCs w:val="24"/>
              </w:rPr>
              <w:t>Sample type/mineral</w:t>
            </w:r>
          </w:p>
        </w:tc>
        <w:tc>
          <w:tcPr>
            <w:tcW w:w="6237" w:type="dxa"/>
            <w:vAlign w:val="center"/>
          </w:tcPr>
          <w:p w14:paraId="463BF735" w14:textId="77777777" w:rsidR="002A24C0" w:rsidRPr="00CF16A1" w:rsidRDefault="002A24C0" w:rsidP="00CF16A1">
            <w:pPr>
              <w:spacing w:line="360" w:lineRule="auto"/>
              <w:rPr>
                <w:rFonts w:ascii="Arial" w:hAnsi="Arial" w:cs="Arial"/>
                <w:bCs/>
                <w:sz w:val="24"/>
                <w:szCs w:val="24"/>
                <w:lang w:val="en-US"/>
              </w:rPr>
            </w:pPr>
            <w:r w:rsidRPr="00CF16A1">
              <w:rPr>
                <w:rFonts w:ascii="Arial" w:hAnsi="Arial" w:cs="Arial"/>
                <w:bCs/>
                <w:sz w:val="24"/>
                <w:szCs w:val="24"/>
              </w:rPr>
              <w:t>Calcite</w:t>
            </w:r>
          </w:p>
        </w:tc>
      </w:tr>
      <w:tr w:rsidR="002A24C0" w:rsidRPr="00A03B19" w14:paraId="2E630D21" w14:textId="77777777" w:rsidTr="007A5069">
        <w:trPr>
          <w:trHeight w:val="284"/>
        </w:trPr>
        <w:tc>
          <w:tcPr>
            <w:tcW w:w="3510" w:type="dxa"/>
            <w:vAlign w:val="center"/>
          </w:tcPr>
          <w:p w14:paraId="3C3E4C3C" w14:textId="7777777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rPr>
              <w:t>Sample preparation</w:t>
            </w:r>
          </w:p>
        </w:tc>
        <w:tc>
          <w:tcPr>
            <w:tcW w:w="6237" w:type="dxa"/>
            <w:vAlign w:val="center"/>
          </w:tcPr>
          <w:p w14:paraId="3CFF6F71" w14:textId="4B10ABA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rPr>
              <w:t>polished fragments of calcite in epoxy mounts</w:t>
            </w:r>
            <w:r w:rsidR="007624C1" w:rsidRPr="00CF16A1">
              <w:rPr>
                <w:rFonts w:ascii="Arial" w:hAnsi="Arial" w:cs="Arial"/>
                <w:sz w:val="24"/>
                <w:szCs w:val="24"/>
              </w:rPr>
              <w:t xml:space="preserve"> or thin sections</w:t>
            </w:r>
          </w:p>
        </w:tc>
      </w:tr>
      <w:tr w:rsidR="002A24C0" w:rsidRPr="00CF16A1" w14:paraId="4F192F1C" w14:textId="77777777" w:rsidTr="007A5069">
        <w:trPr>
          <w:trHeight w:val="284"/>
        </w:trPr>
        <w:tc>
          <w:tcPr>
            <w:tcW w:w="3510" w:type="dxa"/>
            <w:vAlign w:val="center"/>
          </w:tcPr>
          <w:p w14:paraId="28FB84FB" w14:textId="77777777" w:rsidR="002A24C0" w:rsidRPr="00CF16A1" w:rsidRDefault="002A24C0" w:rsidP="00CF16A1">
            <w:pPr>
              <w:spacing w:line="360" w:lineRule="auto"/>
              <w:rPr>
                <w:rFonts w:ascii="Arial" w:hAnsi="Arial" w:cs="Arial"/>
                <w:sz w:val="24"/>
                <w:szCs w:val="24"/>
              </w:rPr>
            </w:pPr>
            <w:r w:rsidRPr="00CF16A1">
              <w:rPr>
                <w:rFonts w:ascii="Arial" w:hAnsi="Arial" w:cs="Arial"/>
                <w:sz w:val="24"/>
                <w:szCs w:val="24"/>
                <w:lang w:val="en-US"/>
              </w:rPr>
              <w:t>Imaging</w:t>
            </w:r>
          </w:p>
        </w:tc>
        <w:tc>
          <w:tcPr>
            <w:tcW w:w="6237" w:type="dxa"/>
            <w:vAlign w:val="center"/>
          </w:tcPr>
          <w:p w14:paraId="54294A6E" w14:textId="647ED26C" w:rsidR="002A24C0" w:rsidRPr="00CF16A1" w:rsidRDefault="007624C1" w:rsidP="00CF16A1">
            <w:pPr>
              <w:spacing w:line="360" w:lineRule="auto"/>
              <w:rPr>
                <w:rFonts w:ascii="Arial" w:hAnsi="Arial" w:cs="Arial"/>
                <w:sz w:val="24"/>
                <w:szCs w:val="24"/>
                <w:lang w:val="en-US"/>
              </w:rPr>
            </w:pPr>
            <w:r w:rsidRPr="00CF16A1">
              <w:rPr>
                <w:rFonts w:ascii="Arial" w:hAnsi="Arial" w:cs="Arial"/>
                <w:sz w:val="24"/>
                <w:szCs w:val="24"/>
                <w:lang w:val="en-US"/>
              </w:rPr>
              <w:t>Optical and cathodoluminescence microscopy</w:t>
            </w:r>
          </w:p>
        </w:tc>
      </w:tr>
      <w:tr w:rsidR="002A24C0" w:rsidRPr="00CF16A1" w14:paraId="30A62316" w14:textId="77777777" w:rsidTr="007A5069">
        <w:trPr>
          <w:trHeight w:val="284"/>
        </w:trPr>
        <w:tc>
          <w:tcPr>
            <w:tcW w:w="3510" w:type="dxa"/>
            <w:shd w:val="clear" w:color="auto" w:fill="E7E6E6" w:themeFill="background2"/>
            <w:vAlign w:val="center"/>
          </w:tcPr>
          <w:p w14:paraId="14311426" w14:textId="7777777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rPr>
              <w:t>Laser ablation system</w:t>
            </w:r>
          </w:p>
        </w:tc>
        <w:tc>
          <w:tcPr>
            <w:tcW w:w="6237" w:type="dxa"/>
            <w:shd w:val="clear" w:color="auto" w:fill="E7E6E6" w:themeFill="background2"/>
            <w:vAlign w:val="center"/>
          </w:tcPr>
          <w:p w14:paraId="39DEBA84" w14:textId="77777777" w:rsidR="002A24C0" w:rsidRPr="00CF16A1" w:rsidRDefault="002A24C0" w:rsidP="00CF16A1">
            <w:pPr>
              <w:spacing w:line="360" w:lineRule="auto"/>
              <w:rPr>
                <w:rFonts w:ascii="Arial" w:hAnsi="Arial" w:cs="Arial"/>
                <w:color w:val="000000"/>
                <w:sz w:val="24"/>
                <w:szCs w:val="24"/>
                <w:lang w:val="en-US"/>
              </w:rPr>
            </w:pPr>
          </w:p>
        </w:tc>
      </w:tr>
      <w:tr w:rsidR="002A24C0" w:rsidRPr="00A03B19" w14:paraId="76B9F97F" w14:textId="77777777" w:rsidTr="007A5069">
        <w:trPr>
          <w:trHeight w:val="284"/>
        </w:trPr>
        <w:tc>
          <w:tcPr>
            <w:tcW w:w="3510" w:type="dxa"/>
            <w:shd w:val="clear" w:color="auto" w:fill="auto"/>
            <w:vAlign w:val="center"/>
          </w:tcPr>
          <w:p w14:paraId="709CC141" w14:textId="77777777" w:rsidR="002A24C0" w:rsidRPr="00CF16A1" w:rsidRDefault="002A24C0" w:rsidP="00CF16A1">
            <w:pPr>
              <w:spacing w:line="360" w:lineRule="auto"/>
              <w:rPr>
                <w:rFonts w:ascii="Arial" w:hAnsi="Arial" w:cs="Arial"/>
                <w:sz w:val="24"/>
                <w:szCs w:val="24"/>
              </w:rPr>
            </w:pPr>
            <w:r w:rsidRPr="00CF16A1">
              <w:rPr>
                <w:rFonts w:ascii="Arial" w:hAnsi="Arial" w:cs="Arial"/>
                <w:sz w:val="24"/>
                <w:szCs w:val="24"/>
              </w:rPr>
              <w:t>Make, Model and type</w:t>
            </w:r>
          </w:p>
        </w:tc>
        <w:tc>
          <w:tcPr>
            <w:tcW w:w="6237" w:type="dxa"/>
            <w:shd w:val="clear" w:color="auto" w:fill="auto"/>
            <w:vAlign w:val="center"/>
          </w:tcPr>
          <w:p w14:paraId="48AED8A4" w14:textId="77777777" w:rsidR="002A24C0" w:rsidRPr="00CF16A1" w:rsidRDefault="002A24C0" w:rsidP="00CF16A1">
            <w:pPr>
              <w:spacing w:line="360" w:lineRule="auto"/>
              <w:rPr>
                <w:rFonts w:ascii="Arial" w:hAnsi="Arial" w:cs="Arial"/>
                <w:color w:val="000000"/>
                <w:sz w:val="24"/>
                <w:szCs w:val="24"/>
                <w:lang w:val="en-US"/>
              </w:rPr>
            </w:pPr>
            <w:r w:rsidRPr="00CF16A1">
              <w:rPr>
                <w:rFonts w:ascii="Arial" w:hAnsi="Arial" w:cs="Arial"/>
                <w:sz w:val="24"/>
                <w:szCs w:val="24"/>
                <w:lang w:val="en-US"/>
              </w:rPr>
              <w:t xml:space="preserve">193nm </w:t>
            </w:r>
            <w:proofErr w:type="spellStart"/>
            <w:r w:rsidRPr="00CF16A1">
              <w:rPr>
                <w:rFonts w:ascii="Arial" w:hAnsi="Arial" w:cs="Arial"/>
                <w:sz w:val="24"/>
                <w:szCs w:val="24"/>
                <w:lang w:val="en-US"/>
              </w:rPr>
              <w:t>ArF</w:t>
            </w:r>
            <w:proofErr w:type="spellEnd"/>
            <w:r w:rsidRPr="00CF16A1">
              <w:rPr>
                <w:rFonts w:ascii="Arial" w:hAnsi="Arial" w:cs="Arial"/>
                <w:sz w:val="24"/>
                <w:szCs w:val="24"/>
                <w:lang w:val="en-US"/>
              </w:rPr>
              <w:t xml:space="preserve"> Photon Machines</w:t>
            </w:r>
            <w:r w:rsidRPr="00CF16A1">
              <w:rPr>
                <w:rFonts w:ascii="Arial" w:hAnsi="Arial" w:cs="Arial"/>
                <w:color w:val="000000"/>
                <w:sz w:val="24"/>
                <w:szCs w:val="24"/>
                <w:lang w:val="en-US"/>
              </w:rPr>
              <w:t xml:space="preserve"> (Teledyne)</w:t>
            </w:r>
          </w:p>
        </w:tc>
      </w:tr>
      <w:tr w:rsidR="002A24C0" w:rsidRPr="00CF16A1" w14:paraId="722504C5" w14:textId="77777777" w:rsidTr="007A5069">
        <w:trPr>
          <w:trHeight w:val="284"/>
        </w:trPr>
        <w:tc>
          <w:tcPr>
            <w:tcW w:w="3510" w:type="dxa"/>
            <w:vAlign w:val="center"/>
          </w:tcPr>
          <w:p w14:paraId="57A568E2" w14:textId="77777777" w:rsidR="002A24C0" w:rsidRPr="00CF16A1" w:rsidRDefault="002A24C0" w:rsidP="00CF16A1">
            <w:pPr>
              <w:spacing w:line="360" w:lineRule="auto"/>
              <w:rPr>
                <w:rFonts w:ascii="Arial" w:hAnsi="Arial" w:cs="Arial"/>
                <w:sz w:val="24"/>
                <w:szCs w:val="24"/>
              </w:rPr>
            </w:pPr>
            <w:r w:rsidRPr="00CF16A1">
              <w:rPr>
                <w:rFonts w:ascii="Arial" w:hAnsi="Arial" w:cs="Arial"/>
                <w:sz w:val="24"/>
                <w:szCs w:val="24"/>
              </w:rPr>
              <w:t>Ablation cell</w:t>
            </w:r>
          </w:p>
        </w:tc>
        <w:tc>
          <w:tcPr>
            <w:tcW w:w="6237" w:type="dxa"/>
            <w:vAlign w:val="center"/>
          </w:tcPr>
          <w:p w14:paraId="7FB587BB" w14:textId="77777777" w:rsidR="002A24C0" w:rsidRPr="00CF16A1" w:rsidRDefault="002A24C0" w:rsidP="00CF16A1">
            <w:pPr>
              <w:spacing w:line="360" w:lineRule="auto"/>
              <w:rPr>
                <w:rFonts w:ascii="Arial" w:hAnsi="Arial" w:cs="Arial"/>
                <w:sz w:val="24"/>
                <w:szCs w:val="24"/>
                <w:lang w:val="en-US"/>
              </w:rPr>
            </w:pPr>
            <w:proofErr w:type="spellStart"/>
            <w:r w:rsidRPr="00CF16A1">
              <w:rPr>
                <w:rFonts w:ascii="Arial" w:hAnsi="Arial" w:cs="Arial"/>
                <w:sz w:val="24"/>
                <w:szCs w:val="24"/>
                <w:lang w:val="en-US"/>
              </w:rPr>
              <w:t>HelEx</w:t>
            </w:r>
            <w:proofErr w:type="spellEnd"/>
          </w:p>
        </w:tc>
      </w:tr>
      <w:tr w:rsidR="002A24C0" w:rsidRPr="00CF16A1" w14:paraId="0682EB7C" w14:textId="77777777" w:rsidTr="007A5069">
        <w:trPr>
          <w:trHeight w:val="284"/>
        </w:trPr>
        <w:tc>
          <w:tcPr>
            <w:tcW w:w="3510" w:type="dxa"/>
            <w:vAlign w:val="center"/>
          </w:tcPr>
          <w:p w14:paraId="1134F2E1" w14:textId="77777777" w:rsidR="002A24C0" w:rsidRPr="00CF16A1" w:rsidRDefault="002A24C0" w:rsidP="00CF16A1">
            <w:pPr>
              <w:spacing w:line="360" w:lineRule="auto"/>
              <w:rPr>
                <w:rFonts w:ascii="Arial" w:hAnsi="Arial" w:cs="Arial"/>
                <w:sz w:val="24"/>
                <w:szCs w:val="24"/>
              </w:rPr>
            </w:pPr>
            <w:r w:rsidRPr="00CF16A1">
              <w:rPr>
                <w:rFonts w:ascii="Arial" w:hAnsi="Arial" w:cs="Arial"/>
                <w:color w:val="000000"/>
                <w:sz w:val="24"/>
                <w:szCs w:val="24"/>
              </w:rPr>
              <w:t>Laser wavelength (nm)</w:t>
            </w:r>
          </w:p>
        </w:tc>
        <w:tc>
          <w:tcPr>
            <w:tcW w:w="6237" w:type="dxa"/>
            <w:vAlign w:val="center"/>
          </w:tcPr>
          <w:p w14:paraId="37565836" w14:textId="7777777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193 m</w:t>
            </w:r>
          </w:p>
        </w:tc>
      </w:tr>
      <w:tr w:rsidR="002A24C0" w:rsidRPr="00CF16A1" w14:paraId="7D9AA85B" w14:textId="77777777" w:rsidTr="007A5069">
        <w:trPr>
          <w:trHeight w:val="284"/>
        </w:trPr>
        <w:tc>
          <w:tcPr>
            <w:tcW w:w="3510" w:type="dxa"/>
            <w:vAlign w:val="center"/>
          </w:tcPr>
          <w:p w14:paraId="67909BAF" w14:textId="77777777" w:rsidR="002A24C0" w:rsidRPr="00CF16A1" w:rsidRDefault="002A24C0" w:rsidP="00CF16A1">
            <w:pPr>
              <w:spacing w:line="360" w:lineRule="auto"/>
              <w:rPr>
                <w:rFonts w:ascii="Arial" w:hAnsi="Arial" w:cs="Arial"/>
                <w:sz w:val="24"/>
                <w:szCs w:val="24"/>
              </w:rPr>
            </w:pPr>
            <w:r w:rsidRPr="00CF16A1">
              <w:rPr>
                <w:rFonts w:ascii="Arial" w:hAnsi="Arial" w:cs="Arial"/>
                <w:color w:val="000000"/>
                <w:sz w:val="24"/>
                <w:szCs w:val="24"/>
              </w:rPr>
              <w:t>Pulse width (ns)</w:t>
            </w:r>
          </w:p>
        </w:tc>
        <w:tc>
          <w:tcPr>
            <w:tcW w:w="6237" w:type="dxa"/>
            <w:vAlign w:val="center"/>
          </w:tcPr>
          <w:p w14:paraId="31B165C9" w14:textId="7777777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5 ns</w:t>
            </w:r>
          </w:p>
        </w:tc>
      </w:tr>
      <w:tr w:rsidR="002A24C0" w:rsidRPr="00A03B19" w14:paraId="2D49E896" w14:textId="77777777" w:rsidTr="007A5069">
        <w:trPr>
          <w:trHeight w:val="284"/>
        </w:trPr>
        <w:tc>
          <w:tcPr>
            <w:tcW w:w="3510" w:type="dxa"/>
            <w:vAlign w:val="center"/>
          </w:tcPr>
          <w:p w14:paraId="3139B12E" w14:textId="77777777" w:rsidR="002A24C0" w:rsidRPr="00CF16A1" w:rsidRDefault="002A24C0" w:rsidP="00CF16A1">
            <w:pPr>
              <w:spacing w:line="360" w:lineRule="auto"/>
              <w:rPr>
                <w:rFonts w:ascii="Arial" w:hAnsi="Arial" w:cs="Arial"/>
                <w:color w:val="000000"/>
                <w:sz w:val="24"/>
                <w:szCs w:val="24"/>
              </w:rPr>
            </w:pPr>
            <w:r w:rsidRPr="00CF16A1">
              <w:rPr>
                <w:rFonts w:ascii="Arial" w:hAnsi="Arial" w:cs="Arial"/>
                <w:color w:val="000000"/>
                <w:sz w:val="24"/>
                <w:szCs w:val="24"/>
              </w:rPr>
              <w:t>Fluence (J.cm</w:t>
            </w:r>
            <w:r w:rsidRPr="00CF16A1">
              <w:rPr>
                <w:rFonts w:ascii="Arial" w:hAnsi="Arial" w:cs="Arial"/>
                <w:color w:val="000000"/>
                <w:position w:val="5"/>
                <w:sz w:val="24"/>
                <w:szCs w:val="24"/>
              </w:rPr>
              <w:t>-2</w:t>
            </w:r>
            <w:r w:rsidRPr="00CF16A1">
              <w:rPr>
                <w:rFonts w:ascii="Arial" w:hAnsi="Arial" w:cs="Arial"/>
                <w:color w:val="000000"/>
                <w:sz w:val="24"/>
                <w:szCs w:val="24"/>
              </w:rPr>
              <w:t>)</w:t>
            </w:r>
          </w:p>
        </w:tc>
        <w:tc>
          <w:tcPr>
            <w:tcW w:w="6237" w:type="dxa"/>
            <w:vAlign w:val="center"/>
          </w:tcPr>
          <w:p w14:paraId="0D4F10F3" w14:textId="4FD20F57" w:rsidR="002A24C0" w:rsidRPr="00CF16A1" w:rsidRDefault="007624C1" w:rsidP="00CF16A1">
            <w:pPr>
              <w:spacing w:line="360" w:lineRule="auto"/>
              <w:rPr>
                <w:rFonts w:ascii="Arial" w:hAnsi="Arial" w:cs="Arial"/>
                <w:color w:val="000000"/>
                <w:sz w:val="24"/>
                <w:szCs w:val="24"/>
              </w:rPr>
            </w:pPr>
            <w:r w:rsidRPr="00CF16A1">
              <w:rPr>
                <w:rFonts w:ascii="Arial" w:hAnsi="Arial" w:cs="Arial"/>
                <w:sz w:val="24"/>
                <w:szCs w:val="24"/>
                <w:lang w:val="en-US"/>
              </w:rPr>
              <w:t>1 to 2</w:t>
            </w:r>
            <w:r w:rsidR="002A24C0" w:rsidRPr="00CF16A1">
              <w:rPr>
                <w:rFonts w:ascii="Arial" w:hAnsi="Arial" w:cs="Arial"/>
                <w:sz w:val="24"/>
                <w:szCs w:val="24"/>
                <w:lang w:val="en-US"/>
              </w:rPr>
              <w:t xml:space="preserve"> J.cm</w:t>
            </w:r>
            <w:r w:rsidR="002A24C0" w:rsidRPr="00CF16A1">
              <w:rPr>
                <w:rFonts w:ascii="Arial" w:hAnsi="Arial" w:cs="Arial"/>
                <w:sz w:val="24"/>
                <w:szCs w:val="24"/>
                <w:vertAlign w:val="superscript"/>
                <w:lang w:val="en-US"/>
              </w:rPr>
              <w:t xml:space="preserve">-2 </w:t>
            </w:r>
            <w:r w:rsidR="002A24C0" w:rsidRPr="00CF16A1">
              <w:rPr>
                <w:rFonts w:ascii="Arial" w:hAnsi="Arial" w:cs="Arial"/>
                <w:sz w:val="24"/>
                <w:szCs w:val="24"/>
                <w:lang w:val="en-US"/>
              </w:rPr>
              <w:t xml:space="preserve">for </w:t>
            </w:r>
            <w:r w:rsidRPr="00CF16A1">
              <w:rPr>
                <w:rFonts w:ascii="Arial" w:hAnsi="Arial" w:cs="Arial"/>
                <w:sz w:val="24"/>
                <w:szCs w:val="24"/>
                <w:lang w:val="en-US"/>
              </w:rPr>
              <w:t>calcite</w:t>
            </w:r>
            <w:r w:rsidR="002A24C0" w:rsidRPr="00CF16A1">
              <w:rPr>
                <w:rFonts w:ascii="Arial" w:hAnsi="Arial" w:cs="Arial"/>
                <w:sz w:val="24"/>
                <w:szCs w:val="24"/>
                <w:lang w:val="en-US"/>
              </w:rPr>
              <w:t>, 6.25 J.cm</w:t>
            </w:r>
            <w:r w:rsidR="002A24C0" w:rsidRPr="00CF16A1">
              <w:rPr>
                <w:rFonts w:ascii="Arial" w:hAnsi="Arial" w:cs="Arial"/>
                <w:sz w:val="24"/>
                <w:szCs w:val="24"/>
                <w:vertAlign w:val="superscript"/>
                <w:lang w:val="en-US"/>
              </w:rPr>
              <w:t>-2</w:t>
            </w:r>
            <w:r w:rsidR="002A24C0" w:rsidRPr="00CF16A1">
              <w:rPr>
                <w:rFonts w:ascii="Arial" w:hAnsi="Arial" w:cs="Arial"/>
                <w:sz w:val="24"/>
                <w:szCs w:val="24"/>
                <w:lang w:val="en-US"/>
              </w:rPr>
              <w:t xml:space="preserve"> for NIST 612 and NIST614</w:t>
            </w:r>
          </w:p>
        </w:tc>
      </w:tr>
      <w:tr w:rsidR="002A24C0" w:rsidRPr="00A03B19" w14:paraId="18DF0A62" w14:textId="77777777" w:rsidTr="007A5069">
        <w:trPr>
          <w:trHeight w:val="284"/>
        </w:trPr>
        <w:tc>
          <w:tcPr>
            <w:tcW w:w="3510" w:type="dxa"/>
            <w:vAlign w:val="center"/>
          </w:tcPr>
          <w:p w14:paraId="076C7FB6" w14:textId="77777777" w:rsidR="002A24C0" w:rsidRPr="00CF16A1" w:rsidRDefault="002A24C0" w:rsidP="00CF16A1">
            <w:pPr>
              <w:spacing w:line="360" w:lineRule="auto"/>
              <w:rPr>
                <w:rFonts w:ascii="Arial" w:hAnsi="Arial" w:cs="Arial"/>
                <w:color w:val="000000"/>
                <w:sz w:val="24"/>
                <w:szCs w:val="24"/>
              </w:rPr>
            </w:pPr>
            <w:r w:rsidRPr="00CF16A1">
              <w:rPr>
                <w:rFonts w:ascii="Arial" w:hAnsi="Arial" w:cs="Arial"/>
                <w:color w:val="000000"/>
                <w:sz w:val="24"/>
                <w:szCs w:val="24"/>
              </w:rPr>
              <w:t>Repetition rate (Hz)</w:t>
            </w:r>
          </w:p>
        </w:tc>
        <w:tc>
          <w:tcPr>
            <w:tcW w:w="6237" w:type="dxa"/>
            <w:vAlign w:val="center"/>
          </w:tcPr>
          <w:p w14:paraId="686C2BF3" w14:textId="04EADB15"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 xml:space="preserve">8 Hz for </w:t>
            </w:r>
            <w:r w:rsidR="007624C1" w:rsidRPr="00CF16A1">
              <w:rPr>
                <w:rFonts w:ascii="Arial" w:hAnsi="Arial" w:cs="Arial"/>
                <w:sz w:val="24"/>
                <w:szCs w:val="24"/>
                <w:lang w:val="en-US"/>
              </w:rPr>
              <w:t>calcite</w:t>
            </w:r>
            <w:r w:rsidRPr="00CF16A1">
              <w:rPr>
                <w:rFonts w:ascii="Arial" w:hAnsi="Arial" w:cs="Arial"/>
                <w:sz w:val="24"/>
                <w:szCs w:val="24"/>
                <w:lang w:val="en-US"/>
              </w:rPr>
              <w:t>, 10 Hz for NIST 612 and NIST614</w:t>
            </w:r>
          </w:p>
        </w:tc>
      </w:tr>
      <w:tr w:rsidR="002A24C0" w:rsidRPr="00A03B19" w14:paraId="4DE5456F" w14:textId="77777777" w:rsidTr="007A5069">
        <w:trPr>
          <w:trHeight w:val="284"/>
        </w:trPr>
        <w:tc>
          <w:tcPr>
            <w:tcW w:w="3510" w:type="dxa"/>
            <w:vAlign w:val="center"/>
          </w:tcPr>
          <w:p w14:paraId="3F9E03CE" w14:textId="77777777" w:rsidR="002A24C0" w:rsidRPr="00CF16A1" w:rsidRDefault="002A24C0" w:rsidP="00CF16A1">
            <w:pPr>
              <w:spacing w:line="360" w:lineRule="auto"/>
              <w:rPr>
                <w:rFonts w:ascii="Arial" w:hAnsi="Arial" w:cs="Arial"/>
                <w:color w:val="000000"/>
                <w:sz w:val="24"/>
                <w:szCs w:val="24"/>
              </w:rPr>
            </w:pPr>
            <w:r w:rsidRPr="00CF16A1">
              <w:rPr>
                <w:rFonts w:ascii="Arial" w:hAnsi="Arial" w:cs="Arial"/>
                <w:color w:val="000000"/>
                <w:sz w:val="24"/>
                <w:szCs w:val="24"/>
              </w:rPr>
              <w:t>Pre-ablation</w:t>
            </w:r>
          </w:p>
        </w:tc>
        <w:tc>
          <w:tcPr>
            <w:tcW w:w="6237" w:type="dxa"/>
            <w:vAlign w:val="center"/>
          </w:tcPr>
          <w:p w14:paraId="2C04C423" w14:textId="673C038A"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 xml:space="preserve">each spot during 3 s, 155 µm for </w:t>
            </w:r>
            <w:r w:rsidR="007624C1" w:rsidRPr="00CF16A1">
              <w:rPr>
                <w:rFonts w:ascii="Arial" w:hAnsi="Arial" w:cs="Arial"/>
                <w:sz w:val="24"/>
                <w:szCs w:val="24"/>
                <w:lang w:val="en-US"/>
              </w:rPr>
              <w:t>calcite</w:t>
            </w:r>
            <w:r w:rsidRPr="00CF16A1">
              <w:rPr>
                <w:rFonts w:ascii="Arial" w:hAnsi="Arial" w:cs="Arial"/>
                <w:sz w:val="24"/>
                <w:szCs w:val="24"/>
                <w:lang w:val="en-US"/>
              </w:rPr>
              <w:t>, 50 µm for NIST 612 and 135 µm for NIST614</w:t>
            </w:r>
          </w:p>
        </w:tc>
      </w:tr>
      <w:tr w:rsidR="002A24C0" w:rsidRPr="00CF16A1" w14:paraId="072EE744" w14:textId="77777777" w:rsidTr="007A5069">
        <w:trPr>
          <w:trHeight w:val="284"/>
        </w:trPr>
        <w:tc>
          <w:tcPr>
            <w:tcW w:w="3510" w:type="dxa"/>
            <w:vAlign w:val="center"/>
          </w:tcPr>
          <w:p w14:paraId="6FA5A18B" w14:textId="77777777" w:rsidR="002A24C0" w:rsidRPr="00CF16A1" w:rsidRDefault="002A24C0" w:rsidP="00CF16A1">
            <w:pPr>
              <w:spacing w:line="360" w:lineRule="auto"/>
              <w:rPr>
                <w:rFonts w:ascii="Arial" w:hAnsi="Arial" w:cs="Arial"/>
                <w:color w:val="000000"/>
                <w:sz w:val="24"/>
                <w:szCs w:val="24"/>
              </w:rPr>
            </w:pPr>
            <w:r w:rsidRPr="00CF16A1">
              <w:rPr>
                <w:rFonts w:ascii="Arial" w:hAnsi="Arial" w:cs="Arial"/>
                <w:color w:val="000000"/>
                <w:sz w:val="24"/>
                <w:szCs w:val="24"/>
              </w:rPr>
              <w:t>Ablation duration (secs)</w:t>
            </w:r>
          </w:p>
        </w:tc>
        <w:tc>
          <w:tcPr>
            <w:tcW w:w="6237" w:type="dxa"/>
            <w:vAlign w:val="center"/>
          </w:tcPr>
          <w:p w14:paraId="403332C1" w14:textId="7777777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30 s</w:t>
            </w:r>
          </w:p>
        </w:tc>
      </w:tr>
      <w:tr w:rsidR="002A24C0" w:rsidRPr="00A03B19" w14:paraId="5D1633D8" w14:textId="77777777" w:rsidTr="007A5069">
        <w:trPr>
          <w:trHeight w:val="284"/>
        </w:trPr>
        <w:tc>
          <w:tcPr>
            <w:tcW w:w="3510" w:type="dxa"/>
            <w:vAlign w:val="center"/>
          </w:tcPr>
          <w:p w14:paraId="2D6AC451" w14:textId="77777777" w:rsidR="002A24C0" w:rsidRPr="00CF16A1" w:rsidRDefault="002A24C0" w:rsidP="00CF16A1">
            <w:pPr>
              <w:spacing w:line="360" w:lineRule="auto"/>
              <w:rPr>
                <w:rFonts w:ascii="Arial" w:hAnsi="Arial" w:cs="Arial"/>
                <w:color w:val="000000"/>
                <w:sz w:val="24"/>
                <w:szCs w:val="24"/>
                <w:lang w:val="en-US"/>
              </w:rPr>
            </w:pPr>
            <w:r w:rsidRPr="00CF16A1">
              <w:rPr>
                <w:rFonts w:ascii="Arial" w:hAnsi="Arial" w:cs="Arial"/>
                <w:color w:val="000000"/>
                <w:sz w:val="24"/>
                <w:szCs w:val="24"/>
              </w:rPr>
              <w:t>Spot size (mm)</w:t>
            </w:r>
          </w:p>
        </w:tc>
        <w:tc>
          <w:tcPr>
            <w:tcW w:w="6237" w:type="dxa"/>
            <w:vAlign w:val="center"/>
          </w:tcPr>
          <w:p w14:paraId="73FA1C22" w14:textId="718F3C94" w:rsidR="002A24C0" w:rsidRPr="00CF16A1" w:rsidRDefault="002A24C0" w:rsidP="00CF16A1">
            <w:pPr>
              <w:spacing w:line="360" w:lineRule="auto"/>
              <w:rPr>
                <w:rFonts w:ascii="Arial" w:hAnsi="Arial" w:cs="Arial"/>
                <w:sz w:val="24"/>
                <w:szCs w:val="24"/>
                <w:lang w:val="en-US"/>
              </w:rPr>
            </w:pPr>
            <w:r w:rsidRPr="00CF16A1">
              <w:rPr>
                <w:rFonts w:ascii="Arial" w:hAnsi="Arial" w:cs="Arial"/>
                <w:color w:val="000000"/>
                <w:sz w:val="24"/>
                <w:szCs w:val="24"/>
              </w:rPr>
              <w:t xml:space="preserve">150 </w:t>
            </w:r>
            <w:proofErr w:type="spellStart"/>
            <w:r w:rsidRPr="00CF16A1">
              <w:rPr>
                <w:rFonts w:ascii="Arial" w:hAnsi="Arial" w:cs="Arial"/>
                <w:color w:val="000000"/>
                <w:sz w:val="24"/>
                <w:szCs w:val="24"/>
              </w:rPr>
              <w:t>μm</w:t>
            </w:r>
            <w:proofErr w:type="spellEnd"/>
            <w:r w:rsidRPr="00CF16A1">
              <w:rPr>
                <w:rFonts w:ascii="Arial" w:hAnsi="Arial" w:cs="Arial"/>
                <w:color w:val="000000"/>
                <w:sz w:val="24"/>
                <w:szCs w:val="24"/>
              </w:rPr>
              <w:t xml:space="preserve"> </w:t>
            </w:r>
            <w:r w:rsidRPr="00CF16A1">
              <w:rPr>
                <w:rFonts w:ascii="Arial" w:hAnsi="Arial" w:cs="Arial"/>
                <w:sz w:val="24"/>
                <w:szCs w:val="24"/>
                <w:lang w:val="en-US"/>
              </w:rPr>
              <w:t xml:space="preserve">for </w:t>
            </w:r>
            <w:r w:rsidR="007624C1" w:rsidRPr="00CF16A1">
              <w:rPr>
                <w:rFonts w:ascii="Arial" w:hAnsi="Arial" w:cs="Arial"/>
                <w:sz w:val="24"/>
                <w:szCs w:val="24"/>
                <w:lang w:val="en-US"/>
              </w:rPr>
              <w:t>calcite</w:t>
            </w:r>
            <w:r w:rsidRPr="00CF16A1">
              <w:rPr>
                <w:rFonts w:ascii="Arial" w:hAnsi="Arial" w:cs="Arial"/>
                <w:sz w:val="24"/>
                <w:szCs w:val="24"/>
                <w:lang w:val="en-US"/>
              </w:rPr>
              <w:t>, 40 µm for NIST 612 and 110 µm for NIST614</w:t>
            </w:r>
          </w:p>
        </w:tc>
      </w:tr>
      <w:tr w:rsidR="002A24C0" w:rsidRPr="00CF16A1" w14:paraId="56BBA528" w14:textId="77777777" w:rsidTr="007A5069">
        <w:trPr>
          <w:trHeight w:val="284"/>
        </w:trPr>
        <w:tc>
          <w:tcPr>
            <w:tcW w:w="3510" w:type="dxa"/>
            <w:vAlign w:val="center"/>
          </w:tcPr>
          <w:p w14:paraId="37CFCA19"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rPr>
            </w:pPr>
            <w:r w:rsidRPr="00CF16A1">
              <w:rPr>
                <w:rFonts w:ascii="Arial" w:hAnsi="Arial" w:cs="Arial"/>
                <w:color w:val="000000"/>
                <w:sz w:val="24"/>
                <w:szCs w:val="24"/>
              </w:rPr>
              <w:lastRenderedPageBreak/>
              <w:t>Sampling mode / pattern</w:t>
            </w:r>
          </w:p>
        </w:tc>
        <w:tc>
          <w:tcPr>
            <w:tcW w:w="6237" w:type="dxa"/>
            <w:vAlign w:val="center"/>
          </w:tcPr>
          <w:p w14:paraId="3988F8C0" w14:textId="7777777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Static spot ablation</w:t>
            </w:r>
          </w:p>
        </w:tc>
      </w:tr>
      <w:tr w:rsidR="002A24C0" w:rsidRPr="00CF16A1" w14:paraId="6965B7BE" w14:textId="77777777" w:rsidTr="007A5069">
        <w:trPr>
          <w:trHeight w:val="284"/>
        </w:trPr>
        <w:tc>
          <w:tcPr>
            <w:tcW w:w="3510" w:type="dxa"/>
            <w:vAlign w:val="center"/>
          </w:tcPr>
          <w:p w14:paraId="77BBCD57" w14:textId="77777777" w:rsidR="002A24C0" w:rsidRPr="00CF16A1" w:rsidRDefault="002A24C0" w:rsidP="00CF16A1">
            <w:pPr>
              <w:spacing w:line="360" w:lineRule="auto"/>
              <w:rPr>
                <w:rFonts w:ascii="Arial" w:hAnsi="Arial" w:cs="Arial"/>
                <w:color w:val="000000"/>
                <w:sz w:val="24"/>
                <w:szCs w:val="24"/>
                <w:lang w:val="en-US"/>
              </w:rPr>
            </w:pPr>
            <w:r w:rsidRPr="00CF16A1">
              <w:rPr>
                <w:rFonts w:ascii="Arial" w:hAnsi="Arial" w:cs="Arial"/>
                <w:color w:val="000000"/>
                <w:sz w:val="24"/>
                <w:szCs w:val="24"/>
              </w:rPr>
              <w:t>Carrier gas</w:t>
            </w:r>
          </w:p>
        </w:tc>
        <w:tc>
          <w:tcPr>
            <w:tcW w:w="6237" w:type="dxa"/>
            <w:vAlign w:val="center"/>
          </w:tcPr>
          <w:p w14:paraId="7AC16C53" w14:textId="7777777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He</w:t>
            </w:r>
          </w:p>
        </w:tc>
      </w:tr>
      <w:tr w:rsidR="002A24C0" w:rsidRPr="00CF16A1" w14:paraId="3BD19E0D" w14:textId="77777777" w:rsidTr="007A5069">
        <w:trPr>
          <w:trHeight w:val="284"/>
        </w:trPr>
        <w:tc>
          <w:tcPr>
            <w:tcW w:w="3510" w:type="dxa"/>
            <w:vAlign w:val="center"/>
          </w:tcPr>
          <w:p w14:paraId="7E46DD25" w14:textId="536AA1F8" w:rsidR="002A24C0" w:rsidRPr="00CF16A1" w:rsidRDefault="000732BA" w:rsidP="00CF16A1">
            <w:pPr>
              <w:spacing w:line="360" w:lineRule="auto"/>
              <w:rPr>
                <w:rFonts w:ascii="Arial" w:hAnsi="Arial" w:cs="Arial"/>
                <w:color w:val="000000"/>
                <w:sz w:val="24"/>
                <w:szCs w:val="24"/>
                <w:lang w:val="en-US"/>
              </w:rPr>
            </w:pPr>
            <w:r w:rsidRPr="00CF16A1">
              <w:rPr>
                <w:rFonts w:ascii="Arial" w:hAnsi="Arial" w:cs="Arial"/>
                <w:color w:val="000000"/>
                <w:sz w:val="24"/>
                <w:szCs w:val="24"/>
                <w:lang w:val="en-US"/>
              </w:rPr>
              <w:t>Cell carrier gas flow (L</w:t>
            </w:r>
            <w:r w:rsidR="002A24C0" w:rsidRPr="00CF16A1">
              <w:rPr>
                <w:rFonts w:ascii="Arial" w:hAnsi="Arial" w:cs="Arial"/>
                <w:color w:val="000000"/>
                <w:sz w:val="24"/>
                <w:szCs w:val="24"/>
                <w:lang w:val="en-US"/>
              </w:rPr>
              <w:t>.min</w:t>
            </w:r>
            <w:r w:rsidR="002A24C0" w:rsidRPr="00CF16A1">
              <w:rPr>
                <w:rFonts w:ascii="Arial" w:hAnsi="Arial" w:cs="Arial"/>
                <w:color w:val="000000"/>
                <w:sz w:val="24"/>
                <w:szCs w:val="24"/>
                <w:vertAlign w:val="superscript"/>
                <w:lang w:val="en-US"/>
              </w:rPr>
              <w:t>-1</w:t>
            </w:r>
            <w:r w:rsidR="002A24C0" w:rsidRPr="00CF16A1">
              <w:rPr>
                <w:rFonts w:ascii="Arial" w:hAnsi="Arial" w:cs="Arial"/>
                <w:color w:val="000000"/>
                <w:sz w:val="24"/>
                <w:szCs w:val="24"/>
                <w:lang w:val="en-US"/>
              </w:rPr>
              <w:t>)</w:t>
            </w:r>
          </w:p>
        </w:tc>
        <w:tc>
          <w:tcPr>
            <w:tcW w:w="6237" w:type="dxa"/>
            <w:vAlign w:val="center"/>
          </w:tcPr>
          <w:p w14:paraId="7F9ECE92" w14:textId="77777777" w:rsidR="002A24C0" w:rsidRPr="00CF16A1" w:rsidRDefault="002A24C0" w:rsidP="00CF16A1">
            <w:pPr>
              <w:spacing w:after="160" w:line="360" w:lineRule="auto"/>
              <w:rPr>
                <w:rFonts w:ascii="Arial" w:hAnsi="Arial" w:cs="Arial"/>
                <w:sz w:val="24"/>
                <w:szCs w:val="24"/>
                <w:lang w:val="de-DE"/>
              </w:rPr>
            </w:pPr>
            <w:r w:rsidRPr="00CF16A1">
              <w:rPr>
                <w:rFonts w:ascii="Arial" w:hAnsi="Arial" w:cs="Arial"/>
                <w:sz w:val="24"/>
                <w:szCs w:val="24"/>
                <w:lang w:val="de-DE"/>
              </w:rPr>
              <w:t>Helium</w:t>
            </w:r>
          </w:p>
          <w:p w14:paraId="0A67BA3E" w14:textId="1EFDABDC" w:rsidR="002A24C0" w:rsidRPr="00CF16A1" w:rsidRDefault="002A24C0" w:rsidP="00CF16A1">
            <w:pPr>
              <w:spacing w:after="160" w:line="360" w:lineRule="auto"/>
              <w:rPr>
                <w:rFonts w:ascii="Arial" w:hAnsi="Arial" w:cs="Arial"/>
                <w:sz w:val="24"/>
                <w:szCs w:val="24"/>
                <w:lang w:val="de-DE"/>
              </w:rPr>
            </w:pPr>
            <w:r w:rsidRPr="00CF16A1">
              <w:rPr>
                <w:rFonts w:ascii="Arial" w:hAnsi="Arial" w:cs="Arial"/>
                <w:sz w:val="24"/>
                <w:szCs w:val="24"/>
                <w:lang w:val="de-DE"/>
              </w:rPr>
              <w:t xml:space="preserve">Lage </w:t>
            </w:r>
            <w:proofErr w:type="spellStart"/>
            <w:r w:rsidRPr="00CF16A1">
              <w:rPr>
                <w:rFonts w:ascii="Arial" w:hAnsi="Arial" w:cs="Arial"/>
                <w:sz w:val="24"/>
                <w:szCs w:val="24"/>
                <w:lang w:val="de-DE"/>
              </w:rPr>
              <w:t>volume</w:t>
            </w:r>
            <w:proofErr w:type="spellEnd"/>
            <w:r w:rsidRPr="00CF16A1">
              <w:rPr>
                <w:rFonts w:ascii="Arial" w:hAnsi="Arial" w:cs="Arial"/>
                <w:sz w:val="24"/>
                <w:szCs w:val="24"/>
                <w:lang w:val="de-DE"/>
              </w:rPr>
              <w:t xml:space="preserve">: 0.5 </w:t>
            </w:r>
            <w:r w:rsidR="00C21DCD" w:rsidRPr="00CF16A1">
              <w:rPr>
                <w:rFonts w:ascii="Arial" w:hAnsi="Arial" w:cs="Arial"/>
                <w:sz w:val="24"/>
                <w:szCs w:val="24"/>
                <w:lang w:val="de-DE"/>
              </w:rPr>
              <w:t>L</w:t>
            </w:r>
            <w:r w:rsidRPr="00CF16A1">
              <w:rPr>
                <w:rFonts w:ascii="Arial" w:hAnsi="Arial" w:cs="Arial"/>
                <w:sz w:val="24"/>
                <w:szCs w:val="24"/>
                <w:lang w:val="de-DE"/>
              </w:rPr>
              <w:t>.min</w:t>
            </w:r>
            <w:r w:rsidRPr="00CF16A1">
              <w:rPr>
                <w:rFonts w:ascii="Arial" w:hAnsi="Arial" w:cs="Arial"/>
                <w:sz w:val="24"/>
                <w:szCs w:val="24"/>
                <w:vertAlign w:val="superscript"/>
                <w:lang w:val="de-DE"/>
              </w:rPr>
              <w:t>-1</w:t>
            </w:r>
          </w:p>
          <w:p w14:paraId="48609219" w14:textId="7681DA10" w:rsidR="002A24C0" w:rsidRPr="00CF16A1" w:rsidRDefault="002A24C0" w:rsidP="00CF16A1">
            <w:pPr>
              <w:spacing w:line="360" w:lineRule="auto"/>
              <w:rPr>
                <w:rFonts w:ascii="Arial" w:hAnsi="Arial" w:cs="Arial"/>
                <w:sz w:val="24"/>
                <w:szCs w:val="24"/>
                <w:lang w:val="de-DE"/>
              </w:rPr>
            </w:pPr>
            <w:proofErr w:type="spellStart"/>
            <w:r w:rsidRPr="00CF16A1">
              <w:rPr>
                <w:rFonts w:ascii="Arial" w:hAnsi="Arial" w:cs="Arial"/>
                <w:sz w:val="24"/>
                <w:szCs w:val="24"/>
                <w:lang w:val="de-DE"/>
              </w:rPr>
              <w:t>Inner</w:t>
            </w:r>
            <w:proofErr w:type="spellEnd"/>
            <w:r w:rsidRPr="00CF16A1">
              <w:rPr>
                <w:rFonts w:ascii="Arial" w:hAnsi="Arial" w:cs="Arial"/>
                <w:sz w:val="24"/>
                <w:szCs w:val="24"/>
                <w:lang w:val="de-DE"/>
              </w:rPr>
              <w:t xml:space="preserve"> </w:t>
            </w:r>
            <w:proofErr w:type="spellStart"/>
            <w:r w:rsidRPr="00CF16A1">
              <w:rPr>
                <w:rFonts w:ascii="Arial" w:hAnsi="Arial" w:cs="Arial"/>
                <w:sz w:val="24"/>
                <w:szCs w:val="24"/>
                <w:lang w:val="de-DE"/>
              </w:rPr>
              <w:t>cup</w:t>
            </w:r>
            <w:proofErr w:type="spellEnd"/>
            <w:r w:rsidRPr="00CF16A1">
              <w:rPr>
                <w:rFonts w:ascii="Arial" w:hAnsi="Arial" w:cs="Arial"/>
                <w:sz w:val="24"/>
                <w:szCs w:val="24"/>
                <w:lang w:val="de-DE"/>
              </w:rPr>
              <w:t xml:space="preserve">: 0.3 </w:t>
            </w:r>
            <w:r w:rsidR="00C21DCD" w:rsidRPr="00CF16A1">
              <w:rPr>
                <w:rFonts w:ascii="Arial" w:hAnsi="Arial" w:cs="Arial"/>
                <w:sz w:val="24"/>
                <w:szCs w:val="24"/>
                <w:lang w:val="de-DE"/>
              </w:rPr>
              <w:t>L</w:t>
            </w:r>
            <w:r w:rsidRPr="00CF16A1">
              <w:rPr>
                <w:rFonts w:ascii="Arial" w:hAnsi="Arial" w:cs="Arial"/>
                <w:sz w:val="24"/>
                <w:szCs w:val="24"/>
                <w:lang w:val="de-DE"/>
              </w:rPr>
              <w:t>.min</w:t>
            </w:r>
            <w:r w:rsidRPr="00CF16A1">
              <w:rPr>
                <w:rFonts w:ascii="Arial" w:hAnsi="Arial" w:cs="Arial"/>
                <w:sz w:val="24"/>
                <w:szCs w:val="24"/>
                <w:vertAlign w:val="superscript"/>
                <w:lang w:val="de-DE"/>
              </w:rPr>
              <w:t>-1</w:t>
            </w:r>
          </w:p>
        </w:tc>
      </w:tr>
      <w:tr w:rsidR="002A24C0" w:rsidRPr="00CF16A1" w14:paraId="4AB16D08" w14:textId="77777777" w:rsidTr="007A5069">
        <w:trPr>
          <w:trHeight w:val="284"/>
        </w:trPr>
        <w:tc>
          <w:tcPr>
            <w:tcW w:w="3510" w:type="dxa"/>
            <w:shd w:val="clear" w:color="auto" w:fill="E7E6E6" w:themeFill="background2"/>
            <w:vAlign w:val="center"/>
          </w:tcPr>
          <w:p w14:paraId="73A931CF" w14:textId="77777777" w:rsidR="002A24C0" w:rsidRPr="00CF16A1" w:rsidRDefault="002A24C0" w:rsidP="00CF16A1">
            <w:pPr>
              <w:spacing w:line="360" w:lineRule="auto"/>
              <w:rPr>
                <w:rFonts w:ascii="Arial" w:hAnsi="Arial" w:cs="Arial"/>
                <w:color w:val="000000"/>
                <w:sz w:val="24"/>
                <w:szCs w:val="24"/>
                <w:lang w:val="en-US"/>
              </w:rPr>
            </w:pPr>
            <w:r w:rsidRPr="00CF16A1">
              <w:rPr>
                <w:rFonts w:ascii="Arial" w:hAnsi="Arial" w:cs="Arial"/>
                <w:color w:val="000000"/>
                <w:sz w:val="24"/>
                <w:szCs w:val="24"/>
                <w:lang w:val="en-US"/>
              </w:rPr>
              <w:t>ICPMS instrument</w:t>
            </w:r>
          </w:p>
        </w:tc>
        <w:tc>
          <w:tcPr>
            <w:tcW w:w="6237" w:type="dxa"/>
            <w:shd w:val="clear" w:color="auto" w:fill="E7E6E6" w:themeFill="background2"/>
            <w:vAlign w:val="center"/>
          </w:tcPr>
          <w:p w14:paraId="3CE8D147" w14:textId="77777777" w:rsidR="002A24C0" w:rsidRPr="00CF16A1" w:rsidRDefault="002A24C0" w:rsidP="00CF16A1">
            <w:pPr>
              <w:spacing w:line="360" w:lineRule="auto"/>
              <w:rPr>
                <w:rFonts w:ascii="Arial" w:hAnsi="Arial" w:cs="Arial"/>
                <w:sz w:val="24"/>
                <w:szCs w:val="24"/>
                <w:lang w:val="en-US"/>
              </w:rPr>
            </w:pPr>
          </w:p>
        </w:tc>
      </w:tr>
      <w:tr w:rsidR="002A24C0" w:rsidRPr="00CF16A1" w14:paraId="4C02E741" w14:textId="77777777" w:rsidTr="007A5069">
        <w:trPr>
          <w:trHeight w:val="562"/>
        </w:trPr>
        <w:tc>
          <w:tcPr>
            <w:tcW w:w="3510" w:type="dxa"/>
            <w:vAlign w:val="center"/>
          </w:tcPr>
          <w:p w14:paraId="13B09663"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lang w:val="en-US"/>
              </w:rPr>
            </w:pPr>
            <w:r w:rsidRPr="00CF16A1">
              <w:rPr>
                <w:rFonts w:ascii="Arial" w:hAnsi="Arial" w:cs="Arial"/>
                <w:color w:val="000000"/>
                <w:sz w:val="24"/>
                <w:szCs w:val="24"/>
                <w:lang w:val="en-US"/>
              </w:rPr>
              <w:t>ICPMS instrument Make, Model &amp; type</w:t>
            </w:r>
          </w:p>
        </w:tc>
        <w:tc>
          <w:tcPr>
            <w:tcW w:w="6237" w:type="dxa"/>
            <w:vAlign w:val="center"/>
          </w:tcPr>
          <w:p w14:paraId="78861C91" w14:textId="77777777" w:rsidR="002A24C0" w:rsidRPr="00CF16A1" w:rsidRDefault="002A24C0" w:rsidP="00CF16A1">
            <w:pPr>
              <w:spacing w:line="360" w:lineRule="auto"/>
              <w:rPr>
                <w:rFonts w:ascii="Arial" w:hAnsi="Arial" w:cs="Arial"/>
                <w:sz w:val="24"/>
                <w:szCs w:val="24"/>
                <w:lang w:val="en-US"/>
              </w:rPr>
            </w:pPr>
            <w:proofErr w:type="spellStart"/>
            <w:r w:rsidRPr="00CF16A1">
              <w:rPr>
                <w:rFonts w:ascii="Arial" w:hAnsi="Arial" w:cs="Arial"/>
                <w:sz w:val="24"/>
                <w:szCs w:val="24"/>
                <w:lang w:val="en-US"/>
              </w:rPr>
              <w:t>ThermoScientific</w:t>
            </w:r>
            <w:proofErr w:type="spellEnd"/>
            <w:r w:rsidRPr="00CF16A1">
              <w:rPr>
                <w:rFonts w:ascii="Arial" w:hAnsi="Arial" w:cs="Arial"/>
                <w:sz w:val="24"/>
                <w:szCs w:val="24"/>
                <w:lang w:val="en-US"/>
              </w:rPr>
              <w:t xml:space="preserve"> Element XR</w:t>
            </w:r>
          </w:p>
        </w:tc>
      </w:tr>
      <w:tr w:rsidR="002A24C0" w:rsidRPr="00A03B19" w14:paraId="7E8C1701" w14:textId="77777777" w:rsidTr="007A5069">
        <w:trPr>
          <w:trHeight w:val="284"/>
        </w:trPr>
        <w:tc>
          <w:tcPr>
            <w:tcW w:w="3510" w:type="dxa"/>
            <w:vAlign w:val="center"/>
          </w:tcPr>
          <w:p w14:paraId="266E76C4"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rPr>
            </w:pPr>
            <w:r w:rsidRPr="00CF16A1">
              <w:rPr>
                <w:rFonts w:ascii="Arial" w:hAnsi="Arial" w:cs="Arial"/>
                <w:color w:val="000000"/>
                <w:sz w:val="24"/>
                <w:szCs w:val="24"/>
              </w:rPr>
              <w:t>Sample introduction</w:t>
            </w:r>
          </w:p>
        </w:tc>
        <w:tc>
          <w:tcPr>
            <w:tcW w:w="6237" w:type="dxa"/>
            <w:vAlign w:val="center"/>
          </w:tcPr>
          <w:p w14:paraId="76CF01FC" w14:textId="3A930CCE"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Ablation aerosol</w:t>
            </w:r>
            <w:r w:rsidR="00D30FA1" w:rsidRPr="00CF16A1">
              <w:rPr>
                <w:rFonts w:ascii="Arial" w:hAnsi="Arial" w:cs="Arial"/>
                <w:sz w:val="24"/>
                <w:szCs w:val="24"/>
                <w:lang w:val="en-US"/>
              </w:rPr>
              <w:t xml:space="preserve">. Squid homogenizer placed in front of the torch </w:t>
            </w:r>
          </w:p>
        </w:tc>
      </w:tr>
      <w:tr w:rsidR="002A24C0" w:rsidRPr="00CF16A1" w14:paraId="08486EC1" w14:textId="77777777" w:rsidTr="007A5069">
        <w:trPr>
          <w:trHeight w:val="284"/>
        </w:trPr>
        <w:tc>
          <w:tcPr>
            <w:tcW w:w="3510" w:type="dxa"/>
            <w:vAlign w:val="center"/>
          </w:tcPr>
          <w:p w14:paraId="5F5B884F" w14:textId="77777777" w:rsidR="002A24C0" w:rsidRPr="00CF16A1" w:rsidRDefault="002A24C0" w:rsidP="00CF16A1">
            <w:pPr>
              <w:widowControl w:val="0"/>
              <w:autoSpaceDE w:val="0"/>
              <w:autoSpaceDN w:val="0"/>
              <w:adjustRightInd w:val="0"/>
              <w:spacing w:after="240" w:line="360" w:lineRule="auto"/>
              <w:rPr>
                <w:rFonts w:ascii="Arial" w:hAnsi="Arial" w:cs="Arial"/>
                <w:sz w:val="24"/>
                <w:szCs w:val="24"/>
              </w:rPr>
            </w:pPr>
            <w:r w:rsidRPr="00CF16A1">
              <w:rPr>
                <w:rFonts w:ascii="Arial" w:hAnsi="Arial" w:cs="Arial"/>
                <w:sz w:val="24"/>
                <w:szCs w:val="24"/>
              </w:rPr>
              <w:t>RF power (W)</w:t>
            </w:r>
          </w:p>
        </w:tc>
        <w:tc>
          <w:tcPr>
            <w:tcW w:w="6237" w:type="dxa"/>
            <w:vAlign w:val="center"/>
          </w:tcPr>
          <w:p w14:paraId="55891DC8" w14:textId="4CBA70BC" w:rsidR="002A24C0" w:rsidRPr="00CF16A1" w:rsidRDefault="002A24C0" w:rsidP="00CF16A1">
            <w:pPr>
              <w:spacing w:line="360" w:lineRule="auto"/>
              <w:rPr>
                <w:rFonts w:ascii="Arial" w:hAnsi="Arial" w:cs="Arial"/>
                <w:sz w:val="24"/>
                <w:szCs w:val="24"/>
              </w:rPr>
            </w:pPr>
            <w:r w:rsidRPr="00CF16A1">
              <w:rPr>
                <w:rFonts w:ascii="Arial" w:hAnsi="Arial" w:cs="Arial"/>
                <w:sz w:val="24"/>
                <w:szCs w:val="24"/>
              </w:rPr>
              <w:t>1</w:t>
            </w:r>
            <w:r w:rsidR="00C21DCD" w:rsidRPr="00CF16A1">
              <w:rPr>
                <w:rFonts w:ascii="Arial" w:hAnsi="Arial" w:cs="Arial"/>
                <w:sz w:val="24"/>
                <w:szCs w:val="24"/>
              </w:rPr>
              <w:t>300</w:t>
            </w:r>
            <w:r w:rsidRPr="00CF16A1">
              <w:rPr>
                <w:rFonts w:ascii="Arial" w:hAnsi="Arial" w:cs="Arial"/>
                <w:sz w:val="24"/>
                <w:szCs w:val="24"/>
              </w:rPr>
              <w:t xml:space="preserve"> W</w:t>
            </w:r>
          </w:p>
        </w:tc>
      </w:tr>
      <w:tr w:rsidR="002A24C0" w:rsidRPr="00A03B19" w14:paraId="345BC131" w14:textId="77777777" w:rsidTr="007A5069">
        <w:trPr>
          <w:trHeight w:val="284"/>
        </w:trPr>
        <w:tc>
          <w:tcPr>
            <w:tcW w:w="3510" w:type="dxa"/>
            <w:vAlign w:val="center"/>
          </w:tcPr>
          <w:p w14:paraId="5DCDA792" w14:textId="47AB300C"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lang w:val="en-US"/>
              </w:rPr>
            </w:pPr>
            <w:r w:rsidRPr="00CF16A1">
              <w:rPr>
                <w:rFonts w:ascii="Arial" w:hAnsi="Arial" w:cs="Arial"/>
                <w:color w:val="000000"/>
                <w:sz w:val="24"/>
                <w:szCs w:val="24"/>
                <w:lang w:val="en-US"/>
              </w:rPr>
              <w:t xml:space="preserve">Make-up gas flow in ablation </w:t>
            </w:r>
            <w:r w:rsidR="000732BA" w:rsidRPr="00CF16A1">
              <w:rPr>
                <w:rFonts w:ascii="Arial" w:hAnsi="Arial" w:cs="Arial"/>
                <w:color w:val="000000"/>
                <w:sz w:val="24"/>
                <w:szCs w:val="24"/>
                <w:lang w:val="en-US"/>
              </w:rPr>
              <w:t>funnel (L</w:t>
            </w:r>
            <w:r w:rsidRPr="00CF16A1">
              <w:rPr>
                <w:rFonts w:ascii="Arial" w:hAnsi="Arial" w:cs="Arial"/>
                <w:color w:val="000000"/>
                <w:sz w:val="24"/>
                <w:szCs w:val="24"/>
                <w:lang w:val="en-US"/>
              </w:rPr>
              <w:t>.min</w:t>
            </w:r>
            <w:r w:rsidRPr="00CF16A1">
              <w:rPr>
                <w:rFonts w:ascii="Arial" w:hAnsi="Arial" w:cs="Arial"/>
                <w:color w:val="000000"/>
                <w:sz w:val="24"/>
                <w:szCs w:val="24"/>
                <w:vertAlign w:val="superscript"/>
                <w:lang w:val="en-US"/>
              </w:rPr>
              <w:t>-1</w:t>
            </w:r>
            <w:r w:rsidRPr="00CF16A1">
              <w:rPr>
                <w:rFonts w:ascii="Arial" w:hAnsi="Arial" w:cs="Arial"/>
                <w:color w:val="000000"/>
                <w:sz w:val="24"/>
                <w:szCs w:val="24"/>
                <w:lang w:val="en-US"/>
              </w:rPr>
              <w:t>)</w:t>
            </w:r>
          </w:p>
        </w:tc>
        <w:tc>
          <w:tcPr>
            <w:tcW w:w="6237" w:type="dxa"/>
            <w:vAlign w:val="center"/>
          </w:tcPr>
          <w:p w14:paraId="35A2747D" w14:textId="3430BB66" w:rsidR="002A24C0" w:rsidRPr="00CF16A1" w:rsidRDefault="002A24C0" w:rsidP="00CF16A1">
            <w:pPr>
              <w:spacing w:line="360" w:lineRule="auto"/>
              <w:rPr>
                <w:rFonts w:ascii="Arial" w:hAnsi="Arial" w:cs="Arial"/>
                <w:sz w:val="24"/>
                <w:szCs w:val="24"/>
                <w:lang w:val="en-US"/>
              </w:rPr>
            </w:pPr>
            <w:proofErr w:type="spellStart"/>
            <w:r w:rsidRPr="00CF16A1">
              <w:rPr>
                <w:rFonts w:ascii="Arial" w:hAnsi="Arial" w:cs="Arial"/>
                <w:sz w:val="24"/>
                <w:szCs w:val="24"/>
                <w:lang w:val="en-US"/>
              </w:rPr>
              <w:t>Ar</w:t>
            </w:r>
            <w:proofErr w:type="spellEnd"/>
            <w:r w:rsidRPr="00CF16A1">
              <w:rPr>
                <w:rFonts w:ascii="Arial" w:hAnsi="Arial" w:cs="Arial"/>
                <w:sz w:val="24"/>
                <w:szCs w:val="24"/>
                <w:lang w:val="en-US"/>
              </w:rPr>
              <w:t xml:space="preserve">=0.950 to 1 </w:t>
            </w:r>
            <w:r w:rsidR="00C21DCD" w:rsidRPr="00CF16A1">
              <w:rPr>
                <w:rFonts w:ascii="Arial" w:hAnsi="Arial" w:cs="Arial"/>
                <w:sz w:val="24"/>
                <w:szCs w:val="24"/>
                <w:lang w:val="en-US"/>
              </w:rPr>
              <w:t>L</w:t>
            </w:r>
            <w:r w:rsidRPr="00CF16A1">
              <w:rPr>
                <w:rFonts w:ascii="Arial" w:hAnsi="Arial" w:cs="Arial"/>
                <w:sz w:val="24"/>
                <w:szCs w:val="24"/>
                <w:lang w:val="en-US"/>
              </w:rPr>
              <w:t>.min</w:t>
            </w:r>
            <w:r w:rsidRPr="00CF16A1">
              <w:rPr>
                <w:rFonts w:ascii="Arial" w:hAnsi="Arial" w:cs="Arial"/>
                <w:sz w:val="24"/>
                <w:szCs w:val="24"/>
                <w:vertAlign w:val="superscript"/>
                <w:lang w:val="en-US"/>
              </w:rPr>
              <w:t>-1</w:t>
            </w:r>
            <w:r w:rsidR="00D30FA1" w:rsidRPr="00CF16A1">
              <w:rPr>
                <w:rFonts w:ascii="Arial" w:hAnsi="Arial" w:cs="Arial"/>
                <w:sz w:val="24"/>
                <w:szCs w:val="24"/>
                <w:lang w:val="en-US"/>
              </w:rPr>
              <w:t xml:space="preserve"> , N</w:t>
            </w:r>
            <w:r w:rsidR="00D30FA1" w:rsidRPr="00CF16A1">
              <w:rPr>
                <w:rFonts w:ascii="Arial" w:hAnsi="Arial" w:cs="Arial"/>
                <w:sz w:val="24"/>
                <w:szCs w:val="24"/>
                <w:vertAlign w:val="subscript"/>
                <w:lang w:val="en-US"/>
              </w:rPr>
              <w:t>2</w:t>
            </w:r>
            <w:r w:rsidR="00D30FA1" w:rsidRPr="00CF16A1">
              <w:rPr>
                <w:rFonts w:ascii="Arial" w:hAnsi="Arial" w:cs="Arial"/>
                <w:sz w:val="24"/>
                <w:szCs w:val="24"/>
                <w:lang w:val="en-US"/>
              </w:rPr>
              <w:t>=</w:t>
            </w:r>
            <w:r w:rsidR="00C21DCD" w:rsidRPr="00CF16A1">
              <w:rPr>
                <w:rFonts w:ascii="Arial" w:hAnsi="Arial" w:cs="Arial"/>
                <w:sz w:val="24"/>
                <w:szCs w:val="24"/>
                <w:lang w:val="en-US"/>
              </w:rPr>
              <w:t>0.8 to 1.5 mL.min</w:t>
            </w:r>
            <w:r w:rsidR="00C21DCD" w:rsidRPr="00CF16A1">
              <w:rPr>
                <w:rFonts w:ascii="Arial" w:hAnsi="Arial" w:cs="Arial"/>
                <w:sz w:val="24"/>
                <w:szCs w:val="24"/>
                <w:vertAlign w:val="superscript"/>
                <w:lang w:val="en-US"/>
              </w:rPr>
              <w:t>-1</w:t>
            </w:r>
          </w:p>
        </w:tc>
      </w:tr>
      <w:tr w:rsidR="002A24C0" w:rsidRPr="00A03B19" w14:paraId="120B0F59" w14:textId="77777777" w:rsidTr="007A5069">
        <w:trPr>
          <w:trHeight w:val="284"/>
        </w:trPr>
        <w:tc>
          <w:tcPr>
            <w:tcW w:w="3510" w:type="dxa"/>
            <w:vAlign w:val="center"/>
          </w:tcPr>
          <w:p w14:paraId="3F0F5037"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rPr>
            </w:pPr>
            <w:r w:rsidRPr="00CF16A1">
              <w:rPr>
                <w:rFonts w:ascii="Arial" w:hAnsi="Arial" w:cs="Arial"/>
                <w:color w:val="000000"/>
                <w:sz w:val="24"/>
                <w:szCs w:val="24"/>
              </w:rPr>
              <w:t>Detection system</w:t>
            </w:r>
          </w:p>
        </w:tc>
        <w:tc>
          <w:tcPr>
            <w:tcW w:w="6237" w:type="dxa"/>
            <w:vAlign w:val="center"/>
          </w:tcPr>
          <w:p w14:paraId="49851889" w14:textId="365F0072"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Ion counter</w:t>
            </w:r>
            <w:r w:rsidR="00D30FA1" w:rsidRPr="00CF16A1">
              <w:rPr>
                <w:rFonts w:ascii="Arial" w:hAnsi="Arial" w:cs="Arial"/>
                <w:sz w:val="24"/>
                <w:szCs w:val="24"/>
                <w:lang w:val="en-US"/>
              </w:rPr>
              <w:t xml:space="preserve"> in counting mode</w:t>
            </w:r>
          </w:p>
        </w:tc>
      </w:tr>
      <w:tr w:rsidR="002A24C0" w:rsidRPr="00CF16A1" w14:paraId="0423AFDF" w14:textId="77777777" w:rsidTr="007A5069">
        <w:trPr>
          <w:trHeight w:val="284"/>
        </w:trPr>
        <w:tc>
          <w:tcPr>
            <w:tcW w:w="3510" w:type="dxa"/>
            <w:vAlign w:val="center"/>
          </w:tcPr>
          <w:p w14:paraId="4D587910"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rPr>
            </w:pPr>
            <w:r w:rsidRPr="00CF16A1">
              <w:rPr>
                <w:rFonts w:ascii="Arial" w:hAnsi="Arial" w:cs="Arial"/>
                <w:color w:val="000000"/>
                <w:sz w:val="24"/>
                <w:szCs w:val="24"/>
              </w:rPr>
              <w:t>Masses measured</w:t>
            </w:r>
          </w:p>
        </w:tc>
        <w:tc>
          <w:tcPr>
            <w:tcW w:w="6237" w:type="dxa"/>
            <w:vAlign w:val="center"/>
          </w:tcPr>
          <w:p w14:paraId="56292956" w14:textId="7777777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206, 207, 208, 232, 238</w:t>
            </w:r>
          </w:p>
        </w:tc>
      </w:tr>
      <w:tr w:rsidR="002A24C0" w:rsidRPr="00CF16A1" w14:paraId="33A87352" w14:textId="77777777" w:rsidTr="007A5069">
        <w:trPr>
          <w:trHeight w:val="284"/>
        </w:trPr>
        <w:tc>
          <w:tcPr>
            <w:tcW w:w="3510" w:type="dxa"/>
            <w:vAlign w:val="center"/>
          </w:tcPr>
          <w:p w14:paraId="681EB981" w14:textId="77777777" w:rsidR="002A24C0" w:rsidRPr="00CF16A1" w:rsidRDefault="002A24C0" w:rsidP="00CF16A1">
            <w:pPr>
              <w:widowControl w:val="0"/>
              <w:autoSpaceDE w:val="0"/>
              <w:autoSpaceDN w:val="0"/>
              <w:adjustRightInd w:val="0"/>
              <w:spacing w:after="240" w:line="360" w:lineRule="auto"/>
              <w:rPr>
                <w:rFonts w:ascii="Arial" w:hAnsi="Arial" w:cs="Arial"/>
                <w:sz w:val="24"/>
                <w:szCs w:val="24"/>
              </w:rPr>
            </w:pPr>
            <w:r w:rsidRPr="00CF16A1">
              <w:rPr>
                <w:rFonts w:ascii="Arial" w:hAnsi="Arial" w:cs="Arial"/>
                <w:sz w:val="24"/>
                <w:szCs w:val="24"/>
              </w:rPr>
              <w:t>Average gas background (cps)</w:t>
            </w:r>
          </w:p>
        </w:tc>
        <w:tc>
          <w:tcPr>
            <w:tcW w:w="6237" w:type="dxa"/>
            <w:vAlign w:val="center"/>
          </w:tcPr>
          <w:p w14:paraId="7DBF6C3E" w14:textId="369F2DC1" w:rsidR="002A24C0" w:rsidRPr="00CF16A1" w:rsidRDefault="0051105B" w:rsidP="00CF16A1">
            <w:pPr>
              <w:spacing w:line="360" w:lineRule="auto"/>
              <w:rPr>
                <w:rFonts w:ascii="Arial" w:hAnsi="Arial" w:cs="Arial"/>
                <w:sz w:val="24"/>
                <w:szCs w:val="24"/>
                <w:lang w:val="en-US"/>
              </w:rPr>
            </w:pPr>
            <w:r w:rsidRPr="00CF16A1">
              <w:rPr>
                <w:rFonts w:ascii="Arial" w:hAnsi="Arial" w:cs="Arial"/>
                <w:sz w:val="24"/>
                <w:szCs w:val="24"/>
                <w:lang w:val="en-US"/>
              </w:rPr>
              <w:t>126</w:t>
            </w:r>
            <w:r w:rsidR="002A24C0" w:rsidRPr="00CF16A1">
              <w:rPr>
                <w:rFonts w:ascii="Arial" w:hAnsi="Arial" w:cs="Arial"/>
                <w:sz w:val="24"/>
                <w:szCs w:val="24"/>
                <w:lang w:val="en-US"/>
              </w:rPr>
              <w:t xml:space="preserve"> for 206, </w:t>
            </w:r>
            <w:r w:rsidRPr="00CF16A1">
              <w:rPr>
                <w:rFonts w:ascii="Arial" w:hAnsi="Arial" w:cs="Arial"/>
                <w:sz w:val="24"/>
                <w:szCs w:val="24"/>
                <w:lang w:val="en-US"/>
              </w:rPr>
              <w:t>10</w:t>
            </w:r>
            <w:r w:rsidR="002A24C0" w:rsidRPr="00CF16A1">
              <w:rPr>
                <w:rFonts w:ascii="Arial" w:hAnsi="Arial" w:cs="Arial"/>
                <w:sz w:val="24"/>
                <w:szCs w:val="24"/>
                <w:lang w:val="en-US"/>
              </w:rPr>
              <w:t>7 for 207, 0 for 238</w:t>
            </w:r>
          </w:p>
        </w:tc>
      </w:tr>
      <w:tr w:rsidR="002A24C0" w:rsidRPr="00A03B19" w14:paraId="6ED208B7" w14:textId="77777777" w:rsidTr="007A5069">
        <w:trPr>
          <w:trHeight w:val="284"/>
        </w:trPr>
        <w:tc>
          <w:tcPr>
            <w:tcW w:w="3510" w:type="dxa"/>
            <w:vAlign w:val="center"/>
          </w:tcPr>
          <w:p w14:paraId="605CE0BC" w14:textId="77777777" w:rsidR="002A24C0" w:rsidRPr="00CF16A1" w:rsidRDefault="002A24C0" w:rsidP="00CF16A1">
            <w:pPr>
              <w:widowControl w:val="0"/>
              <w:autoSpaceDE w:val="0"/>
              <w:autoSpaceDN w:val="0"/>
              <w:adjustRightInd w:val="0"/>
              <w:spacing w:after="240" w:line="360" w:lineRule="auto"/>
              <w:rPr>
                <w:rFonts w:ascii="Arial" w:hAnsi="Arial" w:cs="Arial"/>
                <w:sz w:val="24"/>
                <w:szCs w:val="24"/>
                <w:lang w:val="en-US"/>
              </w:rPr>
            </w:pPr>
            <w:r w:rsidRPr="00CF16A1">
              <w:rPr>
                <w:rFonts w:ascii="Arial" w:hAnsi="Arial" w:cs="Arial"/>
                <w:sz w:val="24"/>
                <w:szCs w:val="24"/>
                <w:lang w:val="en-US"/>
              </w:rPr>
              <w:t>Integration time per peak (</w:t>
            </w:r>
            <w:proofErr w:type="spellStart"/>
            <w:r w:rsidRPr="00CF16A1">
              <w:rPr>
                <w:rFonts w:ascii="Arial" w:hAnsi="Arial" w:cs="Arial"/>
                <w:sz w:val="24"/>
                <w:szCs w:val="24"/>
                <w:lang w:val="en-US"/>
              </w:rPr>
              <w:t>ms</w:t>
            </w:r>
            <w:proofErr w:type="spellEnd"/>
            <w:r w:rsidRPr="00CF16A1">
              <w:rPr>
                <w:rFonts w:ascii="Arial" w:hAnsi="Arial" w:cs="Arial"/>
                <w:sz w:val="24"/>
                <w:szCs w:val="24"/>
                <w:lang w:val="en-US"/>
              </w:rPr>
              <w:t>)</w:t>
            </w:r>
          </w:p>
        </w:tc>
        <w:tc>
          <w:tcPr>
            <w:tcW w:w="6237" w:type="dxa"/>
            <w:vAlign w:val="center"/>
          </w:tcPr>
          <w:p w14:paraId="6626853B" w14:textId="0DDD5168"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3</w:t>
            </w:r>
            <w:r w:rsidR="00F3073A" w:rsidRPr="00CF16A1">
              <w:rPr>
                <w:rFonts w:ascii="Arial" w:hAnsi="Arial" w:cs="Arial"/>
                <w:sz w:val="24"/>
                <w:szCs w:val="24"/>
                <w:lang w:val="en-US"/>
              </w:rPr>
              <w:t>5</w:t>
            </w:r>
            <w:r w:rsidRPr="00CF16A1">
              <w:rPr>
                <w:rFonts w:ascii="Arial" w:hAnsi="Arial" w:cs="Arial"/>
                <w:sz w:val="24"/>
                <w:szCs w:val="24"/>
                <w:lang w:val="en-US"/>
              </w:rPr>
              <w:t xml:space="preserve"> </w:t>
            </w:r>
            <w:proofErr w:type="spellStart"/>
            <w:r w:rsidRPr="00CF16A1">
              <w:rPr>
                <w:rFonts w:ascii="Arial" w:hAnsi="Arial" w:cs="Arial"/>
                <w:sz w:val="24"/>
                <w:szCs w:val="24"/>
                <w:lang w:val="en-US"/>
              </w:rPr>
              <w:t>ms</w:t>
            </w:r>
            <w:proofErr w:type="spellEnd"/>
            <w:r w:rsidRPr="00CF16A1">
              <w:rPr>
                <w:rFonts w:ascii="Arial" w:hAnsi="Arial" w:cs="Arial"/>
                <w:sz w:val="24"/>
                <w:szCs w:val="24"/>
                <w:lang w:val="en-US"/>
              </w:rPr>
              <w:t xml:space="preserve"> for 206, 4</w:t>
            </w:r>
            <w:r w:rsidR="00F3073A" w:rsidRPr="00CF16A1">
              <w:rPr>
                <w:rFonts w:ascii="Arial" w:hAnsi="Arial" w:cs="Arial"/>
                <w:sz w:val="24"/>
                <w:szCs w:val="24"/>
                <w:lang w:val="en-US"/>
              </w:rPr>
              <w:t>5</w:t>
            </w:r>
            <w:r w:rsidRPr="00CF16A1">
              <w:rPr>
                <w:rFonts w:ascii="Arial" w:hAnsi="Arial" w:cs="Arial"/>
                <w:sz w:val="24"/>
                <w:szCs w:val="24"/>
                <w:lang w:val="en-US"/>
              </w:rPr>
              <w:t xml:space="preserve"> </w:t>
            </w:r>
            <w:proofErr w:type="spellStart"/>
            <w:r w:rsidRPr="00CF16A1">
              <w:rPr>
                <w:rFonts w:ascii="Arial" w:hAnsi="Arial" w:cs="Arial"/>
                <w:sz w:val="24"/>
                <w:szCs w:val="24"/>
                <w:lang w:val="en-US"/>
              </w:rPr>
              <w:t>ms</w:t>
            </w:r>
            <w:proofErr w:type="spellEnd"/>
            <w:r w:rsidRPr="00CF16A1">
              <w:rPr>
                <w:rFonts w:ascii="Arial" w:hAnsi="Arial" w:cs="Arial"/>
                <w:sz w:val="24"/>
                <w:szCs w:val="24"/>
                <w:lang w:val="en-US"/>
              </w:rPr>
              <w:t xml:space="preserve"> for 207, </w:t>
            </w:r>
            <w:r w:rsidR="000732BA" w:rsidRPr="00CF16A1">
              <w:rPr>
                <w:rFonts w:ascii="Arial" w:hAnsi="Arial" w:cs="Arial"/>
                <w:sz w:val="24"/>
                <w:szCs w:val="24"/>
                <w:lang w:val="en-US"/>
              </w:rPr>
              <w:t>10</w:t>
            </w:r>
            <w:r w:rsidRPr="00CF16A1">
              <w:rPr>
                <w:rFonts w:ascii="Arial" w:hAnsi="Arial" w:cs="Arial"/>
                <w:sz w:val="24"/>
                <w:szCs w:val="24"/>
                <w:lang w:val="en-US"/>
              </w:rPr>
              <w:t xml:space="preserve"> </w:t>
            </w:r>
            <w:proofErr w:type="spellStart"/>
            <w:r w:rsidRPr="00CF16A1">
              <w:rPr>
                <w:rFonts w:ascii="Arial" w:hAnsi="Arial" w:cs="Arial"/>
                <w:sz w:val="24"/>
                <w:szCs w:val="24"/>
                <w:lang w:val="en-US"/>
              </w:rPr>
              <w:t>ms</w:t>
            </w:r>
            <w:proofErr w:type="spellEnd"/>
            <w:r w:rsidRPr="00CF16A1">
              <w:rPr>
                <w:rFonts w:ascii="Arial" w:hAnsi="Arial" w:cs="Arial"/>
                <w:sz w:val="24"/>
                <w:szCs w:val="24"/>
                <w:lang w:val="en-US"/>
              </w:rPr>
              <w:t xml:space="preserve"> for 208, </w:t>
            </w:r>
            <w:r w:rsidR="000732BA" w:rsidRPr="00CF16A1">
              <w:rPr>
                <w:rFonts w:ascii="Arial" w:hAnsi="Arial" w:cs="Arial"/>
                <w:sz w:val="24"/>
                <w:szCs w:val="24"/>
                <w:lang w:val="en-US"/>
              </w:rPr>
              <w:t>10</w:t>
            </w:r>
            <w:r w:rsidRPr="00CF16A1">
              <w:rPr>
                <w:rFonts w:ascii="Arial" w:hAnsi="Arial" w:cs="Arial"/>
                <w:sz w:val="24"/>
                <w:szCs w:val="24"/>
                <w:lang w:val="en-US"/>
              </w:rPr>
              <w:t xml:space="preserve"> </w:t>
            </w:r>
            <w:proofErr w:type="spellStart"/>
            <w:r w:rsidRPr="00CF16A1">
              <w:rPr>
                <w:rFonts w:ascii="Arial" w:hAnsi="Arial" w:cs="Arial"/>
                <w:sz w:val="24"/>
                <w:szCs w:val="24"/>
                <w:lang w:val="en-US"/>
              </w:rPr>
              <w:t>ms</w:t>
            </w:r>
            <w:proofErr w:type="spellEnd"/>
            <w:r w:rsidRPr="00CF16A1">
              <w:rPr>
                <w:rFonts w:ascii="Arial" w:hAnsi="Arial" w:cs="Arial"/>
                <w:sz w:val="24"/>
                <w:szCs w:val="24"/>
                <w:lang w:val="en-US"/>
              </w:rPr>
              <w:t xml:space="preserve"> for 232, </w:t>
            </w:r>
            <w:r w:rsidR="000732BA" w:rsidRPr="00CF16A1">
              <w:rPr>
                <w:rFonts w:ascii="Arial" w:hAnsi="Arial" w:cs="Arial"/>
                <w:sz w:val="24"/>
                <w:szCs w:val="24"/>
                <w:lang w:val="en-US"/>
              </w:rPr>
              <w:t>2</w:t>
            </w:r>
            <w:r w:rsidRPr="00CF16A1">
              <w:rPr>
                <w:rFonts w:ascii="Arial" w:hAnsi="Arial" w:cs="Arial"/>
                <w:sz w:val="24"/>
                <w:szCs w:val="24"/>
                <w:lang w:val="en-US"/>
              </w:rPr>
              <w:t xml:space="preserve">0 </w:t>
            </w:r>
            <w:proofErr w:type="spellStart"/>
            <w:r w:rsidRPr="00CF16A1">
              <w:rPr>
                <w:rFonts w:ascii="Arial" w:hAnsi="Arial" w:cs="Arial"/>
                <w:sz w:val="24"/>
                <w:szCs w:val="24"/>
                <w:lang w:val="en-US"/>
              </w:rPr>
              <w:t>ms</w:t>
            </w:r>
            <w:proofErr w:type="spellEnd"/>
            <w:r w:rsidRPr="00CF16A1">
              <w:rPr>
                <w:rFonts w:ascii="Arial" w:hAnsi="Arial" w:cs="Arial"/>
                <w:sz w:val="24"/>
                <w:szCs w:val="24"/>
                <w:lang w:val="en-US"/>
              </w:rPr>
              <w:t xml:space="preserve"> for 238</w:t>
            </w:r>
          </w:p>
        </w:tc>
      </w:tr>
      <w:tr w:rsidR="002A24C0" w:rsidRPr="00CF16A1" w14:paraId="5562E867" w14:textId="77777777" w:rsidTr="007A5069">
        <w:trPr>
          <w:trHeight w:val="819"/>
        </w:trPr>
        <w:tc>
          <w:tcPr>
            <w:tcW w:w="3510" w:type="dxa"/>
            <w:vAlign w:val="center"/>
          </w:tcPr>
          <w:p w14:paraId="0AA53DFC" w14:textId="77777777" w:rsidR="002A24C0" w:rsidRPr="00CF16A1" w:rsidRDefault="002A24C0" w:rsidP="00CF16A1">
            <w:pPr>
              <w:widowControl w:val="0"/>
              <w:autoSpaceDE w:val="0"/>
              <w:autoSpaceDN w:val="0"/>
              <w:adjustRightInd w:val="0"/>
              <w:spacing w:after="240" w:line="360" w:lineRule="auto"/>
              <w:rPr>
                <w:rFonts w:ascii="Arial" w:hAnsi="Arial" w:cs="Arial"/>
                <w:sz w:val="24"/>
                <w:szCs w:val="24"/>
                <w:lang w:val="en-US"/>
              </w:rPr>
            </w:pPr>
            <w:r w:rsidRPr="00CF16A1">
              <w:rPr>
                <w:rFonts w:ascii="Arial" w:hAnsi="Arial" w:cs="Arial"/>
                <w:sz w:val="24"/>
                <w:szCs w:val="24"/>
                <w:lang w:val="en-US"/>
              </w:rPr>
              <w:t>Total integration time per reading (secs)</w:t>
            </w:r>
          </w:p>
        </w:tc>
        <w:tc>
          <w:tcPr>
            <w:tcW w:w="6237" w:type="dxa"/>
            <w:vAlign w:val="center"/>
          </w:tcPr>
          <w:p w14:paraId="00479670" w14:textId="7E88BFEB"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0.1</w:t>
            </w:r>
            <w:r w:rsidR="000732BA" w:rsidRPr="00CF16A1">
              <w:rPr>
                <w:rFonts w:ascii="Arial" w:hAnsi="Arial" w:cs="Arial"/>
                <w:sz w:val="24"/>
                <w:szCs w:val="24"/>
                <w:lang w:val="en-US"/>
              </w:rPr>
              <w:t>2</w:t>
            </w:r>
            <w:r w:rsidRPr="00CF16A1">
              <w:rPr>
                <w:rFonts w:ascii="Arial" w:hAnsi="Arial" w:cs="Arial"/>
                <w:sz w:val="24"/>
                <w:szCs w:val="24"/>
                <w:lang w:val="en-US"/>
              </w:rPr>
              <w:t xml:space="preserve"> s</w:t>
            </w:r>
          </w:p>
        </w:tc>
      </w:tr>
      <w:tr w:rsidR="002A24C0" w:rsidRPr="00CF16A1" w14:paraId="71AC9588" w14:textId="77777777" w:rsidTr="007A5069">
        <w:trPr>
          <w:trHeight w:val="284"/>
        </w:trPr>
        <w:tc>
          <w:tcPr>
            <w:tcW w:w="3510" w:type="dxa"/>
            <w:vAlign w:val="center"/>
          </w:tcPr>
          <w:p w14:paraId="4E7AAD95" w14:textId="74FBFBDB" w:rsidR="002A24C0" w:rsidRPr="00CF16A1" w:rsidRDefault="002A24C0" w:rsidP="00CF16A1">
            <w:pPr>
              <w:widowControl w:val="0"/>
              <w:autoSpaceDE w:val="0"/>
              <w:autoSpaceDN w:val="0"/>
              <w:adjustRightInd w:val="0"/>
              <w:spacing w:line="360" w:lineRule="auto"/>
              <w:rPr>
                <w:rFonts w:ascii="Arial" w:hAnsi="Arial" w:cs="Arial"/>
                <w:sz w:val="24"/>
                <w:szCs w:val="24"/>
              </w:rPr>
            </w:pPr>
            <w:r w:rsidRPr="00CF16A1">
              <w:rPr>
                <w:rFonts w:ascii="Arial" w:hAnsi="Arial" w:cs="Arial"/>
                <w:sz w:val="24"/>
                <w:szCs w:val="24"/>
              </w:rPr>
              <w:t>IC Dead time (ns)</w:t>
            </w:r>
          </w:p>
        </w:tc>
        <w:tc>
          <w:tcPr>
            <w:tcW w:w="6237" w:type="dxa"/>
            <w:vAlign w:val="center"/>
          </w:tcPr>
          <w:p w14:paraId="53620026" w14:textId="78A3A001" w:rsidR="002A24C0" w:rsidRPr="00CF16A1" w:rsidRDefault="000732BA" w:rsidP="00CF16A1">
            <w:pPr>
              <w:spacing w:line="360" w:lineRule="auto"/>
              <w:rPr>
                <w:rFonts w:ascii="Arial" w:hAnsi="Arial" w:cs="Arial"/>
                <w:sz w:val="24"/>
                <w:szCs w:val="24"/>
                <w:lang w:val="en-US"/>
              </w:rPr>
            </w:pPr>
            <w:r w:rsidRPr="00CF16A1">
              <w:rPr>
                <w:rFonts w:ascii="Arial" w:hAnsi="Arial" w:cs="Arial"/>
                <w:sz w:val="24"/>
                <w:szCs w:val="24"/>
                <w:lang w:val="en-US"/>
              </w:rPr>
              <w:t>25</w:t>
            </w:r>
            <w:r w:rsidR="002A24C0" w:rsidRPr="00CF16A1">
              <w:rPr>
                <w:rFonts w:ascii="Arial" w:hAnsi="Arial" w:cs="Arial"/>
                <w:sz w:val="24"/>
                <w:szCs w:val="24"/>
                <w:lang w:val="en-US"/>
              </w:rPr>
              <w:t xml:space="preserve"> ns</w:t>
            </w:r>
          </w:p>
        </w:tc>
      </w:tr>
      <w:tr w:rsidR="002A24C0" w:rsidRPr="00A03B19" w14:paraId="60FD93E4" w14:textId="77777777" w:rsidTr="007A5069">
        <w:trPr>
          <w:trHeight w:val="284"/>
        </w:trPr>
        <w:tc>
          <w:tcPr>
            <w:tcW w:w="3510" w:type="dxa"/>
            <w:vAlign w:val="center"/>
          </w:tcPr>
          <w:p w14:paraId="04F1798C" w14:textId="77777777" w:rsidR="002A24C0" w:rsidRPr="00CF16A1" w:rsidRDefault="002A24C0" w:rsidP="00CF16A1">
            <w:pPr>
              <w:widowControl w:val="0"/>
              <w:autoSpaceDE w:val="0"/>
              <w:autoSpaceDN w:val="0"/>
              <w:adjustRightInd w:val="0"/>
              <w:spacing w:line="360" w:lineRule="auto"/>
              <w:rPr>
                <w:rFonts w:ascii="Arial" w:hAnsi="Arial" w:cs="Arial"/>
                <w:noProof/>
                <w:color w:val="000000"/>
                <w:sz w:val="24"/>
                <w:szCs w:val="24"/>
                <w:lang w:val="en-US"/>
              </w:rPr>
            </w:pPr>
            <w:r w:rsidRPr="00CF16A1">
              <w:rPr>
                <w:rFonts w:ascii="Arial" w:hAnsi="Arial" w:cs="Arial"/>
                <w:noProof/>
                <w:color w:val="000000"/>
                <w:sz w:val="24"/>
                <w:szCs w:val="24"/>
                <w:lang w:val="en-US"/>
              </w:rPr>
              <w:t>Signal strength at ICPMS tuned conditions</w:t>
            </w:r>
          </w:p>
        </w:tc>
        <w:tc>
          <w:tcPr>
            <w:tcW w:w="6237" w:type="dxa"/>
            <w:vAlign w:val="center"/>
          </w:tcPr>
          <w:p w14:paraId="3ED09C24" w14:textId="7777777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Th/U  ̴ 1</w:t>
            </w:r>
          </w:p>
          <w:p w14:paraId="6402F854" w14:textId="27D4DC8C"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vertAlign w:val="superscript"/>
                <w:lang w:val="en-US"/>
              </w:rPr>
              <w:t>248</w:t>
            </w:r>
            <w:r w:rsidRPr="00CF16A1">
              <w:rPr>
                <w:rFonts w:ascii="Arial" w:hAnsi="Arial" w:cs="Arial"/>
                <w:sz w:val="24"/>
                <w:szCs w:val="24"/>
                <w:lang w:val="en-US"/>
              </w:rPr>
              <w:t>ThO/</w:t>
            </w:r>
            <w:r w:rsidRPr="00CF16A1">
              <w:rPr>
                <w:rFonts w:ascii="Arial" w:hAnsi="Arial" w:cs="Arial"/>
                <w:sz w:val="24"/>
                <w:szCs w:val="24"/>
                <w:vertAlign w:val="superscript"/>
                <w:lang w:val="en-US"/>
              </w:rPr>
              <w:t>232</w:t>
            </w:r>
            <w:r w:rsidRPr="00CF16A1">
              <w:rPr>
                <w:rFonts w:ascii="Arial" w:hAnsi="Arial" w:cs="Arial"/>
                <w:sz w:val="24"/>
                <w:szCs w:val="24"/>
                <w:lang w:val="en-US"/>
              </w:rPr>
              <w:t xml:space="preserve">Th </w:t>
            </w:r>
            <w:r w:rsidR="007624C1" w:rsidRPr="00CF16A1">
              <w:rPr>
                <w:rFonts w:ascii="Arial" w:hAnsi="Arial" w:cs="Arial"/>
                <w:sz w:val="24"/>
                <w:szCs w:val="24"/>
                <w:lang w:val="en-US"/>
              </w:rPr>
              <w:t>below</w:t>
            </w:r>
            <w:r w:rsidRPr="00CF16A1">
              <w:rPr>
                <w:rFonts w:ascii="Arial" w:hAnsi="Arial" w:cs="Arial"/>
                <w:sz w:val="24"/>
                <w:szCs w:val="24"/>
                <w:lang w:val="en-US"/>
              </w:rPr>
              <w:t xml:space="preserve"> 0.</w:t>
            </w:r>
            <w:r w:rsidR="0051105B" w:rsidRPr="00CF16A1">
              <w:rPr>
                <w:rFonts w:ascii="Arial" w:hAnsi="Arial" w:cs="Arial"/>
                <w:sz w:val="24"/>
                <w:szCs w:val="24"/>
                <w:lang w:val="en-US"/>
              </w:rPr>
              <w:t>4</w:t>
            </w:r>
            <w:r w:rsidRPr="00CF16A1">
              <w:rPr>
                <w:rFonts w:ascii="Arial" w:hAnsi="Arial" w:cs="Arial"/>
                <w:sz w:val="24"/>
                <w:szCs w:val="24"/>
                <w:lang w:val="en-US"/>
              </w:rPr>
              <w:t xml:space="preserve"> %</w:t>
            </w:r>
          </w:p>
        </w:tc>
      </w:tr>
      <w:tr w:rsidR="002A24C0" w:rsidRPr="00CF16A1" w14:paraId="70913CAD" w14:textId="77777777" w:rsidTr="007A5069">
        <w:trPr>
          <w:trHeight w:val="284"/>
        </w:trPr>
        <w:tc>
          <w:tcPr>
            <w:tcW w:w="3510" w:type="dxa"/>
            <w:shd w:val="clear" w:color="auto" w:fill="E7E6E6" w:themeFill="background2"/>
            <w:vAlign w:val="center"/>
          </w:tcPr>
          <w:p w14:paraId="7B1F88D0"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rPr>
            </w:pPr>
            <w:r w:rsidRPr="00CF16A1">
              <w:rPr>
                <w:rFonts w:ascii="Arial" w:hAnsi="Arial" w:cs="Arial"/>
                <w:b/>
                <w:bCs/>
                <w:color w:val="000000"/>
                <w:sz w:val="24"/>
                <w:szCs w:val="24"/>
              </w:rPr>
              <w:t>Data Processing</w:t>
            </w:r>
          </w:p>
        </w:tc>
        <w:tc>
          <w:tcPr>
            <w:tcW w:w="6237" w:type="dxa"/>
            <w:shd w:val="clear" w:color="auto" w:fill="E7E6E6" w:themeFill="background2"/>
            <w:vAlign w:val="center"/>
          </w:tcPr>
          <w:p w14:paraId="03D07E7D" w14:textId="77777777" w:rsidR="002A24C0" w:rsidRPr="00CF16A1" w:rsidRDefault="002A24C0" w:rsidP="00CF16A1">
            <w:pPr>
              <w:spacing w:line="360" w:lineRule="auto"/>
              <w:rPr>
                <w:rFonts w:ascii="Arial" w:hAnsi="Arial" w:cs="Arial"/>
                <w:sz w:val="24"/>
                <w:szCs w:val="24"/>
                <w:lang w:val="en-US"/>
              </w:rPr>
            </w:pPr>
          </w:p>
        </w:tc>
      </w:tr>
      <w:tr w:rsidR="002A24C0" w:rsidRPr="00A03B19" w14:paraId="0C73F0DE" w14:textId="77777777" w:rsidTr="007A5069">
        <w:trPr>
          <w:trHeight w:val="284"/>
        </w:trPr>
        <w:tc>
          <w:tcPr>
            <w:tcW w:w="3510" w:type="dxa"/>
            <w:vAlign w:val="center"/>
          </w:tcPr>
          <w:p w14:paraId="0ED1ACB1" w14:textId="77777777" w:rsidR="002A24C0" w:rsidRPr="00CF16A1" w:rsidRDefault="002A24C0" w:rsidP="00CF16A1">
            <w:pPr>
              <w:widowControl w:val="0"/>
              <w:autoSpaceDE w:val="0"/>
              <w:autoSpaceDN w:val="0"/>
              <w:adjustRightInd w:val="0"/>
              <w:spacing w:after="240" w:line="360" w:lineRule="auto"/>
              <w:rPr>
                <w:rFonts w:ascii="Arial" w:hAnsi="Arial" w:cs="Arial"/>
                <w:bCs/>
                <w:color w:val="000000"/>
                <w:sz w:val="24"/>
                <w:szCs w:val="24"/>
              </w:rPr>
            </w:pPr>
            <w:r w:rsidRPr="00CF16A1">
              <w:rPr>
                <w:rFonts w:ascii="Arial" w:hAnsi="Arial" w:cs="Arial"/>
                <w:bCs/>
                <w:color w:val="000000"/>
                <w:sz w:val="24"/>
                <w:szCs w:val="24"/>
              </w:rPr>
              <w:t>Data acquisition</w:t>
            </w:r>
          </w:p>
        </w:tc>
        <w:tc>
          <w:tcPr>
            <w:tcW w:w="6237" w:type="dxa"/>
            <w:vAlign w:val="center"/>
          </w:tcPr>
          <w:p w14:paraId="1CDAAEE3" w14:textId="7777777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Fully automated mode overnight in sequences of 399 analysis maximum</w:t>
            </w:r>
          </w:p>
        </w:tc>
      </w:tr>
      <w:tr w:rsidR="002A24C0" w:rsidRPr="00A03B19" w14:paraId="10986138" w14:textId="77777777" w:rsidTr="007A5069">
        <w:trPr>
          <w:trHeight w:val="284"/>
        </w:trPr>
        <w:tc>
          <w:tcPr>
            <w:tcW w:w="3510" w:type="dxa"/>
            <w:vAlign w:val="center"/>
          </w:tcPr>
          <w:p w14:paraId="56EC232E"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rPr>
            </w:pPr>
            <w:r w:rsidRPr="00CF16A1">
              <w:rPr>
                <w:rFonts w:ascii="Arial" w:hAnsi="Arial" w:cs="Arial"/>
                <w:color w:val="000000"/>
                <w:sz w:val="24"/>
                <w:szCs w:val="24"/>
              </w:rPr>
              <w:lastRenderedPageBreak/>
              <w:t>Gas blank</w:t>
            </w:r>
          </w:p>
        </w:tc>
        <w:tc>
          <w:tcPr>
            <w:tcW w:w="6237" w:type="dxa"/>
            <w:vAlign w:val="center"/>
          </w:tcPr>
          <w:p w14:paraId="3C0E6DD5" w14:textId="77777777"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30 s background, 30 s sample ablation and 30 s washout</w:t>
            </w:r>
          </w:p>
        </w:tc>
      </w:tr>
      <w:tr w:rsidR="002A24C0" w:rsidRPr="00A03B19" w14:paraId="7ED75ACD" w14:textId="77777777" w:rsidTr="007A5069">
        <w:trPr>
          <w:trHeight w:val="284"/>
        </w:trPr>
        <w:tc>
          <w:tcPr>
            <w:tcW w:w="3510" w:type="dxa"/>
            <w:vAlign w:val="center"/>
          </w:tcPr>
          <w:p w14:paraId="40D656D8" w14:textId="77777777" w:rsidR="002A24C0" w:rsidRPr="00CF16A1" w:rsidRDefault="002A24C0" w:rsidP="00CF16A1">
            <w:pPr>
              <w:widowControl w:val="0"/>
              <w:autoSpaceDE w:val="0"/>
              <w:autoSpaceDN w:val="0"/>
              <w:adjustRightInd w:val="0"/>
              <w:spacing w:line="360" w:lineRule="auto"/>
              <w:rPr>
                <w:rFonts w:ascii="Arial" w:hAnsi="Arial" w:cs="Arial"/>
                <w:color w:val="000000"/>
                <w:sz w:val="24"/>
                <w:szCs w:val="24"/>
              </w:rPr>
            </w:pPr>
            <w:r w:rsidRPr="00CF16A1">
              <w:rPr>
                <w:rFonts w:ascii="Arial" w:hAnsi="Arial" w:cs="Arial"/>
                <w:noProof/>
                <w:color w:val="000000"/>
                <w:sz w:val="24"/>
                <w:szCs w:val="24"/>
                <w:lang w:eastAsia="fr-FR"/>
              </w:rPr>
              <w:drawing>
                <wp:inline distT="0" distB="0" distL="0" distR="0" wp14:anchorId="238C0BFC" wp14:editId="4EB47F3D">
                  <wp:extent cx="10160" cy="1016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F16A1">
              <w:rPr>
                <w:rFonts w:ascii="Arial" w:hAnsi="Arial" w:cs="Arial"/>
                <w:color w:val="000000"/>
                <w:sz w:val="24"/>
                <w:szCs w:val="24"/>
              </w:rPr>
              <w:t>Calibration strategy</w:t>
            </w:r>
          </w:p>
        </w:tc>
        <w:tc>
          <w:tcPr>
            <w:tcW w:w="6237" w:type="dxa"/>
            <w:vAlign w:val="center"/>
          </w:tcPr>
          <w:p w14:paraId="79CE6A77" w14:textId="65548070" w:rsidR="002A24C0" w:rsidRPr="00CF16A1" w:rsidRDefault="002A24C0" w:rsidP="00CF16A1">
            <w:pPr>
              <w:spacing w:line="360" w:lineRule="auto"/>
              <w:rPr>
                <w:rFonts w:ascii="Arial" w:hAnsi="Arial" w:cs="Arial"/>
                <w:color w:val="000000"/>
                <w:sz w:val="24"/>
                <w:szCs w:val="24"/>
                <w:lang w:val="en-US"/>
              </w:rPr>
            </w:pPr>
            <w:r w:rsidRPr="00CF16A1">
              <w:rPr>
                <w:rFonts w:ascii="Arial" w:hAnsi="Arial" w:cs="Arial"/>
                <w:color w:val="000000"/>
                <w:sz w:val="24"/>
                <w:szCs w:val="24"/>
                <w:lang w:val="en-US"/>
              </w:rPr>
              <w:t xml:space="preserve">NIST614 for </w:t>
            </w:r>
            <w:r w:rsidRPr="00CF16A1">
              <w:rPr>
                <w:rFonts w:ascii="Arial" w:hAnsi="Arial" w:cs="Arial"/>
                <w:color w:val="000000"/>
                <w:sz w:val="24"/>
                <w:szCs w:val="24"/>
                <w:vertAlign w:val="superscript"/>
                <w:lang w:val="en-US"/>
              </w:rPr>
              <w:t>207</w:t>
            </w:r>
            <w:r w:rsidRPr="00CF16A1">
              <w:rPr>
                <w:rFonts w:ascii="Arial" w:hAnsi="Arial" w:cs="Arial"/>
                <w:color w:val="000000"/>
                <w:sz w:val="24"/>
                <w:szCs w:val="24"/>
                <w:lang w:val="en-US"/>
              </w:rPr>
              <w:t>Pb</w:t>
            </w:r>
            <w:r w:rsidR="005D45CD">
              <w:rPr>
                <w:rFonts w:ascii="Arial" w:hAnsi="Arial" w:cs="Arial"/>
                <w:color w:val="000000"/>
                <w:sz w:val="24"/>
                <w:szCs w:val="24"/>
                <w:lang w:val="en-US"/>
              </w:rPr>
              <w:t>/</w:t>
            </w:r>
            <w:r w:rsidRPr="00CF16A1">
              <w:rPr>
                <w:rFonts w:ascii="Arial" w:hAnsi="Arial" w:cs="Arial"/>
                <w:color w:val="000000"/>
                <w:sz w:val="24"/>
                <w:szCs w:val="24"/>
                <w:vertAlign w:val="superscript"/>
                <w:lang w:val="en-US"/>
              </w:rPr>
              <w:t>206</w:t>
            </w:r>
            <w:r w:rsidRPr="00CF16A1">
              <w:rPr>
                <w:rFonts w:ascii="Arial" w:hAnsi="Arial" w:cs="Arial"/>
                <w:color w:val="000000"/>
                <w:sz w:val="24"/>
                <w:szCs w:val="24"/>
                <w:lang w:val="en-US"/>
              </w:rPr>
              <w:t xml:space="preserve">Pb, calcite WC-1 for </w:t>
            </w:r>
            <w:r w:rsidRPr="00CF16A1">
              <w:rPr>
                <w:rFonts w:ascii="Arial" w:hAnsi="Arial" w:cs="Arial"/>
                <w:color w:val="000000"/>
                <w:sz w:val="24"/>
                <w:szCs w:val="24"/>
                <w:vertAlign w:val="superscript"/>
                <w:lang w:val="en-US"/>
              </w:rPr>
              <w:t>238</w:t>
            </w:r>
            <w:r w:rsidRPr="00CF16A1">
              <w:rPr>
                <w:rFonts w:ascii="Arial" w:hAnsi="Arial" w:cs="Arial"/>
                <w:color w:val="000000"/>
                <w:sz w:val="24"/>
                <w:szCs w:val="24"/>
                <w:lang w:val="en-US"/>
              </w:rPr>
              <w:t>U</w:t>
            </w:r>
            <w:r w:rsidR="005D45CD">
              <w:rPr>
                <w:rFonts w:ascii="Arial" w:hAnsi="Arial" w:cs="Arial"/>
                <w:color w:val="000000"/>
                <w:sz w:val="24"/>
                <w:szCs w:val="24"/>
                <w:lang w:val="en-US"/>
              </w:rPr>
              <w:t>/</w:t>
            </w:r>
            <w:r w:rsidRPr="00CF16A1">
              <w:rPr>
                <w:rFonts w:ascii="Arial" w:hAnsi="Arial" w:cs="Arial"/>
                <w:color w:val="000000"/>
                <w:sz w:val="24"/>
                <w:szCs w:val="24"/>
                <w:vertAlign w:val="superscript"/>
                <w:lang w:val="en-US"/>
              </w:rPr>
              <w:t>206</w:t>
            </w:r>
            <w:r w:rsidRPr="00CF16A1">
              <w:rPr>
                <w:rFonts w:ascii="Arial" w:hAnsi="Arial" w:cs="Arial"/>
                <w:color w:val="000000"/>
                <w:sz w:val="24"/>
                <w:szCs w:val="24"/>
                <w:lang w:val="en-US"/>
              </w:rPr>
              <w:t>Pb, secondary reference material calcite Duff Brown Tank and calcite B6</w:t>
            </w:r>
          </w:p>
        </w:tc>
      </w:tr>
      <w:tr w:rsidR="002A24C0" w:rsidRPr="00A03B19" w14:paraId="659AA1C3" w14:textId="77777777" w:rsidTr="007A5069">
        <w:trPr>
          <w:trHeight w:val="284"/>
        </w:trPr>
        <w:tc>
          <w:tcPr>
            <w:tcW w:w="3510" w:type="dxa"/>
            <w:vAlign w:val="center"/>
          </w:tcPr>
          <w:p w14:paraId="26C3692E"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lang w:val="en-US"/>
              </w:rPr>
            </w:pPr>
            <w:r w:rsidRPr="00CF16A1">
              <w:rPr>
                <w:rFonts w:ascii="Arial" w:hAnsi="Arial" w:cs="Arial"/>
                <w:color w:val="000000"/>
                <w:sz w:val="24"/>
                <w:szCs w:val="24"/>
                <w:lang w:val="en-US"/>
              </w:rPr>
              <w:t>Reference Material info</w:t>
            </w:r>
          </w:p>
        </w:tc>
        <w:tc>
          <w:tcPr>
            <w:tcW w:w="6237" w:type="dxa"/>
            <w:vAlign w:val="center"/>
          </w:tcPr>
          <w:p w14:paraId="31A6C32F" w14:textId="2C1DA281" w:rsidR="002A24C0" w:rsidRPr="00CF16A1" w:rsidRDefault="002A24C0" w:rsidP="00CF16A1">
            <w:pPr>
              <w:spacing w:line="360" w:lineRule="auto"/>
              <w:rPr>
                <w:rFonts w:ascii="Arial" w:hAnsi="Arial" w:cs="Arial"/>
                <w:color w:val="000000"/>
                <w:sz w:val="24"/>
                <w:szCs w:val="24"/>
                <w:lang w:val="en-US"/>
              </w:rPr>
            </w:pPr>
            <w:r w:rsidRPr="00CF16A1">
              <w:rPr>
                <w:rFonts w:ascii="Arial" w:hAnsi="Arial" w:cs="Arial"/>
                <w:color w:val="000000"/>
                <w:sz w:val="24"/>
                <w:szCs w:val="24"/>
                <w:lang w:val="en-US"/>
              </w:rPr>
              <w:t>WC-1 age: 254.4</w:t>
            </w:r>
            <w:r w:rsidRPr="00CF16A1">
              <w:rPr>
                <w:rFonts w:ascii="Arial" w:hAnsi="Arial" w:cs="Arial"/>
                <w:sz w:val="24"/>
                <w:szCs w:val="24"/>
                <w:lang w:val="en-US"/>
              </w:rPr>
              <w:t>±</w:t>
            </w:r>
            <w:r w:rsidRPr="00CF16A1">
              <w:rPr>
                <w:rFonts w:ascii="Arial" w:hAnsi="Arial" w:cs="Arial"/>
                <w:color w:val="000000"/>
                <w:sz w:val="24"/>
                <w:szCs w:val="24"/>
                <w:lang w:val="en-US"/>
              </w:rPr>
              <w:t xml:space="preserve">6.4 Ma </w:t>
            </w:r>
            <w:r w:rsidRPr="00CF16A1">
              <w:rPr>
                <w:rFonts w:ascii="Arial" w:hAnsi="Arial" w:cs="Arial"/>
                <w:color w:val="000000"/>
                <w:sz w:val="24"/>
                <w:szCs w:val="24"/>
                <w:lang w:val="en-US"/>
              </w:rPr>
              <w:fldChar w:fldCharType="begin"/>
            </w:r>
            <w:r w:rsidR="003D66C3" w:rsidRPr="00CF16A1">
              <w:rPr>
                <w:rFonts w:ascii="Arial" w:hAnsi="Arial" w:cs="Arial"/>
                <w:color w:val="000000"/>
                <w:sz w:val="24"/>
                <w:szCs w:val="24"/>
                <w:lang w:val="en-US"/>
              </w:rPr>
              <w:instrText xml:space="preserve"> ADDIN ZOTERO_ITEM CSL_CITATION {"citationID":"7rXd7TiE","properties":{"formattedCitation":"(Roberts et al., 2017)","plainCitation":"(Roberts et al., 2017)","noteIndex":0},"citationItems":[{"id":201,"uris":["http://zotero.org/users/5224916/items/4E7R8P3N"],"uri":["http://zotero.org/users/5224916/items/4E7R8P3N"],"itemData":{"id":201,"type":"article-journal","abstract":"U-Pb dating of calcite is an emerging but rapidly growing ﬁeld of application in geochronology with great potential to inform problems in landscape, basin, and mountain belt evolution, through age determination of diagenetic cements, vein mineralization, and geological formations difﬁcult to date otherwise. In this brief, we present isotope dilution U-Pb isotope measurements on a sample of calcite (WC-1) that has been and will continue to be used as a reference material for in situ U-Pb Laser Ablation Inductively Coupled Plasma Mass Spectrometry (LA-ICP-MS) dating, and which is suitable to be distributed to the geochronological community. We present in situ measurements using LA-ICP-MS to demonstrate the suitability of WC-1 for use as a U-Pb dating reference material, in spite of it not being isotopically homogeneous. The WC-1 calcite sample is 254.4 6 6.4 Ma old and comprised 85–98% radiogenic lead. It presents a suitable reference material that can facilitate dating of calcite ranging in age from Precambrian to late Neogene age.","container-title":"Geochemistry, Geophysics, Geosystems","DOI":"10.1002/2016GC006784","ISSN":"15252027","issue":"7","language":"en","page":"2807-2814","source":"Crossref","title":"A calcite reference material for LA-ICP-MS U-Pb geochronology: calcite RM for LA-ICP-MS U-Pb dating","title-short":"A calcite reference material for LA-ICP-MS U-Pb geochronology","volume":"18","author":[{"family":"Roberts","given":"Nick M. W."},{"family":"Rasbury","given":"E. Troy"},{"family":"Parrish","given":"Randall R."},{"family":"Smith","given":"Christopher J."},{"family":"Horstwood","given":"Matthew S. A."},{"family":"Condon","given":"Daniel J."}],"issued":{"date-parts":[["2017",7]]}}}],"schema":"https://github.com/citation-style-language/schema/raw/master/csl-citation.json"} </w:instrText>
            </w:r>
            <w:r w:rsidRPr="00CF16A1">
              <w:rPr>
                <w:rFonts w:ascii="Arial" w:hAnsi="Arial" w:cs="Arial"/>
                <w:color w:val="000000"/>
                <w:sz w:val="24"/>
                <w:szCs w:val="24"/>
                <w:lang w:val="en-US"/>
              </w:rPr>
              <w:fldChar w:fldCharType="separate"/>
            </w:r>
            <w:r w:rsidR="00970693" w:rsidRPr="00CF16A1">
              <w:rPr>
                <w:rFonts w:ascii="Arial" w:hAnsi="Arial" w:cs="Arial"/>
                <w:sz w:val="24"/>
                <w:szCs w:val="24"/>
              </w:rPr>
              <w:t>(Roberts et al., 2017)</w:t>
            </w:r>
            <w:r w:rsidRPr="00CF16A1">
              <w:rPr>
                <w:rFonts w:ascii="Arial" w:hAnsi="Arial" w:cs="Arial"/>
                <w:color w:val="000000"/>
                <w:sz w:val="24"/>
                <w:szCs w:val="24"/>
                <w:lang w:val="en-US"/>
              </w:rPr>
              <w:fldChar w:fldCharType="end"/>
            </w:r>
            <w:r w:rsidRPr="00CF16A1">
              <w:rPr>
                <w:rFonts w:ascii="Arial" w:hAnsi="Arial" w:cs="Arial"/>
                <w:color w:val="000000"/>
                <w:sz w:val="24"/>
                <w:szCs w:val="24"/>
                <w:lang w:val="en-US"/>
              </w:rPr>
              <w:t xml:space="preserve">, Duff Brown Tank age: </w:t>
            </w:r>
            <w:r w:rsidRPr="00CF16A1">
              <w:rPr>
                <w:rFonts w:ascii="Arial" w:hAnsi="Arial" w:cs="Arial"/>
                <w:sz w:val="24"/>
                <w:szCs w:val="24"/>
              </w:rPr>
              <w:t>64.04 ± 0.67 Ma</w:t>
            </w:r>
            <w:r w:rsidR="00970693" w:rsidRPr="00CF16A1">
              <w:rPr>
                <w:rFonts w:ascii="Arial" w:hAnsi="Arial" w:cs="Arial"/>
                <w:sz w:val="24"/>
                <w:szCs w:val="24"/>
              </w:rPr>
              <w:t xml:space="preserve"> </w:t>
            </w:r>
            <w:r w:rsidRPr="00CF16A1">
              <w:rPr>
                <w:rFonts w:ascii="Arial" w:hAnsi="Arial" w:cs="Arial"/>
                <w:color w:val="000000"/>
                <w:sz w:val="24"/>
                <w:szCs w:val="24"/>
                <w:lang w:val="en-US"/>
              </w:rPr>
              <w:fldChar w:fldCharType="begin"/>
            </w:r>
            <w:r w:rsidR="003D66C3" w:rsidRPr="00CF16A1">
              <w:rPr>
                <w:rFonts w:ascii="Arial" w:hAnsi="Arial" w:cs="Arial"/>
                <w:color w:val="000000"/>
                <w:sz w:val="24"/>
                <w:szCs w:val="24"/>
                <w:lang w:val="en-US"/>
              </w:rPr>
              <w:instrText xml:space="preserve"> ADDIN ZOTERO_ITEM CSL_CITATION {"citationID":"hmm34Fht","properties":{"formattedCitation":"(Hill et al., 2016)","plainCitation":"(Hill et al., 2016)","noteIndex":0},"citationItems":[{"id":504,"uris":["http://zotero.org/users/5224916/items/4SR9SX2Z"],"uri":["http://zotero.org/users/5224916/items/4SR9SX2Z"],"itemData":{"id":504,"type":"article-journal","abstract":"The uplift and denudation of the Colorado Plateau is important in reconstructing the geomorphic and tectonic evolution of western North America. A Late Cretaceous (64 ± 2 Ma) U-Pb age for the Long Point limestone on the Coconino Plateau, which overlies a regional erosional surface developed on Permo-Triassic formations, supports unrooﬁng of the Coconino Plateau part of Grand Canyon by that time. U-Pb analyses of three separate outcrops of this limestone gave ages of 64.0 ± 0.7, 60.5 ± 4.6, and 66.3 ± 3.9 Ma, which dates are older than a fossil-based, early Eocene age. Samples of the Long Point limestone were dated using the isotope dilution isochron method on well-preserved carbonates having high-uranium and low-lead concentrations. Our U-Pb ages on the Long Point limestone place important constraints on the (1) time of tectonic uplift of the southwestern Colorado Plateau and Kaibab arch, (2) time of denudation of the Coconino Plateau, and (3) Late Cretaceous models of paleocanyon incision west of, or across, the Kaibab arch. We propose that the age of the Long Point limestone, interbedded within the Music Mountain Formation in the Long Point area, represents a period of regional aggradation and a time of drainage blockage northward and eastward across the Kaibab arch, with possible diversion of northward drainage on the Coconino Plateau westward around the arch via a Laramide paleo-Grand Canyon.","container-title":"Tectonics","DOI":"10.1002/2016TC004166","ISSN":"02787407","issue":"4","journalAbbreviation":"Tectonics","language":"en","page":"896-906","source":"DOI.org (Crossref)","title":"Constraints on a Late Cretaceous uplift, denudation, and incision of the Grand Canyon region, southwestern Colorado Plateau, USA, from U-Pb dating of lacustrine limestone: U-PB AGE OF LACUSTRINE LIMESTONE","title-short":"Constraints on a Late Cretaceous uplift, denudation, and incision of the Grand Canyon region, southwestern Colorado Plateau, USA, from U-Pb dating of lacustrine limestone","volume":"35","author":[{"family":"Hill","given":"Carol A."},{"family":"Polyak","given":"Victor J."},{"family":"Asmerom","given":"Yemane"},{"family":"P. Provencio","given":"Paula"}],"issued":{"date-parts":[["2016",4]]}}}],"schema":"https://github.com/citation-style-language/schema/raw/master/csl-citation.json"} </w:instrText>
            </w:r>
            <w:r w:rsidRPr="00CF16A1">
              <w:rPr>
                <w:rFonts w:ascii="Arial" w:hAnsi="Arial" w:cs="Arial"/>
                <w:color w:val="000000"/>
                <w:sz w:val="24"/>
                <w:szCs w:val="24"/>
                <w:lang w:val="en-US"/>
              </w:rPr>
              <w:fldChar w:fldCharType="separate"/>
            </w:r>
            <w:r w:rsidR="00970693" w:rsidRPr="00CF16A1">
              <w:rPr>
                <w:rFonts w:ascii="Arial" w:hAnsi="Arial" w:cs="Arial"/>
                <w:sz w:val="24"/>
                <w:szCs w:val="24"/>
              </w:rPr>
              <w:t>(Hill et al., 2016)</w:t>
            </w:r>
            <w:r w:rsidRPr="00CF16A1">
              <w:rPr>
                <w:rFonts w:ascii="Arial" w:hAnsi="Arial" w:cs="Arial"/>
                <w:color w:val="000000"/>
                <w:sz w:val="24"/>
                <w:szCs w:val="24"/>
                <w:lang w:val="en-US"/>
              </w:rPr>
              <w:fldChar w:fldCharType="end"/>
            </w:r>
            <w:r w:rsidRPr="00CF16A1">
              <w:rPr>
                <w:rFonts w:ascii="Arial" w:hAnsi="Arial" w:cs="Arial"/>
                <w:color w:val="000000"/>
                <w:sz w:val="24"/>
                <w:szCs w:val="24"/>
                <w:lang w:val="en-US"/>
              </w:rPr>
              <w:t xml:space="preserve"> and calcite breccia B6 age: </w:t>
            </w:r>
            <w:r w:rsidRPr="00CF16A1">
              <w:rPr>
                <w:rFonts w:ascii="Arial" w:hAnsi="Arial" w:cs="Arial"/>
                <w:sz w:val="24"/>
                <w:szCs w:val="24"/>
              </w:rPr>
              <w:t>4</w:t>
            </w:r>
            <w:r w:rsidR="0019519D" w:rsidRPr="00CF16A1">
              <w:rPr>
                <w:rFonts w:ascii="Arial" w:hAnsi="Arial" w:cs="Arial"/>
                <w:sz w:val="24"/>
                <w:szCs w:val="24"/>
              </w:rPr>
              <w:t>3</w:t>
            </w:r>
            <w:r w:rsidRPr="00CF16A1">
              <w:rPr>
                <w:rFonts w:ascii="Arial" w:hAnsi="Arial" w:cs="Arial"/>
                <w:sz w:val="24"/>
                <w:szCs w:val="24"/>
              </w:rPr>
              <w:t xml:space="preserve"> ± </w:t>
            </w:r>
            <w:r w:rsidR="0019519D" w:rsidRPr="00CF16A1">
              <w:rPr>
                <w:rFonts w:ascii="Arial" w:hAnsi="Arial" w:cs="Arial"/>
                <w:sz w:val="24"/>
                <w:szCs w:val="24"/>
              </w:rPr>
              <w:t>1</w:t>
            </w:r>
            <w:r w:rsidRPr="00CF16A1">
              <w:rPr>
                <w:rFonts w:ascii="Arial" w:hAnsi="Arial" w:cs="Arial"/>
                <w:sz w:val="24"/>
                <w:szCs w:val="24"/>
              </w:rPr>
              <w:t xml:space="preserve"> Ma</w:t>
            </w:r>
            <w:r w:rsidR="00970693" w:rsidRPr="00CF16A1">
              <w:rPr>
                <w:rFonts w:ascii="Arial" w:hAnsi="Arial" w:cs="Arial"/>
                <w:sz w:val="24"/>
                <w:szCs w:val="24"/>
              </w:rPr>
              <w:t xml:space="preserve"> </w:t>
            </w:r>
            <w:r w:rsidRPr="00CF16A1">
              <w:rPr>
                <w:rFonts w:ascii="Arial" w:hAnsi="Arial" w:cs="Arial"/>
                <w:color w:val="000000"/>
                <w:sz w:val="24"/>
                <w:szCs w:val="24"/>
                <w:lang w:val="en-US"/>
              </w:rPr>
              <w:fldChar w:fldCharType="begin"/>
            </w:r>
            <w:r w:rsidR="003D66C3" w:rsidRPr="00CF16A1">
              <w:rPr>
                <w:rFonts w:ascii="Arial" w:hAnsi="Arial" w:cs="Arial"/>
                <w:color w:val="000000"/>
                <w:sz w:val="24"/>
                <w:szCs w:val="24"/>
                <w:lang w:val="en-US"/>
              </w:rPr>
              <w:instrText xml:space="preserve"> ADDIN ZOTERO_ITEM CSL_CITATION {"citationID":"ckqHGI7P","properties":{"formattedCitation":"(Pagel et al., 2018)","plainCitation":"(Pagel et al., 2018)","noteIndex":0},"citationItems":[{"id":234,"uris":["http://zotero.org/users/5224916/items/MC9QW3E3"],"uri":["http://zotero.org/users/5224916/items/MC9QW3E3"],"itemData":{"id":234,"type":"article-journal","abstract":"In sedimentary basins, the precise temperature and timing at which relatively shallow (&lt; 60 °C) diagenetic and tectonic events occur are poorly recorded by classic geothermometers and low-temperature thermochronometers. In this study, we apply a methodology coupling carbonate clumped isotope Δ4</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7 thermometry with U-Pb geochronology. Calcite breccias and veins from the border of the Gondrecourt graben (eastern Paris Basin, France), in Kimmeridgian limestones, were observed by optical microscopy and cathodoluminescence. They display Δ4</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7 values that are identical within uncertainties (ranging from 0.621 to 0.635‰), implying very uniform calcite deposition temperatures averaging 44 ± 4 °C for the three investigated zones. When Δ4</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7 temperatures are combined with the measured oxygen isotope composition of the calcite (δ1</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8Oc</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al between − 9.0‰ and − 8.3‰V-PDB), one can calculate the δ1</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8O of the water (δ1</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8Ow</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ater) from which these cement breccia and vein calcite precipitated. The δ1</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8Ow</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ater are very uniform (average of − 4.5 ± 1‰V-SMOW) and overall are consistent with a meteoric origin, however with a slight 1</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8O–enrichment via interaction with limestones prior to precipitation. U-Pb dating by LA-ICP-MS yields a model age for three hydraulic breccias at 43–42 Ma and an age at 35 Ma for calcite veining obtained from a single vein sample. When considering the geothermal gradient, the surface temperature during the Eocene and erosion, the temperatures obtained by Δ4</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7 thermometry suggest that there were hot waters circulating from the Middle Jurassic sequences below. Additional geochemical data (δ1</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8Oc</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al, δ1</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3Cc</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al, Rare Earth Elements, Mg, Mn and Sr compositions from a larger set of calcite breccias and veins from the area, together with published δD values of fluid inclusions) allow further characterization of the fluid from which the calcite phases precipitated. Notably, the whole suite of calcite shows a slight decrease in both δ1</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8Oc</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al and δ1</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3Cc</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al (δ1</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8Oc</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al between − 8.3‰ and − 9.9‰V-PDB, δ1</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3Cc</w:instrText>
            </w:r>
            <w:r w:rsidR="003D66C3" w:rsidRPr="00CF16A1">
              <w:rPr>
                <w:rFonts w:ascii="Tahoma" w:hAnsi="Tahoma" w:cs="Tahoma"/>
                <w:color w:val="000000"/>
                <w:sz w:val="24"/>
                <w:szCs w:val="24"/>
                <w:lang w:val="en-US"/>
              </w:rPr>
              <w:instrText>⁠</w:instrText>
            </w:r>
            <w:r w:rsidR="003D66C3" w:rsidRPr="00CF16A1">
              <w:rPr>
                <w:rFonts w:ascii="Arial" w:hAnsi="Arial" w:cs="Arial"/>
                <w:color w:val="000000"/>
                <w:sz w:val="24"/>
                <w:szCs w:val="24"/>
                <w:lang w:val="en-US"/>
              </w:rPr>
              <w:instrText xml:space="preserve"> al between 2.9‰ and 0.9‰V-PDB) and in Mg and Mn contents from breccia to veins, indicative of higher water:rock ratios during the vein stage and leaching of different source limestones. More broadly, this study demonstrates the potential improvement in diagenetic and paleohydrological research by combining U-Pb dating from the same calcite crystals as those analyzed for stable and clumped isotopes.","container-title":"Chemical Geology","DOI":"10.1016/j.chemgeo.2017.12.026","ISSN":"00092541","language":"en","page":"1-17","source":"Crossref","title":"Improving paleohydrological and diagenetic reconstructions in calcite veins and breccia of a sedimentary basin by combining Δ47 temperature, δ18Owater and U-Pb age","volume":"481","author":[{"family":"Pagel","given":"Maurice"},{"family":"Bonifacie","given":"Magali"},{"family":"Schneider","given":"David A."},{"family":"Gautheron","given":"Cécile"},{"family":"Brigaud","given":"Benjamin"},{"family":"Calmels","given":"Damien"},{"family":"Cros","given":"Alexandre"},{"family":"Saint-Bezar","given":"Bertrand"},{"family":"Landrein","given":"Philippe"},{"family":"Sutcliffe","given":"Chelsea"},{"family":"Davis","given":"Donald"},{"family":"Chaduteau","given":"Carine"}],"issued":{"date-parts":[["2018",3]]}}}],"schema":"https://github.com/citation-style-language/schema/raw/master/csl-citation.json"} </w:instrText>
            </w:r>
            <w:r w:rsidRPr="00CF16A1">
              <w:rPr>
                <w:rFonts w:ascii="Arial" w:hAnsi="Arial" w:cs="Arial"/>
                <w:color w:val="000000"/>
                <w:sz w:val="24"/>
                <w:szCs w:val="24"/>
                <w:lang w:val="en-US"/>
              </w:rPr>
              <w:fldChar w:fldCharType="separate"/>
            </w:r>
            <w:r w:rsidR="00970693" w:rsidRPr="00CF16A1">
              <w:rPr>
                <w:rFonts w:ascii="Arial" w:hAnsi="Arial" w:cs="Arial"/>
                <w:sz w:val="24"/>
                <w:szCs w:val="24"/>
              </w:rPr>
              <w:t>(Pagel et al., 2018)</w:t>
            </w:r>
            <w:r w:rsidRPr="00CF16A1">
              <w:rPr>
                <w:rFonts w:ascii="Arial" w:hAnsi="Arial" w:cs="Arial"/>
                <w:color w:val="000000"/>
                <w:sz w:val="24"/>
                <w:szCs w:val="24"/>
                <w:lang w:val="en-US"/>
              </w:rPr>
              <w:fldChar w:fldCharType="end"/>
            </w:r>
          </w:p>
        </w:tc>
      </w:tr>
      <w:tr w:rsidR="002A24C0" w:rsidRPr="00A03B19" w14:paraId="0FD66069" w14:textId="77777777" w:rsidTr="007A5069">
        <w:trPr>
          <w:trHeight w:val="284"/>
        </w:trPr>
        <w:tc>
          <w:tcPr>
            <w:tcW w:w="3510" w:type="dxa"/>
            <w:vAlign w:val="center"/>
          </w:tcPr>
          <w:p w14:paraId="783C9ED0"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lang w:val="en-US"/>
              </w:rPr>
            </w:pPr>
            <w:r w:rsidRPr="00CF16A1">
              <w:rPr>
                <w:rFonts w:ascii="Arial" w:hAnsi="Arial" w:cs="Arial"/>
                <w:color w:val="000000"/>
                <w:sz w:val="24"/>
                <w:szCs w:val="24"/>
                <w:lang w:val="en-US"/>
              </w:rPr>
              <w:t>Data processing package used / Correction for LIEF</w:t>
            </w:r>
          </w:p>
        </w:tc>
        <w:tc>
          <w:tcPr>
            <w:tcW w:w="6237" w:type="dxa"/>
            <w:vAlign w:val="center"/>
          </w:tcPr>
          <w:p w14:paraId="48A57DC2" w14:textId="77777777" w:rsidR="002A24C0" w:rsidRPr="00CF16A1" w:rsidRDefault="002A24C0" w:rsidP="00CF16A1">
            <w:pPr>
              <w:spacing w:line="360" w:lineRule="auto"/>
              <w:rPr>
                <w:rFonts w:ascii="Arial" w:hAnsi="Arial" w:cs="Arial"/>
                <w:color w:val="000000"/>
                <w:sz w:val="24"/>
                <w:szCs w:val="24"/>
                <w:lang w:val="en-US"/>
              </w:rPr>
            </w:pPr>
            <w:r w:rsidRPr="00CF16A1">
              <w:rPr>
                <w:rFonts w:ascii="Arial" w:hAnsi="Arial" w:cs="Arial"/>
                <w:color w:val="000000"/>
                <w:sz w:val="24"/>
                <w:szCs w:val="24"/>
                <w:lang w:val="en-US"/>
              </w:rPr>
              <w:t>Iolite to calculate uncertainties, no down-hole fractionation correction</w:t>
            </w:r>
          </w:p>
        </w:tc>
      </w:tr>
      <w:tr w:rsidR="002A24C0" w:rsidRPr="00A03B19" w14:paraId="1DE58C32" w14:textId="77777777" w:rsidTr="007A5069">
        <w:trPr>
          <w:trHeight w:val="284"/>
        </w:trPr>
        <w:tc>
          <w:tcPr>
            <w:tcW w:w="3510" w:type="dxa"/>
            <w:vAlign w:val="center"/>
          </w:tcPr>
          <w:p w14:paraId="2E3D42F5"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rPr>
            </w:pPr>
            <w:r w:rsidRPr="00CF16A1">
              <w:rPr>
                <w:rFonts w:ascii="Arial" w:hAnsi="Arial" w:cs="Arial"/>
                <w:color w:val="000000"/>
                <w:sz w:val="24"/>
                <w:szCs w:val="24"/>
              </w:rPr>
              <w:t>Mass discrimination</w:t>
            </w:r>
          </w:p>
        </w:tc>
        <w:tc>
          <w:tcPr>
            <w:tcW w:w="6237" w:type="dxa"/>
            <w:vAlign w:val="center"/>
          </w:tcPr>
          <w:p w14:paraId="7F3E8E49"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position w:val="5"/>
                <w:sz w:val="24"/>
                <w:szCs w:val="24"/>
                <w:lang w:val="en-US"/>
              </w:rPr>
            </w:pPr>
            <w:r w:rsidRPr="00CF16A1">
              <w:rPr>
                <w:rFonts w:ascii="Arial" w:hAnsi="Arial" w:cs="Arial"/>
                <w:color w:val="000000"/>
                <w:position w:val="5"/>
                <w:sz w:val="24"/>
                <w:szCs w:val="24"/>
                <w:vertAlign w:val="superscript"/>
                <w:lang w:val="en-US"/>
              </w:rPr>
              <w:t>207</w:t>
            </w:r>
            <w:r w:rsidRPr="00CF16A1">
              <w:rPr>
                <w:rFonts w:ascii="Arial" w:hAnsi="Arial" w:cs="Arial"/>
                <w:color w:val="000000"/>
                <w:sz w:val="24"/>
                <w:szCs w:val="24"/>
                <w:lang w:val="en-US"/>
              </w:rPr>
              <w:t>Pb/</w:t>
            </w:r>
            <w:r w:rsidRPr="00CF16A1">
              <w:rPr>
                <w:rFonts w:ascii="Arial" w:hAnsi="Arial" w:cs="Arial"/>
                <w:color w:val="000000"/>
                <w:position w:val="5"/>
                <w:sz w:val="24"/>
                <w:szCs w:val="24"/>
                <w:vertAlign w:val="superscript"/>
                <w:lang w:val="en-US"/>
              </w:rPr>
              <w:t>206</w:t>
            </w:r>
            <w:r w:rsidRPr="00CF16A1">
              <w:rPr>
                <w:rFonts w:ascii="Arial" w:hAnsi="Arial" w:cs="Arial"/>
                <w:color w:val="000000"/>
                <w:sz w:val="24"/>
                <w:szCs w:val="24"/>
                <w:lang w:val="en-US"/>
              </w:rPr>
              <w:t xml:space="preserve">Pb normalization to NIST614, </w:t>
            </w:r>
            <w:r w:rsidRPr="00CF16A1">
              <w:rPr>
                <w:rFonts w:ascii="Arial" w:hAnsi="Arial" w:cs="Arial"/>
                <w:color w:val="000000"/>
                <w:position w:val="5"/>
                <w:sz w:val="24"/>
                <w:szCs w:val="24"/>
                <w:vertAlign w:val="superscript"/>
                <w:lang w:val="en-US"/>
              </w:rPr>
              <w:t>206</w:t>
            </w:r>
            <w:r w:rsidRPr="00CF16A1">
              <w:rPr>
                <w:rFonts w:ascii="Arial" w:hAnsi="Arial" w:cs="Arial"/>
                <w:color w:val="000000"/>
                <w:sz w:val="24"/>
                <w:szCs w:val="24"/>
                <w:lang w:val="en-US"/>
              </w:rPr>
              <w:t>Pb/</w:t>
            </w:r>
            <w:r w:rsidRPr="00CF16A1">
              <w:rPr>
                <w:rFonts w:ascii="Arial" w:hAnsi="Arial" w:cs="Arial"/>
                <w:color w:val="000000"/>
                <w:position w:val="5"/>
                <w:sz w:val="24"/>
                <w:szCs w:val="24"/>
                <w:vertAlign w:val="superscript"/>
                <w:lang w:val="en-US"/>
              </w:rPr>
              <w:t>238</w:t>
            </w:r>
            <w:r w:rsidRPr="00CF16A1">
              <w:rPr>
                <w:rFonts w:ascii="Arial" w:hAnsi="Arial" w:cs="Arial"/>
                <w:color w:val="000000"/>
                <w:sz w:val="24"/>
                <w:szCs w:val="24"/>
                <w:lang w:val="en-US"/>
              </w:rPr>
              <w:t>U normalized to WC-1</w:t>
            </w:r>
          </w:p>
        </w:tc>
      </w:tr>
      <w:tr w:rsidR="002A24C0" w:rsidRPr="00A03B19" w14:paraId="64274403" w14:textId="77777777" w:rsidTr="007A5069">
        <w:trPr>
          <w:trHeight w:val="284"/>
        </w:trPr>
        <w:tc>
          <w:tcPr>
            <w:tcW w:w="3510" w:type="dxa"/>
            <w:vAlign w:val="center"/>
          </w:tcPr>
          <w:p w14:paraId="0A400F71"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lang w:val="en-US"/>
              </w:rPr>
            </w:pPr>
            <w:r w:rsidRPr="00CF16A1">
              <w:rPr>
                <w:rFonts w:ascii="Arial" w:hAnsi="Arial" w:cs="Arial"/>
                <w:color w:val="000000"/>
                <w:sz w:val="24"/>
                <w:szCs w:val="24"/>
                <w:lang w:val="en-US"/>
              </w:rPr>
              <w:t>Common-Pb correction, composition and uncertainty</w:t>
            </w:r>
          </w:p>
        </w:tc>
        <w:tc>
          <w:tcPr>
            <w:tcW w:w="6237" w:type="dxa"/>
            <w:vAlign w:val="center"/>
          </w:tcPr>
          <w:p w14:paraId="569D1B25" w14:textId="77777777" w:rsidR="002A24C0" w:rsidRPr="00CF16A1" w:rsidRDefault="002A24C0" w:rsidP="00CF16A1">
            <w:pPr>
              <w:spacing w:line="360" w:lineRule="auto"/>
              <w:rPr>
                <w:rFonts w:ascii="Arial" w:hAnsi="Arial" w:cs="Arial"/>
                <w:color w:val="000000"/>
                <w:sz w:val="24"/>
                <w:szCs w:val="24"/>
                <w:lang w:val="en-US"/>
              </w:rPr>
            </w:pPr>
            <w:r w:rsidRPr="00CF16A1">
              <w:rPr>
                <w:rFonts w:ascii="Arial" w:hAnsi="Arial" w:cs="Arial"/>
                <w:color w:val="000000"/>
                <w:sz w:val="24"/>
                <w:szCs w:val="24"/>
                <w:lang w:val="en-US"/>
              </w:rPr>
              <w:t>No common-Pb correction applied</w:t>
            </w:r>
          </w:p>
        </w:tc>
      </w:tr>
      <w:tr w:rsidR="002A24C0" w:rsidRPr="00A03B19" w14:paraId="17BB4B97" w14:textId="77777777" w:rsidTr="007A5069">
        <w:trPr>
          <w:trHeight w:val="284"/>
        </w:trPr>
        <w:tc>
          <w:tcPr>
            <w:tcW w:w="3510" w:type="dxa"/>
            <w:vAlign w:val="center"/>
          </w:tcPr>
          <w:p w14:paraId="516924AB"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rPr>
            </w:pPr>
            <w:r w:rsidRPr="00CF16A1">
              <w:rPr>
                <w:rFonts w:ascii="Arial" w:hAnsi="Arial" w:cs="Arial"/>
                <w:color w:val="000000"/>
                <w:sz w:val="24"/>
                <w:szCs w:val="24"/>
              </w:rPr>
              <w:t>Uncertainty level &amp; propagation</w:t>
            </w:r>
          </w:p>
        </w:tc>
        <w:tc>
          <w:tcPr>
            <w:tcW w:w="6237" w:type="dxa"/>
            <w:vAlign w:val="center"/>
          </w:tcPr>
          <w:p w14:paraId="49B09E72" w14:textId="0ECBB581" w:rsidR="002A24C0" w:rsidRPr="00CF16A1" w:rsidRDefault="0019519D" w:rsidP="00CF16A1">
            <w:pPr>
              <w:spacing w:line="360" w:lineRule="auto"/>
              <w:rPr>
                <w:rFonts w:ascii="Arial" w:hAnsi="Arial" w:cs="Arial"/>
                <w:sz w:val="24"/>
                <w:szCs w:val="24"/>
                <w:lang w:val="en-US"/>
              </w:rPr>
            </w:pPr>
            <w:r w:rsidRPr="00CF16A1">
              <w:rPr>
                <w:rFonts w:ascii="Arial" w:hAnsi="Arial" w:cs="Arial"/>
                <w:color w:val="000000"/>
                <w:sz w:val="24"/>
                <w:szCs w:val="24"/>
                <w:lang w:val="en-US"/>
              </w:rPr>
              <w:t>All uncertainties</w:t>
            </w:r>
            <w:r w:rsidR="002A24C0" w:rsidRPr="00CF16A1">
              <w:rPr>
                <w:rFonts w:ascii="Arial" w:hAnsi="Arial" w:cs="Arial"/>
                <w:color w:val="000000"/>
                <w:sz w:val="24"/>
                <w:szCs w:val="24"/>
                <w:lang w:val="en-US"/>
              </w:rPr>
              <w:t xml:space="preserve"> at 2sigma (2σ) absolute, uncertainty propagation by quadratic addition</w:t>
            </w:r>
          </w:p>
        </w:tc>
      </w:tr>
      <w:tr w:rsidR="002A24C0" w:rsidRPr="00A03B19" w14:paraId="4E8F43B6" w14:textId="77777777" w:rsidTr="007A5069">
        <w:trPr>
          <w:trHeight w:val="284"/>
        </w:trPr>
        <w:tc>
          <w:tcPr>
            <w:tcW w:w="3510" w:type="dxa"/>
            <w:vAlign w:val="center"/>
          </w:tcPr>
          <w:p w14:paraId="074FA0F9" w14:textId="77777777" w:rsidR="002A24C0" w:rsidRPr="00CF16A1" w:rsidRDefault="002A24C0" w:rsidP="00CF16A1">
            <w:pPr>
              <w:widowControl w:val="0"/>
              <w:autoSpaceDE w:val="0"/>
              <w:autoSpaceDN w:val="0"/>
              <w:adjustRightInd w:val="0"/>
              <w:spacing w:after="240" w:line="360" w:lineRule="auto"/>
              <w:rPr>
                <w:rFonts w:ascii="Arial" w:hAnsi="Arial" w:cs="Arial"/>
                <w:color w:val="000000"/>
                <w:sz w:val="24"/>
                <w:szCs w:val="24"/>
              </w:rPr>
            </w:pPr>
            <w:r w:rsidRPr="00CF16A1">
              <w:rPr>
                <w:rFonts w:ascii="Arial" w:hAnsi="Arial" w:cs="Arial"/>
                <w:color w:val="000000"/>
                <w:sz w:val="24"/>
                <w:szCs w:val="24"/>
              </w:rPr>
              <w:t>Quality control / Validation</w:t>
            </w:r>
          </w:p>
        </w:tc>
        <w:tc>
          <w:tcPr>
            <w:tcW w:w="6237" w:type="dxa"/>
            <w:vAlign w:val="center"/>
          </w:tcPr>
          <w:p w14:paraId="14DF1E04" w14:textId="32D1802D" w:rsidR="002A24C0" w:rsidRPr="00CF16A1" w:rsidRDefault="002A24C0" w:rsidP="00CF16A1">
            <w:pPr>
              <w:spacing w:line="360" w:lineRule="auto"/>
              <w:rPr>
                <w:rFonts w:ascii="Arial" w:hAnsi="Arial" w:cs="Arial"/>
                <w:sz w:val="24"/>
                <w:szCs w:val="24"/>
                <w:lang w:val="en-US"/>
              </w:rPr>
            </w:pPr>
            <w:r w:rsidRPr="00CF16A1">
              <w:rPr>
                <w:rFonts w:ascii="Arial" w:hAnsi="Arial" w:cs="Arial"/>
                <w:sz w:val="24"/>
                <w:szCs w:val="24"/>
                <w:lang w:val="en-US"/>
              </w:rPr>
              <w:t>Measurements of WC-1, Duff Brown Tank (DBT)</w:t>
            </w:r>
            <w:r w:rsidR="007B60E9" w:rsidRPr="00CF16A1">
              <w:rPr>
                <w:rFonts w:ascii="Arial" w:hAnsi="Arial" w:cs="Arial"/>
                <w:sz w:val="24"/>
                <w:szCs w:val="24"/>
                <w:lang w:val="en-US"/>
              </w:rPr>
              <w:t>, B6</w:t>
            </w:r>
            <w:r w:rsidRPr="00CF16A1">
              <w:rPr>
                <w:rFonts w:ascii="Arial" w:hAnsi="Arial" w:cs="Arial"/>
                <w:sz w:val="24"/>
                <w:szCs w:val="24"/>
                <w:lang w:val="en-US"/>
              </w:rPr>
              <w:t xml:space="preserve"> and NIST614 were done along with samples throughout the analytical session</w:t>
            </w:r>
          </w:p>
        </w:tc>
      </w:tr>
    </w:tbl>
    <w:p w14:paraId="69258929" w14:textId="2A8874B9" w:rsidR="002A24C0" w:rsidRPr="00CF16A1" w:rsidRDefault="002A24C0" w:rsidP="00CF16A1">
      <w:pPr>
        <w:spacing w:before="240" w:line="360" w:lineRule="auto"/>
        <w:jc w:val="center"/>
        <w:rPr>
          <w:rFonts w:ascii="Arial" w:hAnsi="Arial" w:cs="Arial"/>
          <w:b/>
          <w:sz w:val="24"/>
          <w:szCs w:val="24"/>
          <w:lang w:val="en-GB"/>
        </w:rPr>
      </w:pPr>
      <w:r w:rsidRPr="00CF16A1">
        <w:rPr>
          <w:rFonts w:ascii="Arial" w:hAnsi="Arial" w:cs="Arial"/>
          <w:b/>
          <w:sz w:val="24"/>
          <w:szCs w:val="24"/>
          <w:lang w:val="en-GB"/>
        </w:rPr>
        <w:t>Table S</w:t>
      </w:r>
      <w:r w:rsidR="00BC1943" w:rsidRPr="00CF16A1">
        <w:rPr>
          <w:rFonts w:ascii="Arial" w:hAnsi="Arial" w:cs="Arial"/>
          <w:b/>
          <w:sz w:val="24"/>
          <w:szCs w:val="24"/>
          <w:lang w:val="en-GB"/>
        </w:rPr>
        <w:t>1:</w:t>
      </w:r>
      <w:r w:rsidRPr="00CF16A1">
        <w:rPr>
          <w:rFonts w:ascii="Arial" w:hAnsi="Arial" w:cs="Arial"/>
          <w:sz w:val="24"/>
          <w:szCs w:val="24"/>
          <w:lang w:val="en-GB"/>
        </w:rPr>
        <w:t xml:space="preserve"> </w:t>
      </w:r>
      <w:r w:rsidR="0019519D" w:rsidRPr="00CF16A1">
        <w:rPr>
          <w:rFonts w:ascii="Arial" w:hAnsi="Arial" w:cs="Arial"/>
          <w:sz w:val="24"/>
          <w:szCs w:val="24"/>
          <w:lang w:val="en-GB"/>
        </w:rPr>
        <w:t>LA-ICP-MS calcite U-Pb geochronology</w:t>
      </w:r>
      <w:r w:rsidRPr="00CF16A1">
        <w:rPr>
          <w:rFonts w:ascii="Arial" w:hAnsi="Arial" w:cs="Arial"/>
          <w:sz w:val="24"/>
          <w:szCs w:val="24"/>
          <w:lang w:val="en-GB"/>
        </w:rPr>
        <w:t xml:space="preserve"> parameters </w:t>
      </w:r>
    </w:p>
    <w:p w14:paraId="23E054D9" w14:textId="77777777" w:rsidR="0019519D" w:rsidRPr="00CF16A1" w:rsidRDefault="0019519D" w:rsidP="005D45CD">
      <w:pPr>
        <w:spacing w:before="240" w:after="0" w:line="360" w:lineRule="auto"/>
        <w:jc w:val="both"/>
        <w:rPr>
          <w:rFonts w:ascii="Arial" w:hAnsi="Arial" w:cs="Arial"/>
          <w:b/>
          <w:i/>
          <w:sz w:val="24"/>
          <w:szCs w:val="24"/>
          <w:lang w:val="en-GB"/>
        </w:rPr>
      </w:pPr>
    </w:p>
    <w:p w14:paraId="0F8E306C" w14:textId="5CE45C27" w:rsidR="00957A65" w:rsidRPr="00CF16A1" w:rsidRDefault="007B60E9" w:rsidP="00CF16A1">
      <w:pPr>
        <w:spacing w:before="240" w:after="0" w:line="360" w:lineRule="auto"/>
        <w:ind w:firstLine="708"/>
        <w:jc w:val="both"/>
        <w:rPr>
          <w:rFonts w:ascii="Arial" w:hAnsi="Arial" w:cs="Arial"/>
          <w:b/>
          <w:i/>
          <w:sz w:val="24"/>
          <w:szCs w:val="24"/>
          <w:lang w:val="en-GB"/>
        </w:rPr>
      </w:pPr>
      <w:r w:rsidRPr="00CF16A1">
        <w:rPr>
          <w:rFonts w:ascii="Arial" w:hAnsi="Arial" w:cs="Arial"/>
          <w:b/>
          <w:i/>
          <w:sz w:val="24"/>
          <w:szCs w:val="24"/>
          <w:lang w:val="en-GB"/>
        </w:rPr>
        <w:t xml:space="preserve">Reference materials </w:t>
      </w:r>
      <w:r w:rsidR="002A24C0" w:rsidRPr="00CF16A1">
        <w:rPr>
          <w:rFonts w:ascii="Arial" w:hAnsi="Arial" w:cs="Arial"/>
          <w:b/>
          <w:i/>
          <w:sz w:val="24"/>
          <w:szCs w:val="24"/>
          <w:lang w:val="en-GB"/>
        </w:rPr>
        <w:t>results</w:t>
      </w:r>
    </w:p>
    <w:p w14:paraId="640E724A" w14:textId="55F423BE" w:rsidR="00957A65" w:rsidRPr="00CF16A1" w:rsidRDefault="00957A65" w:rsidP="00CF16A1">
      <w:pPr>
        <w:spacing w:before="240" w:after="0" w:line="360" w:lineRule="auto"/>
        <w:jc w:val="both"/>
        <w:rPr>
          <w:rFonts w:ascii="Arial" w:hAnsi="Arial" w:cs="Arial"/>
          <w:sz w:val="24"/>
          <w:szCs w:val="24"/>
          <w:lang w:val="en-US"/>
        </w:rPr>
      </w:pPr>
      <w:r w:rsidRPr="00CF16A1">
        <w:rPr>
          <w:rFonts w:ascii="Arial" w:hAnsi="Arial" w:cs="Arial"/>
          <w:sz w:val="24"/>
          <w:szCs w:val="24"/>
          <w:lang w:val="en-US"/>
        </w:rPr>
        <w:t xml:space="preserve">LA-ICP-MS mean background on mass 206, 207 and 238, together with the instrumental drift and the linear correction factor applied to all calcite </w:t>
      </w:r>
      <w:r w:rsidRPr="005D45CD">
        <w:rPr>
          <w:rFonts w:ascii="Arial" w:hAnsi="Arial" w:cs="Arial"/>
          <w:sz w:val="24"/>
          <w:szCs w:val="24"/>
          <w:vertAlign w:val="superscript"/>
          <w:lang w:val="en-US"/>
        </w:rPr>
        <w:t>238</w:t>
      </w:r>
      <w:r w:rsidRPr="00CF16A1">
        <w:rPr>
          <w:rFonts w:ascii="Arial" w:hAnsi="Arial" w:cs="Arial"/>
          <w:sz w:val="24"/>
          <w:szCs w:val="24"/>
          <w:lang w:val="en-US"/>
        </w:rPr>
        <w:t>U/</w:t>
      </w:r>
      <w:r w:rsidRPr="005D45CD">
        <w:rPr>
          <w:rFonts w:ascii="Arial" w:hAnsi="Arial" w:cs="Arial"/>
          <w:sz w:val="24"/>
          <w:szCs w:val="24"/>
          <w:vertAlign w:val="superscript"/>
          <w:lang w:val="en-US"/>
        </w:rPr>
        <w:t>206</w:t>
      </w:r>
      <w:r w:rsidRPr="00CF16A1">
        <w:rPr>
          <w:rFonts w:ascii="Arial" w:hAnsi="Arial" w:cs="Arial"/>
          <w:sz w:val="24"/>
          <w:szCs w:val="24"/>
          <w:lang w:val="en-US"/>
        </w:rPr>
        <w:t xml:space="preserve">Pb ratios are given in Table S2. </w:t>
      </w:r>
    </w:p>
    <w:p w14:paraId="149EFF62" w14:textId="77777777" w:rsidR="00957A65" w:rsidRPr="00CF16A1" w:rsidRDefault="00957A65" w:rsidP="00CF16A1">
      <w:pPr>
        <w:spacing w:before="240" w:after="0" w:line="360" w:lineRule="auto"/>
        <w:ind w:firstLine="708"/>
        <w:jc w:val="both"/>
        <w:rPr>
          <w:rFonts w:ascii="Arial" w:hAnsi="Arial" w:cs="Arial"/>
          <w:sz w:val="24"/>
          <w:szCs w:val="24"/>
          <w:lang w:val="en-US"/>
        </w:rPr>
      </w:pPr>
    </w:p>
    <w:tbl>
      <w:tblPr>
        <w:tblStyle w:val="Grilledutableau"/>
        <w:tblW w:w="0" w:type="auto"/>
        <w:tblLook w:val="04A0" w:firstRow="1" w:lastRow="0" w:firstColumn="1" w:lastColumn="0" w:noHBand="0" w:noVBand="1"/>
      </w:tblPr>
      <w:tblGrid>
        <w:gridCol w:w="1279"/>
        <w:gridCol w:w="829"/>
        <w:gridCol w:w="829"/>
        <w:gridCol w:w="723"/>
        <w:gridCol w:w="1266"/>
        <w:gridCol w:w="1266"/>
        <w:gridCol w:w="928"/>
        <w:gridCol w:w="1253"/>
        <w:gridCol w:w="1198"/>
      </w:tblGrid>
      <w:tr w:rsidR="00CE0C2B" w:rsidRPr="00A03B19" w14:paraId="2CF74E87" w14:textId="77777777" w:rsidTr="00CE0C2B">
        <w:trPr>
          <w:trHeight w:val="300"/>
        </w:trPr>
        <w:tc>
          <w:tcPr>
            <w:tcW w:w="1172" w:type="dxa"/>
            <w:noWrap/>
            <w:hideMark/>
          </w:tcPr>
          <w:p w14:paraId="62CD79E9" w14:textId="77777777" w:rsidR="00BC1943" w:rsidRPr="00CF16A1" w:rsidRDefault="00BC1943" w:rsidP="00CF16A1">
            <w:pPr>
              <w:spacing w:line="360" w:lineRule="auto"/>
              <w:rPr>
                <w:rFonts w:ascii="Arial" w:hAnsi="Arial" w:cs="Arial"/>
                <w:sz w:val="24"/>
                <w:szCs w:val="24"/>
              </w:rPr>
            </w:pPr>
          </w:p>
        </w:tc>
        <w:tc>
          <w:tcPr>
            <w:tcW w:w="2207" w:type="dxa"/>
            <w:gridSpan w:val="3"/>
            <w:noWrap/>
            <w:hideMark/>
          </w:tcPr>
          <w:p w14:paraId="7FCACC83" w14:textId="77777777" w:rsidR="00BC1943" w:rsidRPr="00CF16A1" w:rsidRDefault="00BC1943" w:rsidP="00CF16A1">
            <w:pPr>
              <w:spacing w:line="360" w:lineRule="auto"/>
              <w:jc w:val="center"/>
              <w:rPr>
                <w:rFonts w:ascii="Arial" w:hAnsi="Arial" w:cs="Arial"/>
                <w:b/>
                <w:bCs/>
                <w:sz w:val="24"/>
                <w:szCs w:val="24"/>
              </w:rPr>
            </w:pPr>
            <w:r w:rsidRPr="00CF16A1">
              <w:rPr>
                <w:rFonts w:ascii="Arial" w:hAnsi="Arial" w:cs="Arial"/>
                <w:b/>
                <w:bCs/>
                <w:sz w:val="24"/>
                <w:szCs w:val="24"/>
              </w:rPr>
              <w:t>mean background (cps)</w:t>
            </w:r>
          </w:p>
        </w:tc>
        <w:tc>
          <w:tcPr>
            <w:tcW w:w="2541" w:type="dxa"/>
            <w:gridSpan w:val="2"/>
            <w:noWrap/>
            <w:hideMark/>
          </w:tcPr>
          <w:p w14:paraId="2214BADF" w14:textId="77777777" w:rsidR="00BC1943" w:rsidRPr="00CF16A1" w:rsidRDefault="00BC1943" w:rsidP="00CF16A1">
            <w:pPr>
              <w:spacing w:line="360" w:lineRule="auto"/>
              <w:jc w:val="center"/>
              <w:rPr>
                <w:rFonts w:ascii="Arial" w:hAnsi="Arial" w:cs="Arial"/>
                <w:b/>
                <w:bCs/>
                <w:sz w:val="24"/>
                <w:szCs w:val="24"/>
              </w:rPr>
            </w:pPr>
            <w:r w:rsidRPr="00CF16A1">
              <w:rPr>
                <w:rFonts w:ascii="Arial" w:hAnsi="Arial" w:cs="Arial"/>
                <w:b/>
                <w:bCs/>
                <w:sz w:val="24"/>
                <w:szCs w:val="24"/>
              </w:rPr>
              <w:t xml:space="preserve">Instrumental drift (from NIST614 </w:t>
            </w:r>
            <w:r w:rsidRPr="00CF16A1">
              <w:rPr>
                <w:rFonts w:ascii="Arial" w:hAnsi="Arial" w:cs="Arial"/>
                <w:b/>
                <w:bCs/>
                <w:sz w:val="24"/>
                <w:szCs w:val="24"/>
              </w:rPr>
              <w:lastRenderedPageBreak/>
              <w:t>measurements)</w:t>
            </w:r>
          </w:p>
        </w:tc>
        <w:tc>
          <w:tcPr>
            <w:tcW w:w="3651" w:type="dxa"/>
            <w:gridSpan w:val="3"/>
            <w:noWrap/>
            <w:hideMark/>
          </w:tcPr>
          <w:p w14:paraId="1051CB77" w14:textId="77777777" w:rsidR="00BC1943" w:rsidRPr="00CF16A1" w:rsidRDefault="00BC1943" w:rsidP="00CF16A1">
            <w:pPr>
              <w:spacing w:line="360" w:lineRule="auto"/>
              <w:jc w:val="center"/>
              <w:rPr>
                <w:rFonts w:ascii="Arial" w:hAnsi="Arial" w:cs="Arial"/>
                <w:b/>
                <w:bCs/>
                <w:sz w:val="24"/>
                <w:szCs w:val="24"/>
              </w:rPr>
            </w:pPr>
            <w:r w:rsidRPr="00CF16A1">
              <w:rPr>
                <w:rFonts w:ascii="Arial" w:hAnsi="Arial" w:cs="Arial"/>
                <w:b/>
                <w:bCs/>
                <w:sz w:val="24"/>
                <w:szCs w:val="24"/>
              </w:rPr>
              <w:lastRenderedPageBreak/>
              <w:t>WC-1 primary reference material</w:t>
            </w:r>
          </w:p>
        </w:tc>
      </w:tr>
      <w:tr w:rsidR="00BC1943" w:rsidRPr="00A03B19" w14:paraId="67EDE6C9" w14:textId="77777777" w:rsidTr="00CE0C2B">
        <w:trPr>
          <w:trHeight w:val="288"/>
        </w:trPr>
        <w:tc>
          <w:tcPr>
            <w:tcW w:w="1172" w:type="dxa"/>
            <w:noWrap/>
            <w:hideMark/>
          </w:tcPr>
          <w:p w14:paraId="268C50A9" w14:textId="77777777" w:rsidR="00BC1943" w:rsidRPr="00CF16A1" w:rsidRDefault="00BC1943" w:rsidP="00CF16A1">
            <w:pPr>
              <w:spacing w:line="360" w:lineRule="auto"/>
              <w:rPr>
                <w:rFonts w:ascii="Arial" w:hAnsi="Arial" w:cs="Arial"/>
                <w:sz w:val="24"/>
                <w:szCs w:val="24"/>
              </w:rPr>
            </w:pPr>
          </w:p>
        </w:tc>
        <w:tc>
          <w:tcPr>
            <w:tcW w:w="760" w:type="dxa"/>
            <w:noWrap/>
            <w:hideMark/>
          </w:tcPr>
          <w:p w14:paraId="6FFF1F09"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206Pb</w:t>
            </w:r>
          </w:p>
        </w:tc>
        <w:tc>
          <w:tcPr>
            <w:tcW w:w="759" w:type="dxa"/>
            <w:noWrap/>
            <w:hideMark/>
          </w:tcPr>
          <w:p w14:paraId="29568C97"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 xml:space="preserve">207Pb </w:t>
            </w:r>
          </w:p>
        </w:tc>
        <w:tc>
          <w:tcPr>
            <w:tcW w:w="688" w:type="dxa"/>
            <w:noWrap/>
            <w:hideMark/>
          </w:tcPr>
          <w:p w14:paraId="785C3B1E"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238U</w:t>
            </w:r>
          </w:p>
        </w:tc>
        <w:tc>
          <w:tcPr>
            <w:tcW w:w="1360" w:type="dxa"/>
            <w:noWrap/>
            <w:hideMark/>
          </w:tcPr>
          <w:p w14:paraId="0554EBEF" w14:textId="77777777" w:rsidR="00BC1943" w:rsidRPr="00CF16A1" w:rsidRDefault="00BC1943" w:rsidP="00CF16A1">
            <w:pPr>
              <w:spacing w:line="360" w:lineRule="auto"/>
              <w:rPr>
                <w:rFonts w:ascii="Arial" w:hAnsi="Arial" w:cs="Arial"/>
                <w:sz w:val="24"/>
                <w:szCs w:val="24"/>
              </w:rPr>
            </w:pPr>
            <w:r w:rsidRPr="005D45CD">
              <w:rPr>
                <w:rFonts w:ascii="Arial" w:hAnsi="Arial" w:cs="Arial"/>
                <w:sz w:val="24"/>
                <w:szCs w:val="24"/>
                <w:vertAlign w:val="superscript"/>
              </w:rPr>
              <w:t>207</w:t>
            </w:r>
            <w:r w:rsidRPr="00CF16A1">
              <w:rPr>
                <w:rFonts w:ascii="Arial" w:hAnsi="Arial" w:cs="Arial"/>
                <w:sz w:val="24"/>
                <w:szCs w:val="24"/>
              </w:rPr>
              <w:t>Pb/</w:t>
            </w:r>
            <w:r w:rsidRPr="005D45CD">
              <w:rPr>
                <w:rFonts w:ascii="Arial" w:hAnsi="Arial" w:cs="Arial"/>
                <w:sz w:val="24"/>
                <w:szCs w:val="24"/>
                <w:vertAlign w:val="superscript"/>
              </w:rPr>
              <w:t>206</w:t>
            </w:r>
            <w:r w:rsidRPr="00CF16A1">
              <w:rPr>
                <w:rFonts w:ascii="Arial" w:hAnsi="Arial" w:cs="Arial"/>
                <w:sz w:val="24"/>
                <w:szCs w:val="24"/>
              </w:rPr>
              <w:t>Pb 2 S.E. (%)</w:t>
            </w:r>
          </w:p>
        </w:tc>
        <w:tc>
          <w:tcPr>
            <w:tcW w:w="1181" w:type="dxa"/>
            <w:noWrap/>
            <w:hideMark/>
          </w:tcPr>
          <w:p w14:paraId="25EBD0DF" w14:textId="77777777" w:rsidR="00BC1943" w:rsidRPr="00CF16A1" w:rsidRDefault="00BC1943" w:rsidP="00CF16A1">
            <w:pPr>
              <w:spacing w:line="360" w:lineRule="auto"/>
              <w:rPr>
                <w:rFonts w:ascii="Arial" w:hAnsi="Arial" w:cs="Arial"/>
                <w:sz w:val="24"/>
                <w:szCs w:val="24"/>
              </w:rPr>
            </w:pPr>
            <w:r w:rsidRPr="005D45CD">
              <w:rPr>
                <w:rFonts w:ascii="Arial" w:hAnsi="Arial" w:cs="Arial"/>
                <w:sz w:val="24"/>
                <w:szCs w:val="24"/>
                <w:vertAlign w:val="superscript"/>
              </w:rPr>
              <w:t>238</w:t>
            </w:r>
            <w:r w:rsidRPr="00CF16A1">
              <w:rPr>
                <w:rFonts w:ascii="Arial" w:hAnsi="Arial" w:cs="Arial"/>
                <w:sz w:val="24"/>
                <w:szCs w:val="24"/>
              </w:rPr>
              <w:t>Pb/</w:t>
            </w:r>
            <w:r w:rsidRPr="005D45CD">
              <w:rPr>
                <w:rFonts w:ascii="Arial" w:hAnsi="Arial" w:cs="Arial"/>
                <w:sz w:val="24"/>
                <w:szCs w:val="24"/>
                <w:vertAlign w:val="superscript"/>
              </w:rPr>
              <w:t>206</w:t>
            </w:r>
            <w:r w:rsidRPr="00CF16A1">
              <w:rPr>
                <w:rFonts w:ascii="Arial" w:hAnsi="Arial" w:cs="Arial"/>
                <w:sz w:val="24"/>
                <w:szCs w:val="24"/>
              </w:rPr>
              <w:t>Pb 2 S.E. (%)</w:t>
            </w:r>
          </w:p>
        </w:tc>
        <w:tc>
          <w:tcPr>
            <w:tcW w:w="1022" w:type="dxa"/>
            <w:noWrap/>
            <w:hideMark/>
          </w:tcPr>
          <w:p w14:paraId="62B8B275" w14:textId="57133BB6"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WC-1 raw age</w:t>
            </w:r>
            <w:r w:rsidR="00CE0C2B" w:rsidRPr="00CF16A1">
              <w:rPr>
                <w:rFonts w:ascii="Arial" w:hAnsi="Arial" w:cs="Arial"/>
                <w:sz w:val="24"/>
                <w:szCs w:val="24"/>
              </w:rPr>
              <w:t xml:space="preserve"> (Ma)</w:t>
            </w:r>
          </w:p>
        </w:tc>
        <w:tc>
          <w:tcPr>
            <w:tcW w:w="1302" w:type="dxa"/>
            <w:noWrap/>
            <w:hideMark/>
          </w:tcPr>
          <w:p w14:paraId="62A31C3A"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WC-1 raw age 2</w:t>
            </w:r>
            <w:r w:rsidRPr="00CF16A1">
              <w:rPr>
                <w:rFonts w:ascii="Arial" w:hAnsi="Arial" w:cs="Arial"/>
                <w:sz w:val="24"/>
                <w:szCs w:val="24"/>
                <w:lang w:val="fr-FR"/>
              </w:rPr>
              <w:t>σ</w:t>
            </w:r>
            <w:r w:rsidRPr="00CF16A1">
              <w:rPr>
                <w:rFonts w:ascii="Arial" w:hAnsi="Arial" w:cs="Arial"/>
                <w:sz w:val="24"/>
                <w:szCs w:val="24"/>
              </w:rPr>
              <w:t xml:space="preserve"> uncertainty (abs)</w:t>
            </w:r>
          </w:p>
        </w:tc>
        <w:tc>
          <w:tcPr>
            <w:tcW w:w="1327" w:type="dxa"/>
            <w:noWrap/>
            <w:hideMark/>
          </w:tcPr>
          <w:p w14:paraId="267EC23A" w14:textId="425BC728" w:rsidR="00BC1943" w:rsidRPr="00CF16A1" w:rsidRDefault="00BC1943" w:rsidP="00CF16A1">
            <w:pPr>
              <w:spacing w:line="360" w:lineRule="auto"/>
              <w:rPr>
                <w:rFonts w:ascii="Arial" w:hAnsi="Arial" w:cs="Arial"/>
                <w:sz w:val="24"/>
                <w:szCs w:val="24"/>
              </w:rPr>
            </w:pPr>
            <w:r w:rsidRPr="005D45CD">
              <w:rPr>
                <w:rFonts w:ascii="Arial" w:hAnsi="Arial" w:cs="Arial"/>
                <w:sz w:val="24"/>
                <w:szCs w:val="24"/>
                <w:vertAlign w:val="superscript"/>
              </w:rPr>
              <w:t>238</w:t>
            </w:r>
            <w:r w:rsidR="00957A65" w:rsidRPr="00CF16A1">
              <w:rPr>
                <w:rFonts w:ascii="Arial" w:hAnsi="Arial" w:cs="Arial"/>
                <w:sz w:val="24"/>
                <w:szCs w:val="24"/>
              </w:rPr>
              <w:t>U</w:t>
            </w:r>
            <w:r w:rsidRPr="00CF16A1">
              <w:rPr>
                <w:rFonts w:ascii="Arial" w:hAnsi="Arial" w:cs="Arial"/>
                <w:sz w:val="24"/>
                <w:szCs w:val="24"/>
              </w:rPr>
              <w:t>/</w:t>
            </w:r>
            <w:r w:rsidRPr="005D45CD">
              <w:rPr>
                <w:rFonts w:ascii="Arial" w:hAnsi="Arial" w:cs="Arial"/>
                <w:sz w:val="24"/>
                <w:szCs w:val="24"/>
                <w:vertAlign w:val="superscript"/>
              </w:rPr>
              <w:t>206</w:t>
            </w:r>
            <w:r w:rsidRPr="00CF16A1">
              <w:rPr>
                <w:rFonts w:ascii="Arial" w:hAnsi="Arial" w:cs="Arial"/>
                <w:sz w:val="24"/>
                <w:szCs w:val="24"/>
              </w:rPr>
              <w:t>Pb correction factor</w:t>
            </w:r>
          </w:p>
        </w:tc>
      </w:tr>
      <w:tr w:rsidR="00CE0C2B" w:rsidRPr="00A03B19" w14:paraId="56A2B4EF" w14:textId="77777777" w:rsidTr="00CE0C2B">
        <w:trPr>
          <w:trHeight w:val="288"/>
        </w:trPr>
        <w:tc>
          <w:tcPr>
            <w:tcW w:w="1172" w:type="dxa"/>
            <w:noWrap/>
            <w:hideMark/>
          </w:tcPr>
          <w:p w14:paraId="2CBBA44F" w14:textId="77777777" w:rsidR="00BC1943" w:rsidRPr="00CF16A1" w:rsidRDefault="00BC1943" w:rsidP="00CF16A1">
            <w:pPr>
              <w:spacing w:line="360" w:lineRule="auto"/>
              <w:rPr>
                <w:rFonts w:ascii="Arial" w:hAnsi="Arial" w:cs="Arial"/>
                <w:b/>
                <w:bCs/>
                <w:sz w:val="24"/>
                <w:szCs w:val="24"/>
              </w:rPr>
            </w:pPr>
            <w:r w:rsidRPr="00CF16A1">
              <w:rPr>
                <w:rFonts w:ascii="Arial" w:hAnsi="Arial" w:cs="Arial"/>
                <w:b/>
                <w:bCs/>
                <w:sz w:val="24"/>
                <w:szCs w:val="24"/>
              </w:rPr>
              <w:t>2021.06.24</w:t>
            </w:r>
          </w:p>
        </w:tc>
        <w:tc>
          <w:tcPr>
            <w:tcW w:w="760" w:type="dxa"/>
            <w:noWrap/>
            <w:hideMark/>
          </w:tcPr>
          <w:p w14:paraId="359B24C5"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140</w:t>
            </w:r>
          </w:p>
        </w:tc>
        <w:tc>
          <w:tcPr>
            <w:tcW w:w="759" w:type="dxa"/>
            <w:noWrap/>
            <w:hideMark/>
          </w:tcPr>
          <w:p w14:paraId="1BDE6AA4"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121</w:t>
            </w:r>
          </w:p>
        </w:tc>
        <w:tc>
          <w:tcPr>
            <w:tcW w:w="688" w:type="dxa"/>
            <w:noWrap/>
            <w:hideMark/>
          </w:tcPr>
          <w:p w14:paraId="3EADDD96"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w:t>
            </w:r>
          </w:p>
        </w:tc>
        <w:tc>
          <w:tcPr>
            <w:tcW w:w="1360" w:type="dxa"/>
            <w:noWrap/>
            <w:hideMark/>
          </w:tcPr>
          <w:p w14:paraId="2F1A8C53"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0.08</w:t>
            </w:r>
          </w:p>
        </w:tc>
        <w:tc>
          <w:tcPr>
            <w:tcW w:w="1181" w:type="dxa"/>
            <w:noWrap/>
            <w:hideMark/>
          </w:tcPr>
          <w:p w14:paraId="288614E9"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1.50</w:t>
            </w:r>
          </w:p>
        </w:tc>
        <w:tc>
          <w:tcPr>
            <w:tcW w:w="1022" w:type="dxa"/>
            <w:noWrap/>
            <w:hideMark/>
          </w:tcPr>
          <w:p w14:paraId="3ADCF06F"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200.7</w:t>
            </w:r>
          </w:p>
        </w:tc>
        <w:tc>
          <w:tcPr>
            <w:tcW w:w="1302" w:type="dxa"/>
            <w:noWrap/>
            <w:hideMark/>
          </w:tcPr>
          <w:p w14:paraId="4900983B"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2.3</w:t>
            </w:r>
          </w:p>
        </w:tc>
        <w:tc>
          <w:tcPr>
            <w:tcW w:w="1327" w:type="dxa"/>
            <w:noWrap/>
            <w:hideMark/>
          </w:tcPr>
          <w:p w14:paraId="36DCFB55"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0.7868</w:t>
            </w:r>
          </w:p>
        </w:tc>
      </w:tr>
      <w:tr w:rsidR="00CE0C2B" w:rsidRPr="00A03B19" w14:paraId="076629EF" w14:textId="77777777" w:rsidTr="00CE0C2B">
        <w:trPr>
          <w:trHeight w:val="288"/>
        </w:trPr>
        <w:tc>
          <w:tcPr>
            <w:tcW w:w="1172" w:type="dxa"/>
            <w:noWrap/>
            <w:hideMark/>
          </w:tcPr>
          <w:p w14:paraId="3B04127C" w14:textId="77777777" w:rsidR="00BC1943" w:rsidRPr="00CF16A1" w:rsidRDefault="00BC1943" w:rsidP="00CF16A1">
            <w:pPr>
              <w:spacing w:line="360" w:lineRule="auto"/>
              <w:rPr>
                <w:rFonts w:ascii="Arial" w:hAnsi="Arial" w:cs="Arial"/>
                <w:b/>
                <w:bCs/>
                <w:sz w:val="24"/>
                <w:szCs w:val="24"/>
              </w:rPr>
            </w:pPr>
            <w:r w:rsidRPr="00CF16A1">
              <w:rPr>
                <w:rFonts w:ascii="Arial" w:hAnsi="Arial" w:cs="Arial"/>
                <w:b/>
                <w:bCs/>
                <w:sz w:val="24"/>
                <w:szCs w:val="24"/>
              </w:rPr>
              <w:t>2021.06.25</w:t>
            </w:r>
          </w:p>
        </w:tc>
        <w:tc>
          <w:tcPr>
            <w:tcW w:w="760" w:type="dxa"/>
            <w:noWrap/>
            <w:hideMark/>
          </w:tcPr>
          <w:p w14:paraId="2645FAD6"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145</w:t>
            </w:r>
          </w:p>
        </w:tc>
        <w:tc>
          <w:tcPr>
            <w:tcW w:w="759" w:type="dxa"/>
            <w:noWrap/>
            <w:hideMark/>
          </w:tcPr>
          <w:p w14:paraId="65B4AAC6"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126</w:t>
            </w:r>
          </w:p>
        </w:tc>
        <w:tc>
          <w:tcPr>
            <w:tcW w:w="688" w:type="dxa"/>
            <w:noWrap/>
            <w:hideMark/>
          </w:tcPr>
          <w:p w14:paraId="5F084F43"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w:t>
            </w:r>
          </w:p>
        </w:tc>
        <w:tc>
          <w:tcPr>
            <w:tcW w:w="1360" w:type="dxa"/>
            <w:noWrap/>
            <w:hideMark/>
          </w:tcPr>
          <w:p w14:paraId="5CD5954E"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0.35</w:t>
            </w:r>
          </w:p>
        </w:tc>
        <w:tc>
          <w:tcPr>
            <w:tcW w:w="1181" w:type="dxa"/>
            <w:noWrap/>
            <w:hideMark/>
          </w:tcPr>
          <w:p w14:paraId="08CDB49F"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0.42</w:t>
            </w:r>
          </w:p>
        </w:tc>
        <w:tc>
          <w:tcPr>
            <w:tcW w:w="1022" w:type="dxa"/>
            <w:noWrap/>
            <w:hideMark/>
          </w:tcPr>
          <w:p w14:paraId="5696DEB9"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202.8</w:t>
            </w:r>
          </w:p>
        </w:tc>
        <w:tc>
          <w:tcPr>
            <w:tcW w:w="1302" w:type="dxa"/>
            <w:noWrap/>
            <w:hideMark/>
          </w:tcPr>
          <w:p w14:paraId="74EB4A6D"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2.0</w:t>
            </w:r>
          </w:p>
        </w:tc>
        <w:tc>
          <w:tcPr>
            <w:tcW w:w="1327" w:type="dxa"/>
            <w:noWrap/>
            <w:hideMark/>
          </w:tcPr>
          <w:p w14:paraId="01933508"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0.7949</w:t>
            </w:r>
          </w:p>
        </w:tc>
      </w:tr>
      <w:tr w:rsidR="00CE0C2B" w:rsidRPr="00A03B19" w14:paraId="34C34646" w14:textId="77777777" w:rsidTr="00CE0C2B">
        <w:trPr>
          <w:trHeight w:val="288"/>
        </w:trPr>
        <w:tc>
          <w:tcPr>
            <w:tcW w:w="1172" w:type="dxa"/>
            <w:noWrap/>
            <w:hideMark/>
          </w:tcPr>
          <w:p w14:paraId="756367E0" w14:textId="77777777" w:rsidR="00BC1943" w:rsidRPr="00CF16A1" w:rsidRDefault="00BC1943" w:rsidP="00CF16A1">
            <w:pPr>
              <w:spacing w:line="360" w:lineRule="auto"/>
              <w:rPr>
                <w:rFonts w:ascii="Arial" w:hAnsi="Arial" w:cs="Arial"/>
                <w:b/>
                <w:bCs/>
                <w:sz w:val="24"/>
                <w:szCs w:val="24"/>
              </w:rPr>
            </w:pPr>
            <w:r w:rsidRPr="00CF16A1">
              <w:rPr>
                <w:rFonts w:ascii="Arial" w:hAnsi="Arial" w:cs="Arial"/>
                <w:b/>
                <w:bCs/>
                <w:sz w:val="24"/>
                <w:szCs w:val="24"/>
              </w:rPr>
              <w:t>2021.06.28</w:t>
            </w:r>
          </w:p>
        </w:tc>
        <w:tc>
          <w:tcPr>
            <w:tcW w:w="760" w:type="dxa"/>
            <w:noWrap/>
            <w:hideMark/>
          </w:tcPr>
          <w:p w14:paraId="0194EE9B"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121</w:t>
            </w:r>
          </w:p>
        </w:tc>
        <w:tc>
          <w:tcPr>
            <w:tcW w:w="759" w:type="dxa"/>
            <w:noWrap/>
            <w:hideMark/>
          </w:tcPr>
          <w:p w14:paraId="49927385"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95</w:t>
            </w:r>
          </w:p>
        </w:tc>
        <w:tc>
          <w:tcPr>
            <w:tcW w:w="688" w:type="dxa"/>
            <w:noWrap/>
            <w:hideMark/>
          </w:tcPr>
          <w:p w14:paraId="12668C8A"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w:t>
            </w:r>
          </w:p>
        </w:tc>
        <w:tc>
          <w:tcPr>
            <w:tcW w:w="1360" w:type="dxa"/>
            <w:noWrap/>
            <w:hideMark/>
          </w:tcPr>
          <w:p w14:paraId="032A3333"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0.28</w:t>
            </w:r>
          </w:p>
        </w:tc>
        <w:tc>
          <w:tcPr>
            <w:tcW w:w="1181" w:type="dxa"/>
            <w:noWrap/>
            <w:hideMark/>
          </w:tcPr>
          <w:p w14:paraId="04FACD53"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1.10</w:t>
            </w:r>
          </w:p>
        </w:tc>
        <w:tc>
          <w:tcPr>
            <w:tcW w:w="1022" w:type="dxa"/>
            <w:noWrap/>
            <w:hideMark/>
          </w:tcPr>
          <w:p w14:paraId="24A3998F"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225.1</w:t>
            </w:r>
          </w:p>
        </w:tc>
        <w:tc>
          <w:tcPr>
            <w:tcW w:w="1302" w:type="dxa"/>
            <w:noWrap/>
            <w:hideMark/>
          </w:tcPr>
          <w:p w14:paraId="3346DA76"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3.3</w:t>
            </w:r>
          </w:p>
        </w:tc>
        <w:tc>
          <w:tcPr>
            <w:tcW w:w="1327" w:type="dxa"/>
            <w:noWrap/>
            <w:hideMark/>
          </w:tcPr>
          <w:p w14:paraId="4037B90F"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0.8836</w:t>
            </w:r>
          </w:p>
        </w:tc>
      </w:tr>
      <w:tr w:rsidR="00CE0C2B" w:rsidRPr="00A03B19" w14:paraId="63887187" w14:textId="77777777" w:rsidTr="00CE0C2B">
        <w:trPr>
          <w:trHeight w:val="288"/>
        </w:trPr>
        <w:tc>
          <w:tcPr>
            <w:tcW w:w="1172" w:type="dxa"/>
            <w:noWrap/>
            <w:hideMark/>
          </w:tcPr>
          <w:p w14:paraId="426BAC65" w14:textId="77777777" w:rsidR="00BC1943" w:rsidRPr="00CF16A1" w:rsidRDefault="00BC1943" w:rsidP="00CF16A1">
            <w:pPr>
              <w:spacing w:line="360" w:lineRule="auto"/>
              <w:rPr>
                <w:rFonts w:ascii="Arial" w:hAnsi="Arial" w:cs="Arial"/>
                <w:b/>
                <w:bCs/>
                <w:sz w:val="24"/>
                <w:szCs w:val="24"/>
              </w:rPr>
            </w:pPr>
            <w:r w:rsidRPr="00CF16A1">
              <w:rPr>
                <w:rFonts w:ascii="Arial" w:hAnsi="Arial" w:cs="Arial"/>
                <w:b/>
                <w:bCs/>
                <w:sz w:val="24"/>
                <w:szCs w:val="24"/>
              </w:rPr>
              <w:t>2021.07.01</w:t>
            </w:r>
          </w:p>
        </w:tc>
        <w:tc>
          <w:tcPr>
            <w:tcW w:w="760" w:type="dxa"/>
            <w:noWrap/>
            <w:hideMark/>
          </w:tcPr>
          <w:p w14:paraId="37C164AD"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144</w:t>
            </w:r>
          </w:p>
        </w:tc>
        <w:tc>
          <w:tcPr>
            <w:tcW w:w="759" w:type="dxa"/>
            <w:noWrap/>
            <w:hideMark/>
          </w:tcPr>
          <w:p w14:paraId="11400D5A"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123</w:t>
            </w:r>
          </w:p>
        </w:tc>
        <w:tc>
          <w:tcPr>
            <w:tcW w:w="688" w:type="dxa"/>
            <w:noWrap/>
            <w:hideMark/>
          </w:tcPr>
          <w:p w14:paraId="614CFAA1"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w:t>
            </w:r>
          </w:p>
        </w:tc>
        <w:tc>
          <w:tcPr>
            <w:tcW w:w="1360" w:type="dxa"/>
            <w:noWrap/>
            <w:hideMark/>
          </w:tcPr>
          <w:p w14:paraId="6137D086"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0.11</w:t>
            </w:r>
          </w:p>
        </w:tc>
        <w:tc>
          <w:tcPr>
            <w:tcW w:w="1181" w:type="dxa"/>
            <w:noWrap/>
            <w:hideMark/>
          </w:tcPr>
          <w:p w14:paraId="35477CF2"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0.90</w:t>
            </w:r>
          </w:p>
        </w:tc>
        <w:tc>
          <w:tcPr>
            <w:tcW w:w="1022" w:type="dxa"/>
            <w:noWrap/>
            <w:hideMark/>
          </w:tcPr>
          <w:p w14:paraId="129128B5"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218.5</w:t>
            </w:r>
          </w:p>
        </w:tc>
        <w:tc>
          <w:tcPr>
            <w:tcW w:w="1302" w:type="dxa"/>
            <w:noWrap/>
            <w:hideMark/>
          </w:tcPr>
          <w:p w14:paraId="65D36498"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3.3</w:t>
            </w:r>
          </w:p>
        </w:tc>
        <w:tc>
          <w:tcPr>
            <w:tcW w:w="1327" w:type="dxa"/>
            <w:noWrap/>
            <w:hideMark/>
          </w:tcPr>
          <w:p w14:paraId="79C707F0"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0.8574</w:t>
            </w:r>
          </w:p>
        </w:tc>
      </w:tr>
      <w:tr w:rsidR="00CE0C2B" w:rsidRPr="00A03B19" w14:paraId="36A47779" w14:textId="77777777" w:rsidTr="00CE0C2B">
        <w:trPr>
          <w:trHeight w:val="288"/>
        </w:trPr>
        <w:tc>
          <w:tcPr>
            <w:tcW w:w="1172" w:type="dxa"/>
            <w:noWrap/>
            <w:hideMark/>
          </w:tcPr>
          <w:p w14:paraId="0478451A" w14:textId="77777777" w:rsidR="00BC1943" w:rsidRPr="00CF16A1" w:rsidRDefault="00BC1943" w:rsidP="00CF16A1">
            <w:pPr>
              <w:spacing w:line="360" w:lineRule="auto"/>
              <w:rPr>
                <w:rFonts w:ascii="Arial" w:hAnsi="Arial" w:cs="Arial"/>
                <w:b/>
                <w:bCs/>
                <w:sz w:val="24"/>
                <w:szCs w:val="24"/>
              </w:rPr>
            </w:pPr>
            <w:r w:rsidRPr="00CF16A1">
              <w:rPr>
                <w:rFonts w:ascii="Arial" w:hAnsi="Arial" w:cs="Arial"/>
                <w:b/>
                <w:bCs/>
                <w:sz w:val="24"/>
                <w:szCs w:val="24"/>
              </w:rPr>
              <w:t>2021.07.07</w:t>
            </w:r>
          </w:p>
        </w:tc>
        <w:tc>
          <w:tcPr>
            <w:tcW w:w="760" w:type="dxa"/>
            <w:noWrap/>
            <w:hideMark/>
          </w:tcPr>
          <w:p w14:paraId="14FFAFFE"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82</w:t>
            </w:r>
          </w:p>
        </w:tc>
        <w:tc>
          <w:tcPr>
            <w:tcW w:w="759" w:type="dxa"/>
            <w:noWrap/>
            <w:hideMark/>
          </w:tcPr>
          <w:p w14:paraId="300F69EF"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70</w:t>
            </w:r>
          </w:p>
        </w:tc>
        <w:tc>
          <w:tcPr>
            <w:tcW w:w="688" w:type="dxa"/>
            <w:noWrap/>
            <w:hideMark/>
          </w:tcPr>
          <w:p w14:paraId="5A5FB450"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w:t>
            </w:r>
          </w:p>
        </w:tc>
        <w:tc>
          <w:tcPr>
            <w:tcW w:w="1360" w:type="dxa"/>
            <w:noWrap/>
            <w:hideMark/>
          </w:tcPr>
          <w:p w14:paraId="24954DA3"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0.39</w:t>
            </w:r>
          </w:p>
        </w:tc>
        <w:tc>
          <w:tcPr>
            <w:tcW w:w="1181" w:type="dxa"/>
            <w:noWrap/>
            <w:hideMark/>
          </w:tcPr>
          <w:p w14:paraId="0ED02143"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1.20</w:t>
            </w:r>
          </w:p>
        </w:tc>
        <w:tc>
          <w:tcPr>
            <w:tcW w:w="1022" w:type="dxa"/>
            <w:noWrap/>
            <w:hideMark/>
          </w:tcPr>
          <w:p w14:paraId="6198BFE9"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237.7</w:t>
            </w:r>
          </w:p>
        </w:tc>
        <w:tc>
          <w:tcPr>
            <w:tcW w:w="1302" w:type="dxa"/>
            <w:noWrap/>
            <w:hideMark/>
          </w:tcPr>
          <w:p w14:paraId="3C072CCE"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2.6</w:t>
            </w:r>
          </w:p>
        </w:tc>
        <w:tc>
          <w:tcPr>
            <w:tcW w:w="1327" w:type="dxa"/>
            <w:noWrap/>
            <w:hideMark/>
          </w:tcPr>
          <w:p w14:paraId="7A4EA889" w14:textId="77777777" w:rsidR="00BC1943" w:rsidRPr="00CF16A1" w:rsidRDefault="00BC1943" w:rsidP="00CF16A1">
            <w:pPr>
              <w:spacing w:line="360" w:lineRule="auto"/>
              <w:rPr>
                <w:rFonts w:ascii="Arial" w:hAnsi="Arial" w:cs="Arial"/>
                <w:sz w:val="24"/>
                <w:szCs w:val="24"/>
              </w:rPr>
            </w:pPr>
            <w:r w:rsidRPr="00CF16A1">
              <w:rPr>
                <w:rFonts w:ascii="Arial" w:hAnsi="Arial" w:cs="Arial"/>
                <w:sz w:val="24"/>
                <w:szCs w:val="24"/>
              </w:rPr>
              <w:t>0.9334</w:t>
            </w:r>
          </w:p>
        </w:tc>
      </w:tr>
    </w:tbl>
    <w:p w14:paraId="20B2254F" w14:textId="120C248A" w:rsidR="002A24C0" w:rsidRPr="00CF16A1" w:rsidRDefault="00BC1943" w:rsidP="00CF16A1">
      <w:pPr>
        <w:spacing w:before="240" w:line="360" w:lineRule="auto"/>
        <w:jc w:val="center"/>
        <w:rPr>
          <w:rFonts w:ascii="Arial" w:hAnsi="Arial" w:cs="Arial"/>
          <w:sz w:val="24"/>
          <w:szCs w:val="24"/>
          <w:lang w:val="en-GB"/>
        </w:rPr>
      </w:pPr>
      <w:r w:rsidRPr="00CF16A1">
        <w:rPr>
          <w:rFonts w:ascii="Arial" w:hAnsi="Arial" w:cs="Arial"/>
          <w:b/>
          <w:sz w:val="24"/>
          <w:szCs w:val="24"/>
          <w:lang w:val="en-GB"/>
        </w:rPr>
        <w:t xml:space="preserve">Table S2: </w:t>
      </w:r>
      <w:r w:rsidRPr="00CF16A1">
        <w:rPr>
          <w:rFonts w:ascii="Arial" w:hAnsi="Arial" w:cs="Arial"/>
          <w:sz w:val="24"/>
          <w:szCs w:val="24"/>
          <w:lang w:val="en-GB"/>
        </w:rPr>
        <w:t xml:space="preserve">Mean background, instrumental drift, and corrections on </w:t>
      </w:r>
      <w:r w:rsidRPr="005D45CD">
        <w:rPr>
          <w:rFonts w:ascii="Arial" w:hAnsi="Arial" w:cs="Arial"/>
          <w:sz w:val="24"/>
          <w:szCs w:val="24"/>
          <w:vertAlign w:val="superscript"/>
          <w:lang w:val="en-GB"/>
        </w:rPr>
        <w:t>238</w:t>
      </w:r>
      <w:r w:rsidRPr="00CF16A1">
        <w:rPr>
          <w:rFonts w:ascii="Arial" w:hAnsi="Arial" w:cs="Arial"/>
          <w:sz w:val="24"/>
          <w:szCs w:val="24"/>
          <w:lang w:val="en-GB"/>
        </w:rPr>
        <w:t>U/</w:t>
      </w:r>
      <w:r w:rsidRPr="005D45CD">
        <w:rPr>
          <w:rFonts w:ascii="Arial" w:hAnsi="Arial" w:cs="Arial"/>
          <w:sz w:val="24"/>
          <w:szCs w:val="24"/>
          <w:vertAlign w:val="superscript"/>
          <w:lang w:val="en-GB"/>
        </w:rPr>
        <w:t>206</w:t>
      </w:r>
      <w:r w:rsidRPr="00CF16A1">
        <w:rPr>
          <w:rFonts w:ascii="Arial" w:hAnsi="Arial" w:cs="Arial"/>
          <w:sz w:val="24"/>
          <w:szCs w:val="24"/>
          <w:lang w:val="en-GB"/>
        </w:rPr>
        <w:t>Pb ratios applied from the analysis of WC-1 during the five analytical session</w:t>
      </w:r>
      <w:r w:rsidR="00957A65" w:rsidRPr="00CF16A1">
        <w:rPr>
          <w:rFonts w:ascii="Arial" w:hAnsi="Arial" w:cs="Arial"/>
          <w:sz w:val="24"/>
          <w:szCs w:val="24"/>
          <w:lang w:val="en-GB"/>
        </w:rPr>
        <w:t>s</w:t>
      </w:r>
      <w:r w:rsidRPr="00CF16A1">
        <w:rPr>
          <w:rFonts w:ascii="Arial" w:hAnsi="Arial" w:cs="Arial"/>
          <w:sz w:val="24"/>
          <w:szCs w:val="24"/>
          <w:lang w:val="en-GB"/>
        </w:rPr>
        <w:t>.</w:t>
      </w:r>
    </w:p>
    <w:p w14:paraId="2B649D2E" w14:textId="4E1633CD" w:rsidR="00957A65" w:rsidRPr="00CF16A1" w:rsidRDefault="00957A65" w:rsidP="00CF16A1">
      <w:pPr>
        <w:spacing w:before="240" w:after="0" w:line="360" w:lineRule="auto"/>
        <w:jc w:val="both"/>
        <w:rPr>
          <w:rFonts w:ascii="Arial" w:hAnsi="Arial" w:cs="Arial"/>
          <w:sz w:val="24"/>
          <w:szCs w:val="24"/>
          <w:lang w:val="en-US"/>
        </w:rPr>
      </w:pPr>
      <w:r w:rsidRPr="00CF16A1">
        <w:rPr>
          <w:rFonts w:ascii="Arial" w:hAnsi="Arial" w:cs="Arial"/>
          <w:sz w:val="24"/>
          <w:szCs w:val="24"/>
          <w:lang w:val="en-US"/>
        </w:rPr>
        <w:t xml:space="preserve">Ages and </w:t>
      </w:r>
      <w:r w:rsidR="005D45CD">
        <w:rPr>
          <w:rFonts w:ascii="Arial" w:hAnsi="Arial" w:cs="Arial"/>
          <w:sz w:val="24"/>
          <w:szCs w:val="24"/>
          <w:lang w:val="en-US"/>
        </w:rPr>
        <w:t xml:space="preserve">propagated </w:t>
      </w:r>
      <w:r w:rsidRPr="00CF16A1">
        <w:rPr>
          <w:rFonts w:ascii="Arial" w:hAnsi="Arial" w:cs="Arial"/>
          <w:sz w:val="24"/>
          <w:szCs w:val="24"/>
          <w:lang w:val="en-US"/>
        </w:rPr>
        <w:t xml:space="preserve">uncertainties of secondary reference materials B6 </w:t>
      </w:r>
      <w:r w:rsidR="002568E0" w:rsidRPr="00CF16A1">
        <w:rPr>
          <w:rFonts w:ascii="Arial" w:hAnsi="Arial" w:cs="Arial"/>
          <w:sz w:val="24"/>
          <w:szCs w:val="24"/>
          <w:lang w:val="en-US"/>
        </w:rPr>
        <w:t xml:space="preserve">and DBT </w:t>
      </w:r>
      <w:r w:rsidRPr="00CF16A1">
        <w:rPr>
          <w:rFonts w:ascii="Arial" w:hAnsi="Arial" w:cs="Arial"/>
          <w:sz w:val="24"/>
          <w:szCs w:val="24"/>
          <w:lang w:val="en-US"/>
        </w:rPr>
        <w:t xml:space="preserve">are given in Figure S1. </w:t>
      </w:r>
    </w:p>
    <w:p w14:paraId="0BEFBB47" w14:textId="77777777" w:rsidR="002568E0" w:rsidRPr="00CF16A1" w:rsidRDefault="002568E0" w:rsidP="00CF16A1">
      <w:pPr>
        <w:spacing w:before="240" w:line="360" w:lineRule="auto"/>
        <w:rPr>
          <w:rFonts w:ascii="Arial" w:hAnsi="Arial" w:cs="Arial"/>
          <w:sz w:val="24"/>
          <w:szCs w:val="24"/>
          <w:lang w:val="en-US"/>
        </w:rPr>
      </w:pPr>
    </w:p>
    <w:p w14:paraId="399E4B09" w14:textId="31F2876E" w:rsidR="005A3487" w:rsidRPr="00CF16A1" w:rsidRDefault="002568E0" w:rsidP="00CF16A1">
      <w:pPr>
        <w:spacing w:before="240" w:line="360" w:lineRule="auto"/>
        <w:rPr>
          <w:rFonts w:ascii="Arial" w:hAnsi="Arial" w:cs="Arial"/>
          <w:b/>
          <w:sz w:val="24"/>
          <w:szCs w:val="24"/>
          <w:lang w:val="en-US"/>
        </w:rPr>
      </w:pPr>
      <w:r w:rsidRPr="00CF16A1">
        <w:rPr>
          <w:rFonts w:ascii="Arial" w:hAnsi="Arial" w:cs="Arial"/>
          <w:noProof/>
          <w:sz w:val="24"/>
          <w:szCs w:val="24"/>
          <w:lang w:eastAsia="fr-FR"/>
        </w:rPr>
        <w:lastRenderedPageBreak/>
        <w:drawing>
          <wp:inline distT="0" distB="0" distL="0" distR="0" wp14:anchorId="4042649F" wp14:editId="5E9E52E4">
            <wp:extent cx="5940425" cy="4225748"/>
            <wp:effectExtent l="0" t="0" r="317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225748"/>
                    </a:xfrm>
                    <a:prstGeom prst="rect">
                      <a:avLst/>
                    </a:prstGeom>
                  </pic:spPr>
                </pic:pic>
              </a:graphicData>
            </a:graphic>
          </wp:inline>
        </w:drawing>
      </w:r>
    </w:p>
    <w:p w14:paraId="7ADECC6B" w14:textId="3F4C87A0" w:rsidR="002568E0" w:rsidRPr="00CF16A1" w:rsidRDefault="002568E0" w:rsidP="00CF16A1">
      <w:pPr>
        <w:spacing w:before="240" w:line="360" w:lineRule="auto"/>
        <w:jc w:val="center"/>
        <w:rPr>
          <w:rFonts w:ascii="Arial" w:hAnsi="Arial" w:cs="Arial"/>
          <w:b/>
          <w:sz w:val="24"/>
          <w:szCs w:val="24"/>
          <w:lang w:val="en-GB"/>
        </w:rPr>
      </w:pPr>
      <w:r w:rsidRPr="00CF16A1">
        <w:rPr>
          <w:rFonts w:ascii="Arial" w:hAnsi="Arial" w:cs="Arial"/>
          <w:b/>
          <w:sz w:val="24"/>
          <w:szCs w:val="24"/>
          <w:lang w:val="en-GB"/>
        </w:rPr>
        <w:t xml:space="preserve">Figure S1: </w:t>
      </w:r>
      <w:r w:rsidRPr="00CF16A1">
        <w:rPr>
          <w:rFonts w:ascii="Arial" w:hAnsi="Arial" w:cs="Arial"/>
          <w:sz w:val="24"/>
          <w:szCs w:val="24"/>
          <w:lang w:val="en-US"/>
        </w:rPr>
        <w:t>Ages and uncertainties of secondary reference materials B6 and DBT</w:t>
      </w:r>
      <w:r w:rsidR="00320988" w:rsidRPr="00CF16A1">
        <w:rPr>
          <w:rFonts w:ascii="Arial" w:hAnsi="Arial" w:cs="Arial"/>
          <w:sz w:val="24"/>
          <w:szCs w:val="24"/>
          <w:lang w:val="en-US"/>
        </w:rPr>
        <w:t xml:space="preserve"> obtained during the five analytical sessions.</w:t>
      </w:r>
    </w:p>
    <w:p w14:paraId="187F4459" w14:textId="77777777" w:rsidR="005A3487" w:rsidRPr="00CF16A1" w:rsidRDefault="005A3487" w:rsidP="00CF16A1">
      <w:pPr>
        <w:spacing w:before="240" w:line="360" w:lineRule="auto"/>
        <w:rPr>
          <w:rFonts w:ascii="Arial" w:hAnsi="Arial" w:cs="Arial"/>
          <w:b/>
          <w:sz w:val="24"/>
          <w:szCs w:val="24"/>
          <w:lang w:val="en-US"/>
        </w:rPr>
      </w:pPr>
    </w:p>
    <w:p w14:paraId="30387316" w14:textId="5B5D7320" w:rsidR="002A24C0" w:rsidRPr="00CF16A1" w:rsidRDefault="002A24C0" w:rsidP="00CF16A1">
      <w:pPr>
        <w:spacing w:before="240" w:line="360" w:lineRule="auto"/>
        <w:rPr>
          <w:rFonts w:ascii="Arial" w:hAnsi="Arial" w:cs="Arial"/>
          <w:b/>
          <w:sz w:val="24"/>
          <w:szCs w:val="24"/>
          <w:lang w:val="en-US"/>
        </w:rPr>
      </w:pPr>
      <w:r w:rsidRPr="00CF16A1">
        <w:rPr>
          <w:rFonts w:ascii="Arial" w:hAnsi="Arial" w:cs="Arial"/>
          <w:b/>
          <w:sz w:val="24"/>
          <w:szCs w:val="24"/>
          <w:lang w:val="en-US"/>
        </w:rPr>
        <w:t>REFERENCES</w:t>
      </w:r>
    </w:p>
    <w:p w14:paraId="3303AE83" w14:textId="75FBE3C2" w:rsidR="003D66C3" w:rsidRPr="00CF16A1" w:rsidRDefault="002A24C0" w:rsidP="00CF16A1">
      <w:pPr>
        <w:pStyle w:val="Bibliographie"/>
        <w:spacing w:line="360" w:lineRule="auto"/>
        <w:rPr>
          <w:rFonts w:ascii="Arial" w:hAnsi="Arial" w:cs="Arial"/>
          <w:sz w:val="24"/>
          <w:szCs w:val="24"/>
          <w:lang w:val="en-US"/>
        </w:rPr>
      </w:pPr>
      <w:r w:rsidRPr="00CF16A1">
        <w:rPr>
          <w:rFonts w:ascii="Arial" w:hAnsi="Arial" w:cs="Arial"/>
          <w:sz w:val="24"/>
          <w:szCs w:val="24"/>
          <w:lang w:val="en-GB"/>
        </w:rPr>
        <w:fldChar w:fldCharType="begin"/>
      </w:r>
      <w:r w:rsidR="003D66C3" w:rsidRPr="00CF16A1">
        <w:rPr>
          <w:rFonts w:ascii="Arial" w:hAnsi="Arial" w:cs="Arial"/>
          <w:sz w:val="24"/>
          <w:szCs w:val="24"/>
          <w:lang w:val="en-US"/>
        </w:rPr>
        <w:instrText xml:space="preserve"> ADDIN ZOTERO_BIBL {"uncited":[],"omitted":[],"custom":[]} CSL_BIBLIOGRAPHY </w:instrText>
      </w:r>
      <w:r w:rsidRPr="00CF16A1">
        <w:rPr>
          <w:rFonts w:ascii="Arial" w:hAnsi="Arial" w:cs="Arial"/>
          <w:sz w:val="24"/>
          <w:szCs w:val="24"/>
          <w:lang w:val="en-GB"/>
        </w:rPr>
        <w:fldChar w:fldCharType="separate"/>
      </w:r>
    </w:p>
    <w:p w14:paraId="2F4AB028" w14:textId="32A2CD25" w:rsidR="003D66C3" w:rsidRPr="00CF16A1" w:rsidRDefault="003D66C3" w:rsidP="00CF16A1">
      <w:pPr>
        <w:pStyle w:val="Bibliographie"/>
        <w:spacing w:line="360" w:lineRule="auto"/>
        <w:jc w:val="both"/>
        <w:rPr>
          <w:rFonts w:ascii="Arial" w:hAnsi="Arial" w:cs="Arial"/>
          <w:sz w:val="24"/>
          <w:szCs w:val="24"/>
          <w:lang w:val="en-US"/>
        </w:rPr>
      </w:pPr>
      <w:r w:rsidRPr="00CF16A1">
        <w:rPr>
          <w:rFonts w:ascii="Arial" w:hAnsi="Arial" w:cs="Arial"/>
          <w:smallCaps/>
          <w:sz w:val="24"/>
          <w:szCs w:val="24"/>
          <w:lang w:val="en-US"/>
        </w:rPr>
        <w:t>Hill, C.A., Polyak, V.J., Asmerom, Y. &amp; P. Provencio, P.</w:t>
      </w:r>
      <w:r w:rsidRPr="00CF16A1">
        <w:rPr>
          <w:rFonts w:ascii="Arial" w:hAnsi="Arial" w:cs="Arial"/>
          <w:sz w:val="24"/>
          <w:szCs w:val="24"/>
          <w:lang w:val="en-US"/>
        </w:rPr>
        <w:t xml:space="preserve"> 2016. Constraints on a Late Cretaceous uplift, denudation, and incision of the Grand Canyon region, southwestern Colorado Plateau, USA, from U-Pb dating of lacustrine limestone</w:t>
      </w:r>
      <w:r w:rsidR="007235D9" w:rsidRPr="00CF16A1">
        <w:rPr>
          <w:rFonts w:ascii="Arial" w:hAnsi="Arial" w:cs="Arial"/>
          <w:sz w:val="24"/>
          <w:szCs w:val="24"/>
          <w:lang w:val="en-US"/>
        </w:rPr>
        <w:t xml:space="preserve">. </w:t>
      </w:r>
      <w:r w:rsidRPr="00CF16A1">
        <w:rPr>
          <w:rFonts w:ascii="Arial" w:hAnsi="Arial" w:cs="Arial"/>
          <w:i/>
          <w:iCs/>
          <w:sz w:val="24"/>
          <w:szCs w:val="24"/>
          <w:lang w:val="en-US"/>
        </w:rPr>
        <w:t>Tectonics</w:t>
      </w:r>
      <w:r w:rsidRPr="00CF16A1">
        <w:rPr>
          <w:rFonts w:ascii="Arial" w:hAnsi="Arial" w:cs="Arial"/>
          <w:sz w:val="24"/>
          <w:szCs w:val="24"/>
          <w:lang w:val="en-US"/>
        </w:rPr>
        <w:t xml:space="preserve"> </w:t>
      </w:r>
      <w:r w:rsidRPr="00CF16A1">
        <w:rPr>
          <w:rFonts w:ascii="Arial" w:hAnsi="Arial" w:cs="Arial"/>
          <w:b/>
          <w:bCs/>
          <w:sz w:val="24"/>
          <w:szCs w:val="24"/>
          <w:lang w:val="en-US"/>
        </w:rPr>
        <w:t>35</w:t>
      </w:r>
      <w:r w:rsidRPr="00CF16A1">
        <w:rPr>
          <w:rFonts w:ascii="Arial" w:hAnsi="Arial" w:cs="Arial"/>
          <w:sz w:val="24"/>
          <w:szCs w:val="24"/>
          <w:lang w:val="en-US"/>
        </w:rPr>
        <w:t>, 896–906.</w:t>
      </w:r>
    </w:p>
    <w:p w14:paraId="5F54BCD4" w14:textId="1B815A48" w:rsidR="003D66C3" w:rsidRPr="00CF16A1" w:rsidRDefault="003D66C3" w:rsidP="00CF16A1">
      <w:pPr>
        <w:pStyle w:val="Bibliographie"/>
        <w:spacing w:line="360" w:lineRule="auto"/>
        <w:jc w:val="both"/>
        <w:rPr>
          <w:rFonts w:ascii="Arial" w:hAnsi="Arial" w:cs="Arial"/>
          <w:sz w:val="24"/>
          <w:szCs w:val="24"/>
          <w:lang w:val="en-US"/>
        </w:rPr>
      </w:pPr>
      <w:r w:rsidRPr="00CF16A1">
        <w:rPr>
          <w:rFonts w:ascii="Arial" w:hAnsi="Arial" w:cs="Arial"/>
          <w:smallCaps/>
          <w:sz w:val="24"/>
          <w:szCs w:val="24"/>
          <w:lang w:val="en-US"/>
        </w:rPr>
        <w:t>Jochum, K.P., Weis, U., Stoll, B., Kuzmin, D., Yang, Q., Raczek, I., Jacob, D.E., Stracke, A., Birbaum, K., Frick, D.A., Günther, D. &amp; Enzweiler, J.</w:t>
      </w:r>
      <w:r w:rsidRPr="00CF16A1">
        <w:rPr>
          <w:rFonts w:ascii="Arial" w:hAnsi="Arial" w:cs="Arial"/>
          <w:sz w:val="24"/>
          <w:szCs w:val="24"/>
          <w:lang w:val="en-US"/>
        </w:rPr>
        <w:t xml:space="preserve"> 2011. Determination of Reference Values for NIST SRM 610-617 Glasses Following ISO Guidelines. </w:t>
      </w:r>
      <w:r w:rsidRPr="00CF16A1">
        <w:rPr>
          <w:rFonts w:ascii="Arial" w:hAnsi="Arial" w:cs="Arial"/>
          <w:i/>
          <w:iCs/>
          <w:sz w:val="24"/>
          <w:szCs w:val="24"/>
          <w:lang w:val="en-US"/>
        </w:rPr>
        <w:t>Geostandards and Geoanalytical Research</w:t>
      </w:r>
      <w:r w:rsidRPr="00CF16A1">
        <w:rPr>
          <w:rFonts w:ascii="Arial" w:hAnsi="Arial" w:cs="Arial"/>
          <w:sz w:val="24"/>
          <w:szCs w:val="24"/>
          <w:lang w:val="en-US"/>
        </w:rPr>
        <w:t xml:space="preserve"> </w:t>
      </w:r>
      <w:r w:rsidRPr="00CF16A1">
        <w:rPr>
          <w:rFonts w:ascii="Arial" w:hAnsi="Arial" w:cs="Arial"/>
          <w:b/>
          <w:bCs/>
          <w:sz w:val="24"/>
          <w:szCs w:val="24"/>
          <w:lang w:val="en-US"/>
        </w:rPr>
        <w:t>35</w:t>
      </w:r>
      <w:r w:rsidRPr="00CF16A1">
        <w:rPr>
          <w:rFonts w:ascii="Arial" w:hAnsi="Arial" w:cs="Arial"/>
          <w:sz w:val="24"/>
          <w:szCs w:val="24"/>
          <w:lang w:val="en-US"/>
        </w:rPr>
        <w:t>, 397–429.</w:t>
      </w:r>
    </w:p>
    <w:p w14:paraId="50DD0A19" w14:textId="0500749B" w:rsidR="003D66C3" w:rsidRPr="00CF16A1" w:rsidRDefault="003D66C3" w:rsidP="00CF16A1">
      <w:pPr>
        <w:pStyle w:val="Bibliographie"/>
        <w:spacing w:line="360" w:lineRule="auto"/>
        <w:jc w:val="both"/>
        <w:rPr>
          <w:rFonts w:ascii="Arial" w:hAnsi="Arial" w:cs="Arial"/>
          <w:sz w:val="24"/>
          <w:szCs w:val="24"/>
          <w:lang w:val="en-US"/>
        </w:rPr>
      </w:pPr>
      <w:r w:rsidRPr="00CF16A1">
        <w:rPr>
          <w:rFonts w:ascii="Arial" w:hAnsi="Arial" w:cs="Arial"/>
          <w:smallCaps/>
          <w:sz w:val="24"/>
          <w:szCs w:val="24"/>
          <w:lang w:val="en-US"/>
        </w:rPr>
        <w:lastRenderedPageBreak/>
        <w:t>Lawson, M., Shenton, B.J., Stolper, D.A., Eiler, J.M., Rasbury, E.T., Becker, T.P., Phillips-Lander, C.M., Buono, A.S., Becker, S.P., Pottorf, R., Gray, G.G., Yurewicz, D. &amp; Gournay, J.</w:t>
      </w:r>
      <w:r w:rsidRPr="00CF16A1">
        <w:rPr>
          <w:rFonts w:ascii="Arial" w:hAnsi="Arial" w:cs="Arial"/>
          <w:sz w:val="24"/>
          <w:szCs w:val="24"/>
          <w:lang w:val="en-US"/>
        </w:rPr>
        <w:t xml:space="preserve"> 2018. Deciphering the diagenetic history of the El Abra Formation of eastern Mexico using reordered clumped isotope temperatures and U-Pb dating. </w:t>
      </w:r>
      <w:r w:rsidRPr="00CF16A1">
        <w:rPr>
          <w:rFonts w:ascii="Arial" w:hAnsi="Arial" w:cs="Arial"/>
          <w:i/>
          <w:iCs/>
          <w:sz w:val="24"/>
          <w:szCs w:val="24"/>
          <w:lang w:val="en-US"/>
        </w:rPr>
        <w:t>GSA Bulletin</w:t>
      </w:r>
      <w:r w:rsidRPr="00CF16A1">
        <w:rPr>
          <w:rFonts w:ascii="Arial" w:hAnsi="Arial" w:cs="Arial"/>
          <w:sz w:val="24"/>
          <w:szCs w:val="24"/>
          <w:lang w:val="en-US"/>
        </w:rPr>
        <w:t xml:space="preserve"> </w:t>
      </w:r>
      <w:r w:rsidRPr="00CF16A1">
        <w:rPr>
          <w:rFonts w:ascii="Arial" w:hAnsi="Arial" w:cs="Arial"/>
          <w:b/>
          <w:bCs/>
          <w:sz w:val="24"/>
          <w:szCs w:val="24"/>
          <w:lang w:val="en-US"/>
        </w:rPr>
        <w:t>130</w:t>
      </w:r>
      <w:r w:rsidRPr="00CF16A1">
        <w:rPr>
          <w:rFonts w:ascii="Arial" w:hAnsi="Arial" w:cs="Arial"/>
          <w:sz w:val="24"/>
          <w:szCs w:val="24"/>
          <w:lang w:val="en-US"/>
        </w:rPr>
        <w:t>, 617–629.</w:t>
      </w:r>
    </w:p>
    <w:p w14:paraId="0DC41E3C" w14:textId="605DCFFD" w:rsidR="003D66C3" w:rsidRPr="00CF16A1" w:rsidRDefault="003D66C3" w:rsidP="00CF16A1">
      <w:pPr>
        <w:pStyle w:val="Bibliographie"/>
        <w:spacing w:line="360" w:lineRule="auto"/>
        <w:jc w:val="both"/>
        <w:rPr>
          <w:rFonts w:ascii="Arial" w:hAnsi="Arial" w:cs="Arial"/>
          <w:sz w:val="24"/>
          <w:szCs w:val="24"/>
        </w:rPr>
      </w:pPr>
      <w:r w:rsidRPr="00CF16A1">
        <w:rPr>
          <w:rFonts w:ascii="Arial" w:hAnsi="Arial" w:cs="Arial"/>
          <w:smallCaps/>
          <w:sz w:val="24"/>
          <w:szCs w:val="24"/>
          <w:lang w:val="en-US"/>
        </w:rPr>
        <w:t>Nuriel, P., Weinberger, R., Kylander-Clark, A.R.C., Hacker, B.R. &amp; Craddock, J.P.</w:t>
      </w:r>
      <w:r w:rsidRPr="00CF16A1">
        <w:rPr>
          <w:rFonts w:ascii="Arial" w:hAnsi="Arial" w:cs="Arial"/>
          <w:sz w:val="24"/>
          <w:szCs w:val="24"/>
          <w:lang w:val="en-US"/>
        </w:rPr>
        <w:t xml:space="preserve"> 2017. The onset of the Dead Sea transform based on calcite age-strain analyses. </w:t>
      </w:r>
      <w:r w:rsidRPr="00CF16A1">
        <w:rPr>
          <w:rFonts w:ascii="Arial" w:hAnsi="Arial" w:cs="Arial"/>
          <w:i/>
          <w:iCs/>
          <w:sz w:val="24"/>
          <w:szCs w:val="24"/>
        </w:rPr>
        <w:t>Geology</w:t>
      </w:r>
      <w:r w:rsidRPr="00CF16A1">
        <w:rPr>
          <w:rFonts w:ascii="Arial" w:hAnsi="Arial" w:cs="Arial"/>
          <w:sz w:val="24"/>
          <w:szCs w:val="24"/>
        </w:rPr>
        <w:t xml:space="preserve"> </w:t>
      </w:r>
      <w:r w:rsidRPr="00CF16A1">
        <w:rPr>
          <w:rFonts w:ascii="Arial" w:hAnsi="Arial" w:cs="Arial"/>
          <w:b/>
          <w:bCs/>
          <w:sz w:val="24"/>
          <w:szCs w:val="24"/>
        </w:rPr>
        <w:t>45</w:t>
      </w:r>
      <w:r w:rsidRPr="00CF16A1">
        <w:rPr>
          <w:rFonts w:ascii="Arial" w:hAnsi="Arial" w:cs="Arial"/>
          <w:sz w:val="24"/>
          <w:szCs w:val="24"/>
        </w:rPr>
        <w:t>, 587–590.</w:t>
      </w:r>
    </w:p>
    <w:p w14:paraId="37C88E6F" w14:textId="77777777" w:rsidR="003D66C3" w:rsidRPr="00CF16A1" w:rsidRDefault="003D66C3" w:rsidP="00CF16A1">
      <w:pPr>
        <w:pStyle w:val="Bibliographie"/>
        <w:spacing w:line="360" w:lineRule="auto"/>
        <w:jc w:val="both"/>
        <w:rPr>
          <w:rFonts w:ascii="Arial" w:hAnsi="Arial" w:cs="Arial"/>
          <w:sz w:val="24"/>
          <w:szCs w:val="24"/>
          <w:lang w:val="en-US"/>
        </w:rPr>
      </w:pPr>
      <w:r w:rsidRPr="00CF16A1">
        <w:rPr>
          <w:rFonts w:ascii="Arial" w:hAnsi="Arial" w:cs="Arial"/>
          <w:smallCaps/>
          <w:sz w:val="24"/>
          <w:szCs w:val="24"/>
        </w:rPr>
        <w:t>Pagel, M., Bonifacie, M., Schneider, D.A., Gautheron, C., Brigaud, B., Calmels, D., Cros, A., Saint-Bezar, B., Landrein, P., Sutcliffe, C., Davis, D. &amp; Chaduteau, C.</w:t>
      </w:r>
      <w:r w:rsidRPr="00CF16A1">
        <w:rPr>
          <w:rFonts w:ascii="Arial" w:hAnsi="Arial" w:cs="Arial"/>
          <w:sz w:val="24"/>
          <w:szCs w:val="24"/>
        </w:rPr>
        <w:t xml:space="preserve"> 2018. </w:t>
      </w:r>
      <w:r w:rsidRPr="00CF16A1">
        <w:rPr>
          <w:rFonts w:ascii="Arial" w:hAnsi="Arial" w:cs="Arial"/>
          <w:sz w:val="24"/>
          <w:szCs w:val="24"/>
          <w:lang w:val="en-US"/>
        </w:rPr>
        <w:t xml:space="preserve">Improving paleohydrological and diagenetic reconstructions in calcite veins and breccia of a sedimentary basin by combining </w:t>
      </w:r>
      <w:r w:rsidRPr="00CF16A1">
        <w:rPr>
          <w:rFonts w:ascii="Arial" w:hAnsi="Arial" w:cs="Arial"/>
          <w:sz w:val="24"/>
          <w:szCs w:val="24"/>
        </w:rPr>
        <w:t>Δ</w:t>
      </w:r>
      <w:r w:rsidRPr="00CF16A1">
        <w:rPr>
          <w:rFonts w:ascii="Arial" w:hAnsi="Arial" w:cs="Arial"/>
          <w:sz w:val="24"/>
          <w:szCs w:val="24"/>
          <w:lang w:val="en-US"/>
        </w:rPr>
        <w:t xml:space="preserve">47 temperature, </w:t>
      </w:r>
      <w:r w:rsidRPr="00CF16A1">
        <w:rPr>
          <w:rFonts w:ascii="Arial" w:hAnsi="Arial" w:cs="Arial"/>
          <w:sz w:val="24"/>
          <w:szCs w:val="24"/>
        </w:rPr>
        <w:t>δ</w:t>
      </w:r>
      <w:r w:rsidRPr="00CF16A1">
        <w:rPr>
          <w:rFonts w:ascii="Arial" w:hAnsi="Arial" w:cs="Arial"/>
          <w:sz w:val="24"/>
          <w:szCs w:val="24"/>
          <w:lang w:val="en-US"/>
        </w:rPr>
        <w:t xml:space="preserve">18Owater and U-Pb age. </w:t>
      </w:r>
      <w:r w:rsidRPr="00CF16A1">
        <w:rPr>
          <w:rFonts w:ascii="Arial" w:hAnsi="Arial" w:cs="Arial"/>
          <w:i/>
          <w:iCs/>
          <w:sz w:val="24"/>
          <w:szCs w:val="24"/>
          <w:lang w:val="en-US"/>
        </w:rPr>
        <w:t>Chemical Geology</w:t>
      </w:r>
      <w:r w:rsidRPr="00CF16A1">
        <w:rPr>
          <w:rFonts w:ascii="Arial" w:hAnsi="Arial" w:cs="Arial"/>
          <w:sz w:val="24"/>
          <w:szCs w:val="24"/>
          <w:lang w:val="en-US"/>
        </w:rPr>
        <w:t xml:space="preserve"> </w:t>
      </w:r>
      <w:r w:rsidRPr="00CF16A1">
        <w:rPr>
          <w:rFonts w:ascii="Arial" w:hAnsi="Arial" w:cs="Arial"/>
          <w:b/>
          <w:bCs/>
          <w:sz w:val="24"/>
          <w:szCs w:val="24"/>
          <w:lang w:val="en-US"/>
        </w:rPr>
        <w:t>481</w:t>
      </w:r>
      <w:r w:rsidRPr="00CF16A1">
        <w:rPr>
          <w:rFonts w:ascii="Arial" w:hAnsi="Arial" w:cs="Arial"/>
          <w:sz w:val="24"/>
          <w:szCs w:val="24"/>
          <w:lang w:val="en-US"/>
        </w:rPr>
        <w:t>, 1–17.</w:t>
      </w:r>
    </w:p>
    <w:p w14:paraId="20C731BD" w14:textId="1D745D18" w:rsidR="003D66C3" w:rsidRPr="00CF16A1" w:rsidRDefault="003D66C3" w:rsidP="00CF16A1">
      <w:pPr>
        <w:pStyle w:val="Bibliographie"/>
        <w:spacing w:line="360" w:lineRule="auto"/>
        <w:jc w:val="both"/>
        <w:rPr>
          <w:rFonts w:ascii="Arial" w:hAnsi="Arial" w:cs="Arial"/>
          <w:sz w:val="24"/>
          <w:szCs w:val="24"/>
          <w:lang w:val="en-US"/>
        </w:rPr>
      </w:pPr>
      <w:r w:rsidRPr="00CF16A1">
        <w:rPr>
          <w:rFonts w:ascii="Arial" w:hAnsi="Arial" w:cs="Arial"/>
          <w:smallCaps/>
          <w:sz w:val="24"/>
          <w:szCs w:val="24"/>
          <w:lang w:val="en-US"/>
        </w:rPr>
        <w:t>Paton, C., Hellstrom, J., Paul, B., Woodhead, J. &amp; Hergt, J.</w:t>
      </w:r>
      <w:r w:rsidRPr="00CF16A1">
        <w:rPr>
          <w:rFonts w:ascii="Arial" w:hAnsi="Arial" w:cs="Arial"/>
          <w:sz w:val="24"/>
          <w:szCs w:val="24"/>
          <w:lang w:val="en-US"/>
        </w:rPr>
        <w:t xml:space="preserve"> 2011. Iolite: Freeware for the visualisation and processing of mass spectrometric data. </w:t>
      </w:r>
      <w:r w:rsidRPr="00CF16A1">
        <w:rPr>
          <w:rFonts w:ascii="Arial" w:hAnsi="Arial" w:cs="Arial"/>
          <w:i/>
          <w:iCs/>
          <w:sz w:val="24"/>
          <w:szCs w:val="24"/>
          <w:lang w:val="en-US"/>
        </w:rPr>
        <w:t>Journal of Analytical Atomic Spectrometry</w:t>
      </w:r>
      <w:r w:rsidRPr="00CF16A1">
        <w:rPr>
          <w:rFonts w:ascii="Arial" w:hAnsi="Arial" w:cs="Arial"/>
          <w:sz w:val="24"/>
          <w:szCs w:val="24"/>
          <w:lang w:val="en-US"/>
        </w:rPr>
        <w:t xml:space="preserve"> </w:t>
      </w:r>
      <w:r w:rsidRPr="00CF16A1">
        <w:rPr>
          <w:rFonts w:ascii="Arial" w:hAnsi="Arial" w:cs="Arial"/>
          <w:b/>
          <w:bCs/>
          <w:sz w:val="24"/>
          <w:szCs w:val="24"/>
          <w:lang w:val="en-US"/>
        </w:rPr>
        <w:t>26</w:t>
      </w:r>
      <w:r w:rsidRPr="00CF16A1">
        <w:rPr>
          <w:rFonts w:ascii="Arial" w:hAnsi="Arial" w:cs="Arial"/>
          <w:sz w:val="24"/>
          <w:szCs w:val="24"/>
          <w:lang w:val="en-US"/>
        </w:rPr>
        <w:t>, 2508.</w:t>
      </w:r>
    </w:p>
    <w:p w14:paraId="099891DA" w14:textId="4D655309" w:rsidR="003D66C3" w:rsidRPr="00CF16A1" w:rsidRDefault="003D66C3" w:rsidP="00CF16A1">
      <w:pPr>
        <w:pStyle w:val="Bibliographie"/>
        <w:spacing w:line="360" w:lineRule="auto"/>
        <w:jc w:val="both"/>
        <w:rPr>
          <w:rFonts w:ascii="Arial" w:hAnsi="Arial" w:cs="Arial"/>
          <w:sz w:val="24"/>
          <w:szCs w:val="24"/>
          <w:lang w:val="en-US"/>
        </w:rPr>
      </w:pPr>
      <w:r w:rsidRPr="00CF16A1">
        <w:rPr>
          <w:rFonts w:ascii="Arial" w:hAnsi="Arial" w:cs="Arial"/>
          <w:smallCaps/>
          <w:sz w:val="24"/>
          <w:szCs w:val="24"/>
          <w:lang w:val="en-US"/>
        </w:rPr>
        <w:t>Roberts, N.M.W., Rasbury, E.T., Parrish, R.R., Smith, C.J., Horstwood, M.S.A. &amp; Condon, D.J.</w:t>
      </w:r>
      <w:r w:rsidRPr="00CF16A1">
        <w:rPr>
          <w:rFonts w:ascii="Arial" w:hAnsi="Arial" w:cs="Arial"/>
          <w:sz w:val="24"/>
          <w:szCs w:val="24"/>
          <w:lang w:val="en-US"/>
        </w:rPr>
        <w:t xml:space="preserve"> 2017. A calcite reference material for LA-ICP-MS U-Pb geochronology: calcite RM for LA-ICP-MS U-Pb dating. </w:t>
      </w:r>
      <w:r w:rsidRPr="00CF16A1">
        <w:rPr>
          <w:rFonts w:ascii="Arial" w:hAnsi="Arial" w:cs="Arial"/>
          <w:i/>
          <w:iCs/>
          <w:sz w:val="24"/>
          <w:szCs w:val="24"/>
          <w:lang w:val="en-US"/>
        </w:rPr>
        <w:t>Geochemistry, Geophysics, Geosystems</w:t>
      </w:r>
      <w:r w:rsidRPr="00CF16A1">
        <w:rPr>
          <w:rFonts w:ascii="Arial" w:hAnsi="Arial" w:cs="Arial"/>
          <w:sz w:val="24"/>
          <w:szCs w:val="24"/>
          <w:lang w:val="en-US"/>
        </w:rPr>
        <w:t xml:space="preserve"> </w:t>
      </w:r>
      <w:r w:rsidRPr="00CF16A1">
        <w:rPr>
          <w:rFonts w:ascii="Arial" w:hAnsi="Arial" w:cs="Arial"/>
          <w:b/>
          <w:bCs/>
          <w:sz w:val="24"/>
          <w:szCs w:val="24"/>
          <w:lang w:val="en-US"/>
        </w:rPr>
        <w:t>18</w:t>
      </w:r>
      <w:r w:rsidRPr="00CF16A1">
        <w:rPr>
          <w:rFonts w:ascii="Arial" w:hAnsi="Arial" w:cs="Arial"/>
          <w:sz w:val="24"/>
          <w:szCs w:val="24"/>
          <w:lang w:val="en-US"/>
        </w:rPr>
        <w:t>, 2807–2814.</w:t>
      </w:r>
    </w:p>
    <w:p w14:paraId="7F61C405" w14:textId="77777777" w:rsidR="009B0DC3" w:rsidRDefault="009B0DC3" w:rsidP="009B0DC3">
      <w:pPr>
        <w:widowControl w:val="0"/>
        <w:autoSpaceDE w:val="0"/>
        <w:autoSpaceDN w:val="0"/>
        <w:adjustRightInd w:val="0"/>
        <w:spacing w:after="240" w:line="360" w:lineRule="auto"/>
        <w:ind w:left="720" w:hanging="720"/>
        <w:jc w:val="both"/>
        <w:rPr>
          <w:rFonts w:ascii="Arial" w:hAnsi="Arial" w:cs="Arial"/>
          <w:sz w:val="24"/>
          <w:szCs w:val="24"/>
          <w:lang w:val="en-US"/>
        </w:rPr>
      </w:pPr>
      <w:bookmarkStart w:id="0" w:name="_Hlk89687127"/>
      <w:bookmarkStart w:id="1" w:name="_Hlk89687323"/>
      <w:r>
        <w:rPr>
          <w:rFonts w:ascii="Arial" w:hAnsi="Arial" w:cs="Arial"/>
          <w:smallCaps/>
          <w:sz w:val="24"/>
          <w:szCs w:val="24"/>
          <w:lang w:val="en-US"/>
        </w:rPr>
        <w:t>Vermeesch</w:t>
      </w:r>
      <w:r w:rsidRPr="00133551">
        <w:rPr>
          <w:rFonts w:ascii="Arial" w:hAnsi="Arial" w:cs="Arial"/>
          <w:sz w:val="24"/>
          <w:szCs w:val="24"/>
          <w:lang w:val="en-US"/>
        </w:rPr>
        <w:t xml:space="preserve">, P. 2018. IsoplotR: A free and open toolbox for geochronology. </w:t>
      </w:r>
      <w:r w:rsidRPr="00147B9C">
        <w:rPr>
          <w:rFonts w:ascii="Arial" w:hAnsi="Arial" w:cs="Arial"/>
          <w:i/>
          <w:iCs/>
          <w:sz w:val="24"/>
          <w:szCs w:val="24"/>
          <w:lang w:val="en-US"/>
        </w:rPr>
        <w:t>Geoscience Frontiers</w:t>
      </w:r>
      <w:r w:rsidRPr="00133551">
        <w:rPr>
          <w:rFonts w:ascii="Arial" w:hAnsi="Arial" w:cs="Arial"/>
          <w:sz w:val="24"/>
          <w:szCs w:val="24"/>
          <w:lang w:val="en-US"/>
        </w:rPr>
        <w:t xml:space="preserve"> </w:t>
      </w:r>
      <w:r w:rsidRPr="00147B9C">
        <w:rPr>
          <w:rFonts w:ascii="Arial" w:hAnsi="Arial" w:cs="Arial"/>
          <w:b/>
          <w:bCs/>
          <w:sz w:val="24"/>
          <w:szCs w:val="24"/>
          <w:lang w:val="en-US"/>
        </w:rPr>
        <w:t>9</w:t>
      </w:r>
      <w:r w:rsidRPr="00133551">
        <w:rPr>
          <w:rFonts w:ascii="Arial" w:hAnsi="Arial" w:cs="Arial"/>
          <w:sz w:val="24"/>
          <w:szCs w:val="24"/>
          <w:lang w:val="en-US"/>
        </w:rPr>
        <w:t xml:space="preserve">, 1479–1493. </w:t>
      </w:r>
    </w:p>
    <w:p w14:paraId="19590B4E" w14:textId="5989D5F5" w:rsidR="003D66C3" w:rsidRPr="00CF16A1" w:rsidRDefault="003D66C3" w:rsidP="00CF16A1">
      <w:pPr>
        <w:pStyle w:val="Bibliographie"/>
        <w:spacing w:line="360" w:lineRule="auto"/>
        <w:jc w:val="both"/>
        <w:rPr>
          <w:rFonts w:ascii="Arial" w:hAnsi="Arial" w:cs="Arial"/>
          <w:sz w:val="24"/>
          <w:szCs w:val="24"/>
        </w:rPr>
      </w:pPr>
      <w:r w:rsidRPr="00CF16A1">
        <w:rPr>
          <w:rFonts w:ascii="Arial" w:hAnsi="Arial" w:cs="Arial"/>
          <w:smallCaps/>
          <w:sz w:val="24"/>
          <w:szCs w:val="24"/>
          <w:lang w:val="en-US"/>
        </w:rPr>
        <w:t>Woodhead, J.D., Horstwood, M.S.A. &amp; Cottle, J.M.</w:t>
      </w:r>
      <w:r w:rsidRPr="00CF16A1">
        <w:rPr>
          <w:rFonts w:ascii="Arial" w:hAnsi="Arial" w:cs="Arial"/>
          <w:sz w:val="24"/>
          <w:szCs w:val="24"/>
          <w:lang w:val="en-US"/>
        </w:rPr>
        <w:t xml:space="preserve"> 2016. Advances in Isotope Ratio Determination by LA–ICP–MS. </w:t>
      </w:r>
      <w:r w:rsidRPr="00CF16A1">
        <w:rPr>
          <w:rFonts w:ascii="Arial" w:hAnsi="Arial" w:cs="Arial"/>
          <w:i/>
          <w:iCs/>
          <w:sz w:val="24"/>
          <w:szCs w:val="24"/>
        </w:rPr>
        <w:t>Elements</w:t>
      </w:r>
      <w:r w:rsidRPr="00CF16A1">
        <w:rPr>
          <w:rFonts w:ascii="Arial" w:hAnsi="Arial" w:cs="Arial"/>
          <w:sz w:val="24"/>
          <w:szCs w:val="24"/>
        </w:rPr>
        <w:t xml:space="preserve"> </w:t>
      </w:r>
      <w:r w:rsidRPr="00CF16A1">
        <w:rPr>
          <w:rFonts w:ascii="Arial" w:hAnsi="Arial" w:cs="Arial"/>
          <w:b/>
          <w:bCs/>
          <w:sz w:val="24"/>
          <w:szCs w:val="24"/>
        </w:rPr>
        <w:t>12</w:t>
      </w:r>
      <w:r w:rsidRPr="00CF16A1">
        <w:rPr>
          <w:rFonts w:ascii="Arial" w:hAnsi="Arial" w:cs="Arial"/>
          <w:sz w:val="24"/>
          <w:szCs w:val="24"/>
        </w:rPr>
        <w:t>, 317–322.</w:t>
      </w:r>
    </w:p>
    <w:bookmarkEnd w:id="0"/>
    <w:bookmarkEnd w:id="1"/>
    <w:p w14:paraId="7ACBE366" w14:textId="6F65C1D2" w:rsidR="002A24C0" w:rsidRPr="00CF16A1" w:rsidRDefault="002A24C0" w:rsidP="00CF16A1">
      <w:pPr>
        <w:pStyle w:val="Paragraphedeliste"/>
        <w:spacing w:before="240" w:line="360" w:lineRule="auto"/>
        <w:ind w:left="0"/>
        <w:rPr>
          <w:rFonts w:ascii="Arial" w:hAnsi="Arial" w:cs="Arial"/>
          <w:sz w:val="24"/>
          <w:szCs w:val="24"/>
          <w:lang w:val="en-GB"/>
        </w:rPr>
      </w:pPr>
      <w:r w:rsidRPr="00CF16A1">
        <w:rPr>
          <w:rFonts w:ascii="Arial" w:hAnsi="Arial" w:cs="Arial"/>
          <w:sz w:val="24"/>
          <w:szCs w:val="24"/>
          <w:lang w:val="en-GB"/>
        </w:rPr>
        <w:fldChar w:fldCharType="end"/>
      </w:r>
    </w:p>
    <w:p w14:paraId="7ADFC772" w14:textId="77777777" w:rsidR="00913DA6" w:rsidRPr="00CF16A1" w:rsidRDefault="00913DA6" w:rsidP="00CF16A1">
      <w:pPr>
        <w:spacing w:line="360" w:lineRule="auto"/>
        <w:rPr>
          <w:rFonts w:ascii="Arial" w:hAnsi="Arial" w:cs="Arial"/>
          <w:sz w:val="24"/>
          <w:szCs w:val="24"/>
        </w:rPr>
      </w:pPr>
    </w:p>
    <w:sectPr w:rsidR="00913DA6" w:rsidRPr="00CF16A1" w:rsidSect="000732BA">
      <w:headerReference w:type="default" r:id="rId11"/>
      <w:pgSz w:w="11906" w:h="16838"/>
      <w:pgMar w:top="1417" w:right="1417" w:bottom="1417"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10A8" w14:textId="77777777" w:rsidR="006150AE" w:rsidRDefault="006150AE">
      <w:pPr>
        <w:spacing w:after="0" w:line="240" w:lineRule="auto"/>
      </w:pPr>
      <w:r>
        <w:separator/>
      </w:r>
    </w:p>
  </w:endnote>
  <w:endnote w:type="continuationSeparator" w:id="0">
    <w:p w14:paraId="2D168FD7" w14:textId="77777777" w:rsidR="006150AE" w:rsidRDefault="0061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3D1E" w14:textId="77777777" w:rsidR="006150AE" w:rsidRDefault="006150AE">
      <w:pPr>
        <w:spacing w:after="0" w:line="240" w:lineRule="auto"/>
      </w:pPr>
      <w:r>
        <w:separator/>
      </w:r>
    </w:p>
  </w:footnote>
  <w:footnote w:type="continuationSeparator" w:id="0">
    <w:p w14:paraId="4EB5334B" w14:textId="77777777" w:rsidR="006150AE" w:rsidRDefault="0061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E66B" w14:textId="77777777" w:rsidR="007A5069" w:rsidRDefault="007A5069" w:rsidP="007A5069">
    <w:pPr>
      <w:pStyle w:val="En-tte"/>
    </w:pPr>
  </w:p>
  <w:p w14:paraId="641C77AD" w14:textId="77777777" w:rsidR="007A5069" w:rsidRPr="0074731D" w:rsidRDefault="007A5069" w:rsidP="007A50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622A1"/>
    <w:multiLevelType w:val="hybridMultilevel"/>
    <w:tmpl w:val="8A6CC362"/>
    <w:lvl w:ilvl="0" w:tplc="310C15A4">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DA330A4"/>
    <w:multiLevelType w:val="hybridMultilevel"/>
    <w:tmpl w:val="34CCD7BA"/>
    <w:lvl w:ilvl="0" w:tplc="A42A8F1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59A95ECD"/>
    <w:multiLevelType w:val="hybridMultilevel"/>
    <w:tmpl w:val="758CF788"/>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755B7A2E"/>
    <w:multiLevelType w:val="hybridMultilevel"/>
    <w:tmpl w:val="963AC1FE"/>
    <w:lvl w:ilvl="0" w:tplc="AAE0C03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1812DA"/>
    <w:multiLevelType w:val="hybridMultilevel"/>
    <w:tmpl w:val="DB74B528"/>
    <w:lvl w:ilvl="0" w:tplc="040C000B">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5" w15:restartNumberingAfterBreak="0">
    <w:nsid w:val="79E06A4A"/>
    <w:multiLevelType w:val="hybridMultilevel"/>
    <w:tmpl w:val="E5CA239C"/>
    <w:lvl w:ilvl="0" w:tplc="F8DA7B34">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4C0"/>
    <w:rsid w:val="00014C77"/>
    <w:rsid w:val="00057B1E"/>
    <w:rsid w:val="000732BA"/>
    <w:rsid w:val="000D15B7"/>
    <w:rsid w:val="000D4A8B"/>
    <w:rsid w:val="0010278C"/>
    <w:rsid w:val="00107457"/>
    <w:rsid w:val="0019519D"/>
    <w:rsid w:val="001A0D0C"/>
    <w:rsid w:val="00200D03"/>
    <w:rsid w:val="00210228"/>
    <w:rsid w:val="002264E9"/>
    <w:rsid w:val="002328ED"/>
    <w:rsid w:val="00232C50"/>
    <w:rsid w:val="00234B6F"/>
    <w:rsid w:val="00250DA0"/>
    <w:rsid w:val="002568E0"/>
    <w:rsid w:val="00256D8D"/>
    <w:rsid w:val="00261F16"/>
    <w:rsid w:val="00271088"/>
    <w:rsid w:val="00274949"/>
    <w:rsid w:val="002A24C0"/>
    <w:rsid w:val="00302B40"/>
    <w:rsid w:val="00320988"/>
    <w:rsid w:val="0033103A"/>
    <w:rsid w:val="0034272C"/>
    <w:rsid w:val="0034567C"/>
    <w:rsid w:val="00363EE9"/>
    <w:rsid w:val="00385D78"/>
    <w:rsid w:val="00386BDD"/>
    <w:rsid w:val="003D66C3"/>
    <w:rsid w:val="003E417C"/>
    <w:rsid w:val="004117F0"/>
    <w:rsid w:val="004223DC"/>
    <w:rsid w:val="00446244"/>
    <w:rsid w:val="00480719"/>
    <w:rsid w:val="004A44E8"/>
    <w:rsid w:val="004E607B"/>
    <w:rsid w:val="004F580C"/>
    <w:rsid w:val="0051105B"/>
    <w:rsid w:val="00526EC2"/>
    <w:rsid w:val="00526FA8"/>
    <w:rsid w:val="005319F5"/>
    <w:rsid w:val="00532314"/>
    <w:rsid w:val="005334BB"/>
    <w:rsid w:val="0054392E"/>
    <w:rsid w:val="0055762A"/>
    <w:rsid w:val="00591ADC"/>
    <w:rsid w:val="005A3487"/>
    <w:rsid w:val="005A4ADB"/>
    <w:rsid w:val="005C1A05"/>
    <w:rsid w:val="005D01C5"/>
    <w:rsid w:val="005D45CD"/>
    <w:rsid w:val="00603A89"/>
    <w:rsid w:val="006150AE"/>
    <w:rsid w:val="00616395"/>
    <w:rsid w:val="0064315F"/>
    <w:rsid w:val="00644BC5"/>
    <w:rsid w:val="00670761"/>
    <w:rsid w:val="0068590A"/>
    <w:rsid w:val="006E2E44"/>
    <w:rsid w:val="006E60BB"/>
    <w:rsid w:val="006F003C"/>
    <w:rsid w:val="007235D9"/>
    <w:rsid w:val="007362AE"/>
    <w:rsid w:val="00741551"/>
    <w:rsid w:val="007624C1"/>
    <w:rsid w:val="007A5069"/>
    <w:rsid w:val="007B5191"/>
    <w:rsid w:val="007B60E9"/>
    <w:rsid w:val="007D1470"/>
    <w:rsid w:val="007F1DF1"/>
    <w:rsid w:val="007F560A"/>
    <w:rsid w:val="00815019"/>
    <w:rsid w:val="00823BE7"/>
    <w:rsid w:val="008B2D7D"/>
    <w:rsid w:val="008F5BDB"/>
    <w:rsid w:val="00913DA6"/>
    <w:rsid w:val="0092279D"/>
    <w:rsid w:val="00930F1E"/>
    <w:rsid w:val="00933E24"/>
    <w:rsid w:val="00957A65"/>
    <w:rsid w:val="00970693"/>
    <w:rsid w:val="00986DF1"/>
    <w:rsid w:val="009927F3"/>
    <w:rsid w:val="009B0DC3"/>
    <w:rsid w:val="009E348E"/>
    <w:rsid w:val="009F16DA"/>
    <w:rsid w:val="009F43E5"/>
    <w:rsid w:val="00A03B19"/>
    <w:rsid w:val="00A13B05"/>
    <w:rsid w:val="00A76D0D"/>
    <w:rsid w:val="00A86E6E"/>
    <w:rsid w:val="00AB5F26"/>
    <w:rsid w:val="00AD34B7"/>
    <w:rsid w:val="00AD3EBA"/>
    <w:rsid w:val="00B207E4"/>
    <w:rsid w:val="00B63BDC"/>
    <w:rsid w:val="00B762B8"/>
    <w:rsid w:val="00B76B76"/>
    <w:rsid w:val="00B778FE"/>
    <w:rsid w:val="00B901C2"/>
    <w:rsid w:val="00BC1943"/>
    <w:rsid w:val="00BD79A7"/>
    <w:rsid w:val="00BE6D60"/>
    <w:rsid w:val="00BE6F46"/>
    <w:rsid w:val="00C13612"/>
    <w:rsid w:val="00C20ED6"/>
    <w:rsid w:val="00C21DCD"/>
    <w:rsid w:val="00C620E1"/>
    <w:rsid w:val="00CE0C2B"/>
    <w:rsid w:val="00CF16A1"/>
    <w:rsid w:val="00CF7429"/>
    <w:rsid w:val="00D049F7"/>
    <w:rsid w:val="00D14F27"/>
    <w:rsid w:val="00D21CB6"/>
    <w:rsid w:val="00D30FA1"/>
    <w:rsid w:val="00D6278E"/>
    <w:rsid w:val="00D85A32"/>
    <w:rsid w:val="00DC691B"/>
    <w:rsid w:val="00DD6B4D"/>
    <w:rsid w:val="00DF1D4D"/>
    <w:rsid w:val="00E05A9B"/>
    <w:rsid w:val="00E61B60"/>
    <w:rsid w:val="00E76C7C"/>
    <w:rsid w:val="00E92A7E"/>
    <w:rsid w:val="00EC7D3B"/>
    <w:rsid w:val="00ED6571"/>
    <w:rsid w:val="00F03133"/>
    <w:rsid w:val="00F12B11"/>
    <w:rsid w:val="00F3073A"/>
    <w:rsid w:val="00F565B3"/>
    <w:rsid w:val="00F909A1"/>
    <w:rsid w:val="00F96437"/>
    <w:rsid w:val="00FA4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CA9A"/>
  <w15:docId w15:val="{58262FAF-7665-4D69-AF66-3B052585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C0"/>
  </w:style>
  <w:style w:type="paragraph" w:styleId="Titre3">
    <w:name w:val="heading 3"/>
    <w:basedOn w:val="Normal"/>
    <w:link w:val="Titre3Car"/>
    <w:uiPriority w:val="9"/>
    <w:semiHidden/>
    <w:unhideWhenUsed/>
    <w:qFormat/>
    <w:rsid w:val="00741551"/>
    <w:pPr>
      <w:widowControl w:val="0"/>
      <w:autoSpaceDE w:val="0"/>
      <w:autoSpaceDN w:val="0"/>
      <w:spacing w:after="0" w:line="240" w:lineRule="auto"/>
      <w:ind w:left="186"/>
      <w:outlineLvl w:val="2"/>
    </w:pPr>
    <w:rPr>
      <w:rFonts w:ascii="Times New Roman" w:eastAsia="Times New Roman" w:hAnsi="Times New Roman" w:cs="Times New Roman"/>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24C0"/>
    <w:pPr>
      <w:ind w:left="720"/>
      <w:contextualSpacing/>
    </w:pPr>
  </w:style>
  <w:style w:type="paragraph" w:styleId="Textedebulles">
    <w:name w:val="Balloon Text"/>
    <w:basedOn w:val="Normal"/>
    <w:link w:val="TextedebullesCar"/>
    <w:uiPriority w:val="99"/>
    <w:semiHidden/>
    <w:unhideWhenUsed/>
    <w:rsid w:val="002A24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4C0"/>
    <w:rPr>
      <w:rFonts w:ascii="Tahoma" w:hAnsi="Tahoma" w:cs="Tahoma"/>
      <w:sz w:val="16"/>
      <w:szCs w:val="16"/>
    </w:rPr>
  </w:style>
  <w:style w:type="character" w:styleId="Marquedecommentaire">
    <w:name w:val="annotation reference"/>
    <w:basedOn w:val="Policepardfaut"/>
    <w:uiPriority w:val="99"/>
    <w:semiHidden/>
    <w:unhideWhenUsed/>
    <w:qFormat/>
    <w:rsid w:val="002A24C0"/>
    <w:rPr>
      <w:sz w:val="16"/>
      <w:szCs w:val="16"/>
    </w:rPr>
  </w:style>
  <w:style w:type="paragraph" w:styleId="Commentaire">
    <w:name w:val="annotation text"/>
    <w:basedOn w:val="Normal"/>
    <w:link w:val="CommentaireCar"/>
    <w:uiPriority w:val="99"/>
    <w:unhideWhenUsed/>
    <w:qFormat/>
    <w:rsid w:val="002A24C0"/>
    <w:pPr>
      <w:spacing w:line="240" w:lineRule="auto"/>
    </w:pPr>
    <w:rPr>
      <w:sz w:val="20"/>
      <w:szCs w:val="20"/>
    </w:rPr>
  </w:style>
  <w:style w:type="character" w:customStyle="1" w:styleId="CommentaireCar">
    <w:name w:val="Commentaire Car"/>
    <w:basedOn w:val="Policepardfaut"/>
    <w:link w:val="Commentaire"/>
    <w:uiPriority w:val="99"/>
    <w:qFormat/>
    <w:rsid w:val="002A24C0"/>
    <w:rPr>
      <w:sz w:val="20"/>
      <w:szCs w:val="20"/>
    </w:rPr>
  </w:style>
  <w:style w:type="paragraph" w:styleId="Objetducommentaire">
    <w:name w:val="annotation subject"/>
    <w:basedOn w:val="Commentaire"/>
    <w:next w:val="Commentaire"/>
    <w:link w:val="ObjetducommentaireCar"/>
    <w:uiPriority w:val="99"/>
    <w:semiHidden/>
    <w:unhideWhenUsed/>
    <w:rsid w:val="002A24C0"/>
    <w:rPr>
      <w:b/>
      <w:bCs/>
    </w:rPr>
  </w:style>
  <w:style w:type="character" w:customStyle="1" w:styleId="ObjetducommentaireCar">
    <w:name w:val="Objet du commentaire Car"/>
    <w:basedOn w:val="CommentaireCar"/>
    <w:link w:val="Objetducommentaire"/>
    <w:uiPriority w:val="99"/>
    <w:semiHidden/>
    <w:rsid w:val="002A24C0"/>
    <w:rPr>
      <w:b/>
      <w:bCs/>
      <w:sz w:val="20"/>
      <w:szCs w:val="20"/>
    </w:rPr>
  </w:style>
  <w:style w:type="table" w:styleId="Grilledutableau">
    <w:name w:val="Table Grid"/>
    <w:basedOn w:val="TableauNormal"/>
    <w:uiPriority w:val="39"/>
    <w:rsid w:val="002A24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24C0"/>
    <w:pPr>
      <w:tabs>
        <w:tab w:val="center" w:pos="4536"/>
        <w:tab w:val="right" w:pos="9072"/>
      </w:tabs>
      <w:spacing w:after="0" w:line="240" w:lineRule="auto"/>
    </w:pPr>
  </w:style>
  <w:style w:type="character" w:customStyle="1" w:styleId="En-tteCar">
    <w:name w:val="En-tête Car"/>
    <w:basedOn w:val="Policepardfaut"/>
    <w:link w:val="En-tte"/>
    <w:uiPriority w:val="99"/>
    <w:rsid w:val="002A24C0"/>
  </w:style>
  <w:style w:type="paragraph" w:styleId="Pieddepage">
    <w:name w:val="footer"/>
    <w:basedOn w:val="Normal"/>
    <w:link w:val="PieddepageCar"/>
    <w:uiPriority w:val="99"/>
    <w:unhideWhenUsed/>
    <w:rsid w:val="002A24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4C0"/>
  </w:style>
  <w:style w:type="paragraph" w:styleId="Bibliographie">
    <w:name w:val="Bibliography"/>
    <w:basedOn w:val="Normal"/>
    <w:next w:val="Normal"/>
    <w:uiPriority w:val="37"/>
    <w:unhideWhenUsed/>
    <w:rsid w:val="002A24C0"/>
    <w:pPr>
      <w:spacing w:after="240" w:line="240" w:lineRule="auto"/>
      <w:ind w:left="720" w:hanging="720"/>
    </w:pPr>
  </w:style>
  <w:style w:type="character" w:customStyle="1" w:styleId="Titre3Car">
    <w:name w:val="Titre 3 Car"/>
    <w:basedOn w:val="Policepardfaut"/>
    <w:link w:val="Titre3"/>
    <w:uiPriority w:val="9"/>
    <w:semiHidden/>
    <w:rsid w:val="00741551"/>
    <w:rPr>
      <w:rFonts w:ascii="Times New Roman" w:eastAsia="Times New Roman" w:hAnsi="Times New Roman" w:cs="Times New Roman"/>
      <w:sz w:val="28"/>
      <w:szCs w:val="28"/>
      <w:lang w:val="en-US"/>
    </w:rPr>
  </w:style>
  <w:style w:type="character" w:styleId="Lienhypertexte">
    <w:name w:val="Hyperlink"/>
    <w:basedOn w:val="Policepardfaut"/>
    <w:uiPriority w:val="99"/>
    <w:unhideWhenUsed/>
    <w:rsid w:val="00957A65"/>
    <w:rPr>
      <w:color w:val="0563C1" w:themeColor="hyperlink"/>
      <w:u w:val="single"/>
    </w:rPr>
  </w:style>
  <w:style w:type="character" w:styleId="MachinecrireHTML">
    <w:name w:val="HTML Typewriter"/>
    <w:basedOn w:val="Policepardfaut"/>
    <w:uiPriority w:val="99"/>
    <w:semiHidden/>
    <w:unhideWhenUsed/>
    <w:rsid w:val="00320988"/>
    <w:rPr>
      <w:rFonts w:ascii="Courier New" w:eastAsia="Times New Roman" w:hAnsi="Courier New" w:cs="Courier New"/>
      <w:sz w:val="20"/>
      <w:szCs w:val="20"/>
    </w:rPr>
  </w:style>
  <w:style w:type="character" w:styleId="Numrodeligne">
    <w:name w:val="line number"/>
    <w:basedOn w:val="Policepardfaut"/>
    <w:uiPriority w:val="99"/>
    <w:semiHidden/>
    <w:unhideWhenUsed/>
    <w:rsid w:val="000732BA"/>
  </w:style>
  <w:style w:type="character" w:styleId="lev">
    <w:name w:val="Strong"/>
    <w:basedOn w:val="Policepardfaut"/>
    <w:uiPriority w:val="22"/>
    <w:qFormat/>
    <w:rsid w:val="00A03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7217">
      <w:bodyDiv w:val="1"/>
      <w:marLeft w:val="0"/>
      <w:marRight w:val="0"/>
      <w:marTop w:val="0"/>
      <w:marBottom w:val="0"/>
      <w:divBdr>
        <w:top w:val="none" w:sz="0" w:space="0" w:color="auto"/>
        <w:left w:val="none" w:sz="0" w:space="0" w:color="auto"/>
        <w:bottom w:val="none" w:sz="0" w:space="0" w:color="auto"/>
        <w:right w:val="none" w:sz="0" w:space="0" w:color="auto"/>
      </w:divBdr>
    </w:div>
    <w:div w:id="827597945">
      <w:bodyDiv w:val="1"/>
      <w:marLeft w:val="0"/>
      <w:marRight w:val="0"/>
      <w:marTop w:val="0"/>
      <w:marBottom w:val="0"/>
      <w:divBdr>
        <w:top w:val="none" w:sz="0" w:space="0" w:color="auto"/>
        <w:left w:val="none" w:sz="0" w:space="0" w:color="auto"/>
        <w:bottom w:val="none" w:sz="0" w:space="0" w:color="auto"/>
        <w:right w:val="none" w:sz="0" w:space="0" w:color="auto"/>
      </w:divBdr>
    </w:div>
    <w:div w:id="1575890809">
      <w:bodyDiv w:val="1"/>
      <w:marLeft w:val="0"/>
      <w:marRight w:val="0"/>
      <w:marTop w:val="0"/>
      <w:marBottom w:val="0"/>
      <w:divBdr>
        <w:top w:val="none" w:sz="0" w:space="0" w:color="auto"/>
        <w:left w:val="none" w:sz="0" w:space="0" w:color="auto"/>
        <w:bottom w:val="none" w:sz="0" w:space="0" w:color="auto"/>
        <w:right w:val="none" w:sz="0" w:space="0" w:color="auto"/>
      </w:divBdr>
    </w:div>
    <w:div w:id="1592424423">
      <w:bodyDiv w:val="1"/>
      <w:marLeft w:val="0"/>
      <w:marRight w:val="0"/>
      <w:marTop w:val="0"/>
      <w:marBottom w:val="0"/>
      <w:divBdr>
        <w:top w:val="none" w:sz="0" w:space="0" w:color="auto"/>
        <w:left w:val="none" w:sz="0" w:space="0" w:color="auto"/>
        <w:bottom w:val="none" w:sz="0" w:space="0" w:color="auto"/>
        <w:right w:val="none" w:sz="0" w:space="0" w:color="auto"/>
      </w:divBdr>
    </w:div>
    <w:div w:id="18896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blaise@universite-paris-saclay.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20B93-9732-4F13-A88B-7E907DF4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8043</Words>
  <Characters>44240</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Oriane</dc:creator>
  <cp:lastModifiedBy>Thomas Blaise</cp:lastModifiedBy>
  <cp:revision>5</cp:revision>
  <dcterms:created xsi:type="dcterms:W3CDTF">2021-12-04T13:59:00Z</dcterms:created>
  <dcterms:modified xsi:type="dcterms:W3CDTF">2021-12-08T13:09:00Z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id="qAPijfRk"/&gt;&lt;style id="http://www.zotero.org/styles/geological-magazine" hasBibliography="1" bibliographyStyleHasBeenSet="1"/&gt;&lt;prefs&gt;&lt;pref name="fieldType" value="Field"/&gt;&lt;/prefs&gt;&lt;/data&gt;</vt:lpwstr>
  </property>
</Properties>
</file>