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C239" w14:textId="77777777" w:rsidR="00D37626" w:rsidRDefault="00D37626" w:rsidP="00DD450F">
      <w:pPr>
        <w:spacing w:before="100" w:beforeAutospacing="1" w:after="100" w:afterAutospacing="1"/>
        <w:jc w:val="center"/>
        <w:rPr>
          <w:b/>
          <w:i/>
          <w:szCs w:val="24"/>
        </w:rPr>
      </w:pPr>
      <w:r>
        <w:rPr>
          <w:b/>
          <w:i/>
          <w:szCs w:val="24"/>
        </w:rPr>
        <w:t>Geological Magazine</w:t>
      </w:r>
    </w:p>
    <w:p w14:paraId="7E9CF368" w14:textId="6A0023B9" w:rsidR="00DD450F" w:rsidRDefault="00DD450F" w:rsidP="00DD450F">
      <w:pPr>
        <w:spacing w:before="100" w:beforeAutospacing="1" w:after="100" w:afterAutospacing="1"/>
        <w:jc w:val="center"/>
        <w:rPr>
          <w:szCs w:val="24"/>
        </w:rPr>
      </w:pPr>
      <w:proofErr w:type="spellStart"/>
      <w:r>
        <w:rPr>
          <w:b/>
          <w:szCs w:val="24"/>
        </w:rPr>
        <w:t>Eolian</w:t>
      </w:r>
      <w:proofErr w:type="spellEnd"/>
      <w:r>
        <w:rPr>
          <w:b/>
          <w:szCs w:val="24"/>
        </w:rPr>
        <w:t xml:space="preserve"> delivery to </w:t>
      </w:r>
      <w:proofErr w:type="spellStart"/>
      <w:r>
        <w:rPr>
          <w:b/>
          <w:szCs w:val="24"/>
        </w:rPr>
        <w:t>Ulleung</w:t>
      </w:r>
      <w:proofErr w:type="spellEnd"/>
      <w:r>
        <w:rPr>
          <w:b/>
          <w:szCs w:val="24"/>
        </w:rPr>
        <w:t xml:space="preserve"> Basin, Korea</w:t>
      </w:r>
      <w:r w:rsidR="006A4590">
        <w:rPr>
          <w:b/>
          <w:szCs w:val="24"/>
        </w:rPr>
        <w:t xml:space="preserve"> (Japan Sea)</w:t>
      </w:r>
      <w:r>
        <w:rPr>
          <w:b/>
          <w:szCs w:val="24"/>
        </w:rPr>
        <w:t xml:space="preserve"> </w:t>
      </w:r>
      <w:r w:rsidR="00707C87">
        <w:rPr>
          <w:b/>
          <w:szCs w:val="24"/>
        </w:rPr>
        <w:t xml:space="preserve">during development of the East Asian Monsoon </w:t>
      </w:r>
      <w:r>
        <w:rPr>
          <w:b/>
          <w:szCs w:val="24"/>
        </w:rPr>
        <w:t xml:space="preserve">through the last </w:t>
      </w:r>
      <w:r w:rsidR="006A4590">
        <w:rPr>
          <w:b/>
          <w:szCs w:val="24"/>
        </w:rPr>
        <w:t xml:space="preserve">12 </w:t>
      </w:r>
      <w:r>
        <w:rPr>
          <w:b/>
          <w:szCs w:val="24"/>
        </w:rPr>
        <w:t>M</w:t>
      </w:r>
      <w:r w:rsidR="00CE141C">
        <w:rPr>
          <w:b/>
          <w:szCs w:val="24"/>
        </w:rPr>
        <w:t>a</w:t>
      </w:r>
      <w:r w:rsidR="006A4590">
        <w:rPr>
          <w:b/>
          <w:szCs w:val="24"/>
        </w:rPr>
        <w:t xml:space="preserve"> </w:t>
      </w:r>
    </w:p>
    <w:p w14:paraId="6632E0E1" w14:textId="535E99DD" w:rsidR="00DD450F" w:rsidRPr="000C7E34" w:rsidRDefault="00DD450F" w:rsidP="00D37626">
      <w:pPr>
        <w:spacing w:before="100" w:beforeAutospacing="1" w:after="100" w:afterAutospacing="1"/>
        <w:rPr>
          <w:szCs w:val="24"/>
        </w:rPr>
      </w:pPr>
    </w:p>
    <w:p w14:paraId="48E9FA92" w14:textId="0883820E" w:rsidR="00DD450F" w:rsidRPr="000C7E34" w:rsidRDefault="00DD450F" w:rsidP="00DD450F">
      <w:pPr>
        <w:spacing w:before="100" w:beforeAutospacing="1" w:after="100" w:afterAutospacing="1"/>
        <w:jc w:val="center"/>
        <w:rPr>
          <w:szCs w:val="24"/>
        </w:rPr>
      </w:pPr>
      <w:r w:rsidRPr="000C7E34">
        <w:rPr>
          <w:szCs w:val="24"/>
        </w:rPr>
        <w:t>C. H. Anderson</w:t>
      </w:r>
      <w:r w:rsidRPr="000C7E34">
        <w:rPr>
          <w:szCs w:val="24"/>
          <w:vertAlign w:val="superscript"/>
        </w:rPr>
        <w:t>1</w:t>
      </w:r>
      <w:r w:rsidR="00D404E0">
        <w:rPr>
          <w:szCs w:val="24"/>
          <w:vertAlign w:val="superscript"/>
        </w:rPr>
        <w:t>*</w:t>
      </w:r>
      <w:r w:rsidRPr="000C7E34">
        <w:rPr>
          <w:szCs w:val="24"/>
        </w:rPr>
        <w:t>, R. W. Murray</w:t>
      </w:r>
      <w:r w:rsidRPr="000C7E34">
        <w:rPr>
          <w:szCs w:val="24"/>
          <w:vertAlign w:val="superscript"/>
        </w:rPr>
        <w:t>1</w:t>
      </w:r>
      <w:r w:rsidRPr="000C7E34">
        <w:rPr>
          <w:szCs w:val="24"/>
        </w:rPr>
        <w:t>, A. G. Dunlea</w:t>
      </w:r>
      <w:r w:rsidRPr="000C7E34">
        <w:rPr>
          <w:szCs w:val="24"/>
          <w:vertAlign w:val="superscript"/>
        </w:rPr>
        <w:t>1, 2</w:t>
      </w:r>
      <w:r w:rsidRPr="000C7E34">
        <w:rPr>
          <w:szCs w:val="24"/>
        </w:rPr>
        <w:t>, L. Giosan</w:t>
      </w:r>
      <w:r w:rsidRPr="000C7E34">
        <w:rPr>
          <w:szCs w:val="24"/>
          <w:vertAlign w:val="superscript"/>
        </w:rPr>
        <w:t>3</w:t>
      </w:r>
      <w:r w:rsidRPr="000C7E34">
        <w:rPr>
          <w:szCs w:val="24"/>
        </w:rPr>
        <w:t>,</w:t>
      </w:r>
    </w:p>
    <w:p w14:paraId="533E7CEB" w14:textId="77777777" w:rsidR="00DD450F" w:rsidRPr="000C7E34" w:rsidRDefault="00DD450F" w:rsidP="00DD450F">
      <w:pPr>
        <w:spacing w:before="100" w:beforeAutospacing="1" w:after="100" w:afterAutospacing="1"/>
        <w:jc w:val="center"/>
        <w:rPr>
          <w:szCs w:val="24"/>
        </w:rPr>
      </w:pPr>
      <w:r w:rsidRPr="000C7E34">
        <w:rPr>
          <w:szCs w:val="24"/>
        </w:rPr>
        <w:t>C. W. Kinsley</w:t>
      </w:r>
      <w:r w:rsidRPr="000C7E34">
        <w:rPr>
          <w:szCs w:val="24"/>
          <w:vertAlign w:val="superscript"/>
        </w:rPr>
        <w:t>4</w:t>
      </w:r>
      <w:r w:rsidRPr="000C7E34">
        <w:rPr>
          <w:szCs w:val="24"/>
        </w:rPr>
        <w:t>, D. McGee</w:t>
      </w:r>
      <w:r w:rsidRPr="000C7E34">
        <w:rPr>
          <w:szCs w:val="24"/>
          <w:vertAlign w:val="superscript"/>
        </w:rPr>
        <w:t>4</w:t>
      </w:r>
      <w:r w:rsidRPr="000C7E34">
        <w:rPr>
          <w:szCs w:val="24"/>
        </w:rPr>
        <w:t>, and R. Tada</w:t>
      </w:r>
      <w:r w:rsidRPr="000C7E34">
        <w:rPr>
          <w:szCs w:val="24"/>
          <w:vertAlign w:val="superscript"/>
        </w:rPr>
        <w:t>5</w:t>
      </w:r>
      <w:r w:rsidRPr="000C7E34">
        <w:rPr>
          <w:szCs w:val="24"/>
        </w:rPr>
        <w:t xml:space="preserve"> </w:t>
      </w:r>
    </w:p>
    <w:p w14:paraId="67E55F3C" w14:textId="48EDCA12" w:rsidR="00D404E0" w:rsidRDefault="00D404E0" w:rsidP="00DD450F">
      <w:pPr>
        <w:spacing w:before="100" w:beforeAutospacing="1"/>
        <w:jc w:val="center"/>
        <w:rPr>
          <w:szCs w:val="24"/>
          <w:vertAlign w:val="superscript"/>
        </w:rPr>
      </w:pPr>
      <w:r>
        <w:rPr>
          <w:szCs w:val="24"/>
          <w:vertAlign w:val="superscript"/>
        </w:rPr>
        <w:t>*</w:t>
      </w:r>
      <w:r w:rsidRPr="00D404E0">
        <w:rPr>
          <w:szCs w:val="24"/>
        </w:rPr>
        <w:t>corresponding author: canderso@bu.edu</w:t>
      </w:r>
    </w:p>
    <w:p w14:paraId="1F4B20F5" w14:textId="72C76E74" w:rsidR="00DD450F" w:rsidRPr="000C7E34" w:rsidRDefault="00DD450F" w:rsidP="00DD450F">
      <w:pPr>
        <w:spacing w:before="100" w:beforeAutospacing="1"/>
        <w:jc w:val="center"/>
        <w:rPr>
          <w:szCs w:val="24"/>
        </w:rPr>
      </w:pPr>
      <w:r w:rsidRPr="000C7E34">
        <w:rPr>
          <w:szCs w:val="24"/>
          <w:vertAlign w:val="superscript"/>
        </w:rPr>
        <w:t>1</w:t>
      </w:r>
      <w:r w:rsidRPr="000C7E34">
        <w:rPr>
          <w:szCs w:val="24"/>
        </w:rPr>
        <w:t xml:space="preserve"> Department of Earth and Environment, Boston University, Boston, MA, 02215, USA.</w:t>
      </w:r>
    </w:p>
    <w:p w14:paraId="203C2BD3" w14:textId="6E181C02" w:rsidR="00DD450F" w:rsidRPr="000C7E34" w:rsidRDefault="00DD450F" w:rsidP="00DD450F">
      <w:pPr>
        <w:spacing w:before="100" w:beforeAutospacing="1"/>
        <w:jc w:val="center"/>
        <w:rPr>
          <w:szCs w:val="24"/>
        </w:rPr>
      </w:pPr>
      <w:r w:rsidRPr="000C7E34">
        <w:rPr>
          <w:szCs w:val="24"/>
          <w:vertAlign w:val="superscript"/>
        </w:rPr>
        <w:t>2</w:t>
      </w:r>
      <w:r w:rsidRPr="000C7E34">
        <w:rPr>
          <w:szCs w:val="24"/>
        </w:rPr>
        <w:t xml:space="preserve"> Now at:  Department of </w:t>
      </w:r>
      <w:r w:rsidR="00F91B49">
        <w:rPr>
          <w:szCs w:val="24"/>
        </w:rPr>
        <w:t xml:space="preserve">Marine Chemistry </w:t>
      </w:r>
      <w:r w:rsidR="002C7CAC">
        <w:rPr>
          <w:szCs w:val="24"/>
        </w:rPr>
        <w:t>&amp;</w:t>
      </w:r>
      <w:r w:rsidR="00F91B49">
        <w:rPr>
          <w:szCs w:val="24"/>
        </w:rPr>
        <w:t xml:space="preserve"> Geochemistry</w:t>
      </w:r>
      <w:r w:rsidRPr="000C7E34">
        <w:rPr>
          <w:szCs w:val="24"/>
        </w:rPr>
        <w:t>, Woods Hole Oceanographic Institution, Woods Hole, MA 02543, USA.</w:t>
      </w:r>
    </w:p>
    <w:p w14:paraId="3F6A08CE" w14:textId="77777777" w:rsidR="00DD450F" w:rsidRPr="000C7E34" w:rsidRDefault="00DD450F" w:rsidP="00DD450F">
      <w:pPr>
        <w:spacing w:before="100" w:beforeAutospacing="1"/>
        <w:jc w:val="center"/>
        <w:rPr>
          <w:szCs w:val="24"/>
        </w:rPr>
      </w:pPr>
      <w:r w:rsidRPr="000C7E34">
        <w:rPr>
          <w:szCs w:val="24"/>
          <w:vertAlign w:val="superscript"/>
        </w:rPr>
        <w:t>3</w:t>
      </w:r>
      <w:r w:rsidRPr="000C7E34">
        <w:rPr>
          <w:szCs w:val="24"/>
        </w:rPr>
        <w:t xml:space="preserve"> Department of Geology &amp; Geophysics, Woods Hole Oceanographic Institution, Woods Hole, MA 02543, USA.</w:t>
      </w:r>
    </w:p>
    <w:p w14:paraId="61E0A7CB" w14:textId="77777777" w:rsidR="00DD450F" w:rsidRPr="000C7E34" w:rsidRDefault="00DD450F" w:rsidP="00DD450F">
      <w:pPr>
        <w:spacing w:before="100" w:beforeAutospacing="1"/>
        <w:jc w:val="center"/>
        <w:rPr>
          <w:szCs w:val="24"/>
        </w:rPr>
      </w:pPr>
      <w:r w:rsidRPr="000C7E34">
        <w:rPr>
          <w:szCs w:val="24"/>
          <w:vertAlign w:val="superscript"/>
        </w:rPr>
        <w:t>4</w:t>
      </w:r>
      <w:r w:rsidRPr="000C7E34">
        <w:rPr>
          <w:szCs w:val="24"/>
        </w:rPr>
        <w:t xml:space="preserve"> Department of Earth, Atmospheric and Planetary Sciences, Massachusetts Institute of Technology, Cambridge, MA 02139, USA</w:t>
      </w:r>
    </w:p>
    <w:p w14:paraId="0291F23D" w14:textId="77777777" w:rsidR="00DD450F" w:rsidRPr="000C7E34" w:rsidRDefault="00DD450F" w:rsidP="00DD450F">
      <w:pPr>
        <w:spacing w:before="100" w:beforeAutospacing="1"/>
        <w:jc w:val="center"/>
        <w:rPr>
          <w:szCs w:val="24"/>
        </w:rPr>
      </w:pPr>
      <w:r w:rsidRPr="000C7E34">
        <w:rPr>
          <w:szCs w:val="24"/>
          <w:vertAlign w:val="superscript"/>
        </w:rPr>
        <w:t>5</w:t>
      </w:r>
      <w:r w:rsidRPr="000C7E34">
        <w:rPr>
          <w:szCs w:val="24"/>
        </w:rPr>
        <w:t xml:space="preserve"> Department of Earth and Planetary Science,</w:t>
      </w:r>
      <w:r>
        <w:rPr>
          <w:szCs w:val="24"/>
        </w:rPr>
        <w:t xml:space="preserve"> Graduate School of Science,</w:t>
      </w:r>
      <w:r w:rsidRPr="000C7E34">
        <w:rPr>
          <w:szCs w:val="24"/>
        </w:rPr>
        <w:t xml:space="preserve"> University of Tokyo, Bunkyo-</w:t>
      </w:r>
      <w:proofErr w:type="spellStart"/>
      <w:r w:rsidRPr="000C7E34">
        <w:rPr>
          <w:szCs w:val="24"/>
        </w:rPr>
        <w:t>ku</w:t>
      </w:r>
      <w:proofErr w:type="spellEnd"/>
      <w:r w:rsidRPr="000C7E34">
        <w:rPr>
          <w:szCs w:val="24"/>
        </w:rPr>
        <w:t>, Tokyo 113-0033, Japan</w:t>
      </w:r>
      <w:r w:rsidRPr="000C7E34" w:rsidDel="00A50033">
        <w:rPr>
          <w:szCs w:val="24"/>
        </w:rPr>
        <w:t xml:space="preserve"> </w:t>
      </w:r>
    </w:p>
    <w:p w14:paraId="3130EF92" w14:textId="77777777" w:rsidR="00D37626" w:rsidRPr="00740E11" w:rsidRDefault="00D37626" w:rsidP="00D37626">
      <w:pPr>
        <w:spacing w:before="100" w:beforeAutospacing="1" w:after="100" w:afterAutospacing="1"/>
        <w:jc w:val="center"/>
        <w:rPr>
          <w:b/>
          <w:i/>
          <w:szCs w:val="24"/>
        </w:rPr>
      </w:pPr>
      <w:r w:rsidRPr="00740E11">
        <w:rPr>
          <w:b/>
          <w:i/>
          <w:szCs w:val="24"/>
        </w:rPr>
        <w:t>Supp</w:t>
      </w:r>
      <w:r>
        <w:rPr>
          <w:b/>
          <w:i/>
          <w:szCs w:val="24"/>
        </w:rPr>
        <w:t>lemental</w:t>
      </w:r>
      <w:r w:rsidRPr="00740E11">
        <w:rPr>
          <w:b/>
          <w:i/>
          <w:szCs w:val="24"/>
        </w:rPr>
        <w:t xml:space="preserve"> Materials </w:t>
      </w:r>
    </w:p>
    <w:p w14:paraId="3406B952" w14:textId="77777777" w:rsidR="00DD450F" w:rsidRPr="000C7E34" w:rsidRDefault="00DD450F" w:rsidP="00DD450F">
      <w:pPr>
        <w:spacing w:before="100" w:beforeAutospacing="1" w:after="100" w:afterAutospacing="1"/>
        <w:jc w:val="center"/>
        <w:rPr>
          <w:szCs w:val="24"/>
        </w:rPr>
      </w:pPr>
    </w:p>
    <w:p w14:paraId="01004A40" w14:textId="77777777" w:rsidR="00DD450F" w:rsidRPr="000C7E34" w:rsidRDefault="00DD450F" w:rsidP="00DD450F">
      <w:pPr>
        <w:rPr>
          <w:b/>
          <w:szCs w:val="24"/>
        </w:rPr>
      </w:pPr>
      <w:r w:rsidRPr="000C7E34">
        <w:rPr>
          <w:b/>
          <w:szCs w:val="24"/>
        </w:rPr>
        <w:t xml:space="preserve">Contents of this file </w:t>
      </w:r>
    </w:p>
    <w:p w14:paraId="032D19FF" w14:textId="77777777" w:rsidR="00DD450F" w:rsidRPr="000C7E34" w:rsidRDefault="00DD450F" w:rsidP="00DD450F">
      <w:pPr>
        <w:rPr>
          <w:szCs w:val="24"/>
        </w:rPr>
      </w:pPr>
    </w:p>
    <w:p w14:paraId="744B0D92" w14:textId="0B5B8A77" w:rsidR="00DD450F" w:rsidRPr="000C7E34" w:rsidRDefault="00DD450F" w:rsidP="00DD450F">
      <w:pPr>
        <w:ind w:left="720"/>
        <w:rPr>
          <w:szCs w:val="24"/>
        </w:rPr>
      </w:pPr>
      <w:r>
        <w:rPr>
          <w:szCs w:val="24"/>
        </w:rPr>
        <w:t xml:space="preserve">Text S1 to </w:t>
      </w:r>
      <w:r w:rsidR="004A2461">
        <w:rPr>
          <w:szCs w:val="24"/>
        </w:rPr>
        <w:t>S</w:t>
      </w:r>
      <w:r w:rsidR="00E936A0">
        <w:rPr>
          <w:szCs w:val="24"/>
        </w:rPr>
        <w:t>4</w:t>
      </w:r>
    </w:p>
    <w:p w14:paraId="7E549FBE" w14:textId="02A56CCA" w:rsidR="00DD450F" w:rsidRPr="000C7E34" w:rsidRDefault="00DD450F" w:rsidP="00DD450F">
      <w:pPr>
        <w:ind w:left="720"/>
        <w:rPr>
          <w:szCs w:val="24"/>
        </w:rPr>
      </w:pPr>
      <w:r>
        <w:rPr>
          <w:szCs w:val="24"/>
        </w:rPr>
        <w:t xml:space="preserve">Figures S1 to </w:t>
      </w:r>
      <w:r w:rsidR="004A2461">
        <w:rPr>
          <w:szCs w:val="24"/>
        </w:rPr>
        <w:t>S</w:t>
      </w:r>
      <w:r w:rsidR="00E00D36">
        <w:rPr>
          <w:szCs w:val="24"/>
        </w:rPr>
        <w:t>5</w:t>
      </w:r>
    </w:p>
    <w:p w14:paraId="0F813DBA" w14:textId="77777777" w:rsidR="00DD450F" w:rsidRPr="000C7E34" w:rsidRDefault="00DD450F" w:rsidP="00DD450F">
      <w:pPr>
        <w:ind w:left="720"/>
        <w:rPr>
          <w:szCs w:val="24"/>
        </w:rPr>
      </w:pPr>
    </w:p>
    <w:p w14:paraId="6C29CC3A" w14:textId="77777777" w:rsidR="00DD450F" w:rsidRPr="000C7E34" w:rsidRDefault="00DD450F" w:rsidP="00DD450F">
      <w:pPr>
        <w:ind w:left="720"/>
        <w:rPr>
          <w:szCs w:val="24"/>
        </w:rPr>
      </w:pPr>
    </w:p>
    <w:p w14:paraId="1A8CCE19" w14:textId="77777777" w:rsidR="00DD450F" w:rsidRPr="000C7E34" w:rsidRDefault="00DD450F" w:rsidP="00DD450F">
      <w:pPr>
        <w:rPr>
          <w:b/>
          <w:szCs w:val="24"/>
        </w:rPr>
      </w:pPr>
      <w:r w:rsidRPr="000C7E34">
        <w:rPr>
          <w:b/>
          <w:szCs w:val="24"/>
        </w:rPr>
        <w:t>Additional Supporting Information (Files uploaded separately)</w:t>
      </w:r>
    </w:p>
    <w:p w14:paraId="26CB66D5" w14:textId="431A57A0" w:rsidR="00DD450F" w:rsidRDefault="0090147C" w:rsidP="00DD450F">
      <w:pPr>
        <w:rPr>
          <w:szCs w:val="24"/>
        </w:rPr>
      </w:pPr>
      <w:r>
        <w:rPr>
          <w:szCs w:val="24"/>
        </w:rPr>
        <w:tab/>
      </w:r>
    </w:p>
    <w:p w14:paraId="64A0709C" w14:textId="7AB76F6C" w:rsidR="0090147C" w:rsidRPr="00AE143F" w:rsidRDefault="0090147C" w:rsidP="00DD450F">
      <w:pPr>
        <w:rPr>
          <w:szCs w:val="24"/>
        </w:rPr>
      </w:pPr>
      <w:r>
        <w:rPr>
          <w:szCs w:val="24"/>
        </w:rPr>
        <w:tab/>
      </w:r>
      <w:r w:rsidRPr="00AE143F">
        <w:rPr>
          <w:szCs w:val="24"/>
        </w:rPr>
        <w:t xml:space="preserve">U1430 Data file </w:t>
      </w:r>
    </w:p>
    <w:p w14:paraId="66B664F2" w14:textId="5A12C90F" w:rsidR="0090147C" w:rsidRPr="00AE143F" w:rsidRDefault="00AE143F" w:rsidP="00DD450F">
      <w:pPr>
        <w:rPr>
          <w:b/>
          <w:szCs w:val="24"/>
        </w:rPr>
      </w:pPr>
      <w:r>
        <w:rPr>
          <w:szCs w:val="24"/>
        </w:rPr>
        <w:tab/>
        <w:t xml:space="preserve">End-Member data file </w:t>
      </w:r>
    </w:p>
    <w:p w14:paraId="673E2725" w14:textId="484B5ACA" w:rsidR="00DD450F" w:rsidRDefault="00DD450F"/>
    <w:p w14:paraId="5670948D" w14:textId="49235EC5" w:rsidR="00652BC1" w:rsidRDefault="00652BC1">
      <w:pPr>
        <w:spacing w:after="160" w:line="259" w:lineRule="auto"/>
      </w:pPr>
      <w:r>
        <w:br w:type="page"/>
      </w:r>
    </w:p>
    <w:p w14:paraId="4F126815" w14:textId="110D8F4C" w:rsidR="00DD450F" w:rsidRDefault="00DD450F">
      <w:pPr>
        <w:rPr>
          <w:b/>
        </w:rPr>
      </w:pPr>
      <w:r w:rsidRPr="00DD450F">
        <w:rPr>
          <w:b/>
        </w:rPr>
        <w:lastRenderedPageBreak/>
        <w:t>S1. Age Model, Linear Sedimentation Rate, Dry Bulk Density and Accumulation Rates</w:t>
      </w:r>
    </w:p>
    <w:p w14:paraId="503F10AE" w14:textId="77777777" w:rsidR="00E00D36" w:rsidRDefault="00E00D36">
      <w:pPr>
        <w:rPr>
          <w:b/>
        </w:rPr>
      </w:pPr>
    </w:p>
    <w:p w14:paraId="102FBBEF" w14:textId="1D42842F" w:rsidR="00E91299" w:rsidRDefault="00E91299" w:rsidP="00551E78">
      <w:pPr>
        <w:jc w:val="both"/>
      </w:pPr>
      <w:r>
        <w:tab/>
        <w:t>The</w:t>
      </w:r>
      <w:r w:rsidR="003A415D">
        <w:t xml:space="preserve"> age model for Site U1430 is bas</w:t>
      </w:r>
      <w:r>
        <w:t>e</w:t>
      </w:r>
      <w:r w:rsidR="003A415D">
        <w:t xml:space="preserve">d on shipboard and shore-based micropaleontology and </w:t>
      </w:r>
      <w:proofErr w:type="spellStart"/>
      <w:r w:rsidR="003A415D">
        <w:t>paleomagnetostratigraphy</w:t>
      </w:r>
      <w:proofErr w:type="spellEnd"/>
      <w:r w:rsidR="003A415D">
        <w:t xml:space="preserve"> (</w:t>
      </w:r>
      <w:proofErr w:type="spellStart"/>
      <w:r w:rsidR="003A415D">
        <w:fldChar w:fldCharType="begin" w:fldLock="1"/>
      </w:r>
      <w:r w:rsidR="007240C9">
        <w:instrText>ADDIN CSL_CITATION { "citationItems" : [ { "id" : "ITEM-1", "itemData" : { "DOI" : "10.2517/2017PR001", "ISSN" : "1342-8144", "abstract" : "In the Integrated Ocean Drilling Program (IODP) Exp. 346, sampling by drilling was conducted at seven sites (U1422\u2013U1427 and U1430) in the Japan Sea. Radiolarians in moderately well preserved states were found in most samples throughout the sequence in varying abundance. Forty-one radiolarian datum events were identified in this study, and the radiolarian zonation that best divides the middle Miocene to Pleistocene sequences with updated ages of radiolarian datum events (estimates based on the geomagnetic polarity time scale (GTS) 2012) was applied to the sedimentary sequences in the Japan Sea. Here, four new radiolarian zones are proposed for the Quaternary of the Japan Sea, and one zone is slightly revised to adjust for differences among other zones. The sequences collected at the sites extended from the Pleistocene Ceratospyris borealis Zone to progressively deeper zones as follows: Site U1427, four zones to the Pleistocene Schizodiscus japonicus; Site U1422, six zones to the late Pliocene Hexacontium parviakitaense Zone; Sites U1423, U1424 and U1426, eight zones to the early Pliocene Larcopyle pylomaticus Zone; and Sites U1425 and U1430, fourteen zones to the middle Miocene Eucyrtidium inflatum Zone. The absence or extremely rare occurrence of Stylatractus universus and E. matuyamai indicates that S. universus lived in the deep water of the northwestern Pacific and had not been able to migrate into the Japan Sea across the Tsugaru Strait since the Pliocene.", "author" : [ { "dropping-particle" : "", "family" : "Kamikuri", "given" : "Shin-Ichi", "non-dropping-particle" : "", "parse-names" : false, "suffix" : "" }, { "dropping-particle" : "", "family" : "Itaki", "given" : "Takuya", "non-dropping-particle" : "", "parse-names" : false, "suffix" : "" }, { "dropping-particle" : "", "family" : "Motoyama", "given" : "Isao", "non-dropping-particle" : "", "parse-names" : false, "suffix" : "" }, { "dropping-particle" : "", "family" : "Matsuzaki", "given" : "Kenji M.", "non-dropping-particle" : "", "parse-names" : false, "suffix" : "" } ], "container-title" : "Paleontological Research", "id" : "ITEM-1", "issue" : "4", "issued" : { "date-parts" : [ [ "2017" ] ] }, "page" : "397-421", "title" : "Radiolarian Biostratigraphy from Middle Miocene to Late Pleistocene in the Japan Sea", "type" : "article-journal", "volume" : "21" }, "uris" : [ "http://www.mendeley.com/documents/?uuid=7388817d-1542-4273-8035-7361faadf29c" ] } ], "mendeley" : { "formattedCitation" : "(Kamikuri et al., 2017)", "manualFormatting" : "Kamikuri et al., 2017, Kurokawa et al., 2018; Matsuzaki et al., 2018)", "plainTextFormattedCitation" : "(Kamikuri et al., 2017)", "previouslyFormattedCitation" : "(Kamikuri et al., 2017)" }, "properties" : {  }, "schema" : "https://github.com/citation-style-language/schema/raw/master/csl-citation.json" }</w:instrText>
      </w:r>
      <w:r w:rsidR="003A415D">
        <w:fldChar w:fldCharType="separate"/>
      </w:r>
      <w:r w:rsidR="003A415D" w:rsidRPr="003A415D">
        <w:rPr>
          <w:noProof/>
        </w:rPr>
        <w:t>Kamikuri</w:t>
      </w:r>
      <w:proofErr w:type="spellEnd"/>
      <w:r w:rsidR="003A415D" w:rsidRPr="003A415D">
        <w:rPr>
          <w:noProof/>
        </w:rPr>
        <w:t xml:space="preserve"> et al., 2017</w:t>
      </w:r>
      <w:r w:rsidR="00602558">
        <w:rPr>
          <w:noProof/>
        </w:rPr>
        <w:t xml:space="preserve">, </w:t>
      </w:r>
      <w:r w:rsidR="00E00D36">
        <w:rPr>
          <w:noProof/>
        </w:rPr>
        <w:t xml:space="preserve">Kurokawa et al., 2018; </w:t>
      </w:r>
      <w:r w:rsidR="00602558">
        <w:rPr>
          <w:noProof/>
        </w:rPr>
        <w:t>Matsuzaki et al., 2018</w:t>
      </w:r>
      <w:r w:rsidR="003A415D" w:rsidRPr="003A415D">
        <w:rPr>
          <w:noProof/>
        </w:rPr>
        <w:t>)</w:t>
      </w:r>
      <w:r w:rsidR="003A415D">
        <w:fldChar w:fldCharType="end"/>
      </w:r>
      <w:r w:rsidR="003A415D">
        <w:t>. Dry bulk densities (DBD, g/cm</w:t>
      </w:r>
      <w:r w:rsidR="003A415D" w:rsidRPr="003A415D">
        <w:rPr>
          <w:vertAlign w:val="superscript"/>
        </w:rPr>
        <w:t>3</w:t>
      </w:r>
      <w:r w:rsidR="003A415D">
        <w:t>) were interpolated from shipboard measurements from Tada et al. (2013). Linear sedimentation rates (LSR, cm/</w:t>
      </w:r>
      <w:proofErr w:type="spellStart"/>
      <w:r w:rsidR="003A415D">
        <w:t>kyr</w:t>
      </w:r>
      <w:proofErr w:type="spellEnd"/>
      <w:r w:rsidR="003A415D">
        <w:t xml:space="preserve">) were determined from the </w:t>
      </w:r>
      <w:r w:rsidR="000C3528">
        <w:t xml:space="preserve">integrated </w:t>
      </w:r>
      <w:r w:rsidR="003A415D">
        <w:t>age model. Bulk accumulation rates (BAR, g/cm</w:t>
      </w:r>
      <w:r w:rsidR="003A415D" w:rsidRPr="003A415D">
        <w:rPr>
          <w:vertAlign w:val="superscript"/>
        </w:rPr>
        <w:t>2</w:t>
      </w:r>
      <w:r w:rsidR="003A415D">
        <w:t>/</w:t>
      </w:r>
      <w:proofErr w:type="spellStart"/>
      <w:r w:rsidR="003A415D">
        <w:t>kyr</w:t>
      </w:r>
      <w:proofErr w:type="spellEnd"/>
      <w:r w:rsidR="003A415D">
        <w:t>) were calculated from dry bulk density and linear sedimentation rates for each discrete sample</w:t>
      </w:r>
      <w:r w:rsidR="00602558">
        <w:rPr>
          <w:szCs w:val="24"/>
        </w:rPr>
        <w:t xml:space="preserve"> </w:t>
      </w:r>
      <w:r w:rsidR="007C2CD0">
        <w:t>(</w:t>
      </w:r>
      <w:r w:rsidR="00CC328D">
        <w:t>Figure S1</w:t>
      </w:r>
      <w:r w:rsidR="007C2CD0">
        <w:t>)</w:t>
      </w:r>
      <w:r w:rsidR="003A415D">
        <w:t>.</w:t>
      </w:r>
      <w:r w:rsidR="00F568D1" w:rsidDel="00F568D1">
        <w:t xml:space="preserve"> </w:t>
      </w:r>
    </w:p>
    <w:p w14:paraId="3F0A56A3" w14:textId="77777777" w:rsidR="00800461" w:rsidRDefault="00800461" w:rsidP="00AA11F8">
      <w:pPr>
        <w:jc w:val="both"/>
      </w:pPr>
    </w:p>
    <w:p w14:paraId="0AAA87C1" w14:textId="77777777" w:rsidR="00800461" w:rsidRDefault="00800461" w:rsidP="00AA11F8">
      <w:pPr>
        <w:jc w:val="both"/>
      </w:pPr>
    </w:p>
    <w:p w14:paraId="12496C2F" w14:textId="391F7233" w:rsidR="003A415D" w:rsidRDefault="00B85FA8">
      <w:r>
        <w:rPr>
          <w:noProof/>
        </w:rPr>
        <w:drawing>
          <wp:inline distT="0" distB="0" distL="0" distR="0" wp14:anchorId="40C67CC8" wp14:editId="40A5101D">
            <wp:extent cx="5859780" cy="40238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0759" cy="4031418"/>
                    </a:xfrm>
                    <a:prstGeom prst="rect">
                      <a:avLst/>
                    </a:prstGeom>
                    <a:noFill/>
                  </pic:spPr>
                </pic:pic>
              </a:graphicData>
            </a:graphic>
          </wp:inline>
        </w:drawing>
      </w:r>
    </w:p>
    <w:p w14:paraId="25C80EEF" w14:textId="0732C81C" w:rsidR="003A415D" w:rsidRDefault="003A415D"/>
    <w:p w14:paraId="06F1A1B9" w14:textId="77777777" w:rsidR="00AF6FF3" w:rsidRDefault="00AF6FF3"/>
    <w:p w14:paraId="496B6B2D" w14:textId="77777777" w:rsidR="00AF6FF3" w:rsidRDefault="00AF6FF3"/>
    <w:p w14:paraId="38FB8C2B" w14:textId="1255A844" w:rsidR="003A415D" w:rsidRDefault="003A415D" w:rsidP="008D7D7C">
      <w:pPr>
        <w:jc w:val="both"/>
      </w:pPr>
      <w:r w:rsidRPr="003A415D">
        <w:rPr>
          <w:b/>
        </w:rPr>
        <w:t>Figure S1.</w:t>
      </w:r>
      <w:r>
        <w:t xml:space="preserve"> Dry bulk de</w:t>
      </w:r>
      <w:r w:rsidR="007C2CD0">
        <w:t>ns</w:t>
      </w:r>
      <w:r>
        <w:t>ity (DBD, g/cm</w:t>
      </w:r>
      <w:r w:rsidRPr="003A415D">
        <w:rPr>
          <w:vertAlign w:val="superscript"/>
        </w:rPr>
        <w:t>3</w:t>
      </w:r>
      <w:r>
        <w:t>), linear sedimentation rate (cm/</w:t>
      </w:r>
      <w:proofErr w:type="spellStart"/>
      <w:r>
        <w:t>kyr</w:t>
      </w:r>
      <w:proofErr w:type="spellEnd"/>
      <w:r>
        <w:t>) and bulk accumulation rates (BAR, g/cm</w:t>
      </w:r>
      <w:r w:rsidRPr="003A415D">
        <w:rPr>
          <w:vertAlign w:val="superscript"/>
        </w:rPr>
        <w:t>2</w:t>
      </w:r>
      <w:r>
        <w:t>/</w:t>
      </w:r>
      <w:proofErr w:type="spellStart"/>
      <w:r>
        <w:t>kyr</w:t>
      </w:r>
      <w:proofErr w:type="spellEnd"/>
      <w:r>
        <w:t xml:space="preserve">) plotted </w:t>
      </w:r>
      <w:r w:rsidR="00AF6FF3">
        <w:t>with age (Ma).</w:t>
      </w:r>
      <w:r w:rsidR="00AA11F8">
        <w:t xml:space="preserve"> Shaded region denotes a hiatus</w:t>
      </w:r>
      <w:r w:rsidR="006A1357">
        <w:t xml:space="preserve"> (see main text)</w:t>
      </w:r>
      <w:r w:rsidR="00AA11F8">
        <w:t>.</w:t>
      </w:r>
      <w:r w:rsidR="00AF6FF3">
        <w:t xml:space="preserve"> </w:t>
      </w:r>
      <w:r w:rsidR="00E00D36">
        <w:t>Discrete samples are represented as open circles, and a solid line denotes a three point moving average.</w:t>
      </w:r>
    </w:p>
    <w:p w14:paraId="27B6FB66" w14:textId="62C682F7" w:rsidR="00652BC1" w:rsidRDefault="00551E78">
      <w:pPr>
        <w:spacing w:after="160" w:line="259" w:lineRule="auto"/>
        <w:rPr>
          <w:b/>
        </w:rPr>
      </w:pPr>
      <w:r>
        <w:rPr>
          <w:b/>
        </w:rPr>
        <w:br w:type="page"/>
      </w:r>
    </w:p>
    <w:p w14:paraId="10807C35" w14:textId="6E753C12" w:rsidR="00F75C84" w:rsidRPr="000A2817" w:rsidRDefault="000A2817">
      <w:pPr>
        <w:rPr>
          <w:b/>
        </w:rPr>
      </w:pPr>
      <w:r>
        <w:rPr>
          <w:b/>
        </w:rPr>
        <w:lastRenderedPageBreak/>
        <w:t xml:space="preserve">S2. </w:t>
      </w:r>
      <w:r w:rsidRPr="000A2817">
        <w:rPr>
          <w:b/>
        </w:rPr>
        <w:t>Geochemical Trends</w:t>
      </w:r>
    </w:p>
    <w:p w14:paraId="2C29BA40" w14:textId="77777777" w:rsidR="003A415D" w:rsidRDefault="003A415D" w:rsidP="003A415D">
      <w:pPr>
        <w:ind w:firstLine="720"/>
        <w:rPr>
          <w:szCs w:val="24"/>
        </w:rPr>
      </w:pPr>
    </w:p>
    <w:p w14:paraId="57DAE58C" w14:textId="6D0873D8" w:rsidR="00F75C84" w:rsidRDefault="00197883" w:rsidP="00A40443">
      <w:pPr>
        <w:ind w:firstLine="720"/>
        <w:jc w:val="both"/>
        <w:rPr>
          <w:szCs w:val="24"/>
        </w:rPr>
      </w:pPr>
      <w:r>
        <w:rPr>
          <w:szCs w:val="24"/>
        </w:rPr>
        <w:t xml:space="preserve">In addition to </w:t>
      </w:r>
      <w:r w:rsidR="007C2CD0">
        <w:rPr>
          <w:szCs w:val="24"/>
        </w:rPr>
        <w:t xml:space="preserve">the </w:t>
      </w:r>
      <w:r>
        <w:rPr>
          <w:szCs w:val="24"/>
        </w:rPr>
        <w:t>ternary diagrams</w:t>
      </w:r>
      <w:r w:rsidR="007C2CD0">
        <w:rPr>
          <w:szCs w:val="24"/>
        </w:rPr>
        <w:t xml:space="preserve"> presented in the main text</w:t>
      </w:r>
      <w:r>
        <w:rPr>
          <w:szCs w:val="24"/>
        </w:rPr>
        <w:t xml:space="preserve">, </w:t>
      </w:r>
      <w:r w:rsidR="007C2CD0">
        <w:rPr>
          <w:szCs w:val="24"/>
        </w:rPr>
        <w:t>other</w:t>
      </w:r>
      <w:r w:rsidR="000A2817">
        <w:rPr>
          <w:szCs w:val="24"/>
        </w:rPr>
        <w:t xml:space="preserve"> ternary diagrams </w:t>
      </w:r>
      <w:r w:rsidR="007C2CD0">
        <w:rPr>
          <w:szCs w:val="24"/>
        </w:rPr>
        <w:t xml:space="preserve">record </w:t>
      </w:r>
      <w:r w:rsidR="000A2817">
        <w:rPr>
          <w:szCs w:val="24"/>
        </w:rPr>
        <w:t>notable patterns at Site U1430</w:t>
      </w:r>
      <w:r w:rsidR="00E00D36">
        <w:rPr>
          <w:szCs w:val="24"/>
        </w:rPr>
        <w:t xml:space="preserve"> (Figure</w:t>
      </w:r>
      <w:r w:rsidR="00CC328D">
        <w:rPr>
          <w:szCs w:val="24"/>
        </w:rPr>
        <w:t xml:space="preserve"> S2)</w:t>
      </w:r>
      <w:r w:rsidR="000A2817">
        <w:rPr>
          <w:szCs w:val="24"/>
        </w:rPr>
        <w:t xml:space="preserve">. </w:t>
      </w:r>
    </w:p>
    <w:p w14:paraId="6F4B1981" w14:textId="785110C3" w:rsidR="0025149B" w:rsidRDefault="00D37626" w:rsidP="00D37626">
      <w:pPr>
        <w:ind w:firstLine="720"/>
        <w:jc w:val="center"/>
        <w:rPr>
          <w:szCs w:val="24"/>
        </w:rPr>
      </w:pPr>
      <w:r>
        <w:rPr>
          <w:noProof/>
          <w:szCs w:val="24"/>
        </w:rPr>
        <w:drawing>
          <wp:anchor distT="0" distB="0" distL="114300" distR="114300" simplePos="0" relativeHeight="251660800" behindDoc="0" locked="0" layoutInCell="1" allowOverlap="1" wp14:anchorId="190DB5B6" wp14:editId="39D25118">
            <wp:simplePos x="0" y="0"/>
            <wp:positionH relativeFrom="column">
              <wp:posOffset>38100</wp:posOffset>
            </wp:positionH>
            <wp:positionV relativeFrom="paragraph">
              <wp:posOffset>198120</wp:posOffset>
            </wp:positionV>
            <wp:extent cx="5791200" cy="25635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995" t="7816" r="3986" b="13424"/>
                    <a:stretch/>
                  </pic:blipFill>
                  <pic:spPr bwMode="auto">
                    <a:xfrm>
                      <a:off x="0" y="0"/>
                      <a:ext cx="5791200" cy="256350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2F1E5995" w14:textId="7E342C45" w:rsidR="0025149B" w:rsidRDefault="0025149B" w:rsidP="0025149B">
      <w:pPr>
        <w:rPr>
          <w:szCs w:val="24"/>
        </w:rPr>
      </w:pPr>
    </w:p>
    <w:p w14:paraId="3A5F7C60" w14:textId="0CF1D7D5" w:rsidR="0025149B" w:rsidRDefault="0025149B" w:rsidP="008D7D7C">
      <w:pPr>
        <w:jc w:val="both"/>
      </w:pPr>
      <w:r w:rsidRPr="0025149B">
        <w:rPr>
          <w:b/>
          <w:szCs w:val="24"/>
        </w:rPr>
        <w:t>Figure S2</w:t>
      </w:r>
      <w:r>
        <w:rPr>
          <w:szCs w:val="24"/>
        </w:rPr>
        <w:t xml:space="preserve">. </w:t>
      </w:r>
      <w:r w:rsidR="00197883">
        <w:rPr>
          <w:szCs w:val="24"/>
        </w:rPr>
        <w:t xml:space="preserve">Bulk sediment samples plotted on ternary diagrams with end-member compositions. </w:t>
      </w:r>
      <w:r w:rsidR="00327737" w:rsidRPr="0064381A">
        <w:rPr>
          <w:i/>
          <w:szCs w:val="24"/>
        </w:rPr>
        <w:t>Left</w:t>
      </w:r>
      <w:r w:rsidR="00327737">
        <w:rPr>
          <w:szCs w:val="24"/>
        </w:rPr>
        <w:t xml:space="preserve">: </w:t>
      </w:r>
      <w:proofErr w:type="spellStart"/>
      <w:r w:rsidR="00327737">
        <w:rPr>
          <w:szCs w:val="24"/>
        </w:rPr>
        <w:t>Zr</w:t>
      </w:r>
      <w:proofErr w:type="spellEnd"/>
      <w:r w:rsidR="00327737">
        <w:rPr>
          <w:szCs w:val="24"/>
        </w:rPr>
        <w:t>-</w:t>
      </w:r>
      <w:r w:rsidR="007240C9">
        <w:rPr>
          <w:szCs w:val="24"/>
        </w:rPr>
        <w:t>Rb-Cr</w:t>
      </w:r>
      <w:r w:rsidR="00327737">
        <w:rPr>
          <w:szCs w:val="24"/>
        </w:rPr>
        <w:t xml:space="preserve"> exhibits a “J-shape” mixing scheme, with </w:t>
      </w:r>
      <w:proofErr w:type="spellStart"/>
      <w:r w:rsidR="00327737">
        <w:rPr>
          <w:szCs w:val="24"/>
        </w:rPr>
        <w:t>Plio</w:t>
      </w:r>
      <w:proofErr w:type="spellEnd"/>
      <w:r w:rsidR="00327737">
        <w:rPr>
          <w:szCs w:val="24"/>
        </w:rPr>
        <w:t xml:space="preserve">-Pleistocene data falling in two populations mixing between a cluster of CL, UCC, </w:t>
      </w:r>
      <w:r w:rsidR="00417CC2">
        <w:rPr>
          <w:szCs w:val="24"/>
        </w:rPr>
        <w:t>Taklimakan</w:t>
      </w:r>
      <w:r w:rsidR="00327737">
        <w:rPr>
          <w:szCs w:val="24"/>
        </w:rPr>
        <w:t xml:space="preserve">, and Gobi materials and toward PAAS. Miocene samples form a mixing arc between PAAS and </w:t>
      </w:r>
      <w:proofErr w:type="spellStart"/>
      <w:r w:rsidR="00327737">
        <w:rPr>
          <w:szCs w:val="24"/>
        </w:rPr>
        <w:t>and</w:t>
      </w:r>
      <w:proofErr w:type="spellEnd"/>
      <w:r w:rsidR="00327737">
        <w:rPr>
          <w:szCs w:val="24"/>
        </w:rPr>
        <w:t xml:space="preserve"> MORB. </w:t>
      </w:r>
      <w:r w:rsidR="00327737" w:rsidRPr="0064381A">
        <w:rPr>
          <w:i/>
          <w:szCs w:val="24"/>
        </w:rPr>
        <w:t>Right</w:t>
      </w:r>
      <w:r w:rsidR="00327737">
        <w:rPr>
          <w:szCs w:val="24"/>
        </w:rPr>
        <w:t xml:space="preserve">: In </w:t>
      </w:r>
      <w:proofErr w:type="spellStart"/>
      <w:r w:rsidR="00327737">
        <w:rPr>
          <w:szCs w:val="24"/>
        </w:rPr>
        <w:t>Zr</w:t>
      </w:r>
      <w:proofErr w:type="spellEnd"/>
      <w:r w:rsidR="00327737">
        <w:rPr>
          <w:szCs w:val="24"/>
        </w:rPr>
        <w:t>-</w:t>
      </w:r>
      <w:r w:rsidR="007240C9">
        <w:rPr>
          <w:szCs w:val="24"/>
        </w:rPr>
        <w:t>La</w:t>
      </w:r>
      <w:r w:rsidR="00327737">
        <w:rPr>
          <w:szCs w:val="24"/>
        </w:rPr>
        <w:t>-</w:t>
      </w:r>
      <w:r w:rsidR="007240C9">
        <w:rPr>
          <w:szCs w:val="24"/>
        </w:rPr>
        <w:t>Cr</w:t>
      </w:r>
      <w:r w:rsidR="00551E78">
        <w:rPr>
          <w:szCs w:val="24"/>
        </w:rPr>
        <w:t xml:space="preserve"> </w:t>
      </w:r>
      <w:r w:rsidR="00327737">
        <w:rPr>
          <w:szCs w:val="24"/>
        </w:rPr>
        <w:t xml:space="preserve">space, </w:t>
      </w:r>
      <w:proofErr w:type="spellStart"/>
      <w:r w:rsidR="00327737">
        <w:rPr>
          <w:szCs w:val="24"/>
        </w:rPr>
        <w:t>Plio</w:t>
      </w:r>
      <w:proofErr w:type="spellEnd"/>
      <w:r w:rsidR="00327737">
        <w:rPr>
          <w:szCs w:val="24"/>
        </w:rPr>
        <w:t xml:space="preserve">-Pleistocene samples contain a higher relative proportion of </w:t>
      </w:r>
      <w:proofErr w:type="spellStart"/>
      <w:r w:rsidR="00327737">
        <w:rPr>
          <w:szCs w:val="24"/>
        </w:rPr>
        <w:t>Zr</w:t>
      </w:r>
      <w:proofErr w:type="spellEnd"/>
      <w:r w:rsidR="00327737">
        <w:rPr>
          <w:szCs w:val="24"/>
        </w:rPr>
        <w:t xml:space="preserve"> than Miocene samples, and cluster </w:t>
      </w:r>
      <w:r w:rsidR="00551E78">
        <w:rPr>
          <w:szCs w:val="24"/>
        </w:rPr>
        <w:t xml:space="preserve">between </w:t>
      </w:r>
      <w:r w:rsidR="00327737">
        <w:rPr>
          <w:szCs w:val="24"/>
        </w:rPr>
        <w:t xml:space="preserve">CL, PAAS, </w:t>
      </w:r>
      <w:r w:rsidR="00417CC2">
        <w:rPr>
          <w:szCs w:val="24"/>
        </w:rPr>
        <w:t>Taklimakan</w:t>
      </w:r>
      <w:r w:rsidR="00327737">
        <w:rPr>
          <w:szCs w:val="24"/>
        </w:rPr>
        <w:t xml:space="preserve">, and Gobi material, while Miocene samples form an array between Korean Peninsula material and </w:t>
      </w:r>
      <w:r w:rsidR="00551E78">
        <w:rPr>
          <w:szCs w:val="24"/>
        </w:rPr>
        <w:t>MORB</w:t>
      </w:r>
      <w:r w:rsidR="00327737">
        <w:rPr>
          <w:szCs w:val="24"/>
        </w:rPr>
        <w:t xml:space="preserve"> compositions. End-member acronyms are defined in the main text</w:t>
      </w:r>
      <w:r w:rsidR="007240C9">
        <w:rPr>
          <w:szCs w:val="24"/>
        </w:rPr>
        <w:t xml:space="preserve"> (Figure</w:t>
      </w:r>
      <w:r w:rsidR="001511FE">
        <w:rPr>
          <w:szCs w:val="24"/>
        </w:rPr>
        <w:t xml:space="preserve"> 3)</w:t>
      </w:r>
      <w:r w:rsidR="00327737">
        <w:rPr>
          <w:szCs w:val="24"/>
        </w:rPr>
        <w:t>.</w:t>
      </w:r>
    </w:p>
    <w:p w14:paraId="7C334125" w14:textId="77777777" w:rsidR="00F75C84" w:rsidRDefault="00F75C84"/>
    <w:p w14:paraId="55571337" w14:textId="77777777" w:rsidR="00F75C84" w:rsidRDefault="00F75C84"/>
    <w:p w14:paraId="710D35EC" w14:textId="77777777" w:rsidR="00652BC1" w:rsidRDefault="00652BC1">
      <w:pPr>
        <w:spacing w:after="160" w:line="259" w:lineRule="auto"/>
        <w:rPr>
          <w:b/>
        </w:rPr>
      </w:pPr>
      <w:r>
        <w:rPr>
          <w:b/>
        </w:rPr>
        <w:br w:type="page"/>
      </w:r>
    </w:p>
    <w:p w14:paraId="0888F8AE" w14:textId="65C1241D" w:rsidR="00F75C84" w:rsidRDefault="000A2817" w:rsidP="00F75C84">
      <w:pPr>
        <w:rPr>
          <w:b/>
        </w:rPr>
      </w:pPr>
      <w:r>
        <w:rPr>
          <w:b/>
        </w:rPr>
        <w:lastRenderedPageBreak/>
        <w:t>S3</w:t>
      </w:r>
      <w:r w:rsidR="00F75C84" w:rsidRPr="00DD450F">
        <w:rPr>
          <w:b/>
        </w:rPr>
        <w:t xml:space="preserve">. </w:t>
      </w:r>
      <w:r w:rsidR="00F75C84">
        <w:rPr>
          <w:b/>
        </w:rPr>
        <w:t>Provenance Determination: QFA</w:t>
      </w:r>
    </w:p>
    <w:p w14:paraId="09B8DA92" w14:textId="77777777" w:rsidR="00F75C84" w:rsidRDefault="00F75C84"/>
    <w:p w14:paraId="13A5BEBA" w14:textId="69256421" w:rsidR="006828A4" w:rsidRDefault="00D03D62" w:rsidP="00A40443">
      <w:pPr>
        <w:ind w:firstLine="720"/>
        <w:jc w:val="both"/>
      </w:pPr>
      <w:r>
        <w:t>To determine provenance, we use Q-mode Factor Analysis (QFA) (</w:t>
      </w:r>
      <w:r w:rsidR="001637FD">
        <w:fldChar w:fldCharType="begin" w:fldLock="1"/>
      </w:r>
      <w:r w:rsidR="007240C9">
        <w:instrText>ADDIN CSL_CITATION { "citationItems" : [ { "id" : "ITEM-1", "itemData" : { "DOI" : "10.1029/2017GC007339", "ISSN" : "15252027", "author" : [ { "dropping-particle" : "", "family" : "Anderson", "given" : "C. H.", "non-dropping-particle" : "", "parse-names" : false, "suffix" : "" }, { "dropping-particle" : "", "family" : "Murray", "given" : "R. W.", "non-dropping-particle" : "", "parse-names" : false, "suffix" : "" }, { "dropping-particle" : "", "family" : "Dunlea", "given" : "A. G.", "non-dropping-particle" : "", "parse-names" : false, "suffix" : "" }, { "dropping-particle" : "", "family" : "Giosan", "given" : "L.", "non-dropping-particle" : "", "parse-names" : false, "suffix" : "" }, { "dropping-particle" : "", "family" : "Kinsley", "given" : "C. W.", "non-dropping-particle" : "", "parse-names" : false, "suffix" : "" }, { "dropping-particle" : "", "family" : "McGee", "given" : "D.", "non-dropping-particle" : "", "parse-names" : false, "suffix" : "" }, { "dropping-particle" : "", "family" : "Tada", "given" : "R.", "non-dropping-particle" : "", "parse-names" : false, "suffix" : "" } ], "container-title" : "Geochemistry, Geophysics, Geosystems", "id" : "ITEM-1", "issued" : { "date-parts" : [ [ "2018" ] ] }, "page" : "1-15", "title" : "Climatically driven changes in the supply of terrigenous sediment to the East China Sea", "type" : "article-journal" }, "uris" : [ "http://www.mendeley.com/documents/?uuid=d26d87c5-cfbc-4cf4-b7cc-86bd957aed68" ] }, { "id" : "ITEM-2", "itemData" : { "DOI" : "10.1002/2015PA002829.Received", "author" : [ { "dropping-particle" : "", "family" : "Dunlea", "given" : "Ann G.", "non-dropping-particle" : "", "parse-names" : false, "suffix" : "" }, { "dropping-particle" : "", "family" : "Murray", "given" : "Richard W.", "non-dropping-particle" : "", "parse-names" : false, "suffix" : "" }, { "dropping-particle" : "", "family" : "Sauvage", "given" : "Justine", "non-dropping-particle" : "", "parse-names" : false, "suffix" : "" }, { "dropping-particle" : "", "family" : "Spivack", "given" : "Arthur J.", "non-dropping-particle" : "", "parse-names" : false, "suffix" : "" }, { "dropping-particle" : "", "family" : "Harris", "given" : "Robert N.", "non-dropping-particle" : "", "parse-names" : false, "suffix" : "" }, { "dropping-particle" : "", "family" : "D'Hondt", "given" : "Steven", "non-dropping-particle" : "", "parse-names" : false, "suffix" : "" } ], "container-title" : "Paleoceanography", "id" : "ITEM-2", "issued" : { "date-parts" : [ [ "2015" ] ] }, "page" : "1-22", "title" : "Dust, volcanic ash, and the evolution of the South Pacific Gyre through the Cenozoic", "type" : "article-journal", "volume" : "30" }, "uris" : [ "http://www.mendeley.com/documents/?uuid=ebc4f114-40d9-48d3-be59-ccd96c21c1e7" ] }, { "id" : "ITEM-3", "itemData" : { "DOI" : "10.1186/s40645-015-0077-y", "ISBN" : "4064501500", "ISSN" : "2197-4284", "abstract" : "Volcanic ash has long been recognized in marine sediment, and given the prevalence of oceanic and continental arc volcanism around the globe in regard to widespread transport of ash, its presence is nearly ubiquitous. However, the presence/absence of very fine-grained ash material, and identification of its composition in particular, is challenging given its broad classification as an \u201caluminosilicate\u201d component in sediment. Given this challenge, many studies of ash have focused on discrete layers (that is, layers of ash that are of millimeter-to-centimeter or greater thickness, and their respective glass shards) found in sequences at a variety of locations and timescales and how to link their presence with a number of Earth processes. The ash that has been mixed into the bulk sediment, known as dispersed ash, has been relatively unstudied, yet represents a large fraction of the total ash in a given sequence. The application of a combined geochemical and statistical technique has allowed identification of this dispersed ash as part of the original ash contribution to the sediment. In this paper, we summarize the development of these geochemical/statistical techniques and provide case studies from the quantification of dispersed ash in the Caribbean Sea, equatorial Pacific Ocean, and northwest Pacific Ocean. These geochemical studies (and their sedimentological precursors of smear slides) collectively demonstrate that local and regional arc-related ash can be an important component of sedimentary sequences throughout large regions of the ocean.", "author" : [ { "dropping-particle" : "", "family" : "Scudder", "given" : "Rachel P.", "non-dropping-particle" : "", "parse-names" : false, "suffix" : "" }, { "dropping-particle" : "", "family" : "Murray", "given" : "Richard W.", "non-dropping-particle" : "", "parse-names" : false, "suffix" : "" }, { "dropping-particle" : "", "family" : "Schindlbeck", "given" : "Julie C.", "non-dropping-particle" : "", "parse-names" : false, "suffix" : "" }, { "dropping-particle" : "", "family" : "Kutterolf", "given" : "Steffen", "non-dropping-particle" : "", "parse-names" : false, "suffix" : "" }, { "dropping-particle" : "", "family" : "Hauff", "given" : "Folkmar", "non-dropping-particle" : "", "parse-names" : false, "suffix" : "" }, { "dropping-particle" : "", "family" : "Underwood", "given" : "Michael B.", "non-dropping-particle" : "", "parse-names" : false, "suffix" : "" }, { "dropping-particle" : "", "family" : "Gwizd", "given" : "Samantha", "non-dropping-particle" : "", "parse-names" : false, "suffix" : "" }, { "dropping-particle" : "", "family" : "Lauzon", "given" : "Rebecca", "non-dropping-particle" : "", "parse-names" : false, "suffix" : "" }, { "dropping-particle" : "", "family" : "McKinley", "given" : "Claire C.", "non-dropping-particle" : "", "parse-names" : false, "suffix" : "" } ], "container-title" : "Progress in Earth and Planetary Science", "id" : "ITEM-3", "issue" : "1", "issued" : { "date-parts" : [ [ "2016" ] ] }, "publisher" : "Progress in Earth and Planetary Science", "title" : "Geochemical approaches to the quantification of dispersed volcanic ash in marine sediment", "type" : "article-journal", "volume" : "3" }, "uris" : [ "http://www.mendeley.com/documents/?uuid=c2e33bde-52c2-4c9e-94af-59c8eef1e5ca" ] } ], "mendeley" : { "formattedCitation" : "(Anderson et al., 2018a; Dunlea et al., 2015; Scudder et al., 2016)", "manualFormatting" : "e.g., Pisias et al., 2013; Dunlea and Murray, 2015; Scudder et al., 2016; Anderson et al., 2018 and references therein) ", "plainTextFormattedCitation" : "(Anderson et al., 2018a; Dunlea et al., 2015; Scudder et al., 2016)", "previouslyFormattedCitation" : "(Anderson et al., 2018a; Dunlea et al., 2015; Scudder et al., 2016)" }, "properties" : {  }, "schema" : "https://github.com/citation-style-language/schema/raw/master/csl-citation.json" }</w:instrText>
      </w:r>
      <w:r w:rsidR="001637FD">
        <w:fldChar w:fldCharType="separate"/>
      </w:r>
      <w:r w:rsidR="001637FD" w:rsidRPr="00335B0E">
        <w:rPr>
          <w:noProof/>
        </w:rPr>
        <w:t xml:space="preserve">e.g., </w:t>
      </w:r>
      <w:r w:rsidR="00AA11F8" w:rsidRPr="00335B0E">
        <w:rPr>
          <w:noProof/>
        </w:rPr>
        <w:fldChar w:fldCharType="begin" w:fldLock="1"/>
      </w:r>
      <w:r w:rsidR="008D7D7C">
        <w:rPr>
          <w:noProof/>
        </w:rPr>
        <w:instrText>ADDIN CSL_CITATION { "citationItems" : [ { "id" : "ITEM-1", "itemData" : { "DOI" : "10.1002/ggge.20247", "ISBN" : "1525-2027", "ISSN" : "15252027", "abstract" : "Multivariate statistical treatments of large data sets in sedimentary geochemical and other fields are rapidly becoming more popular as analytical and computational capabilities expand. Because geochemical data sets present a unique set of conditions (e.g., the closed array), application of generic off-the-shelf applications is not straightforward and can yield misleading results. We present here annotated MATLAB scripts (and specific guidelines for their use) for Q-mode factor analysis, a constrained least squares multiple linear regression technique, and a total inversion protocol, that are based on the well-known approaches taken by Dymond (1981), Leinen and Pisias (1984), Kyte et al. (1993), and their predecessors. Although these techniques have been used by investigators for the past decades, their application has been neither consistent nor transparent, as their code has remained in-house or in formats not commonly used by many of today's researchers (e.g., FORTRAN). In addition to providing the annotated scripts and instructions for use, we discuss general principles to be considered when performing multivariate statistical treatments of large geochemical data sets, provide a brief contextual history of each approach, explain their similarities and differences, and include a sample data set for the user to test their own manipulation of the scripts.", "author" : [ { "dropping-particle" : "", "family" : "Pisias", "given" : "Nicklas G.", "non-dropping-particle" : "", "parse-names" : false, "suffix" : "" }, { "dropping-particle" : "", "family" : "Murray", "given" : "Richard W.", "non-dropping-particle" : "", "parse-names" : false, "suffix" : "" }, { "dropping-particle" : "", "family" : "Scudder", "given" : "Rachel P.", "non-dropping-particle" : "", "parse-names" : false, "suffix" : "" } ], "container-title" : "Geochemistry, Geophysics, Geosystems", "id" : "ITEM-1", "issue" : "10", "issued" : { "date-parts" : [ [ "2013" ] ] }, "page" : "4015-4020", "title" : "Multivariate statistical analysis and partitioning of sedimentary geochemical data sets: General principles and specific MATLAB scripts", "type" : "article-journal", "volume" : "14" }, "uris" : [ "http://www.mendeley.com/documents/?uuid=46694d4d-bb80-439e-9595-e57dd519ceb2" ] }, { "id" : "ITEM-2", "itemData" : { "author" : [ { "dropping-particle" : "", "family" : "Dunlea", "given" : "Ann G", "non-dropping-particle" : "", "parse-names" : false, "suffix" : "" }, { "dropping-particle" : "", "family" : "Murray", "given" : "Richard W", "non-dropping-particle" : "", "parse-names" : false, "suffix" : "" } ], "container-title" : "Geochemistry, Geophysics, Geosystems", "id" : "ITEM-2", "issued" : { "date-parts" : [ [ "2015" ] ] }, "title" : "Optimization of end-members used in multiple linear regression geochemical mixing models: Supporting Information (Files uploaded separately)", "type" : "article-journal" }, "uris" : [ "http://www.mendeley.com/documents/?uuid=a40a314d-43df-495d-afb7-2ba5b4803d03" ] }, { "id" : "ITEM-3", "itemData" : { "DOI" : "10.1186/s40645-015-0077-y", "ISBN" : "4064501500", "ISSN" : "2197-4284", "abstract" : "Volcanic ash has long been recognized in marine sediment, and given the prevalence of oceanic and continental arc volcanism around the globe in regard to widespread transport of ash, its presence is nearly ubiquitous. However, the presence/absence of very fine-grained ash material, and identification of its composition in particular, is challenging given its broad classification as an \u201caluminosilicate\u201d component in sediment. Given this challenge, many studies of ash have focused on discrete layers (that is, layers of ash that are of millimeter-to-centimeter or greater thickness, and their respective glass shards) found in sequences at a variety of locations and timescales and how to link their presence with a number of Earth processes. The ash that has been mixed into the bulk sediment, known as dispersed ash, has been relatively unstudied, yet represents a large fraction of the total ash in a given sequence. The application of a combined geochemical and statistical technique has allowed identification of this dispersed ash as part of the original ash contribution to the sediment. In this paper, we summarize the development of these geochemical/statistical techniques and provide case studies from the quantification of dispersed ash in the Caribbean Sea, equatorial Pacific Ocean, and northwest Pacific Ocean. These geochemical studies (and their sedimentological precursors of smear slides) collectively demonstrate that local and regional arc-related ash can be an important component of sedimentary sequences throughout large regions of the ocean.", "author" : [ { "dropping-particle" : "", "family" : "Scudder", "given" : "Rachel P.", "non-dropping-particle" : "", "parse-names" : false, "suffix" : "" }, { "dropping-particle" : "", "family" : "Murray", "given" : "Richard W.", "non-dropping-particle" : "", "parse-names" : false, "suffix" : "" }, { "dropping-particle" : "", "family" : "Schindlbeck", "given" : "Julie C.", "non-dropping-particle" : "", "parse-names" : false, "suffix" : "" }, { "dropping-particle" : "", "family" : "Kutterolf", "given" : "Steffen", "non-dropping-particle" : "", "parse-names" : false, "suffix" : "" }, { "dropping-particle" : "", "family" : "Hauff", "given" : "Folkmar", "non-dropping-particle" : "", "parse-names" : false, "suffix" : "" }, { "dropping-particle" : "", "family" : "Underwood", "given" : "Michael B.", "non-dropping-particle" : "", "parse-names" : false, "suffix" : "" }, { "dropping-particle" : "", "family" : "Gwizd", "given" : "Samantha", "non-dropping-particle" : "", "parse-names" : false, "suffix" : "" }, { "dropping-particle" : "", "family" : "Lauzon", "given" : "Rebecca", "non-dropping-particle" : "", "parse-names" : false, "suffix" : "" }, { "dropping-particle" : "", "family" : "McKinley", "given" : "Claire C.", "non-dropping-particle" : "", "parse-names" : false, "suffix" : "" } ], "container-title" : "Progress in Earth and Planetary Science", "id" : "ITEM-3", "issue" : "1", "issued" : { "date-parts" : [ [ "2016" ] ] }, "publisher" : "Progress in Earth and Planetary Science", "title" : "Geochemical approaches to the quantification of dispersed volcanic ash in marine sediment", "type" : "article-journal", "volume" : "3" }, "uris" : [ "http://www.mendeley.com/documents/?uuid=c2e33bde-52c2-4c9e-94af-59c8eef1e5ca" ] }, { "id" : "ITEM-4", "itemData" : { "DOI" : "10.1029/2017GC007339", "ISSN" : "15252027", "author" : [ { "dropping-particle" : "", "family" : "Anderson", "given" : "C. H.", "non-dropping-particle" : "", "parse-names" : false, "suffix" : "" }, { "dropping-particle" : "", "family" : "Murray", "given" : "R. W.", "non-dropping-particle" : "", "parse-names" : false, "suffix" : "" }, { "dropping-particle" : "", "family" : "Dunlea", "given" : "A. G.", "non-dropping-particle" : "", "parse-names" : false, "suffix" : "" }, { "dropping-particle" : "", "family" : "Giosan", "given" : "L.", "non-dropping-particle" : "", "parse-names" : false, "suffix" : "" }, { "dropping-particle" : "", "family" : "Kinsley", "given" : "C. W.", "non-dropping-particle" : "", "parse-names" : false, "suffix" : "" }, { "dropping-particle" : "", "family" : "McGee", "given" : "D.", "non-dropping-particle" : "", "parse-names" : false, "suffix" : "" }, { "dropping-particle" : "", "family" : "Tada", "given" : "R.", "non-dropping-particle" : "", "parse-names" : false, "suffix" : "" } ], "container-title" : "Geochemistry, Geophysics, Geosystems", "id" : "ITEM-4", "issued" : { "date-parts" : [ [ "2018" ] ] }, "title" : "Climatically Driven Changes in the Supply of Terrigenous Sediment to the East China Sea", "type" : "article-journal" }, "uris" : [ "http://www.mendeley.com/documents/?uuid=9cf9a279-e55d-4dc1-8f52-be9601d7e28e" ] } ], "mendeley" : { "formattedCitation" : "(Pisias et al., 2013; Dunlea and Murray, 2015b; Scudder et al., 2016; Anderson et al., 2018b)", "manualFormatting" : "Pisias et al., 2013; Dunlea and Murray, 2015; Scudder et al., 2016; Anderson et al., 2018", "plainTextFormattedCitation" : "(Pisias et al., 2013; Dunlea and Murray, 2015b; Scudder et al., 2016; Anderson et al., 2018b)", "previouslyFormattedCitation" : "(Pisias et al., 2013; Dunlea and Murray, 2015b; Scudder et al., 2016; Anderson et al., 2018b)" }, "properties" : {  }, "schema" : "https://github.com/citation-style-language/schema/raw/master/csl-citation.json" }</w:instrText>
      </w:r>
      <w:r w:rsidR="00AA11F8" w:rsidRPr="00335B0E">
        <w:rPr>
          <w:noProof/>
        </w:rPr>
        <w:fldChar w:fldCharType="separate"/>
      </w:r>
      <w:r w:rsidR="00AA11F8" w:rsidRPr="008D7D7C">
        <w:rPr>
          <w:noProof/>
        </w:rPr>
        <w:t>Pisias et al.</w:t>
      </w:r>
      <w:r w:rsidR="00AA11F8" w:rsidRPr="00335B0E">
        <w:rPr>
          <w:noProof/>
        </w:rPr>
        <w:t xml:space="preserve">, 2013; </w:t>
      </w:r>
      <w:r w:rsidR="00AA11F8" w:rsidRPr="008D7D7C">
        <w:rPr>
          <w:noProof/>
        </w:rPr>
        <w:t>Dunlea and Murray</w:t>
      </w:r>
      <w:r w:rsidR="00AA11F8" w:rsidRPr="00335B0E">
        <w:rPr>
          <w:noProof/>
        </w:rPr>
        <w:t xml:space="preserve">, 2015; </w:t>
      </w:r>
      <w:r w:rsidR="00AA11F8" w:rsidRPr="008D7D7C">
        <w:rPr>
          <w:noProof/>
        </w:rPr>
        <w:t>Scudder et al.</w:t>
      </w:r>
      <w:r w:rsidR="00AA11F8" w:rsidRPr="00335B0E">
        <w:rPr>
          <w:noProof/>
        </w:rPr>
        <w:t xml:space="preserve">, 2016; </w:t>
      </w:r>
      <w:r w:rsidR="00AA11F8" w:rsidRPr="008D7D7C">
        <w:rPr>
          <w:noProof/>
        </w:rPr>
        <w:t>Anderson et al.</w:t>
      </w:r>
      <w:r w:rsidR="00AA11F8" w:rsidRPr="00335B0E">
        <w:rPr>
          <w:noProof/>
        </w:rPr>
        <w:t>, 2018</w:t>
      </w:r>
      <w:r w:rsidR="00AA11F8" w:rsidRPr="00335B0E">
        <w:rPr>
          <w:noProof/>
        </w:rPr>
        <w:fldChar w:fldCharType="end"/>
      </w:r>
      <w:r w:rsidR="006A1357">
        <w:rPr>
          <w:noProof/>
        </w:rPr>
        <w:t>,</w:t>
      </w:r>
      <w:r w:rsidR="004B701C">
        <w:rPr>
          <w:noProof/>
        </w:rPr>
        <w:t xml:space="preserve"> </w:t>
      </w:r>
      <w:r w:rsidR="007240C9">
        <w:rPr>
          <w:noProof/>
        </w:rPr>
        <w:t xml:space="preserve">and </w:t>
      </w:r>
      <w:r w:rsidR="004B701C">
        <w:rPr>
          <w:noProof/>
        </w:rPr>
        <w:t>references therein)</w:t>
      </w:r>
      <w:r w:rsidR="004B701C" w:rsidRPr="001637FD" w:rsidDel="004B701C">
        <w:rPr>
          <w:noProof/>
        </w:rPr>
        <w:t xml:space="preserve"> </w:t>
      </w:r>
      <w:r w:rsidR="001637FD">
        <w:fldChar w:fldCharType="end"/>
      </w:r>
      <w:r>
        <w:t xml:space="preserve">to quantify the minimum number of compositional factors </w:t>
      </w:r>
      <w:r w:rsidR="007C2CD0">
        <w:t xml:space="preserve">and </w:t>
      </w:r>
      <w:r>
        <w:t xml:space="preserve">explain the maximum variability of the dataset. </w:t>
      </w:r>
      <w:r w:rsidR="007D7A95">
        <w:t xml:space="preserve">Each sample is assumed to be the result of mixing between the specific factors that explain the range of variability, and each factor is interpreted to be a representation of the sediment source. </w:t>
      </w:r>
      <w:r w:rsidR="007C2CD0">
        <w:t xml:space="preserve">The </w:t>
      </w:r>
      <w:r w:rsidR="007D7A95">
        <w:t xml:space="preserve">statistical techniques used in </w:t>
      </w:r>
      <w:r w:rsidR="007C2CD0">
        <w:t xml:space="preserve">the </w:t>
      </w:r>
      <w:r w:rsidR="007D7A95">
        <w:t>provenance modeling are available as MATLAB</w:t>
      </w:r>
      <w:r w:rsidR="007D7A95" w:rsidRPr="007D7A95">
        <w:rPr>
          <w:vertAlign w:val="superscript"/>
        </w:rPr>
        <w:t>TM</w:t>
      </w:r>
      <w:r w:rsidR="007D7A95">
        <w:t xml:space="preserve"> scripts in </w:t>
      </w:r>
      <w:r w:rsidR="007D7A95">
        <w:fldChar w:fldCharType="begin" w:fldLock="1"/>
      </w:r>
      <w:r w:rsidR="00AA11F8">
        <w:instrText>ADDIN CSL_CITATION { "citationItems" : [ { "id" : "ITEM-1", "itemData" : { "DOI" : "10.1002/ggge.20247", "ISBN" : "1525-2027", "ISSN" : "15252027", "abstract" : "Multivariate statistical treatments of large data sets in sedimentary geochemical and other fields are rapidly becoming more popular as analytical and computational capabilities expand. Because geochemical data sets present a unique set of conditions (e.g., the closed array), application of generic off-the-shelf applications is not straightforward and can yield misleading results. We present here annotated MATLAB scripts (and specific guidelines for their use) for Q-mode factor analysis, a constrained least squares multiple linear regression technique, and a total inversion protocol, that are based on the well-known approaches taken by Dymond (1981), Leinen and Pisias (1984), Kyte et al. (1993), and their predecessors. Although these techniques have been used by investigators for the past decades, their application has been neither consistent nor transparent, as their code has remained in-house or in formats not commonly used by many of today's researchers (e.g., FORTRAN). In addition to providing the annotated scripts and instructions for use, we discuss general principles to be considered when performing multivariate statistical treatments of large geochemical data sets, provide a brief contextual history of each approach, explain their similarities and differences, and include a sample data set for the user to test their own manipulation of the scripts.", "author" : [ { "dropping-particle" : "", "family" : "Pisias", "given" : "Nicklas G.", "non-dropping-particle" : "", "parse-names" : false, "suffix" : "" }, { "dropping-particle" : "", "family" : "Murray", "given" : "Richard W.", "non-dropping-particle" : "", "parse-names" : false, "suffix" : "" }, { "dropping-particle" : "", "family" : "Scudder", "given" : "Rachel P.", "non-dropping-particle" : "", "parse-names" : false, "suffix" : "" } ], "container-title" : "Geochemistry, Geophysics, Geosystems", "id" : "ITEM-1", "issue" : "10", "issued" : { "date-parts" : [ [ "2013" ] ] }, "page" : "4015-4020", "title" : "Multivariate statistical analysis and partitioning of sedimentary geochemical data sets: General principles and specific MATLAB scripts", "type" : "article-journal", "volume" : "14" }, "uris" : [ "http://www.mendeley.com/documents/?uuid=46694d4d-bb80-439e-9595-e57dd519ceb2" ] }, { "id" : "ITEM-2", "itemData" : { "DOI" : "10.1002/2015GC006132.Received", "author" : [ { "dropping-particle" : "", "family" : "Dunlea", "given" : "Ann G", "non-dropping-particle" : "", "parse-names" : false, "suffix" : "" }, { "dropping-particle" : "", "family" : "Murray", "given" : "Richard W", "non-dropping-particle" : "", "parse-names" : false, "suffix" : "" } ], "container-title" : "Geochemistry, Geophysics, Geosystems", "id" : "ITEM-2", "issued" : { "date-parts" : [ [ "2015" ] ] }, "page" : "4021-4027", "title" : "Optimization of end-members used in mulitple linear regresssion geochemical mixing models", "type" : "article-journal", "volume" : "16" }, "uris" : [ "http://www.mendeley.com/documents/?uuid=acf0a915-2907-4f0e-8a7a-8f9ab6ce9a93" ] } ], "mendeley" : { "formattedCitation" : "(Pisias et al., 2013; Dunlea and Murray, 2015a)", "manualFormatting" : " Pisias et al. (2013)", "plainTextFormattedCitation" : "(Pisias et al., 2013; Dunlea and Murray, 2015a)", "previouslyFormattedCitation" : "(Pisias et al., 2013; Dunlea and Murray, 2015a)" }, "properties" : {  }, "schema" : "https://github.com/citation-style-language/schema/raw/master/csl-citation.json" }</w:instrText>
      </w:r>
      <w:r w:rsidR="007D7A95">
        <w:fldChar w:fldCharType="separate"/>
      </w:r>
      <w:r w:rsidR="007D7A95" w:rsidRPr="007D7A95">
        <w:rPr>
          <w:noProof/>
        </w:rPr>
        <w:t xml:space="preserve"> Pisias et al. </w:t>
      </w:r>
      <w:r w:rsidR="007D7A95">
        <w:rPr>
          <w:noProof/>
        </w:rPr>
        <w:t>(</w:t>
      </w:r>
      <w:r w:rsidR="007D7A95" w:rsidRPr="007D7A95">
        <w:rPr>
          <w:noProof/>
        </w:rPr>
        <w:t>2013)</w:t>
      </w:r>
      <w:r w:rsidR="007D7A95">
        <w:fldChar w:fldCharType="end"/>
      </w:r>
      <w:r w:rsidR="007D7A95">
        <w:t xml:space="preserve"> and </w:t>
      </w:r>
      <w:r w:rsidR="007D7A95">
        <w:fldChar w:fldCharType="begin" w:fldLock="1"/>
      </w:r>
      <w:r w:rsidR="00AA11F8">
        <w:instrText>ADDIN CSL_CITATION { "citationItems" : [ { "id" : "ITEM-1", "itemData" : { "DOI" : "10.1002/2015GC006132.Received", "author" : [ { "dropping-particle" : "", "family" : "Dunlea", "given" : "Ann G", "non-dropping-particle" : "", "parse-names" : false, "suffix" : "" }, { "dropping-particle" : "", "family" : "Murray", "given" : "Richard W", "non-dropping-particle" : "", "parse-names" : false, "suffix" : "" } ], "container-title" : "Geochemistry, Geophysics, Geosystems", "id" : "ITEM-1", "issued" : { "date-parts" : [ [ "2015" ] ] }, "page" : "4021-4027", "title" : "Optimization of end-members used in mulitple linear regresssion geochemical mixing models", "type" : "article-journal", "volume" : "16" }, "uris" : [ "http://www.mendeley.com/documents/?uuid=acf0a915-2907-4f0e-8a7a-8f9ab6ce9a93" ] } ], "mendeley" : { "formattedCitation" : "(Dunlea and Murray, 2015a)", "manualFormatting" : "Dunlea and Murray (2015)", "plainTextFormattedCitation" : "(Dunlea and Murray, 2015a)", "previouslyFormattedCitation" : "(Dunlea and Murray, 2015a)" }, "properties" : {  }, "schema" : "https://github.com/citation-style-language/schema/raw/master/csl-citation.json" }</w:instrText>
      </w:r>
      <w:r w:rsidR="007D7A95">
        <w:fldChar w:fldCharType="separate"/>
      </w:r>
      <w:r w:rsidR="007D7A95">
        <w:rPr>
          <w:noProof/>
        </w:rPr>
        <w:t>Dunlea and Murray</w:t>
      </w:r>
      <w:r w:rsidR="007D7A95" w:rsidRPr="007D7A95">
        <w:rPr>
          <w:noProof/>
        </w:rPr>
        <w:t xml:space="preserve"> </w:t>
      </w:r>
      <w:r w:rsidR="007D7A95">
        <w:rPr>
          <w:noProof/>
        </w:rPr>
        <w:t>(</w:t>
      </w:r>
      <w:r w:rsidR="007D7A95" w:rsidRPr="007D7A95">
        <w:rPr>
          <w:noProof/>
        </w:rPr>
        <w:t>2015)</w:t>
      </w:r>
      <w:r w:rsidR="007D7A95">
        <w:fldChar w:fldCharType="end"/>
      </w:r>
      <w:r w:rsidR="007D7A95">
        <w:t>.</w:t>
      </w:r>
    </w:p>
    <w:p w14:paraId="0AF13A0D" w14:textId="77777777" w:rsidR="004A2461" w:rsidRDefault="004A2461" w:rsidP="002E3CB2">
      <w:pPr>
        <w:ind w:firstLine="720"/>
      </w:pPr>
    </w:p>
    <w:p w14:paraId="2F0ECECD" w14:textId="18EF2D1D" w:rsidR="008B427B" w:rsidRDefault="007D7A95" w:rsidP="00A40443">
      <w:pPr>
        <w:ind w:firstLine="720"/>
        <w:jc w:val="both"/>
      </w:pPr>
      <w:r>
        <w:t xml:space="preserve">Broad QFA analyses were </w:t>
      </w:r>
      <w:r w:rsidR="006A1357">
        <w:t xml:space="preserve">first </w:t>
      </w:r>
      <w:r>
        <w:t xml:space="preserve">conducted using an expanded element suite to characterize the entirety of the bulk sediment, including biogenic components and </w:t>
      </w:r>
      <w:proofErr w:type="spellStart"/>
      <w:r>
        <w:t>aluminosilicates</w:t>
      </w:r>
      <w:proofErr w:type="spellEnd"/>
      <w:r>
        <w:t xml:space="preserve">. These general QFA analyses were completed using additional major and trace elements (Si, Al, </w:t>
      </w:r>
      <w:proofErr w:type="spellStart"/>
      <w:r>
        <w:t>Ti</w:t>
      </w:r>
      <w:proofErr w:type="spellEnd"/>
      <w:r>
        <w:t xml:space="preserve">, Ca, P, Sc, Cr, Rb, </w:t>
      </w:r>
      <w:proofErr w:type="spellStart"/>
      <w:r>
        <w:t>Sr</w:t>
      </w:r>
      <w:proofErr w:type="spellEnd"/>
      <w:r>
        <w:t xml:space="preserve">, </w:t>
      </w:r>
      <w:proofErr w:type="spellStart"/>
      <w:r>
        <w:t>Nb</w:t>
      </w:r>
      <w:proofErr w:type="spellEnd"/>
      <w:r>
        <w:t>, Th, and La)</w:t>
      </w:r>
      <w:r w:rsidR="007C2CD0">
        <w:t xml:space="preserve"> specifically designed to capture the </w:t>
      </w:r>
      <w:proofErr w:type="spellStart"/>
      <w:r w:rsidR="007C2CD0">
        <w:t>lithologic</w:t>
      </w:r>
      <w:proofErr w:type="spellEnd"/>
      <w:r w:rsidR="007C2CD0">
        <w:t xml:space="preserve"> variation (e.g., Ca and </w:t>
      </w:r>
      <w:proofErr w:type="spellStart"/>
      <w:r w:rsidR="007C2CD0">
        <w:t>Sr</w:t>
      </w:r>
      <w:proofErr w:type="spellEnd"/>
      <w:r w:rsidR="007C2CD0">
        <w:t xml:space="preserve"> to capture biogenic carbonate)</w:t>
      </w:r>
      <w:r>
        <w:t>. In these tests, four factors explain 99% of the</w:t>
      </w:r>
      <w:r w:rsidR="007C2CD0">
        <w:t xml:space="preserve"> total</w:t>
      </w:r>
      <w:r>
        <w:t xml:space="preserve"> variability</w:t>
      </w:r>
      <w:r w:rsidR="004A2461">
        <w:t xml:space="preserve"> (Figure S3)</w:t>
      </w:r>
      <w:r w:rsidR="007240C9">
        <w:t xml:space="preserve">. </w:t>
      </w:r>
      <w:r>
        <w:t xml:space="preserve">In the first </w:t>
      </w:r>
      <w:r w:rsidR="00CC328D">
        <w:t>and fourth factors</w:t>
      </w:r>
      <w:r w:rsidR="007C2CD0">
        <w:t>,</w:t>
      </w:r>
      <w:r w:rsidR="00CC328D">
        <w:t xml:space="preserve"> Al, </w:t>
      </w:r>
      <w:proofErr w:type="spellStart"/>
      <w:r w:rsidR="00CC328D">
        <w:t>Ti</w:t>
      </w:r>
      <w:proofErr w:type="spellEnd"/>
      <w:r w:rsidR="00CC328D">
        <w:t xml:space="preserve"> and Sc </w:t>
      </w:r>
      <w:r>
        <w:t>cluster</w:t>
      </w:r>
      <w:r w:rsidR="007C2CD0">
        <w:t>,</w:t>
      </w:r>
      <w:r w:rsidR="00CC328D">
        <w:t xml:space="preserve"> and</w:t>
      </w:r>
      <w:r w:rsidR="00CC328D" w:rsidRPr="00CC328D">
        <w:t xml:space="preserve"> </w:t>
      </w:r>
      <w:r w:rsidR="00CC328D">
        <w:t xml:space="preserve">Sc, Cr, </w:t>
      </w:r>
      <w:proofErr w:type="spellStart"/>
      <w:r w:rsidR="00CC328D">
        <w:t>Nb</w:t>
      </w:r>
      <w:proofErr w:type="spellEnd"/>
      <w:r w:rsidR="00CC328D">
        <w:t>, Th, and La cluster</w:t>
      </w:r>
      <w:r w:rsidR="007C2CD0">
        <w:t>,</w:t>
      </w:r>
      <w:r w:rsidR="00CC328D">
        <w:t xml:space="preserve"> respectively.</w:t>
      </w:r>
      <w:r>
        <w:t xml:space="preserve"> </w:t>
      </w:r>
      <w:r w:rsidR="00CC328D">
        <w:t xml:space="preserve">Together these two factors capture the </w:t>
      </w:r>
      <w:proofErr w:type="spellStart"/>
      <w:r w:rsidR="00CC328D">
        <w:t>aluminosilicate</w:t>
      </w:r>
      <w:proofErr w:type="spellEnd"/>
      <w:r w:rsidR="00CC328D">
        <w:t xml:space="preserve"> fraction</w:t>
      </w:r>
      <w:r w:rsidR="007C2CD0">
        <w:t xml:space="preserve"> that is the focus of this paper</w:t>
      </w:r>
      <w:r w:rsidR="007240C9">
        <w:t>.</w:t>
      </w:r>
      <w:r w:rsidR="00CC328D">
        <w:t xml:space="preserve"> In the second factor, Ca and </w:t>
      </w:r>
      <w:proofErr w:type="spellStart"/>
      <w:r w:rsidR="00CC328D">
        <w:t>Sr</w:t>
      </w:r>
      <w:proofErr w:type="spellEnd"/>
      <w:r w:rsidR="00CC328D">
        <w:t xml:space="preserve"> cluster and capture calcium carbonate.  </w:t>
      </w:r>
      <w:r>
        <w:t xml:space="preserve">Si and Cr co-vary and </w:t>
      </w:r>
      <w:r w:rsidR="00335B0E">
        <w:t>suggest</w:t>
      </w:r>
      <w:r>
        <w:t xml:space="preserve"> </w:t>
      </w:r>
      <w:r w:rsidR="007C2CD0">
        <w:t xml:space="preserve">biogenic </w:t>
      </w:r>
      <w:r>
        <w:t xml:space="preserve">opal in the </w:t>
      </w:r>
      <w:r w:rsidR="00CC328D">
        <w:t>third</w:t>
      </w:r>
      <w:r>
        <w:t xml:space="preserve"> factor. </w:t>
      </w:r>
      <w:r w:rsidR="00F349D7">
        <w:t>We conducte</w:t>
      </w:r>
      <w:bookmarkStart w:id="0" w:name="_GoBack"/>
      <w:bookmarkEnd w:id="0"/>
      <w:r w:rsidR="00F349D7">
        <w:t xml:space="preserve">d additional QFA analysis with Fe and </w:t>
      </w:r>
      <w:proofErr w:type="spellStart"/>
      <w:r w:rsidR="00F349D7">
        <w:t>Mn</w:t>
      </w:r>
      <w:proofErr w:type="spellEnd"/>
      <w:r w:rsidR="00F349D7">
        <w:t xml:space="preserve"> to test for the potential presence of oxides, and they were not a significant component. </w:t>
      </w:r>
      <w:r>
        <w:t xml:space="preserve">The results of this broad QFA are consistent with the </w:t>
      </w:r>
      <w:proofErr w:type="spellStart"/>
      <w:r>
        <w:t>lithostratigraphy</w:t>
      </w:r>
      <w:proofErr w:type="spellEnd"/>
      <w:r>
        <w:t xml:space="preserve"> </w:t>
      </w:r>
      <w:r w:rsidR="00335B0E">
        <w:t xml:space="preserve">(Tada et al., </w:t>
      </w:r>
      <w:r w:rsidR="008D7D7C" w:rsidRPr="008D7D7C">
        <w:t>20</w:t>
      </w:r>
      <w:r w:rsidR="008D7D7C">
        <w:t>13</w:t>
      </w:r>
      <w:r w:rsidR="00335B0E">
        <w:t xml:space="preserve">) </w:t>
      </w:r>
      <w:r>
        <w:t xml:space="preserve">and </w:t>
      </w:r>
      <w:r w:rsidR="00335B0E">
        <w:t xml:space="preserve">reaffirm </w:t>
      </w:r>
      <w:r>
        <w:t xml:space="preserve">our confidence that these statistical approaches </w:t>
      </w:r>
      <w:r w:rsidR="00335B0E">
        <w:t>are appropriate for</w:t>
      </w:r>
      <w:r>
        <w:t xml:space="preserve"> this setting.  </w:t>
      </w:r>
    </w:p>
    <w:p w14:paraId="13514934" w14:textId="77777777" w:rsidR="00AB7EC5" w:rsidRDefault="00AB7EC5" w:rsidP="00A40443">
      <w:pPr>
        <w:ind w:firstLine="720"/>
        <w:jc w:val="both"/>
      </w:pPr>
    </w:p>
    <w:p w14:paraId="7C996280" w14:textId="3121FF82" w:rsidR="00052BE3" w:rsidRDefault="00B16BFB" w:rsidP="00A40443">
      <w:pPr>
        <w:ind w:firstLine="720"/>
        <w:jc w:val="both"/>
      </w:pPr>
      <w:r>
        <w:t xml:space="preserve">When focusing on provenance of </w:t>
      </w:r>
      <w:proofErr w:type="spellStart"/>
      <w:r>
        <w:t>aluminosilicate</w:t>
      </w:r>
      <w:proofErr w:type="spellEnd"/>
      <w:r>
        <w:t xml:space="preserve"> materials, p</w:t>
      </w:r>
      <w:r w:rsidR="00602558">
        <w:t xml:space="preserve">revious research (Scudder et al., 2009, </w:t>
      </w:r>
      <w:proofErr w:type="spellStart"/>
      <w:r w:rsidR="00602558">
        <w:t>Dunlea</w:t>
      </w:r>
      <w:proofErr w:type="spellEnd"/>
      <w:r w:rsidR="00602558">
        <w:t xml:space="preserve"> et al., 2015, Anderson et al., 2018) has generally used a base element menu including Al, </w:t>
      </w:r>
      <w:proofErr w:type="spellStart"/>
      <w:r w:rsidR="00602558">
        <w:t>Ti</w:t>
      </w:r>
      <w:proofErr w:type="spellEnd"/>
      <w:r w:rsidR="00602558">
        <w:t xml:space="preserve">, Sc, Cr, Rb, </w:t>
      </w:r>
      <w:proofErr w:type="spellStart"/>
      <w:r w:rsidR="00602558">
        <w:t>Nb</w:t>
      </w:r>
      <w:proofErr w:type="spellEnd"/>
      <w:r w:rsidR="00602558">
        <w:t xml:space="preserve">, Th, La, and other </w:t>
      </w:r>
      <w:r>
        <w:t>classical “</w:t>
      </w:r>
      <w:proofErr w:type="spellStart"/>
      <w:r>
        <w:t>terrigenous</w:t>
      </w:r>
      <w:proofErr w:type="spellEnd"/>
      <w:r>
        <w:t xml:space="preserve"> associated” </w:t>
      </w:r>
      <w:r w:rsidR="00602558">
        <w:t>elements.  Sequential QFA analyses were conducted removing one element at a time from th</w:t>
      </w:r>
      <w:r>
        <w:t>is</w:t>
      </w:r>
      <w:r w:rsidR="00602558">
        <w:t xml:space="preserve"> element menu. With each new analysis, the co-varying elements and the </w:t>
      </w:r>
      <w:r w:rsidR="00335B0E">
        <w:t>fraction (</w:t>
      </w:r>
      <w:r w:rsidR="00602558">
        <w:t>percent</w:t>
      </w:r>
      <w:r w:rsidR="00335B0E">
        <w:t>)</w:t>
      </w:r>
      <w:r w:rsidR="00602558">
        <w:t xml:space="preserve"> </w:t>
      </w:r>
      <w:r w:rsidR="008B44AF">
        <w:t xml:space="preserve">of data variability </w:t>
      </w:r>
      <w:r w:rsidR="00602558">
        <w:t xml:space="preserve">explained by each factor were compared between all runs. This </w:t>
      </w:r>
      <w:r w:rsidR="00C7738B">
        <w:t xml:space="preserve">ensures </w:t>
      </w:r>
      <w:r w:rsidR="00602558">
        <w:t>that the final factors are robust with the full element menu, down</w:t>
      </w:r>
      <w:r w:rsidR="00335B0E">
        <w:t>sized</w:t>
      </w:r>
      <w:r w:rsidR="00602558">
        <w:t xml:space="preserve"> to the </w:t>
      </w:r>
      <w:r w:rsidR="007240C9">
        <w:t>seven</w:t>
      </w:r>
      <w:r w:rsidR="00602558">
        <w:t xml:space="preserve"> element menu. </w:t>
      </w:r>
      <w:r w:rsidR="007D7A95">
        <w:t xml:space="preserve">To best constrain the </w:t>
      </w:r>
      <w:proofErr w:type="spellStart"/>
      <w:r w:rsidR="007D7A95">
        <w:t>aluminosilicate</w:t>
      </w:r>
      <w:proofErr w:type="spellEnd"/>
      <w:r w:rsidR="007D7A95">
        <w:t xml:space="preserve"> fraction of the bulk sediment</w:t>
      </w:r>
      <w:r w:rsidR="007240C9">
        <w:t xml:space="preserve"> in this study</w:t>
      </w:r>
      <w:r w:rsidR="006B28EC">
        <w:t>,</w:t>
      </w:r>
      <w:r w:rsidR="007D7A95">
        <w:t xml:space="preserve"> a</w:t>
      </w:r>
      <w:r w:rsidR="007C2CD0">
        <w:t xml:space="preserve"> specifically focused</w:t>
      </w:r>
      <w:r w:rsidR="007D7A95">
        <w:t xml:space="preserve"> element suite was used to </w:t>
      </w:r>
      <w:r w:rsidR="007C2CD0">
        <w:t>target</w:t>
      </w:r>
      <w:r w:rsidR="00052BE3">
        <w:t xml:space="preserve"> only the </w:t>
      </w:r>
      <w:proofErr w:type="spellStart"/>
      <w:r w:rsidR="00052BE3">
        <w:t>aluminosilicates</w:t>
      </w:r>
      <w:proofErr w:type="spellEnd"/>
      <w:r w:rsidR="007C2CD0">
        <w:t xml:space="preserve"> and to differentiate various </w:t>
      </w:r>
      <w:proofErr w:type="spellStart"/>
      <w:r w:rsidR="007C2CD0">
        <w:t>aluminosilicates</w:t>
      </w:r>
      <w:proofErr w:type="spellEnd"/>
      <w:r w:rsidR="007C2CD0">
        <w:t xml:space="preserve"> from each other. As </w:t>
      </w:r>
      <w:r w:rsidR="00602558">
        <w:t>described in the main text, the final</w:t>
      </w:r>
      <w:r w:rsidR="007C2CD0">
        <w:t xml:space="preserve"> </w:t>
      </w:r>
      <w:proofErr w:type="spellStart"/>
      <w:r w:rsidR="007C2CD0">
        <w:t>aluminosilicate</w:t>
      </w:r>
      <w:proofErr w:type="spellEnd"/>
      <w:r w:rsidR="007C2CD0">
        <w:t xml:space="preserve"> element me</w:t>
      </w:r>
      <w:r w:rsidR="00AB7EC5">
        <w:t>nu</w:t>
      </w:r>
      <w:r>
        <w:t xml:space="preserve"> used</w:t>
      </w:r>
      <w:r w:rsidR="00AB7EC5">
        <w:t xml:space="preserve"> includes Al, </w:t>
      </w:r>
      <w:proofErr w:type="spellStart"/>
      <w:r w:rsidR="00AB7EC5">
        <w:t>Ti</w:t>
      </w:r>
      <w:proofErr w:type="spellEnd"/>
      <w:r w:rsidR="00AB7EC5">
        <w:t>, Sc, Cr, Rb</w:t>
      </w:r>
      <w:r w:rsidR="007C2CD0">
        <w:t>, Th, and La</w:t>
      </w:r>
      <w:r w:rsidR="00052BE3">
        <w:t xml:space="preserve">. </w:t>
      </w:r>
      <w:r w:rsidR="007C2CD0">
        <w:t xml:space="preserve">Multiple </w:t>
      </w:r>
      <w:r w:rsidR="00F75C84">
        <w:t xml:space="preserve">iterations of </w:t>
      </w:r>
      <w:r w:rsidR="00052BE3">
        <w:t>QFA</w:t>
      </w:r>
      <w:r w:rsidR="00F75C84">
        <w:t xml:space="preserve"> were conducted to </w:t>
      </w:r>
      <w:r w:rsidR="0050407C">
        <w:t xml:space="preserve">ensure </w:t>
      </w:r>
      <w:r w:rsidR="00F75C84">
        <w:t xml:space="preserve">that all factors are statistically robust. </w:t>
      </w:r>
      <w:r w:rsidR="00602558">
        <w:t xml:space="preserve">Our </w:t>
      </w:r>
      <w:proofErr w:type="spellStart"/>
      <w:r w:rsidR="00602558">
        <w:t>aluminosilicate</w:t>
      </w:r>
      <w:proofErr w:type="spellEnd"/>
      <w:r w:rsidR="00602558">
        <w:t xml:space="preserve">-targeted QFA, as discussed in the main text, explained 99% of the variability of the dataset.  </w:t>
      </w:r>
    </w:p>
    <w:p w14:paraId="59BDDAB1" w14:textId="77777777" w:rsidR="00AB7EC5" w:rsidRDefault="00AB7EC5" w:rsidP="007D7A95">
      <w:pPr>
        <w:ind w:firstLine="720"/>
      </w:pPr>
    </w:p>
    <w:p w14:paraId="7D80998E" w14:textId="4CB273DE" w:rsidR="004A2461" w:rsidRDefault="00AB7EC5" w:rsidP="00A40443">
      <w:pPr>
        <w:ind w:firstLine="720"/>
        <w:jc w:val="both"/>
      </w:pPr>
      <w:r>
        <w:rPr>
          <w:szCs w:val="24"/>
        </w:rPr>
        <w:t xml:space="preserve">Additional QFA of the </w:t>
      </w:r>
      <w:proofErr w:type="spellStart"/>
      <w:r>
        <w:rPr>
          <w:szCs w:val="24"/>
        </w:rPr>
        <w:t>Plio</w:t>
      </w:r>
      <w:proofErr w:type="spellEnd"/>
      <w:r>
        <w:rPr>
          <w:szCs w:val="24"/>
        </w:rPr>
        <w:t>-Pleistocene and Miocene subsets of data resulted in four and three factors, respectively</w:t>
      </w:r>
      <w:r w:rsidR="007240C9">
        <w:rPr>
          <w:szCs w:val="24"/>
        </w:rPr>
        <w:t xml:space="preserve"> (Figure S4)</w:t>
      </w:r>
      <w:r>
        <w:rPr>
          <w:szCs w:val="24"/>
        </w:rPr>
        <w:t xml:space="preserve">. The four </w:t>
      </w:r>
      <w:proofErr w:type="spellStart"/>
      <w:r>
        <w:rPr>
          <w:szCs w:val="24"/>
        </w:rPr>
        <w:t>Plio</w:t>
      </w:r>
      <w:proofErr w:type="spellEnd"/>
      <w:r>
        <w:rPr>
          <w:szCs w:val="24"/>
        </w:rPr>
        <w:t xml:space="preserve">-Pleistocene factors describe 99% of variability in the dataset, as Factor 1 captures Al and </w:t>
      </w:r>
      <w:proofErr w:type="spellStart"/>
      <w:r>
        <w:rPr>
          <w:szCs w:val="24"/>
        </w:rPr>
        <w:t>Ti</w:t>
      </w:r>
      <w:proofErr w:type="spellEnd"/>
      <w:r>
        <w:rPr>
          <w:szCs w:val="24"/>
        </w:rPr>
        <w:t xml:space="preserve"> (56% of variability), both Factor 2 (4% of variability) and Factor 3 (23% of variability) capture Sc and Cr, and Factor 4 captures Rb, Th, and La (16% of variability). The three Miocene factors describe 98% of the variability in the dataset, as Factor 1 captures Al and </w:t>
      </w:r>
      <w:proofErr w:type="spellStart"/>
      <w:r>
        <w:rPr>
          <w:szCs w:val="24"/>
        </w:rPr>
        <w:t>Ti</w:t>
      </w:r>
      <w:proofErr w:type="spellEnd"/>
      <w:r>
        <w:rPr>
          <w:szCs w:val="24"/>
        </w:rPr>
        <w:t xml:space="preserve"> (38% of variability), Factor 2 captures Cr (48% of variability) and Factor 3 captures La (12% of variability). Each set of factors for the </w:t>
      </w:r>
      <w:proofErr w:type="spellStart"/>
      <w:r>
        <w:rPr>
          <w:szCs w:val="24"/>
        </w:rPr>
        <w:t>Plio-Pliestocene</w:t>
      </w:r>
      <w:proofErr w:type="spellEnd"/>
      <w:r>
        <w:rPr>
          <w:szCs w:val="24"/>
        </w:rPr>
        <w:t xml:space="preserve"> and Miocene subset populations broadly agree with the QFA results of the dataset as a whole.</w:t>
      </w:r>
    </w:p>
    <w:p w14:paraId="54156B68" w14:textId="3F1AD2A6" w:rsidR="00CC328D" w:rsidRDefault="00961239" w:rsidP="00D404E0">
      <w:pPr>
        <w:jc w:val="both"/>
      </w:pPr>
      <w:r>
        <w:rPr>
          <w:noProof/>
        </w:rPr>
        <w:lastRenderedPageBreak/>
        <w:drawing>
          <wp:inline distT="0" distB="0" distL="0" distR="0" wp14:anchorId="36F24DEC" wp14:editId="16A46653">
            <wp:extent cx="5762879"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1430_S3_112418.png"/>
                    <pic:cNvPicPr/>
                  </pic:nvPicPr>
                  <pic:blipFill>
                    <a:blip r:embed="rId9">
                      <a:extLst>
                        <a:ext uri="{28A0092B-C50C-407E-A947-70E740481C1C}">
                          <a14:useLocalDpi xmlns:a14="http://schemas.microsoft.com/office/drawing/2010/main" val="0"/>
                        </a:ext>
                      </a:extLst>
                    </a:blip>
                    <a:stretch>
                      <a:fillRect/>
                    </a:stretch>
                  </pic:blipFill>
                  <pic:spPr>
                    <a:xfrm>
                      <a:off x="0" y="0"/>
                      <a:ext cx="5771972" cy="2900169"/>
                    </a:xfrm>
                    <a:prstGeom prst="rect">
                      <a:avLst/>
                    </a:prstGeom>
                  </pic:spPr>
                </pic:pic>
              </a:graphicData>
            </a:graphic>
          </wp:inline>
        </w:drawing>
      </w:r>
      <w:r w:rsidR="00CC328D" w:rsidRPr="00CC328D">
        <w:rPr>
          <w:b/>
        </w:rPr>
        <w:t>Figure S3.</w:t>
      </w:r>
      <w:r w:rsidR="00CC328D">
        <w:rPr>
          <w:b/>
        </w:rPr>
        <w:t xml:space="preserve"> </w:t>
      </w:r>
      <w:r w:rsidR="00CC328D" w:rsidRPr="00CC328D">
        <w:t>VARIMAX</w:t>
      </w:r>
      <w:r w:rsidR="00CC328D">
        <w:t>-rotated factor scores from an expanded element suite for br</w:t>
      </w:r>
      <w:r w:rsidR="00343F27">
        <w:t>oa</w:t>
      </w:r>
      <w:r w:rsidR="00CC328D">
        <w:t>d QFA characterization. The height of each bar indicate</w:t>
      </w:r>
      <w:r w:rsidR="00343F27">
        <w:t>s</w:t>
      </w:r>
      <w:r w:rsidR="00CC328D">
        <w:t xml:space="preserve"> the VARIMAX-rotated factor score of each element in each factor. The absolute height of the bar indicate</w:t>
      </w:r>
      <w:r w:rsidR="00343F27">
        <w:t>s</w:t>
      </w:r>
      <w:r w:rsidR="00CC328D">
        <w:t xml:space="preserve"> the </w:t>
      </w:r>
      <w:r w:rsidR="00343F27">
        <w:t xml:space="preserve">strength of </w:t>
      </w:r>
      <w:r w:rsidR="00CC328D">
        <w:t xml:space="preserve">the covariance of the elements within the factor. Elements in these QFA statistical analyses were selected to test the fidelity of the statistical methods with general </w:t>
      </w:r>
      <w:proofErr w:type="spellStart"/>
      <w:r w:rsidR="00CC328D">
        <w:t>lithostratigraphy</w:t>
      </w:r>
      <w:proofErr w:type="spellEnd"/>
      <w:r w:rsidR="00CC328D">
        <w:t xml:space="preserve"> of biogenic components (CaCO</w:t>
      </w:r>
      <w:r w:rsidR="00CC328D" w:rsidRPr="00961239">
        <w:rPr>
          <w:szCs w:val="24"/>
          <w:vertAlign w:val="subscript"/>
        </w:rPr>
        <w:t>3</w:t>
      </w:r>
      <w:r w:rsidR="00CC328D">
        <w:t xml:space="preserve">, Factor 2; Biogenic </w:t>
      </w:r>
      <w:r w:rsidR="00335B0E">
        <w:t>o</w:t>
      </w:r>
      <w:r w:rsidR="00CC328D">
        <w:t xml:space="preserve">pal, Factor 3) in addition to the </w:t>
      </w:r>
      <w:proofErr w:type="spellStart"/>
      <w:r w:rsidR="00CC328D">
        <w:t>aluminosilicates</w:t>
      </w:r>
      <w:proofErr w:type="spellEnd"/>
      <w:r w:rsidR="00CC328D">
        <w:t xml:space="preserve"> that are the focus of </w:t>
      </w:r>
      <w:r w:rsidR="00335B0E">
        <w:t>the</w:t>
      </w:r>
      <w:r w:rsidR="004A2461">
        <w:t xml:space="preserve"> study.</w:t>
      </w:r>
    </w:p>
    <w:p w14:paraId="7F25BAB4" w14:textId="030FF7DC" w:rsidR="00AB7EC5" w:rsidRDefault="00D404E0" w:rsidP="00551E78">
      <w:pPr>
        <w:jc w:val="both"/>
      </w:pPr>
      <w:r>
        <w:rPr>
          <w:noProof/>
        </w:rPr>
        <w:drawing>
          <wp:anchor distT="0" distB="0" distL="114300" distR="114300" simplePos="0" relativeHeight="251659776" behindDoc="0" locked="0" layoutInCell="1" allowOverlap="1" wp14:anchorId="30D2B572" wp14:editId="664E10CE">
            <wp:simplePos x="0" y="0"/>
            <wp:positionH relativeFrom="column">
              <wp:posOffset>0</wp:posOffset>
            </wp:positionH>
            <wp:positionV relativeFrom="paragraph">
              <wp:posOffset>182880</wp:posOffset>
            </wp:positionV>
            <wp:extent cx="5928360" cy="230568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2305685"/>
                    </a:xfrm>
                    <a:prstGeom prst="rect">
                      <a:avLst/>
                    </a:prstGeom>
                    <a:noFill/>
                  </pic:spPr>
                </pic:pic>
              </a:graphicData>
            </a:graphic>
            <wp14:sizeRelH relativeFrom="margin">
              <wp14:pctWidth>0</wp14:pctWidth>
            </wp14:sizeRelH>
            <wp14:sizeRelV relativeFrom="margin">
              <wp14:pctHeight>0</wp14:pctHeight>
            </wp14:sizeRelV>
          </wp:anchor>
        </w:drawing>
      </w:r>
    </w:p>
    <w:p w14:paraId="3C68F445" w14:textId="1669A8D3" w:rsidR="00DD659E" w:rsidRDefault="00DD659E" w:rsidP="00DD659E">
      <w:pPr>
        <w:jc w:val="both"/>
      </w:pPr>
      <w:r>
        <w:rPr>
          <w:b/>
        </w:rPr>
        <w:t>Figure S4</w:t>
      </w:r>
      <w:r w:rsidRPr="00CC328D">
        <w:rPr>
          <w:b/>
        </w:rPr>
        <w:t>.</w:t>
      </w:r>
      <w:r>
        <w:rPr>
          <w:b/>
        </w:rPr>
        <w:t xml:space="preserve"> </w:t>
      </w:r>
      <w:r w:rsidRPr="00CC328D">
        <w:t>VARIMAX</w:t>
      </w:r>
      <w:r>
        <w:t>-rotated factor scores from age population QFA characterizations before (Miocene</w:t>
      </w:r>
      <w:r w:rsidR="00335B0E">
        <w:t>, red histograms</w:t>
      </w:r>
      <w:r>
        <w:t>) and after (</w:t>
      </w:r>
      <w:proofErr w:type="spellStart"/>
      <w:r>
        <w:t>Plio</w:t>
      </w:r>
      <w:proofErr w:type="spellEnd"/>
      <w:r>
        <w:t>-Pleistocene</w:t>
      </w:r>
      <w:r w:rsidR="00335B0E">
        <w:t>, blue histograms</w:t>
      </w:r>
      <w:r>
        <w:t xml:space="preserve">) the hiatus. The height of each bar indicates the VARIMAX-rotated factor score of each element in each factor. The absolute height of the bar indicates the strength of the covariance of the elements within the factor. </w:t>
      </w:r>
      <w:r w:rsidR="005701D3">
        <w:t>Each age population w</w:t>
      </w:r>
      <w:r w:rsidR="007240C9">
        <w:t>as</w:t>
      </w:r>
      <w:r w:rsidR="005701D3">
        <w:t xml:space="preserve"> tested individually to test the fidelity of the QFA analysis of the entire dataset to capture the variability of the data before and after the hiatus. </w:t>
      </w:r>
      <w:r>
        <w:t xml:space="preserve"> </w:t>
      </w:r>
    </w:p>
    <w:p w14:paraId="4E629E82" w14:textId="65C30EAC" w:rsidR="00AB7EC5" w:rsidRDefault="00AB7EC5"/>
    <w:p w14:paraId="0716D4D3" w14:textId="77777777" w:rsidR="00D404E0" w:rsidRDefault="00D404E0"/>
    <w:p w14:paraId="74ED2375" w14:textId="7CADC56F" w:rsidR="00AB7EC5" w:rsidRDefault="00AB7EC5"/>
    <w:p w14:paraId="01C35029" w14:textId="7A92F4E0" w:rsidR="00E936A0" w:rsidRDefault="00E936A0" w:rsidP="00E936A0">
      <w:pPr>
        <w:rPr>
          <w:b/>
        </w:rPr>
      </w:pPr>
      <w:r>
        <w:rPr>
          <w:b/>
        </w:rPr>
        <w:t>S4</w:t>
      </w:r>
      <w:r w:rsidRPr="00DD450F">
        <w:rPr>
          <w:b/>
        </w:rPr>
        <w:t xml:space="preserve">. </w:t>
      </w:r>
      <w:r>
        <w:rPr>
          <w:b/>
        </w:rPr>
        <w:t>Provenance Determination: CLS and Best-fit Models</w:t>
      </w:r>
    </w:p>
    <w:p w14:paraId="317C3AB9" w14:textId="7F95E868" w:rsidR="00AB7EC5" w:rsidRDefault="00AB7EC5"/>
    <w:p w14:paraId="31183C12" w14:textId="703DDC46" w:rsidR="00722BF2" w:rsidRDefault="00722BF2" w:rsidP="00722BF2">
      <w:pPr>
        <w:jc w:val="both"/>
      </w:pPr>
      <w:r>
        <w:tab/>
        <w:t xml:space="preserve">Following the QFA, we use Constrained Least Squares (CLS) multiple linear regression techniques to test possible combinations of end-members. Building on the CLS codes from </w:t>
      </w:r>
      <w:proofErr w:type="spellStart"/>
      <w:r>
        <w:t>Pisias</w:t>
      </w:r>
      <w:proofErr w:type="spellEnd"/>
      <w:r>
        <w:t xml:space="preserve"> et al. (2013), the iterative CLS code from </w:t>
      </w:r>
      <w:proofErr w:type="spellStart"/>
      <w:r>
        <w:t>Dunlea</w:t>
      </w:r>
      <w:proofErr w:type="spellEnd"/>
      <w:r>
        <w:t xml:space="preserve"> and Murray (2015) removes the tedious, labor-intensive process of manually identifying the best-fit end-members. CLS creates multi-dimensional mixing models that calculate the optimal proportion of each end-member while minimizing the sum of the square statistical residuals between the model and sample dataset. Additional discussion of QFA, CLS, and </w:t>
      </w:r>
      <w:r w:rsidR="00B16BFB">
        <w:t xml:space="preserve">the general </w:t>
      </w:r>
      <w:r>
        <w:t>model selection</w:t>
      </w:r>
      <w:r w:rsidR="00B16BFB">
        <w:t xml:space="preserve"> process</w:t>
      </w:r>
      <w:r>
        <w:t xml:space="preserve"> are discussed at length in Anderson et al. (2018).</w:t>
      </w:r>
    </w:p>
    <w:p w14:paraId="09C53983" w14:textId="77777777" w:rsidR="00722BF2" w:rsidRDefault="00722BF2" w:rsidP="00722BF2"/>
    <w:p w14:paraId="6E3C0831" w14:textId="2FCD3896" w:rsidR="00722BF2" w:rsidRDefault="00722BF2" w:rsidP="00722BF2">
      <w:pPr>
        <w:jc w:val="both"/>
      </w:pPr>
      <w:r>
        <w:tab/>
        <w:t xml:space="preserve">Potential end-members were geographically constrained during queries in the </w:t>
      </w:r>
      <w:proofErr w:type="spellStart"/>
      <w:r w:rsidR="000C3528">
        <w:t>GeoROC</w:t>
      </w:r>
      <w:proofErr w:type="spellEnd"/>
      <w:r w:rsidR="000C3528" w:rsidRPr="00335B0E">
        <w:t xml:space="preserve"> </w:t>
      </w:r>
      <w:r w:rsidR="00335B0E">
        <w:t>geochemical database</w:t>
      </w:r>
      <w:r>
        <w:t xml:space="preserve"> (</w:t>
      </w:r>
      <w:r w:rsidRPr="009530F5">
        <w:t>http://georoc.mpch-mainz.gwdg.de/georoc/</w:t>
      </w:r>
      <w:r>
        <w:t xml:space="preserve">) to select the most probable samples from </w:t>
      </w:r>
      <w:proofErr w:type="spellStart"/>
      <w:r w:rsidR="00B16BFB">
        <w:t>GeoROC’s</w:t>
      </w:r>
      <w:proofErr w:type="spellEnd"/>
      <w:r w:rsidR="00B16BFB" w:rsidRPr="00335B0E">
        <w:t xml:space="preserve"> </w:t>
      </w:r>
      <w:r>
        <w:t xml:space="preserve">collection of 18+ million data points. Materials included in this geographic search capture the main regions of Asia, including the major deserts in China and Mongolia, Himalaya and Tibetan Plateau crusts, a variety of loess values from the Chinese Loess Plateau, crust and volcanic material from Japan, crust and volcanic material from the Korean Peninsula, as well as generic reference materials such as Upper Continental Crust (UCC; </w:t>
      </w:r>
      <w:r>
        <w:fldChar w:fldCharType="begin" w:fldLock="1"/>
      </w:r>
      <w:r>
        <w:instrText>ADDIN CSL_CITATION { "citationItems" : [ { "id" : "ITEM-1", "itemData" : { "author" : [ { "dropping-particle" : "", "family" : "Taylor", "given" : "S. R.", "non-dropping-particle" : "", "parse-names" : false, "suffix" : "" }, { "dropping-particle" : "", "family" : "McLennan", "given" : "S. M.", "non-dropping-particle" : "", "parse-names" : false, "suffix" : "" } ], "id" : "ITEM-1", "issued" : { "date-parts" : [ [ "1985" ] ] }, "publisher" : "Blackwell Scientific", "publisher-place" : "Palo Alto", "title" : "The Continental Crust: Its Composition and Evolution", "type" : "book" }, "uris" : [ "http://www.mendeley.com/documents/?uuid=6b473f9a-d51c-4554-a149-a3dabf1bfe9c" ] } ], "mendeley" : { "formattedCitation" : "(Taylor and McLennan, 1985)", "manualFormatting" : "Taylor and McLennan, 1985)", "plainTextFormattedCitation" : "(Taylor and McLennan, 1985)", "previouslyFormattedCitation" : "(Taylor and McLennan, 1985)" }, "properties" : {  }, "schema" : "https://github.com/citation-style-language/schema/raw/master/csl-citation.json" }</w:instrText>
      </w:r>
      <w:r>
        <w:fldChar w:fldCharType="separate"/>
      </w:r>
      <w:r w:rsidRPr="009530F5">
        <w:rPr>
          <w:noProof/>
        </w:rPr>
        <w:t>Taylor and McLennan, 1985)</w:t>
      </w:r>
      <w:r>
        <w:fldChar w:fldCharType="end"/>
      </w:r>
      <w:r w:rsidR="007240C9">
        <w:t>, Chinese Loess (CL;</w:t>
      </w:r>
      <w:r>
        <w:t xml:space="preserve"> </w:t>
      </w:r>
      <w:r>
        <w:fldChar w:fldCharType="begin" w:fldLock="1"/>
      </w:r>
      <w:r>
        <w:instrText>ADDIN CSL_CITATION { "citationItems" : [ { "id" : "ITEM-1", "itemData" : { "DOI" : "10.1016/0016-7037(83)90206-5", "ISBN" : "00167037 (ISSN)", "ISSN" : "00167037", "abstract" : "Isotopic, major and trace element studies of loess deposits from America, China, Europe and New Zealand show general uniformity of composition. Silica, Zr and Hf are enriched relative to estimates of bulk composition of the upper continental crust. The REE data are indistinguishable from those of average shales, confirming the concept that these REE patterns (LaN/YbN = 9.5 Eu/Eu* = 0.66) represent the upper crustal average. Sm-Nd model ages are variable but &lt;1700 m.y. They reflect derivation from younger elevated erogenic areas subject to Pleistocene glaciation. Although Sm-Nd model ages vary by a factor of two, the REE patterns remain constant. This indicates that processes responsible for formation of the upper crust have produced no secular change in composition since the mid-Proterozoic. \u00a9 1983.", "author" : [ { "dropping-particle" : "", "family" : "Taylor", "given" : "S. R.", "non-dropping-particle" : "", "parse-names" : false, "suffix" : "" }, { "dropping-particle" : "", "family" : "McLennan", "given" : "S. M.", "non-dropping-particle" : "", "parse-names" : false, "suffix" : "" }, { "dropping-particle" : "", "family" : "McCulloch", "given" : "M. T.", "non-dropping-particle" : "", "parse-names" : false, "suffix" : "" } ], "container-title" : "Geochimica et Cosmochimica Acta", "id" : "ITEM-1", "issue" : "11", "issued" : { "date-parts" : [ [ "1983" ] ] }, "page" : "1897-1905", "title" : "Geochemistry of loess, continental crustal composition and crustal model ages", "type" : "article-journal", "volume" : "47" }, "uris" : [ "http://www.mendeley.com/documents/?uuid=0a01a61d-d769-4382-a9a9-7e0f8337d84b" ] } ], "mendeley" : { "formattedCitation" : "(Taylor et al., 1983)", "manualFormatting" : "Taylor et al., 1983)", "plainTextFormattedCitation" : "(Taylor et al., 1983)", "previouslyFormattedCitation" : "(Taylor et al., 1983)" }, "properties" : {  }, "schema" : "https://github.com/citation-style-language/schema/raw/master/csl-citation.json" }</w:instrText>
      </w:r>
      <w:r>
        <w:fldChar w:fldCharType="separate"/>
      </w:r>
      <w:r w:rsidRPr="00742962">
        <w:rPr>
          <w:noProof/>
        </w:rPr>
        <w:t>Taylor et al., 1983)</w:t>
      </w:r>
      <w:r>
        <w:fldChar w:fldCharType="end"/>
      </w:r>
      <w:r>
        <w:t xml:space="preserve">, and Mid-Ocean Ridge Basalt (MORB; </w:t>
      </w:r>
      <w:r>
        <w:fldChar w:fldCharType="begin" w:fldLock="1"/>
      </w:r>
      <w:r w:rsidR="007240C9">
        <w:instrText>ADDIN CSL_CITATION { "citationItems" : [ { "id" : "ITEM-1", "itemData" : { "DOI" : "10.1029/2012GC004334", "ISBN" : "1525-2027", "ISSN" : "15252027", "abstract" : "Abstract [1] The mean composition of mid- ocean ridge basalts (MORB) is determined using a global data set of major elements, trace elements, and isotopes compiled from new and previously published data. A global catalog of 771 ridge segments, including their mean  ... \\n", "author" : [ { "dropping-particle" : "", "family" : "Gale", "given" : "Allison", "non-dropping-particle" : "", "parse-names" : false, "suffix" : "" }, { "dropping-particle" : "", "family" : "Dalton", "given" : "Colleen A.", "non-dropping-particle" : "", "parse-names" : false, "suffix" : "" }, { "dropping-particle" : "", "family" : "Langmuir", "given" : "Charles H.", "non-dropping-particle" : "", "parse-names" : false, "suffix" : "" }, { "dropping-particle" : "", "family" : "Su", "given" : "Yongjun", "non-dropping-particle" : "", "parse-names" : false, "suffix" : "" }, { "dropping-particle" : "", "family" : "Schilling", "given" : "Jean Guy", "non-dropping-particle" : "", "parse-names" : false, "suffix" : "" } ], "container-title" : "Geochemistry, Geophysics, Geosystems", "id" : "ITEM-1", "issue" : "3", "issued" : { "date-parts" : [ [ "2013" ] ] }, "page" : "489-518", "title" : "The mean composition of ocean ridge basalts", "type" : "article-journal", "volume" : "14" }, "uris" : [ "http://www.mendeley.com/documents/?uuid=de496a08-f0b8-4e40-99ba-f1478d084b23" ] } ], "mendeley" : { "formattedCitation" : "(Gale et al., 2013)", "manualFormatting" : "Gale et al., 2013)", "plainTextFormattedCitation" : "(Gale et al., 2013)", "previouslyFormattedCitation" : "(Gale et al., 2013)" }, "properties" : {  }, "schema" : "https://github.com/citation-style-language/schema/raw/master/csl-citation.json" }</w:instrText>
      </w:r>
      <w:r>
        <w:fldChar w:fldCharType="separate"/>
      </w:r>
      <w:r w:rsidRPr="00AA11F8">
        <w:rPr>
          <w:noProof/>
        </w:rPr>
        <w:t>Gale et al., 2013)</w:t>
      </w:r>
      <w:r>
        <w:fldChar w:fldCharType="end"/>
      </w:r>
      <w:r>
        <w:t>. Extreme outliers were removed, and data was grouped by geographic region and type and then averaged (e.g., loess sequences, Chinese provinces, specific Japanese Islands, volcanic material from specific Japanese volcanoes, Korean orogenic belts), resulting in 200+ end-members to test.</w:t>
      </w:r>
    </w:p>
    <w:p w14:paraId="10132316" w14:textId="77777777" w:rsidR="00722BF2" w:rsidRDefault="00722BF2" w:rsidP="00722BF2"/>
    <w:p w14:paraId="4935AA08" w14:textId="7382B6D7" w:rsidR="00722BF2" w:rsidRDefault="00722BF2" w:rsidP="00722BF2">
      <w:pPr>
        <w:jc w:val="both"/>
      </w:pPr>
      <w:r>
        <w:tab/>
        <w:t>During iterative CLS tests, the potential end-member list was condensed as end-members not in the 1000 best performing models were removed from additional testing. High-performing end-members of similar composition (e.g. Chinese loess values of s</w:t>
      </w:r>
      <w:r w:rsidR="007240C9">
        <w:t>imilar geochemical composition)</w:t>
      </w:r>
      <w:r>
        <w:t xml:space="preserve"> and/or of geographic proximity were grouped when possible (e.g., crustal samples of a given Chinese province). The best performing models were determined by the sum of all element coefficients of determination, to maximize the goodness of fit for each element within the CLS model itself. This approach maintains the patterns common in the top performing models as an additional check when selecting the best model, even if</w:t>
      </w:r>
      <w:r w:rsidR="00B16BFB">
        <w:t xml:space="preserve"> differences between individual models of</w:t>
      </w:r>
      <w:r>
        <w:t xml:space="preserve"> the overall goodness of fit is statistically insignificant. We identified 20 best-fit models from the top 500 models based on their sum of coefficients. </w:t>
      </w:r>
    </w:p>
    <w:p w14:paraId="17F52B20" w14:textId="77777777" w:rsidR="00D96D5D" w:rsidRDefault="00D96D5D" w:rsidP="00722BF2">
      <w:pPr>
        <w:jc w:val="both"/>
      </w:pPr>
    </w:p>
    <w:p w14:paraId="713B3DD1" w14:textId="78AD3BC8" w:rsidR="00D96D5D" w:rsidRDefault="00D96D5D" w:rsidP="009B5CD2">
      <w:pPr>
        <w:ind w:firstLine="720"/>
        <w:jc w:val="both"/>
      </w:pPr>
      <w:r>
        <w:t xml:space="preserve">Geochemical values for all components were sourced from the </w:t>
      </w:r>
      <w:proofErr w:type="spellStart"/>
      <w:r>
        <w:t>GeoROC</w:t>
      </w:r>
      <w:proofErr w:type="spellEnd"/>
      <w:r>
        <w:t xml:space="preserve"> database and averaged for regional and geological composition</w:t>
      </w:r>
      <w:r w:rsidR="009B5CD2">
        <w:t xml:space="preserve"> (Figure S5)</w:t>
      </w:r>
      <w:r>
        <w:t>.</w:t>
      </w:r>
      <w:r w:rsidR="009B5CD2">
        <w:t xml:space="preserve"> </w:t>
      </w:r>
      <w:r>
        <w:t xml:space="preserve">In CLS tests, formation and basin specific averages were tested, and subsequently combined as geochemical and regional “families” of possible end-members </w:t>
      </w:r>
      <w:r w:rsidR="007240C9">
        <w:t xml:space="preserve">that </w:t>
      </w:r>
      <w:r>
        <w:t>appeared in similar frequencies in top preforming models.</w:t>
      </w:r>
      <w:r w:rsidR="009B5CD2" w:rsidRPr="009B5CD2">
        <w:t xml:space="preserve"> </w:t>
      </w:r>
      <w:r w:rsidR="009B5CD2">
        <w:t xml:space="preserve">Overall there are meaningful differences between sources, but </w:t>
      </w:r>
      <w:r w:rsidR="007B0628">
        <w:t xml:space="preserve">similar </w:t>
      </w:r>
      <w:r w:rsidR="009B5CD2">
        <w:t>compositional envelope</w:t>
      </w:r>
      <w:r w:rsidR="007B0628">
        <w:t>s</w:t>
      </w:r>
      <w:r w:rsidR="009B5CD2">
        <w:t xml:space="preserve"> </w:t>
      </w:r>
      <w:r w:rsidR="007B0628">
        <w:t xml:space="preserve">between sources in single element space reiterates the need for multi element approaches and statistics to tease apart the overlap between </w:t>
      </w:r>
      <w:proofErr w:type="spellStart"/>
      <w:r w:rsidR="007B0628">
        <w:t>aluminosilicates</w:t>
      </w:r>
      <w:proofErr w:type="spellEnd"/>
      <w:r w:rsidR="00B16BFB">
        <w:t>.</w:t>
      </w:r>
    </w:p>
    <w:p w14:paraId="08BF7AD5" w14:textId="77777777" w:rsidR="00D96D5D" w:rsidRDefault="00D96D5D" w:rsidP="00D96D5D">
      <w:pPr>
        <w:ind w:firstLine="720"/>
        <w:jc w:val="both"/>
      </w:pPr>
    </w:p>
    <w:p w14:paraId="3384303C" w14:textId="52DD0520" w:rsidR="00D96D5D" w:rsidRDefault="00D96D5D" w:rsidP="00D96D5D">
      <w:pPr>
        <w:jc w:val="both"/>
      </w:pPr>
      <w:r>
        <w:tab/>
        <w:t xml:space="preserve">Three of the top performing end-members were calculated from published data collated and presented in </w:t>
      </w:r>
      <w:proofErr w:type="spellStart"/>
      <w:r>
        <w:t>GeoROC</w:t>
      </w:r>
      <w:proofErr w:type="spellEnd"/>
      <w:r>
        <w:t xml:space="preserve">. The Taklimakan desert materials are sourced from the Xinjiang Province, China. This end-member includes 17 plutonic and granitic samples from the </w:t>
      </w:r>
      <w:proofErr w:type="spellStart"/>
      <w:r>
        <w:t>Junggar</w:t>
      </w:r>
      <w:proofErr w:type="spellEnd"/>
      <w:r>
        <w:t xml:space="preserve"> and </w:t>
      </w:r>
      <w:proofErr w:type="spellStart"/>
      <w:r>
        <w:t>Tarim</w:t>
      </w:r>
      <w:proofErr w:type="spellEnd"/>
      <w:r>
        <w:t xml:space="preserve"> basins. The Gobi Desert materials include 33 samples from the Gobi and Mongolian </w:t>
      </w:r>
      <w:r>
        <w:lastRenderedPageBreak/>
        <w:t xml:space="preserve">steppe. Samples included in this end-member are many granite formations, peralkaline granites, and dolerites representing the stony desert. The Korean Peninsula end-member includes 23 basalts, </w:t>
      </w:r>
      <w:proofErr w:type="spellStart"/>
      <w:r>
        <w:t>andesites</w:t>
      </w:r>
      <w:proofErr w:type="spellEnd"/>
      <w:r w:rsidR="00DB013B">
        <w:t>,</w:t>
      </w:r>
      <w:r>
        <w:t xml:space="preserve"> and volcanic belts throughout South Korea. Korean samples were constrained as best as possible to the eastern portion of the peninsula to possibly capture erosion and fluvial transport of volcanic materials into the western Japan Sea near </w:t>
      </w:r>
      <w:proofErr w:type="spellStart"/>
      <w:r>
        <w:t>Ulleung</w:t>
      </w:r>
      <w:proofErr w:type="spellEnd"/>
      <w:r>
        <w:t xml:space="preserve"> Basin. Additional Korean volcanic belts, granitic samples and regional averages did not appear in the best performing models.</w:t>
      </w:r>
    </w:p>
    <w:p w14:paraId="2AC8C0BC" w14:textId="77777777" w:rsidR="00722BF2" w:rsidRDefault="00722BF2" w:rsidP="00722BF2"/>
    <w:p w14:paraId="75E67F7A" w14:textId="6105B013" w:rsidR="00C5259C" w:rsidRDefault="00DB013B" w:rsidP="00C5259C">
      <w:pPr>
        <w:jc w:val="both"/>
      </w:pPr>
      <w:r>
        <w:tab/>
      </w:r>
      <w:r w:rsidR="00722BF2">
        <w:t xml:space="preserve">Within the best performing models, careful consideration was made of patterns of end-member contributions. </w:t>
      </w:r>
      <w:r w:rsidR="00417CC2">
        <w:t>Taklimakan</w:t>
      </w:r>
      <w:r w:rsidR="00722BF2">
        <w:t xml:space="preserve"> materials appeared consistently as the first end-member, Gobi Desert materials as the second end-member, and Chinese </w:t>
      </w:r>
      <w:r w:rsidR="00335B0E">
        <w:t>L</w:t>
      </w:r>
      <w:r w:rsidR="00722BF2">
        <w:t xml:space="preserve">oess values also appeared in most top performing models. We did, however, have two best-fit models that differed in the final end-member, as a primitive, depleted crust, or, alternatively, Korean Peninsula materials. Both geochemically constrain the dataset at Site U1430, but </w:t>
      </w:r>
      <w:r w:rsidR="00C5259C">
        <w:t xml:space="preserve">a </w:t>
      </w:r>
      <w:r w:rsidR="00722BF2">
        <w:t>primitive crust is not geologically probable at this location</w:t>
      </w:r>
      <w:r w:rsidR="00335B0E">
        <w:t xml:space="preserve"> and given the proximity of Korea, we interpret this source as being the </w:t>
      </w:r>
      <w:r>
        <w:t xml:space="preserve">one from the </w:t>
      </w:r>
      <w:r w:rsidR="00335B0E">
        <w:t>Korean Peninsula</w:t>
      </w:r>
      <w:r w:rsidR="00722BF2">
        <w:t xml:space="preserve">. </w:t>
      </w:r>
    </w:p>
    <w:p w14:paraId="0E100956" w14:textId="779E7F9D" w:rsidR="00C5259C" w:rsidRDefault="00C5259C" w:rsidP="007311A0">
      <w:pPr>
        <w:ind w:firstLine="720"/>
        <w:jc w:val="both"/>
      </w:pPr>
      <w:r>
        <w:t xml:space="preserve"> </w:t>
      </w:r>
    </w:p>
    <w:p w14:paraId="3F71AF2D" w14:textId="1D9CCCA1" w:rsidR="002B6B47" w:rsidRDefault="00E54207" w:rsidP="00551E78">
      <w:pPr>
        <w:ind w:firstLine="720"/>
        <w:jc w:val="both"/>
      </w:pPr>
      <w:r>
        <w:rPr>
          <w:noProof/>
        </w:rPr>
        <w:lastRenderedPageBreak/>
        <w:drawing>
          <wp:inline distT="0" distB="0" distL="0" distR="0" wp14:anchorId="694ED71C" wp14:editId="7962F719">
            <wp:extent cx="4176502" cy="6884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656" cy="6902419"/>
                    </a:xfrm>
                    <a:prstGeom prst="rect">
                      <a:avLst/>
                    </a:prstGeom>
                    <a:noFill/>
                  </pic:spPr>
                </pic:pic>
              </a:graphicData>
            </a:graphic>
          </wp:inline>
        </w:drawing>
      </w:r>
    </w:p>
    <w:p w14:paraId="641B589B" w14:textId="23996500" w:rsidR="002B6B47" w:rsidRDefault="002B6B47" w:rsidP="002B6B47">
      <w:pPr>
        <w:ind w:firstLine="720"/>
        <w:jc w:val="center"/>
        <w:rPr>
          <w:noProof/>
        </w:rPr>
      </w:pPr>
    </w:p>
    <w:p w14:paraId="714F91AF" w14:textId="064E90F6" w:rsidR="000A2817" w:rsidRPr="002B6B47" w:rsidRDefault="002B6B47" w:rsidP="008C03CD">
      <w:pPr>
        <w:jc w:val="both"/>
      </w:pPr>
      <w:r w:rsidRPr="002B6B47">
        <w:rPr>
          <w:b/>
          <w:noProof/>
        </w:rPr>
        <w:t xml:space="preserve">Figure S5. </w:t>
      </w:r>
      <w:r>
        <w:rPr>
          <w:noProof/>
        </w:rPr>
        <w:t>Element concentrations for each end-member</w:t>
      </w:r>
      <w:r w:rsidR="008C03CD">
        <w:rPr>
          <w:noProof/>
        </w:rPr>
        <w:t xml:space="preserve"> </w:t>
      </w:r>
      <w:r w:rsidR="00E54207">
        <w:rPr>
          <w:noProof/>
        </w:rPr>
        <w:t>as</w:t>
      </w:r>
      <w:r w:rsidR="008C03CD">
        <w:rPr>
          <w:noProof/>
        </w:rPr>
        <w:t xml:space="preserve"> </w:t>
      </w:r>
      <w:r w:rsidR="00C73509">
        <w:rPr>
          <w:noProof/>
        </w:rPr>
        <w:t>interquartile range</w:t>
      </w:r>
      <w:r w:rsidR="00E54207">
        <w:rPr>
          <w:noProof/>
        </w:rPr>
        <w:t xml:space="preserve"> </w:t>
      </w:r>
      <w:r w:rsidR="00C73509">
        <w:rPr>
          <w:noProof/>
        </w:rPr>
        <w:t>(box), median (X)</w:t>
      </w:r>
      <w:r w:rsidR="00053AA6">
        <w:rPr>
          <w:noProof/>
        </w:rPr>
        <w:t>,</w:t>
      </w:r>
      <w:r w:rsidR="00C73509">
        <w:rPr>
          <w:noProof/>
        </w:rPr>
        <w:t xml:space="preserve"> and outliers (circles) removed from </w:t>
      </w:r>
      <w:r w:rsidR="00053AA6">
        <w:rPr>
          <w:noProof/>
        </w:rPr>
        <w:t xml:space="preserve">final </w:t>
      </w:r>
      <w:r w:rsidR="00C73509">
        <w:rPr>
          <w:noProof/>
        </w:rPr>
        <w:t>compositional averages.</w:t>
      </w:r>
      <w:r w:rsidR="00E54207">
        <w:rPr>
          <w:noProof/>
        </w:rPr>
        <w:t xml:space="preserve"> </w:t>
      </w:r>
      <w:r w:rsidR="008C03CD">
        <w:rPr>
          <w:noProof/>
        </w:rPr>
        <w:t xml:space="preserve">End-members </w:t>
      </w:r>
      <w:r w:rsidR="00EF656F">
        <w:rPr>
          <w:noProof/>
        </w:rPr>
        <w:t xml:space="preserve">may </w:t>
      </w:r>
      <w:r w:rsidR="008C03CD">
        <w:rPr>
          <w:noProof/>
        </w:rPr>
        <w:t xml:space="preserve">overlap in concentration range in one element, </w:t>
      </w:r>
      <w:r w:rsidR="00EF656F">
        <w:rPr>
          <w:noProof/>
        </w:rPr>
        <w:t>while covering different concentration ranges in other elements. The slight differences in element specific concentration ranges adds credence to multi-element and statistical approaches to determine aluminosilicate provenance.</w:t>
      </w:r>
    </w:p>
    <w:sectPr w:rsidR="000A2817" w:rsidRPr="002B6B4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AF24" w14:textId="77777777" w:rsidR="00793F0C" w:rsidRDefault="00793F0C" w:rsidP="007C2CD0">
      <w:r>
        <w:separator/>
      </w:r>
    </w:p>
  </w:endnote>
  <w:endnote w:type="continuationSeparator" w:id="0">
    <w:p w14:paraId="38716A34" w14:textId="77777777" w:rsidR="00793F0C" w:rsidRDefault="00793F0C" w:rsidP="007C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59F3" w14:textId="77777777" w:rsidR="00793F0C" w:rsidRDefault="00793F0C" w:rsidP="007C2CD0">
      <w:r>
        <w:separator/>
      </w:r>
    </w:p>
  </w:footnote>
  <w:footnote w:type="continuationSeparator" w:id="0">
    <w:p w14:paraId="7763FA6E" w14:textId="77777777" w:rsidR="00793F0C" w:rsidRDefault="00793F0C" w:rsidP="007C2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F247" w14:textId="77777777" w:rsidR="00B16BFB" w:rsidRDefault="00B16BFB" w:rsidP="007C2C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771C3" w14:textId="77777777" w:rsidR="00B16BFB" w:rsidRDefault="00B16BFB" w:rsidP="00AE143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0621" w14:textId="0634BBA0" w:rsidR="00B16BFB" w:rsidRDefault="00B16BFB" w:rsidP="007C2C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9D7">
      <w:rPr>
        <w:rStyle w:val="PageNumber"/>
        <w:noProof/>
      </w:rPr>
      <w:t>8</w:t>
    </w:r>
    <w:r>
      <w:rPr>
        <w:rStyle w:val="PageNumber"/>
      </w:rPr>
      <w:fldChar w:fldCharType="end"/>
    </w:r>
  </w:p>
  <w:p w14:paraId="3D9838C1" w14:textId="77777777" w:rsidR="00B16BFB" w:rsidRDefault="00B16BFB" w:rsidP="00740E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0F"/>
    <w:rsid w:val="0000214E"/>
    <w:rsid w:val="00052BE3"/>
    <w:rsid w:val="00053AA6"/>
    <w:rsid w:val="000748C1"/>
    <w:rsid w:val="000841ED"/>
    <w:rsid w:val="000A2817"/>
    <w:rsid w:val="000C3528"/>
    <w:rsid w:val="000D07C7"/>
    <w:rsid w:val="000F2F5C"/>
    <w:rsid w:val="00101E05"/>
    <w:rsid w:val="00114357"/>
    <w:rsid w:val="00137622"/>
    <w:rsid w:val="001511FE"/>
    <w:rsid w:val="00163033"/>
    <w:rsid w:val="001637FD"/>
    <w:rsid w:val="00164CE5"/>
    <w:rsid w:val="0019741D"/>
    <w:rsid w:val="00197883"/>
    <w:rsid w:val="001C4953"/>
    <w:rsid w:val="001C7B36"/>
    <w:rsid w:val="001F37EB"/>
    <w:rsid w:val="00225E11"/>
    <w:rsid w:val="0025149B"/>
    <w:rsid w:val="00286DC8"/>
    <w:rsid w:val="00296F32"/>
    <w:rsid w:val="002B6B47"/>
    <w:rsid w:val="002C7CAC"/>
    <w:rsid w:val="002D74D1"/>
    <w:rsid w:val="002E3CB2"/>
    <w:rsid w:val="00327737"/>
    <w:rsid w:val="00335B0E"/>
    <w:rsid w:val="00336452"/>
    <w:rsid w:val="00343F27"/>
    <w:rsid w:val="00372E42"/>
    <w:rsid w:val="00383BE5"/>
    <w:rsid w:val="003A415D"/>
    <w:rsid w:val="003A59D6"/>
    <w:rsid w:val="003B2B48"/>
    <w:rsid w:val="003E05C4"/>
    <w:rsid w:val="00417CC2"/>
    <w:rsid w:val="00472333"/>
    <w:rsid w:val="0047750B"/>
    <w:rsid w:val="00482B37"/>
    <w:rsid w:val="004961A4"/>
    <w:rsid w:val="004A2461"/>
    <w:rsid w:val="004B4E4D"/>
    <w:rsid w:val="004B701C"/>
    <w:rsid w:val="004E30FF"/>
    <w:rsid w:val="004E7B5E"/>
    <w:rsid w:val="004F5675"/>
    <w:rsid w:val="0050407C"/>
    <w:rsid w:val="0052221F"/>
    <w:rsid w:val="00551E78"/>
    <w:rsid w:val="00552A4C"/>
    <w:rsid w:val="005701D3"/>
    <w:rsid w:val="005A14CF"/>
    <w:rsid w:val="005B253B"/>
    <w:rsid w:val="005F5574"/>
    <w:rsid w:val="00602558"/>
    <w:rsid w:val="00652BC1"/>
    <w:rsid w:val="006828A4"/>
    <w:rsid w:val="00684964"/>
    <w:rsid w:val="00687C16"/>
    <w:rsid w:val="006A1357"/>
    <w:rsid w:val="006A4590"/>
    <w:rsid w:val="006B28EC"/>
    <w:rsid w:val="006C48A5"/>
    <w:rsid w:val="006D6860"/>
    <w:rsid w:val="00707C87"/>
    <w:rsid w:val="00722BF2"/>
    <w:rsid w:val="007240C9"/>
    <w:rsid w:val="007311A0"/>
    <w:rsid w:val="00740E11"/>
    <w:rsid w:val="00742962"/>
    <w:rsid w:val="007645BF"/>
    <w:rsid w:val="007819C9"/>
    <w:rsid w:val="00793F0C"/>
    <w:rsid w:val="007B0628"/>
    <w:rsid w:val="007C2CD0"/>
    <w:rsid w:val="007D7A95"/>
    <w:rsid w:val="00800461"/>
    <w:rsid w:val="00814ACC"/>
    <w:rsid w:val="00842ECC"/>
    <w:rsid w:val="00852BAA"/>
    <w:rsid w:val="0085347C"/>
    <w:rsid w:val="00861B04"/>
    <w:rsid w:val="008B427B"/>
    <w:rsid w:val="008B44AF"/>
    <w:rsid w:val="008C03CD"/>
    <w:rsid w:val="008D7D7C"/>
    <w:rsid w:val="0090147C"/>
    <w:rsid w:val="00907C5C"/>
    <w:rsid w:val="00924876"/>
    <w:rsid w:val="00942858"/>
    <w:rsid w:val="009530F5"/>
    <w:rsid w:val="00961239"/>
    <w:rsid w:val="009678C3"/>
    <w:rsid w:val="009B5CD2"/>
    <w:rsid w:val="009C1FE6"/>
    <w:rsid w:val="009F2741"/>
    <w:rsid w:val="00A4028E"/>
    <w:rsid w:val="00A40443"/>
    <w:rsid w:val="00A942D8"/>
    <w:rsid w:val="00AA11F8"/>
    <w:rsid w:val="00AA507D"/>
    <w:rsid w:val="00AB7EC5"/>
    <w:rsid w:val="00AE143F"/>
    <w:rsid w:val="00AE21AE"/>
    <w:rsid w:val="00AF6FF3"/>
    <w:rsid w:val="00B16BFB"/>
    <w:rsid w:val="00B37EE5"/>
    <w:rsid w:val="00B45534"/>
    <w:rsid w:val="00B77B41"/>
    <w:rsid w:val="00B85FA8"/>
    <w:rsid w:val="00B964A9"/>
    <w:rsid w:val="00BC11F9"/>
    <w:rsid w:val="00BC6A6D"/>
    <w:rsid w:val="00C02E66"/>
    <w:rsid w:val="00C10507"/>
    <w:rsid w:val="00C5259C"/>
    <w:rsid w:val="00C73509"/>
    <w:rsid w:val="00C7738B"/>
    <w:rsid w:val="00CB4EE1"/>
    <w:rsid w:val="00CC328D"/>
    <w:rsid w:val="00CE141C"/>
    <w:rsid w:val="00CE5C80"/>
    <w:rsid w:val="00D03D62"/>
    <w:rsid w:val="00D37626"/>
    <w:rsid w:val="00D404E0"/>
    <w:rsid w:val="00D64A0B"/>
    <w:rsid w:val="00D72150"/>
    <w:rsid w:val="00D74066"/>
    <w:rsid w:val="00D75374"/>
    <w:rsid w:val="00D95E29"/>
    <w:rsid w:val="00D96D5D"/>
    <w:rsid w:val="00DA419D"/>
    <w:rsid w:val="00DB013B"/>
    <w:rsid w:val="00DB72A7"/>
    <w:rsid w:val="00DD450F"/>
    <w:rsid w:val="00DD659E"/>
    <w:rsid w:val="00DE2FFB"/>
    <w:rsid w:val="00DF3A69"/>
    <w:rsid w:val="00E00D36"/>
    <w:rsid w:val="00E54207"/>
    <w:rsid w:val="00E91299"/>
    <w:rsid w:val="00E936A0"/>
    <w:rsid w:val="00E97EB1"/>
    <w:rsid w:val="00EF656F"/>
    <w:rsid w:val="00F21862"/>
    <w:rsid w:val="00F308DA"/>
    <w:rsid w:val="00F349D7"/>
    <w:rsid w:val="00F36375"/>
    <w:rsid w:val="00F568D1"/>
    <w:rsid w:val="00F75C84"/>
    <w:rsid w:val="00F91B49"/>
    <w:rsid w:val="00FB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8231A"/>
  <w15:docId w15:val="{A75ED214-A581-42F2-8A6B-AD1B463D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7C16"/>
    <w:rPr>
      <w:sz w:val="16"/>
      <w:szCs w:val="16"/>
    </w:rPr>
  </w:style>
  <w:style w:type="paragraph" w:styleId="CommentText">
    <w:name w:val="annotation text"/>
    <w:basedOn w:val="Normal"/>
    <w:link w:val="CommentTextChar"/>
    <w:uiPriority w:val="99"/>
    <w:semiHidden/>
    <w:unhideWhenUsed/>
    <w:rsid w:val="00687C16"/>
    <w:rPr>
      <w:sz w:val="20"/>
    </w:rPr>
  </w:style>
  <w:style w:type="character" w:customStyle="1" w:styleId="CommentTextChar">
    <w:name w:val="Comment Text Char"/>
    <w:basedOn w:val="DefaultParagraphFont"/>
    <w:link w:val="CommentText"/>
    <w:uiPriority w:val="99"/>
    <w:semiHidden/>
    <w:rsid w:val="00687C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C16"/>
    <w:rPr>
      <w:b/>
      <w:bCs/>
    </w:rPr>
  </w:style>
  <w:style w:type="character" w:customStyle="1" w:styleId="CommentSubjectChar">
    <w:name w:val="Comment Subject Char"/>
    <w:basedOn w:val="CommentTextChar"/>
    <w:link w:val="CommentSubject"/>
    <w:uiPriority w:val="99"/>
    <w:semiHidden/>
    <w:rsid w:val="00687C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C16"/>
    <w:rPr>
      <w:rFonts w:ascii="Segoe UI" w:eastAsia="Times New Roman" w:hAnsi="Segoe UI" w:cs="Segoe UI"/>
      <w:sz w:val="18"/>
      <w:szCs w:val="18"/>
    </w:rPr>
  </w:style>
  <w:style w:type="character" w:styleId="Hyperlink">
    <w:name w:val="Hyperlink"/>
    <w:basedOn w:val="DefaultParagraphFont"/>
    <w:uiPriority w:val="99"/>
    <w:unhideWhenUsed/>
    <w:rsid w:val="009530F5"/>
    <w:rPr>
      <w:color w:val="0563C1" w:themeColor="hyperlink"/>
      <w:u w:val="single"/>
    </w:rPr>
  </w:style>
  <w:style w:type="paragraph" w:styleId="Header">
    <w:name w:val="header"/>
    <w:basedOn w:val="Normal"/>
    <w:link w:val="HeaderChar"/>
    <w:uiPriority w:val="99"/>
    <w:unhideWhenUsed/>
    <w:rsid w:val="007C2CD0"/>
    <w:pPr>
      <w:tabs>
        <w:tab w:val="center" w:pos="4320"/>
        <w:tab w:val="right" w:pos="8640"/>
      </w:tabs>
    </w:pPr>
  </w:style>
  <w:style w:type="character" w:customStyle="1" w:styleId="HeaderChar">
    <w:name w:val="Header Char"/>
    <w:basedOn w:val="DefaultParagraphFont"/>
    <w:link w:val="Header"/>
    <w:uiPriority w:val="99"/>
    <w:rsid w:val="007C2CD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7C2CD0"/>
  </w:style>
  <w:style w:type="paragraph" w:styleId="Footer">
    <w:name w:val="footer"/>
    <w:basedOn w:val="Normal"/>
    <w:link w:val="FooterChar"/>
    <w:uiPriority w:val="99"/>
    <w:unhideWhenUsed/>
    <w:rsid w:val="00740E11"/>
    <w:pPr>
      <w:tabs>
        <w:tab w:val="center" w:pos="4680"/>
        <w:tab w:val="right" w:pos="9360"/>
      </w:tabs>
    </w:pPr>
  </w:style>
  <w:style w:type="character" w:customStyle="1" w:styleId="FooterChar">
    <w:name w:val="Footer Char"/>
    <w:basedOn w:val="DefaultParagraphFont"/>
    <w:link w:val="Footer"/>
    <w:uiPriority w:val="99"/>
    <w:rsid w:val="00740E11"/>
    <w:rPr>
      <w:rFonts w:ascii="Times New Roman" w:eastAsia="Times New Roman" w:hAnsi="Times New Roman" w:cs="Times New Roman"/>
      <w:sz w:val="24"/>
      <w:szCs w:val="20"/>
    </w:rPr>
  </w:style>
  <w:style w:type="paragraph" w:styleId="Revision">
    <w:name w:val="Revision"/>
    <w:hidden/>
    <w:uiPriority w:val="99"/>
    <w:semiHidden/>
    <w:rsid w:val="00740E1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D97C-3687-4905-B0E2-1A10C5FA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Anderson</dc:creator>
  <cp:keywords/>
  <dc:description/>
  <cp:lastModifiedBy>Chloe Anderson</cp:lastModifiedBy>
  <cp:revision>3</cp:revision>
  <cp:lastPrinted>2018-11-19T17:03:00Z</cp:lastPrinted>
  <dcterms:created xsi:type="dcterms:W3CDTF">2019-01-12T14:17:00Z</dcterms:created>
  <dcterms:modified xsi:type="dcterms:W3CDTF">2019-01-12T14:37:00Z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http://www.zotero.org/styles/american-journal-of-archaeology</vt:lpwstr>
  </property>
  <property fmtid="{D5CDD505-2E9C-101B-9397-08002B2CF9AE}" pid="3" name="Mendeley Recent Style Name 0_1">
    <vt:lpwstr>American Journal of Archaeology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http://www.zotero.org/styles/earth-and-planetary-science-letters</vt:lpwstr>
  </property>
  <property fmtid="{D5CDD505-2E9C-101B-9397-08002B2CF9AE}" pid="15" name="Mendeley Recent Style Name 6_1">
    <vt:lpwstr>Earth and Planetary Science Letters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http://www.zotero.org/styles/paleoceanography</vt:lpwstr>
  </property>
  <property fmtid="{D5CDD505-2E9C-101B-9397-08002B2CF9AE}" pid="19" name="Mendeley Recent Style Name 8_1">
    <vt:lpwstr>Paleoceanography</vt:lpwstr>
  </property>
  <property fmtid="{D5CDD505-2E9C-101B-9397-08002B2CF9AE}" pid="20" name="Mendeley Recent Style Id 9_1">
    <vt:lpwstr>http://www.zotero.org/styles/the-geological-society-of-america</vt:lpwstr>
  </property>
  <property fmtid="{D5CDD505-2E9C-101B-9397-08002B2CF9AE}" pid="21" name="Mendeley Recent Style Name 9_1">
    <vt:lpwstr>The Geological Society of America</vt:lpwstr>
  </property>
  <property fmtid="{D5CDD505-2E9C-101B-9397-08002B2CF9AE}" pid="22" name="Mendeley Document_1">
    <vt:lpwstr>True</vt:lpwstr>
  </property>
  <property fmtid="{D5CDD505-2E9C-101B-9397-08002B2CF9AE}" pid="23" name="Mendeley Unique User Id_1">
    <vt:lpwstr>ffab89c9-cf29-3d98-8097-0cff0ce5d45a</vt:lpwstr>
  </property>
  <property fmtid="{D5CDD505-2E9C-101B-9397-08002B2CF9AE}" pid="24" name="Mendeley Citation Style_1">
    <vt:lpwstr>http://www.zotero.org/styles/the-geological-society-of-america</vt:lpwstr>
  </property>
</Properties>
</file>