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CAE24" w14:textId="77777777" w:rsidR="007162C5" w:rsidRP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E7">
        <w:rPr>
          <w:rFonts w:ascii="Times New Roman" w:hAnsi="Times New Roman" w:cs="Times New Roman"/>
          <w:sz w:val="28"/>
          <w:szCs w:val="28"/>
        </w:rPr>
        <w:t>Geological Magazine</w:t>
      </w:r>
    </w:p>
    <w:p w14:paraId="40915359" w14:textId="77777777" w:rsidR="007F66E7" w:rsidRPr="007F66E7" w:rsidRDefault="007F66E7" w:rsidP="007F66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B3F45" w14:textId="77777777" w:rsidR="00AB1B70" w:rsidRPr="00AB1B70" w:rsidRDefault="00AB1B70" w:rsidP="00AB1B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70">
        <w:rPr>
          <w:rFonts w:ascii="Times New Roman" w:hAnsi="Times New Roman" w:cs="Times New Roman"/>
          <w:b/>
          <w:sz w:val="28"/>
          <w:szCs w:val="28"/>
        </w:rPr>
        <w:t xml:space="preserve">Pliocene-Pleistocene sedimentary development of the </w:t>
      </w:r>
      <w:proofErr w:type="spellStart"/>
      <w:r w:rsidRPr="00AB1B70">
        <w:rPr>
          <w:rFonts w:ascii="Times New Roman" w:hAnsi="Times New Roman" w:cs="Times New Roman"/>
          <w:b/>
          <w:sz w:val="28"/>
          <w:szCs w:val="28"/>
        </w:rPr>
        <w:t>syntectonic</w:t>
      </w:r>
      <w:proofErr w:type="spellEnd"/>
      <w:r w:rsidRPr="00AB1B70">
        <w:rPr>
          <w:rFonts w:ascii="Times New Roman" w:hAnsi="Times New Roman" w:cs="Times New Roman"/>
          <w:b/>
          <w:sz w:val="28"/>
          <w:szCs w:val="28"/>
        </w:rPr>
        <w:t xml:space="preserve"> Polis graben, NW Cyprus: evidence from facies analysis, </w:t>
      </w:r>
      <w:proofErr w:type="spellStart"/>
      <w:r w:rsidRPr="00AB1B70">
        <w:rPr>
          <w:rFonts w:ascii="Times New Roman" w:hAnsi="Times New Roman" w:cs="Times New Roman"/>
          <w:b/>
          <w:sz w:val="28"/>
          <w:szCs w:val="28"/>
        </w:rPr>
        <w:t>nannofossil</w:t>
      </w:r>
      <w:proofErr w:type="spellEnd"/>
      <w:r w:rsidRPr="00AB1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B70">
        <w:rPr>
          <w:rFonts w:ascii="Times New Roman" w:hAnsi="Times New Roman" w:cs="Times New Roman"/>
          <w:b/>
          <w:sz w:val="28"/>
          <w:szCs w:val="28"/>
        </w:rPr>
        <w:t>biochronology</w:t>
      </w:r>
      <w:proofErr w:type="spellEnd"/>
      <w:r w:rsidRPr="00AB1B70">
        <w:rPr>
          <w:rFonts w:ascii="Times New Roman" w:hAnsi="Times New Roman" w:cs="Times New Roman"/>
          <w:b/>
          <w:sz w:val="28"/>
          <w:szCs w:val="28"/>
        </w:rPr>
        <w:t xml:space="preserve"> and strontium isotope dating</w:t>
      </w:r>
    </w:p>
    <w:p w14:paraId="4276895E" w14:textId="77777777" w:rsidR="007F66E7" w:rsidRPr="007F66E7" w:rsidRDefault="007F66E7" w:rsidP="007F66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80C159" w14:textId="77777777" w:rsidR="007F66E7" w:rsidRPr="007F66E7" w:rsidRDefault="007F66E7" w:rsidP="007F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66A3E" w14:textId="77777777" w:rsidR="007F66E7" w:rsidRPr="007F66E7" w:rsidRDefault="007F66E7" w:rsidP="007F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E7">
        <w:rPr>
          <w:rFonts w:ascii="Times New Roman" w:eastAsia="Times New Roman" w:hAnsi="Times New Roman" w:cs="Times New Roman"/>
          <w:sz w:val="28"/>
          <w:szCs w:val="28"/>
        </w:rPr>
        <w:t>ELIZABETH M. BALMER</w:t>
      </w:r>
      <w:r w:rsidRPr="007F66E7">
        <w:rPr>
          <w:rFonts w:ascii="Times New Roman" w:eastAsia="MS Mincho" w:hAnsi="Times New Roman" w:cs="Times New Roman"/>
          <w:sz w:val="28"/>
          <w:szCs w:val="28"/>
        </w:rPr>
        <w:t>,</w:t>
      </w:r>
      <w:r w:rsidRPr="007F66E7">
        <w:rPr>
          <w:rFonts w:ascii="Times New Roman" w:eastAsia="Times New Roman" w:hAnsi="Times New Roman" w:cs="Times New Roman"/>
          <w:sz w:val="28"/>
          <w:szCs w:val="28"/>
        </w:rPr>
        <w:t xml:space="preserve"> ALASTAIR H. F. ROBERTSON, ISABELLA RAFFI and DICK KROON</w:t>
      </w:r>
    </w:p>
    <w:p w14:paraId="65A6B07A" w14:textId="77777777" w:rsidR="007F66E7" w:rsidRDefault="007F66E7" w:rsidP="007F66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D1DFF" w14:textId="77777777" w:rsid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4AC22" w14:textId="77777777" w:rsidR="007F66E7" w:rsidRP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C6ECA" w14:textId="77777777" w:rsid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E7">
        <w:rPr>
          <w:rFonts w:ascii="Times New Roman" w:hAnsi="Times New Roman" w:cs="Times New Roman"/>
          <w:sz w:val="28"/>
          <w:szCs w:val="28"/>
        </w:rPr>
        <w:t>Supplementary material</w:t>
      </w:r>
    </w:p>
    <w:p w14:paraId="5B431E70" w14:textId="77777777" w:rsid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38D79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72872C2D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46B6B6A7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6A8A0BB1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4CEF7C23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1A7A27B4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5B51E7D3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703775C5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1AAE0AE4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21E49E47" w14:textId="77777777" w:rsidR="007F66E7" w:rsidRDefault="007F66E7" w:rsidP="007F66E7">
      <w:pPr>
        <w:rPr>
          <w:rFonts w:ascii="Times" w:hAnsi="Times"/>
          <w:b/>
          <w:sz w:val="28"/>
          <w:szCs w:val="28"/>
        </w:rPr>
      </w:pPr>
    </w:p>
    <w:p w14:paraId="5A98CE47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332E5462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1367FE3C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1790F3FB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2EEC8FCB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44552DA5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12C4F70C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2946549D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0A28C8EE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59B10749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77715787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5237D858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43737D03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408FBC26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6531D266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43616FAB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0C05BA15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52C06BA1" w14:textId="77777777" w:rsidR="00CF686C" w:rsidRDefault="00CF686C" w:rsidP="00CF686C">
      <w:pPr>
        <w:rPr>
          <w:rStyle w:val="selectable"/>
          <w:rFonts w:ascii="Times" w:hAnsi="Times" w:cs="Times"/>
          <w:b/>
          <w:sz w:val="28"/>
          <w:szCs w:val="28"/>
        </w:rPr>
      </w:pPr>
    </w:p>
    <w:p w14:paraId="3AEDDB93" w14:textId="77777777" w:rsidR="007F66E7" w:rsidRPr="00CF686C" w:rsidRDefault="00CF686C" w:rsidP="007F66E7">
      <w:pPr>
        <w:rPr>
          <w:rFonts w:ascii="Times" w:hAnsi="Times" w:cs="Times"/>
          <w:sz w:val="28"/>
          <w:szCs w:val="28"/>
        </w:rPr>
      </w:pPr>
      <w:r w:rsidRPr="00CF686C">
        <w:rPr>
          <w:rStyle w:val="selectable"/>
          <w:rFonts w:ascii="Times" w:hAnsi="Times" w:cs="Times"/>
          <w:b/>
          <w:sz w:val="28"/>
          <w:szCs w:val="28"/>
        </w:rPr>
        <w:lastRenderedPageBreak/>
        <w:t>Supplementary Table S1</w:t>
      </w:r>
      <w:r>
        <w:rPr>
          <w:rStyle w:val="selectable"/>
          <w:rFonts w:ascii="Times" w:hAnsi="Times" w:cs="Times"/>
          <w:b/>
          <w:sz w:val="28"/>
          <w:szCs w:val="28"/>
        </w:rPr>
        <w:t xml:space="preserve"> </w:t>
      </w:r>
      <w:r w:rsidRPr="00CF686C">
        <w:rPr>
          <w:rStyle w:val="selectable"/>
          <w:rFonts w:ascii="Times" w:hAnsi="Times" w:cs="Times"/>
          <w:b/>
          <w:sz w:val="28"/>
          <w:szCs w:val="28"/>
        </w:rPr>
        <w:t xml:space="preserve">- </w:t>
      </w:r>
      <w:r w:rsidRPr="00CF686C">
        <w:rPr>
          <w:rStyle w:val="selectable"/>
          <w:rFonts w:ascii="Times" w:hAnsi="Times" w:cs="Times"/>
          <w:sz w:val="28"/>
          <w:szCs w:val="28"/>
        </w:rPr>
        <w:t>Samples used for Strontium isotope datin</w:t>
      </w:r>
      <w:r>
        <w:rPr>
          <w:rStyle w:val="selectable"/>
          <w:rFonts w:ascii="Times" w:hAnsi="Times" w:cs="Times"/>
          <w:sz w:val="28"/>
          <w:szCs w:val="28"/>
        </w:rPr>
        <w:t xml:space="preserve">g and </w:t>
      </w:r>
      <w:proofErr w:type="spellStart"/>
      <w:r>
        <w:rPr>
          <w:rStyle w:val="selectable"/>
          <w:rFonts w:ascii="Times" w:hAnsi="Times" w:cs="Times"/>
          <w:sz w:val="28"/>
          <w:szCs w:val="28"/>
        </w:rPr>
        <w:t>nannofossil</w:t>
      </w:r>
      <w:proofErr w:type="spellEnd"/>
      <w:r>
        <w:rPr>
          <w:rStyle w:val="selectable"/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Style w:val="selectable"/>
          <w:rFonts w:ascii="Times" w:hAnsi="Times" w:cs="Times"/>
          <w:sz w:val="28"/>
          <w:szCs w:val="28"/>
        </w:rPr>
        <w:t>biochronology</w:t>
      </w:r>
      <w:bookmarkStart w:id="0" w:name="_GoBack"/>
      <w:bookmarkEnd w:id="0"/>
      <w:proofErr w:type="spellEnd"/>
    </w:p>
    <w:tbl>
      <w:tblPr>
        <w:tblpPr w:leftFromText="180" w:rightFromText="180" w:vertAnchor="page" w:horzAnchor="page" w:tblpXSpec="center" w:tblpY="3065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2278"/>
        <w:gridCol w:w="2833"/>
      </w:tblGrid>
      <w:tr w:rsidR="00CF686C" w:rsidRPr="006D0F21" w14:paraId="6A4CC558" w14:textId="77777777" w:rsidTr="006A68F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0D794F" w14:textId="77777777" w:rsidR="00CF686C" w:rsidRPr="001D3123" w:rsidRDefault="00CF686C" w:rsidP="006A68F9">
            <w:pPr>
              <w:rPr>
                <w:rFonts w:ascii="Times" w:eastAsia="Times New Roman" w:hAnsi="Times" w:cs="Times"/>
                <w:i/>
                <w:color w:val="000000"/>
                <w:lang w:eastAsia="zh-CN"/>
              </w:rPr>
            </w:pPr>
            <w:r w:rsidRPr="001D3123">
              <w:rPr>
                <w:rFonts w:ascii="Times" w:eastAsia="Times New Roman" w:hAnsi="Times" w:cs="Times"/>
                <w:i/>
                <w:color w:val="000000"/>
                <w:lang w:eastAsia="zh-CN"/>
              </w:rPr>
              <w:t xml:space="preserve">Sample code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F39C8B" w14:textId="77777777" w:rsidR="00CF686C" w:rsidRPr="001D3123" w:rsidRDefault="00CF686C" w:rsidP="006A68F9">
            <w:pPr>
              <w:jc w:val="center"/>
              <w:rPr>
                <w:rFonts w:ascii="Times" w:eastAsia="Times New Roman" w:hAnsi="Times" w:cs="Times"/>
                <w:i/>
                <w:color w:val="000000"/>
                <w:lang w:eastAsia="zh-CN"/>
              </w:rPr>
            </w:pPr>
            <w:r w:rsidRPr="001D3123">
              <w:rPr>
                <w:rFonts w:ascii="Times" w:eastAsia="Times New Roman" w:hAnsi="Times" w:cs="Times"/>
                <w:i/>
                <w:color w:val="000000"/>
                <w:lang w:eastAsia="zh-CN"/>
              </w:rPr>
              <w:t>Grid reference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C98053" w14:textId="77777777" w:rsidR="00CF686C" w:rsidRPr="001D3123" w:rsidRDefault="00CF686C" w:rsidP="006A68F9">
            <w:pPr>
              <w:jc w:val="center"/>
              <w:rPr>
                <w:rFonts w:ascii="Times" w:eastAsia="Times New Roman" w:hAnsi="Times" w:cs="Times"/>
                <w:i/>
                <w:color w:val="000000"/>
                <w:lang w:eastAsia="zh-CN"/>
              </w:rPr>
            </w:pPr>
            <w:r w:rsidRPr="001D3123">
              <w:rPr>
                <w:rFonts w:ascii="Times" w:eastAsia="Times New Roman" w:hAnsi="Times" w:cs="Times"/>
                <w:i/>
                <w:color w:val="000000"/>
                <w:lang w:eastAsia="zh-CN"/>
              </w:rPr>
              <w:t>Location</w:t>
            </w:r>
          </w:p>
        </w:tc>
      </w:tr>
      <w:tr w:rsidR="00CF686C" w:rsidRPr="006D0F21" w14:paraId="42164056" w14:textId="77777777" w:rsidTr="006A68F9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3BAEF7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4061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54'41", E32°27'35"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5A30FC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450m E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Theletra</w:t>
            </w:r>
            <w:proofErr w:type="spellEnd"/>
          </w:p>
        </w:tc>
      </w:tr>
      <w:tr w:rsidR="00CF686C" w:rsidRPr="006D0F21" w14:paraId="382074A5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AAF08C5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PL02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04C20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 01'51", E32°26'22"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A54A4E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1km E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Polis</w:t>
            </w:r>
          </w:p>
        </w:tc>
      </w:tr>
      <w:tr w:rsidR="00CF686C" w:rsidRPr="006D0F21" w14:paraId="3F71CB22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0279D68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E72DA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 01'28", E32°27'56"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8E763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Pelathousa</w:t>
            </w:r>
            <w:proofErr w:type="spellEnd"/>
          </w:p>
        </w:tc>
      </w:tr>
      <w:tr w:rsidR="00CF686C" w:rsidRPr="006D0F21" w14:paraId="655B33E1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B8AAF19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BFA1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 01'22", E32°27'54"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6446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Pelathousa</w:t>
            </w:r>
            <w:proofErr w:type="spellEnd"/>
          </w:p>
        </w:tc>
      </w:tr>
      <w:tr w:rsidR="00CF686C" w:rsidRPr="006D0F21" w14:paraId="54CDAB52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6E2205E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00A9FC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59'34", E32°28'38"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621DC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250m SE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Steni</w:t>
            </w:r>
            <w:proofErr w:type="spellEnd"/>
          </w:p>
        </w:tc>
      </w:tr>
      <w:tr w:rsidR="00CF686C" w:rsidRPr="006D0F21" w14:paraId="6D3CA35C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71323DAE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PL10</w:t>
            </w:r>
          </w:p>
        </w:tc>
        <w:tc>
          <w:tcPr>
            <w:tcW w:w="0" w:type="auto"/>
            <w:shd w:val="clear" w:color="auto" w:fill="auto"/>
            <w:noWrap/>
          </w:tcPr>
          <w:p w14:paraId="2F7534B2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58'27", E32°28'09"</w:t>
            </w:r>
          </w:p>
        </w:tc>
        <w:tc>
          <w:tcPr>
            <w:tcW w:w="0" w:type="auto"/>
            <w:shd w:val="clear" w:color="auto" w:fill="auto"/>
            <w:noWrap/>
          </w:tcPr>
          <w:p w14:paraId="3E736D80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Evretou</w:t>
            </w:r>
            <w:proofErr w:type="spellEnd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Dam</w:t>
            </w:r>
          </w:p>
        </w:tc>
      </w:tr>
      <w:tr w:rsidR="00CF686C" w:rsidRPr="006D0F21" w14:paraId="535B2894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A53F4C9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2A04F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58'26", E32°28'09"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CAFA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Evretou</w:t>
            </w:r>
            <w:proofErr w:type="spellEnd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Dam</w:t>
            </w:r>
          </w:p>
        </w:tc>
      </w:tr>
      <w:tr w:rsidR="00CF686C" w:rsidRPr="006D0F21" w14:paraId="767080B4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309539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9954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57'30", E32°28'39"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0C272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500m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Evertou</w:t>
            </w:r>
            <w:proofErr w:type="spellEnd"/>
          </w:p>
        </w:tc>
      </w:tr>
      <w:tr w:rsidR="00CF686C" w:rsidRPr="006D0F21" w14:paraId="7601204C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5066BCE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PL15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2A5C2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58'35", E32°27'41"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E013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1km SE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689D07D8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440FFD8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3BB3C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59'07", E32°27'53"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2EEB9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1km E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14A1EF77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42E519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BE50D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59'06", E32°27'39"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EC5AA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800m E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0D6FA20C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36C6EE4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6DF52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59'15", E32°27'14"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212FF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600m NE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194D7AA5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0EA85EEF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PL20 </w:t>
            </w:r>
          </w:p>
        </w:tc>
        <w:tc>
          <w:tcPr>
            <w:tcW w:w="0" w:type="auto"/>
            <w:shd w:val="clear" w:color="auto" w:fill="auto"/>
            <w:noWrap/>
          </w:tcPr>
          <w:p w14:paraId="6C4EAF9E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55'39", E32°28'03"</w:t>
            </w:r>
          </w:p>
        </w:tc>
        <w:tc>
          <w:tcPr>
            <w:tcW w:w="0" w:type="auto"/>
            <w:shd w:val="clear" w:color="auto" w:fill="auto"/>
            <w:noWrap/>
          </w:tcPr>
          <w:p w14:paraId="21B4347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500m W</w:t>
            </w: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Giolou</w:t>
            </w:r>
            <w:proofErr w:type="spellEnd"/>
          </w:p>
        </w:tc>
      </w:tr>
      <w:tr w:rsidR="00CF686C" w:rsidRPr="006D0F21" w14:paraId="29435C1A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C66D55F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477A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53'48", E32°31'01"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F08D9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1.25km NE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Polemi</w:t>
            </w:r>
            <w:proofErr w:type="spellEnd"/>
          </w:p>
        </w:tc>
      </w:tr>
      <w:tr w:rsidR="00CF686C" w:rsidRPr="006D0F21" w14:paraId="14E0D0A8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831212C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252A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52'05", E32°30'13"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996F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1.5km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Polemi</w:t>
            </w:r>
            <w:proofErr w:type="spellEnd"/>
          </w:p>
        </w:tc>
      </w:tr>
      <w:tr w:rsidR="00CF686C" w:rsidRPr="006D0F21" w14:paraId="429010C6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0FB1717C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PL24</w:t>
            </w:r>
          </w:p>
        </w:tc>
        <w:tc>
          <w:tcPr>
            <w:tcW w:w="0" w:type="auto"/>
            <w:shd w:val="clear" w:color="auto" w:fill="auto"/>
            <w:noWrap/>
          </w:tcPr>
          <w:p w14:paraId="255B5B3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 00'06", E32°25'40"</w:t>
            </w:r>
          </w:p>
        </w:tc>
        <w:tc>
          <w:tcPr>
            <w:tcW w:w="0" w:type="auto"/>
            <w:shd w:val="clear" w:color="auto" w:fill="auto"/>
            <w:noWrap/>
          </w:tcPr>
          <w:p w14:paraId="3CC73D86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W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48024E12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BE066A1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DFB23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59'52", E32°26'08"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866F3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1615FD44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79E18E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ED656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° 00'10", E32°25'23"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15B3C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1.5km 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3AEB906A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64A1E5E7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PL31</w:t>
            </w:r>
          </w:p>
        </w:tc>
        <w:tc>
          <w:tcPr>
            <w:tcW w:w="0" w:type="auto"/>
            <w:shd w:val="clear" w:color="auto" w:fill="auto"/>
            <w:noWrap/>
          </w:tcPr>
          <w:p w14:paraId="31FDC4B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59'11", E32°26'21"</w:t>
            </w:r>
          </w:p>
        </w:tc>
        <w:tc>
          <w:tcPr>
            <w:tcW w:w="0" w:type="auto"/>
            <w:shd w:val="clear" w:color="auto" w:fill="auto"/>
            <w:noWrap/>
          </w:tcPr>
          <w:p w14:paraId="6F701BE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600m SW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Goudi</w:t>
            </w:r>
            <w:proofErr w:type="spellEnd"/>
          </w:p>
        </w:tc>
      </w:tr>
      <w:tr w:rsidR="00CF686C" w:rsidRPr="006D0F21" w14:paraId="475A7CF3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0FF32B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0AF7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 58'49", E32°26'55"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7F8A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125m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4ACA375B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5785A27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PL42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78F3E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35°00 '46", E32°26'27"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F07C6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1km N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4B55260B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ABA84C9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4EDFB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35°00 '48", E32°26'10"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AA3A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1km NNW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44650391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A14ED0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93ABB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35°01 '28", E32°26'13"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F087A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1.5km SE of Polis</w:t>
            </w:r>
          </w:p>
        </w:tc>
      </w:tr>
      <w:tr w:rsidR="00CF686C" w:rsidRPr="006D0F21" w14:paraId="0840F093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7246A3F2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PL58</w:t>
            </w:r>
          </w:p>
        </w:tc>
        <w:tc>
          <w:tcPr>
            <w:tcW w:w="0" w:type="auto"/>
            <w:shd w:val="clear" w:color="auto" w:fill="auto"/>
            <w:noWrap/>
          </w:tcPr>
          <w:p w14:paraId="1B0C65B1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35°02 '23", E32°27'50"</w:t>
            </w:r>
          </w:p>
        </w:tc>
        <w:tc>
          <w:tcPr>
            <w:tcW w:w="0" w:type="auto"/>
            <w:shd w:val="clear" w:color="auto" w:fill="auto"/>
            <w:noWrap/>
          </w:tcPr>
          <w:p w14:paraId="45A5E4A2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1.5km NW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Pelathousa</w:t>
            </w:r>
            <w:proofErr w:type="spellEnd"/>
          </w:p>
        </w:tc>
      </w:tr>
      <w:tr w:rsidR="00CF686C" w:rsidRPr="006D0F21" w14:paraId="19E104E9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3E59E316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PL59</w:t>
            </w:r>
          </w:p>
        </w:tc>
        <w:tc>
          <w:tcPr>
            <w:tcW w:w="0" w:type="auto"/>
            <w:shd w:val="clear" w:color="auto" w:fill="auto"/>
            <w:noWrap/>
          </w:tcPr>
          <w:p w14:paraId="196998DD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35°02 '17", E32°27'23"</w:t>
            </w:r>
          </w:p>
        </w:tc>
        <w:tc>
          <w:tcPr>
            <w:tcW w:w="0" w:type="auto"/>
            <w:shd w:val="clear" w:color="auto" w:fill="auto"/>
            <w:noWrap/>
          </w:tcPr>
          <w:p w14:paraId="031A0FE9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2km NW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Pelathousa</w:t>
            </w:r>
            <w:proofErr w:type="spellEnd"/>
          </w:p>
        </w:tc>
      </w:tr>
      <w:tr w:rsidR="00CF686C" w:rsidRPr="006D0F21" w14:paraId="705E9D4B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68861904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PL60</w:t>
            </w:r>
          </w:p>
        </w:tc>
        <w:tc>
          <w:tcPr>
            <w:tcW w:w="0" w:type="auto"/>
            <w:shd w:val="clear" w:color="auto" w:fill="auto"/>
            <w:noWrap/>
          </w:tcPr>
          <w:p w14:paraId="7B7A8C09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34°59 '48", E32°28'26"</w:t>
            </w:r>
          </w:p>
        </w:tc>
        <w:tc>
          <w:tcPr>
            <w:tcW w:w="0" w:type="auto"/>
            <w:shd w:val="clear" w:color="auto" w:fill="auto"/>
            <w:noWrap/>
          </w:tcPr>
          <w:p w14:paraId="275B307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250m SE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Steni</w:t>
            </w:r>
            <w:proofErr w:type="spellEnd"/>
          </w:p>
        </w:tc>
      </w:tr>
      <w:tr w:rsidR="00CF686C" w:rsidRPr="006D0F21" w14:paraId="431B82F2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8C52733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7DD18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34°58 '27", E32°28'14"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C0793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Evretou</w:t>
            </w:r>
            <w:proofErr w:type="spellEnd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dam</w:t>
            </w:r>
          </w:p>
        </w:tc>
      </w:tr>
      <w:tr w:rsidR="00CF686C" w:rsidRPr="006D0F21" w14:paraId="47FC2887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17B512A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5642A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34°58 '05", E32°26'30"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08A0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1.5km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553F7E01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FAB91CB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PL66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04EEE9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34°57 '55", E32°27'15"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E5C81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1.25km NE of Kato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Akourdaleia</w:t>
            </w:r>
            <w:proofErr w:type="spellEnd"/>
          </w:p>
        </w:tc>
      </w:tr>
      <w:tr w:rsidR="00CF686C" w:rsidRPr="006D0F21" w14:paraId="76639110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</w:tcPr>
          <w:p w14:paraId="7FD1CE97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PL69</w:t>
            </w:r>
          </w:p>
        </w:tc>
        <w:tc>
          <w:tcPr>
            <w:tcW w:w="0" w:type="auto"/>
            <w:shd w:val="clear" w:color="auto" w:fill="auto"/>
            <w:noWrap/>
          </w:tcPr>
          <w:p w14:paraId="2EEF7C1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34°56 '13", E32°28'02"</w:t>
            </w:r>
          </w:p>
        </w:tc>
        <w:tc>
          <w:tcPr>
            <w:tcW w:w="0" w:type="auto"/>
            <w:shd w:val="clear" w:color="auto" w:fill="auto"/>
            <w:noWrap/>
          </w:tcPr>
          <w:p w14:paraId="3477E39B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500m SE of </w:t>
            </w:r>
            <w:proofErr w:type="spellStart"/>
            <w:r w:rsidRPr="00E0485A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Miliou</w:t>
            </w:r>
            <w:proofErr w:type="spellEnd"/>
          </w:p>
        </w:tc>
      </w:tr>
      <w:tr w:rsidR="00CF686C" w:rsidRPr="006D0F21" w14:paraId="563E12C3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C11842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C892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34°56 '40", E32°27'45"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6433B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500m N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Miliou</w:t>
            </w:r>
            <w:proofErr w:type="spellEnd"/>
          </w:p>
        </w:tc>
      </w:tr>
      <w:tr w:rsidR="00CF686C" w:rsidRPr="006D0F21" w14:paraId="5A030181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662A4FF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60A28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34°57 '00", E32°27'13"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7F15A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250m SE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Akourdaleia</w:t>
            </w:r>
            <w:proofErr w:type="spellEnd"/>
          </w:p>
        </w:tc>
      </w:tr>
      <w:tr w:rsidR="00CF686C" w:rsidRPr="006D0F21" w14:paraId="2F2CB425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5D9CB6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1CCB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34°58 '18", E32°27'42"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70661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1.5km SE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3FEBD4EC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107C17C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6AE4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34°58 '37", E32°26'58"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8B9C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1D3123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300m S of </w:t>
            </w:r>
            <w:proofErr w:type="spellStart"/>
            <w:r w:rsidRPr="001D3123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55B7F461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554279B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803A94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34°58 '26", E32°27'01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40E5E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S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Skoylli</w:t>
            </w:r>
            <w:proofErr w:type="spellEnd"/>
          </w:p>
        </w:tc>
      </w:tr>
      <w:tr w:rsidR="00CF686C" w:rsidRPr="006D0F21" w14:paraId="0674498A" w14:textId="77777777" w:rsidTr="006A68F9">
        <w:trPr>
          <w:trHeight w:val="36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D270AFA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CD537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34°55 '36", E32°30'20"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EC61E5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300m 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Drymou</w:t>
            </w:r>
            <w:proofErr w:type="spellEnd"/>
          </w:p>
        </w:tc>
      </w:tr>
      <w:tr w:rsidR="00CF686C" w:rsidRPr="006D0F21" w14:paraId="76820E0B" w14:textId="77777777" w:rsidTr="006A68F9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635E137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0DC9A8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35°00 '19", E32°27'31"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E013B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1.5km E</w:t>
            </w: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Chrysochou</w:t>
            </w:r>
            <w:proofErr w:type="spellEnd"/>
          </w:p>
        </w:tc>
      </w:tr>
      <w:tr w:rsidR="00CF686C" w:rsidRPr="006D0F21" w14:paraId="0A66E381" w14:textId="77777777" w:rsidTr="006A68F9">
        <w:trPr>
          <w:trHeight w:val="34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61C57D" w14:textId="77777777" w:rsidR="00CF686C" w:rsidRPr="006D0F21" w:rsidRDefault="00CF686C" w:rsidP="006A68F9">
            <w:pPr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PL96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E2323D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N 34°59 '39", E32°27'45"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AE224E" w14:textId="77777777" w:rsidR="00CF686C" w:rsidRPr="006D0F21" w:rsidRDefault="00CF686C" w:rsidP="006A68F9">
            <w:pPr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</w:pPr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 xml:space="preserve">750m SW of </w:t>
            </w:r>
            <w:proofErr w:type="spellStart"/>
            <w:r w:rsidRPr="006D0F21">
              <w:rPr>
                <w:rFonts w:ascii="Times" w:eastAsia="Times New Roman" w:hAnsi="Times" w:cs="Times"/>
                <w:color w:val="000000"/>
                <w:sz w:val="20"/>
                <w:szCs w:val="20"/>
                <w:lang w:eastAsia="zh-CN"/>
              </w:rPr>
              <w:t>Steni</w:t>
            </w:r>
            <w:proofErr w:type="spellEnd"/>
          </w:p>
        </w:tc>
      </w:tr>
    </w:tbl>
    <w:p w14:paraId="2832852F" w14:textId="77777777" w:rsidR="007F66E7" w:rsidRDefault="007F66E7" w:rsidP="007F66E7">
      <w:pPr>
        <w:ind w:hanging="113"/>
        <w:jc w:val="center"/>
        <w:rPr>
          <w:rStyle w:val="selectable"/>
          <w:rFonts w:ascii="Times" w:hAnsi="Times" w:cs="Times"/>
          <w:sz w:val="22"/>
          <w:szCs w:val="22"/>
        </w:rPr>
      </w:pPr>
    </w:p>
    <w:p w14:paraId="352C3431" w14:textId="77777777" w:rsidR="007F66E7" w:rsidRDefault="007F66E7" w:rsidP="007F66E7">
      <w:pPr>
        <w:ind w:hanging="113"/>
        <w:jc w:val="center"/>
        <w:rPr>
          <w:rStyle w:val="selectable"/>
          <w:rFonts w:ascii="Times" w:hAnsi="Times" w:cs="Times"/>
          <w:sz w:val="22"/>
          <w:szCs w:val="22"/>
        </w:rPr>
      </w:pPr>
    </w:p>
    <w:p w14:paraId="7BDB06A7" w14:textId="77777777" w:rsidR="007F66E7" w:rsidRDefault="007F66E7" w:rsidP="007F66E7">
      <w:pPr>
        <w:ind w:hanging="113"/>
        <w:jc w:val="center"/>
        <w:rPr>
          <w:rStyle w:val="selectable"/>
          <w:rFonts w:ascii="Times" w:hAnsi="Times" w:cs="Times"/>
          <w:sz w:val="22"/>
          <w:szCs w:val="22"/>
        </w:rPr>
      </w:pPr>
    </w:p>
    <w:p w14:paraId="1C9B201E" w14:textId="77777777" w:rsidR="007F66E7" w:rsidRDefault="007F66E7" w:rsidP="007F66E7">
      <w:pPr>
        <w:ind w:hanging="113"/>
        <w:jc w:val="center"/>
        <w:rPr>
          <w:rStyle w:val="selectable"/>
          <w:rFonts w:ascii="Times" w:hAnsi="Times" w:cs="Times"/>
          <w:sz w:val="22"/>
          <w:szCs w:val="22"/>
        </w:rPr>
      </w:pPr>
    </w:p>
    <w:p w14:paraId="062BE4A9" w14:textId="77777777" w:rsidR="007F66E7" w:rsidRDefault="007F66E7" w:rsidP="007F66E7">
      <w:pPr>
        <w:ind w:hanging="113"/>
        <w:rPr>
          <w:rStyle w:val="selectable"/>
          <w:rFonts w:ascii="Times" w:hAnsi="Times" w:cs="Times"/>
          <w:sz w:val="22"/>
          <w:szCs w:val="22"/>
        </w:rPr>
      </w:pPr>
    </w:p>
    <w:p w14:paraId="5CEFDEFD" w14:textId="77777777" w:rsidR="007F66E7" w:rsidRDefault="007F66E7" w:rsidP="007F66E7">
      <w:pPr>
        <w:ind w:hanging="113"/>
        <w:rPr>
          <w:rStyle w:val="selectable"/>
          <w:rFonts w:ascii="Times" w:hAnsi="Times" w:cs="Times"/>
          <w:sz w:val="22"/>
          <w:szCs w:val="22"/>
        </w:rPr>
      </w:pPr>
    </w:p>
    <w:p w14:paraId="794A8791" w14:textId="77777777" w:rsidR="007F66E7" w:rsidRDefault="007F66E7" w:rsidP="007F66E7">
      <w:pPr>
        <w:ind w:hanging="113"/>
        <w:rPr>
          <w:rStyle w:val="selectable"/>
          <w:rFonts w:ascii="Times" w:hAnsi="Times" w:cs="Times"/>
          <w:sz w:val="22"/>
          <w:szCs w:val="22"/>
        </w:rPr>
      </w:pPr>
    </w:p>
    <w:p w14:paraId="3B3FC8F3" w14:textId="77777777" w:rsidR="007F66E7" w:rsidRDefault="007F66E7" w:rsidP="007F66E7">
      <w:pPr>
        <w:spacing w:line="360" w:lineRule="auto"/>
        <w:outlineLvl w:val="0"/>
        <w:rPr>
          <w:rFonts w:ascii="Times" w:hAnsi="Times"/>
          <w:b/>
          <w:sz w:val="22"/>
          <w:szCs w:val="22"/>
        </w:rPr>
      </w:pPr>
    </w:p>
    <w:p w14:paraId="190CF51C" w14:textId="77777777" w:rsidR="007F66E7" w:rsidRPr="00CF686C" w:rsidRDefault="00CF686C" w:rsidP="007F66E7">
      <w:pPr>
        <w:spacing w:line="360" w:lineRule="auto"/>
        <w:outlineLvl w:val="0"/>
        <w:rPr>
          <w:rFonts w:ascii="Times" w:hAnsi="Times"/>
          <w:sz w:val="28"/>
          <w:szCs w:val="28"/>
        </w:rPr>
      </w:pPr>
      <w:r w:rsidRPr="00CF686C">
        <w:rPr>
          <w:rFonts w:ascii="Times" w:hAnsi="Times"/>
          <w:b/>
          <w:sz w:val="28"/>
          <w:szCs w:val="28"/>
        </w:rPr>
        <w:t xml:space="preserve">Supplementary </w:t>
      </w:r>
      <w:r w:rsidR="007F66E7" w:rsidRPr="00CF686C">
        <w:rPr>
          <w:rFonts w:ascii="Times" w:hAnsi="Times"/>
          <w:b/>
          <w:sz w:val="28"/>
          <w:szCs w:val="28"/>
        </w:rPr>
        <w:t xml:space="preserve">Table </w:t>
      </w:r>
      <w:r w:rsidRPr="00CF686C">
        <w:rPr>
          <w:rFonts w:ascii="Times" w:hAnsi="Times"/>
          <w:b/>
          <w:sz w:val="28"/>
          <w:szCs w:val="28"/>
        </w:rPr>
        <w:t>S</w:t>
      </w:r>
      <w:proofErr w:type="gramStart"/>
      <w:r w:rsidR="007F66E7" w:rsidRPr="00CF686C">
        <w:rPr>
          <w:rFonts w:ascii="Times" w:hAnsi="Times"/>
          <w:b/>
          <w:sz w:val="28"/>
          <w:szCs w:val="28"/>
        </w:rPr>
        <w:t>2  –</w:t>
      </w:r>
      <w:proofErr w:type="gramEnd"/>
      <w:r w:rsidR="007F66E7" w:rsidRPr="00CF686C">
        <w:rPr>
          <w:rFonts w:ascii="Times" w:hAnsi="Times"/>
          <w:b/>
          <w:sz w:val="28"/>
          <w:szCs w:val="28"/>
        </w:rPr>
        <w:t xml:space="preserve"> </w:t>
      </w:r>
      <w:r w:rsidR="007F66E7" w:rsidRPr="00CF686C">
        <w:rPr>
          <w:rFonts w:ascii="Times" w:hAnsi="Times"/>
          <w:sz w:val="28"/>
          <w:szCs w:val="28"/>
        </w:rPr>
        <w:t xml:space="preserve">Weight of samples used in strontium isotopic dating </w:t>
      </w:r>
    </w:p>
    <w:p w14:paraId="2123FD0E" w14:textId="77777777" w:rsidR="007F66E7" w:rsidRDefault="007F66E7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66E7" w:rsidRPr="00BC5867" w14:paraId="45061978" w14:textId="77777777" w:rsidTr="00730C41">
        <w:trPr>
          <w:trHeight w:val="566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FB94E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BC5867">
              <w:rPr>
                <w:rFonts w:ascii="Times" w:hAnsi="Times"/>
                <w:i/>
              </w:rPr>
              <w:t>Sample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4E08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BC5867">
              <w:rPr>
                <w:rFonts w:ascii="Times" w:hAnsi="Times"/>
                <w:i/>
              </w:rPr>
              <w:t>Sample weight (grams)</w:t>
            </w:r>
          </w:p>
        </w:tc>
      </w:tr>
      <w:tr w:rsidR="007F66E7" w:rsidRPr="00BC5867" w14:paraId="5F7C4687" w14:textId="77777777" w:rsidTr="00730C41">
        <w:tc>
          <w:tcPr>
            <w:tcW w:w="4508" w:type="dxa"/>
            <w:tcBorders>
              <w:top w:val="single" w:sz="4" w:space="0" w:color="auto"/>
            </w:tcBorders>
          </w:tcPr>
          <w:p w14:paraId="160BF1A1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PL02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341699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0.00199</w:t>
            </w:r>
          </w:p>
        </w:tc>
      </w:tr>
      <w:tr w:rsidR="007F66E7" w:rsidRPr="00BC5867" w14:paraId="335898C9" w14:textId="77777777" w:rsidTr="00730C41">
        <w:tc>
          <w:tcPr>
            <w:tcW w:w="4508" w:type="dxa"/>
          </w:tcPr>
          <w:p w14:paraId="3DAA9B3C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PL03</w:t>
            </w:r>
          </w:p>
        </w:tc>
        <w:tc>
          <w:tcPr>
            <w:tcW w:w="4508" w:type="dxa"/>
          </w:tcPr>
          <w:p w14:paraId="55121FBE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0.00287</w:t>
            </w:r>
          </w:p>
        </w:tc>
      </w:tr>
      <w:tr w:rsidR="007F66E7" w:rsidRPr="00BC5867" w14:paraId="6DC408D2" w14:textId="77777777" w:rsidTr="00730C41">
        <w:tc>
          <w:tcPr>
            <w:tcW w:w="4508" w:type="dxa"/>
          </w:tcPr>
          <w:p w14:paraId="68EA2BE9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PL05</w:t>
            </w:r>
          </w:p>
        </w:tc>
        <w:tc>
          <w:tcPr>
            <w:tcW w:w="4508" w:type="dxa"/>
          </w:tcPr>
          <w:p w14:paraId="7AA38220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0.00359</w:t>
            </w:r>
          </w:p>
        </w:tc>
      </w:tr>
      <w:tr w:rsidR="007F66E7" w:rsidRPr="00BC5867" w14:paraId="4F80CA9D" w14:textId="77777777" w:rsidTr="00730C41">
        <w:tc>
          <w:tcPr>
            <w:tcW w:w="4508" w:type="dxa"/>
          </w:tcPr>
          <w:p w14:paraId="14936298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PL09</w:t>
            </w:r>
          </w:p>
        </w:tc>
        <w:tc>
          <w:tcPr>
            <w:tcW w:w="4508" w:type="dxa"/>
          </w:tcPr>
          <w:p w14:paraId="753A0FE5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0.00136</w:t>
            </w:r>
          </w:p>
        </w:tc>
      </w:tr>
      <w:tr w:rsidR="007F66E7" w:rsidRPr="00BC5867" w14:paraId="06A9CE30" w14:textId="77777777" w:rsidTr="00730C41">
        <w:tc>
          <w:tcPr>
            <w:tcW w:w="4508" w:type="dxa"/>
          </w:tcPr>
          <w:p w14:paraId="1AE9BDC8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PL11</w:t>
            </w:r>
          </w:p>
        </w:tc>
        <w:tc>
          <w:tcPr>
            <w:tcW w:w="4508" w:type="dxa"/>
          </w:tcPr>
          <w:p w14:paraId="142265D8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0.00318</w:t>
            </w:r>
          </w:p>
        </w:tc>
      </w:tr>
      <w:tr w:rsidR="007F66E7" w:rsidRPr="00BC5867" w14:paraId="0BF818BF" w14:textId="77777777" w:rsidTr="00730C41">
        <w:tc>
          <w:tcPr>
            <w:tcW w:w="4508" w:type="dxa"/>
          </w:tcPr>
          <w:p w14:paraId="3B57BC30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PL12</w:t>
            </w:r>
          </w:p>
        </w:tc>
        <w:tc>
          <w:tcPr>
            <w:tcW w:w="4508" w:type="dxa"/>
          </w:tcPr>
          <w:p w14:paraId="2FDB527C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0.00332</w:t>
            </w:r>
          </w:p>
        </w:tc>
      </w:tr>
      <w:tr w:rsidR="007F66E7" w:rsidRPr="00BC5867" w14:paraId="7EAE490B" w14:textId="77777777" w:rsidTr="00730C41">
        <w:tc>
          <w:tcPr>
            <w:tcW w:w="4508" w:type="dxa"/>
          </w:tcPr>
          <w:p w14:paraId="47DA059E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PL15</w:t>
            </w:r>
          </w:p>
        </w:tc>
        <w:tc>
          <w:tcPr>
            <w:tcW w:w="4508" w:type="dxa"/>
          </w:tcPr>
          <w:p w14:paraId="12165B03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0.00201</w:t>
            </w:r>
          </w:p>
        </w:tc>
      </w:tr>
      <w:tr w:rsidR="007F66E7" w:rsidRPr="00BC5867" w14:paraId="3577C3F8" w14:textId="77777777" w:rsidTr="00730C41">
        <w:tc>
          <w:tcPr>
            <w:tcW w:w="4508" w:type="dxa"/>
          </w:tcPr>
          <w:p w14:paraId="7F352BB8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PL17</w:t>
            </w:r>
          </w:p>
        </w:tc>
        <w:tc>
          <w:tcPr>
            <w:tcW w:w="4508" w:type="dxa"/>
          </w:tcPr>
          <w:p w14:paraId="35DB3472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0.00462</w:t>
            </w:r>
          </w:p>
        </w:tc>
      </w:tr>
      <w:tr w:rsidR="007F66E7" w:rsidRPr="00BC5867" w14:paraId="08523A82" w14:textId="77777777" w:rsidTr="00730C41">
        <w:tc>
          <w:tcPr>
            <w:tcW w:w="4508" w:type="dxa"/>
          </w:tcPr>
          <w:p w14:paraId="4EA5D0AB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PL18</w:t>
            </w:r>
          </w:p>
        </w:tc>
        <w:tc>
          <w:tcPr>
            <w:tcW w:w="4508" w:type="dxa"/>
          </w:tcPr>
          <w:p w14:paraId="4A430637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0.00399</w:t>
            </w:r>
          </w:p>
        </w:tc>
      </w:tr>
      <w:tr w:rsidR="007F66E7" w:rsidRPr="00BC5867" w14:paraId="38675A16" w14:textId="77777777" w:rsidTr="00730C41">
        <w:tc>
          <w:tcPr>
            <w:tcW w:w="4508" w:type="dxa"/>
          </w:tcPr>
          <w:p w14:paraId="559B4E7D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PL21</w:t>
            </w:r>
          </w:p>
        </w:tc>
        <w:tc>
          <w:tcPr>
            <w:tcW w:w="4508" w:type="dxa"/>
          </w:tcPr>
          <w:p w14:paraId="421EF34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0.00357</w:t>
            </w:r>
          </w:p>
        </w:tc>
      </w:tr>
      <w:tr w:rsidR="007F66E7" w:rsidRPr="00BC5867" w14:paraId="59732281" w14:textId="77777777" w:rsidTr="00730C41">
        <w:tc>
          <w:tcPr>
            <w:tcW w:w="4508" w:type="dxa"/>
          </w:tcPr>
          <w:p w14:paraId="6FF7C46C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PL35</w:t>
            </w:r>
          </w:p>
        </w:tc>
        <w:tc>
          <w:tcPr>
            <w:tcW w:w="4508" w:type="dxa"/>
          </w:tcPr>
          <w:p w14:paraId="0F37598D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0.00359</w:t>
            </w:r>
          </w:p>
        </w:tc>
      </w:tr>
      <w:tr w:rsidR="007F66E7" w:rsidRPr="00BC5867" w14:paraId="13EBD0A2" w14:textId="77777777" w:rsidTr="00730C41">
        <w:tc>
          <w:tcPr>
            <w:tcW w:w="4508" w:type="dxa"/>
          </w:tcPr>
          <w:p w14:paraId="30FF961E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PL46</w:t>
            </w:r>
          </w:p>
        </w:tc>
        <w:tc>
          <w:tcPr>
            <w:tcW w:w="4508" w:type="dxa"/>
          </w:tcPr>
          <w:p w14:paraId="582EBBE9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0.00252</w:t>
            </w:r>
          </w:p>
        </w:tc>
      </w:tr>
      <w:tr w:rsidR="007F66E7" w:rsidRPr="00BC5867" w14:paraId="202A7BE7" w14:textId="77777777" w:rsidTr="00730C41">
        <w:tc>
          <w:tcPr>
            <w:tcW w:w="4508" w:type="dxa"/>
          </w:tcPr>
          <w:p w14:paraId="58AF9B69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PL65</w:t>
            </w:r>
          </w:p>
        </w:tc>
        <w:tc>
          <w:tcPr>
            <w:tcW w:w="4508" w:type="dxa"/>
          </w:tcPr>
          <w:p w14:paraId="63E9ECB3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0.00239</w:t>
            </w:r>
          </w:p>
        </w:tc>
      </w:tr>
      <w:tr w:rsidR="007F66E7" w:rsidRPr="00BC5867" w14:paraId="35A04B71" w14:textId="77777777" w:rsidTr="00730C41">
        <w:tc>
          <w:tcPr>
            <w:tcW w:w="4508" w:type="dxa"/>
          </w:tcPr>
          <w:p w14:paraId="18DFFD79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PL66</w:t>
            </w:r>
          </w:p>
        </w:tc>
        <w:tc>
          <w:tcPr>
            <w:tcW w:w="4508" w:type="dxa"/>
          </w:tcPr>
          <w:p w14:paraId="640BD968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0.00683</w:t>
            </w:r>
          </w:p>
        </w:tc>
      </w:tr>
      <w:tr w:rsidR="007F66E7" w:rsidRPr="00BC5867" w14:paraId="47184D28" w14:textId="77777777" w:rsidTr="00730C41">
        <w:tc>
          <w:tcPr>
            <w:tcW w:w="4508" w:type="dxa"/>
          </w:tcPr>
          <w:p w14:paraId="617AEDAA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PL70</w:t>
            </w:r>
          </w:p>
        </w:tc>
        <w:tc>
          <w:tcPr>
            <w:tcW w:w="4508" w:type="dxa"/>
          </w:tcPr>
          <w:p w14:paraId="43FC74C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0.01456</w:t>
            </w:r>
          </w:p>
        </w:tc>
      </w:tr>
      <w:tr w:rsidR="007F66E7" w:rsidRPr="00BC5867" w14:paraId="3B3639D4" w14:textId="77777777" w:rsidTr="00730C41">
        <w:tc>
          <w:tcPr>
            <w:tcW w:w="4508" w:type="dxa"/>
          </w:tcPr>
          <w:p w14:paraId="0A54DC17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PL74</w:t>
            </w:r>
          </w:p>
        </w:tc>
        <w:tc>
          <w:tcPr>
            <w:tcW w:w="4508" w:type="dxa"/>
          </w:tcPr>
          <w:p w14:paraId="748C08B0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0.00389</w:t>
            </w:r>
          </w:p>
        </w:tc>
      </w:tr>
      <w:tr w:rsidR="007F66E7" w:rsidRPr="00BC5867" w14:paraId="1654ED94" w14:textId="77777777" w:rsidTr="00730C41">
        <w:tc>
          <w:tcPr>
            <w:tcW w:w="4508" w:type="dxa"/>
          </w:tcPr>
          <w:p w14:paraId="2A55577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PL78</w:t>
            </w:r>
          </w:p>
        </w:tc>
        <w:tc>
          <w:tcPr>
            <w:tcW w:w="4508" w:type="dxa"/>
          </w:tcPr>
          <w:p w14:paraId="2708C406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0.00900</w:t>
            </w:r>
          </w:p>
        </w:tc>
      </w:tr>
      <w:tr w:rsidR="007F66E7" w:rsidRPr="00BC5867" w14:paraId="64F5F642" w14:textId="77777777" w:rsidTr="00730C41">
        <w:tc>
          <w:tcPr>
            <w:tcW w:w="4508" w:type="dxa"/>
          </w:tcPr>
          <w:p w14:paraId="532B009C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PL84</w:t>
            </w:r>
          </w:p>
        </w:tc>
        <w:tc>
          <w:tcPr>
            <w:tcW w:w="4508" w:type="dxa"/>
          </w:tcPr>
          <w:p w14:paraId="33C3433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0.00282</w:t>
            </w:r>
          </w:p>
        </w:tc>
      </w:tr>
      <w:tr w:rsidR="007F66E7" w:rsidRPr="00BC5867" w14:paraId="4A035F73" w14:textId="77777777" w:rsidTr="00730C41">
        <w:tc>
          <w:tcPr>
            <w:tcW w:w="4508" w:type="dxa"/>
          </w:tcPr>
          <w:p w14:paraId="4AF5300C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PL89</w:t>
            </w:r>
          </w:p>
        </w:tc>
        <w:tc>
          <w:tcPr>
            <w:tcW w:w="4508" w:type="dxa"/>
          </w:tcPr>
          <w:p w14:paraId="3B410FAE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0.00373</w:t>
            </w:r>
          </w:p>
        </w:tc>
      </w:tr>
      <w:tr w:rsidR="007F66E7" w:rsidRPr="00BC5867" w14:paraId="179CC24F" w14:textId="77777777" w:rsidTr="00730C41">
        <w:tc>
          <w:tcPr>
            <w:tcW w:w="4508" w:type="dxa"/>
            <w:tcBorders>
              <w:bottom w:val="single" w:sz="4" w:space="0" w:color="auto"/>
            </w:tcBorders>
          </w:tcPr>
          <w:p w14:paraId="7E71A56D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PL96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8E440F4" w14:textId="77777777" w:rsidR="007F66E7" w:rsidRPr="00BC5867" w:rsidRDefault="007F66E7" w:rsidP="00730C4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C5867">
              <w:rPr>
                <w:rFonts w:ascii="Times" w:hAnsi="Times"/>
                <w:sz w:val="22"/>
                <w:szCs w:val="22"/>
              </w:rPr>
              <w:t>0.00263</w:t>
            </w:r>
          </w:p>
        </w:tc>
      </w:tr>
    </w:tbl>
    <w:p w14:paraId="73D7193A" w14:textId="77777777" w:rsidR="007F66E7" w:rsidRDefault="007F66E7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DEFBFAE" w14:textId="77777777" w:rsidR="007F66E7" w:rsidRPr="00440FB3" w:rsidRDefault="007F66E7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EF7BB8B" w14:textId="77777777" w:rsidR="00440FB3" w:rsidRDefault="00440FB3" w:rsidP="007F66E7">
      <w:pPr>
        <w:spacing w:line="360" w:lineRule="auto"/>
        <w:rPr>
          <w:rFonts w:ascii="Times" w:hAnsi="Times"/>
          <w:b/>
          <w:color w:val="000000" w:themeColor="text1"/>
          <w:sz w:val="36"/>
          <w:szCs w:val="36"/>
          <w:vertAlign w:val="superscript"/>
        </w:rPr>
      </w:pPr>
    </w:p>
    <w:p w14:paraId="40E2AA26" w14:textId="77777777" w:rsidR="00440FB3" w:rsidRDefault="00440FB3" w:rsidP="007F66E7">
      <w:pPr>
        <w:spacing w:line="360" w:lineRule="auto"/>
        <w:rPr>
          <w:rFonts w:ascii="Times" w:hAnsi="Times"/>
          <w:b/>
          <w:color w:val="000000" w:themeColor="text1"/>
          <w:sz w:val="36"/>
          <w:szCs w:val="36"/>
          <w:vertAlign w:val="superscript"/>
        </w:rPr>
      </w:pPr>
    </w:p>
    <w:p w14:paraId="06F07734" w14:textId="2F8D2150" w:rsidR="00067A7B" w:rsidRDefault="00440FB3" w:rsidP="007F66E7">
      <w:pPr>
        <w:spacing w:line="360" w:lineRule="auto"/>
        <w:rPr>
          <w:rFonts w:ascii="Times" w:hAnsi="Times"/>
          <w:b/>
          <w:sz w:val="28"/>
          <w:szCs w:val="28"/>
        </w:rPr>
      </w:pPr>
      <w:r w:rsidRPr="00440FB3">
        <w:rPr>
          <w:rFonts w:ascii="Times" w:hAnsi="Times"/>
          <w:b/>
          <w:color w:val="000000" w:themeColor="text1"/>
          <w:sz w:val="36"/>
          <w:szCs w:val="36"/>
          <w:vertAlign w:val="superscript"/>
        </w:rPr>
        <w:t>87</w:t>
      </w:r>
      <w:r w:rsidRPr="00440FB3">
        <w:rPr>
          <w:rFonts w:ascii="Times" w:hAnsi="Times"/>
          <w:b/>
          <w:color w:val="000000" w:themeColor="text1"/>
          <w:sz w:val="28"/>
          <w:szCs w:val="28"/>
        </w:rPr>
        <w:t>Sr/</w:t>
      </w:r>
      <w:r w:rsidRPr="00440FB3">
        <w:rPr>
          <w:rFonts w:ascii="Times" w:hAnsi="Times"/>
          <w:b/>
          <w:color w:val="000000" w:themeColor="text1"/>
          <w:sz w:val="36"/>
          <w:szCs w:val="36"/>
          <w:vertAlign w:val="superscript"/>
        </w:rPr>
        <w:t>86</w:t>
      </w:r>
      <w:r w:rsidRPr="00440FB3">
        <w:rPr>
          <w:rFonts w:ascii="Times" w:hAnsi="Times"/>
          <w:b/>
          <w:color w:val="000000" w:themeColor="text1"/>
          <w:sz w:val="28"/>
          <w:szCs w:val="28"/>
        </w:rPr>
        <w:t xml:space="preserve">Sr </w:t>
      </w:r>
      <w:r w:rsidR="00741E54">
        <w:rPr>
          <w:rFonts w:ascii="Times" w:hAnsi="Times"/>
          <w:b/>
          <w:color w:val="000000" w:themeColor="text1"/>
          <w:sz w:val="28"/>
          <w:szCs w:val="28"/>
        </w:rPr>
        <w:t xml:space="preserve">isotopic </w:t>
      </w:r>
      <w:r w:rsidRPr="00440FB3">
        <w:rPr>
          <w:rFonts w:ascii="Times" w:hAnsi="Times"/>
          <w:b/>
          <w:color w:val="000000" w:themeColor="text1"/>
          <w:sz w:val="28"/>
          <w:szCs w:val="28"/>
        </w:rPr>
        <w:t xml:space="preserve">preparation and method </w:t>
      </w:r>
    </w:p>
    <w:p w14:paraId="501D4EB3" w14:textId="77777777" w:rsidR="00440FB3" w:rsidRDefault="00440FB3" w:rsidP="007F66E7">
      <w:pPr>
        <w:spacing w:line="360" w:lineRule="auto"/>
        <w:rPr>
          <w:rFonts w:ascii="Times" w:hAnsi="Times"/>
          <w:b/>
          <w:sz w:val="28"/>
          <w:szCs w:val="28"/>
        </w:rPr>
      </w:pPr>
    </w:p>
    <w:p w14:paraId="42DFFAAE" w14:textId="77777777" w:rsidR="00067A7B" w:rsidRPr="00067A7B" w:rsidRDefault="00067A7B" w:rsidP="00067A7B">
      <w:pPr>
        <w:spacing w:line="480" w:lineRule="auto"/>
        <w:jc w:val="both"/>
        <w:rPr>
          <w:rFonts w:ascii="Times" w:hAnsi="Times"/>
          <w:color w:val="FF0000"/>
          <w:sz w:val="28"/>
          <w:szCs w:val="28"/>
        </w:rPr>
      </w:pPr>
      <w:r w:rsidRPr="00067A7B">
        <w:rPr>
          <w:rFonts w:ascii="Times" w:hAnsi="Times"/>
          <w:sz w:val="28"/>
          <w:szCs w:val="28"/>
        </w:rPr>
        <w:t xml:space="preserve">The prepared and dried samples were loaded onto </w:t>
      </w:r>
      <w:r w:rsidRPr="00067A7B">
        <w:rPr>
          <w:rFonts w:ascii="Times" w:eastAsia="Times New Roman" w:hAnsi="Times"/>
          <w:color w:val="000000"/>
          <w:sz w:val="28"/>
          <w:szCs w:val="28"/>
          <w:shd w:val="clear" w:color="auto" w:fill="FFFFFF"/>
        </w:rPr>
        <w:t xml:space="preserve">single rhenium filaments with a tantalum activator solution and analysed with VG Sector 54 Thermal Ionisation Mass Spectrometer. Data were collected in a three mass-jump multi-dynamic sequence. </w:t>
      </w:r>
      <w:r w:rsidRPr="00067A7B">
        <w:rPr>
          <w:rFonts w:ascii="Times" w:eastAsia="Times New Roman" w:hAnsi="Times"/>
          <w:sz w:val="28"/>
          <w:szCs w:val="28"/>
        </w:rPr>
        <w:t xml:space="preserve">The NBS987 </w:t>
      </w:r>
      <w:r w:rsidRPr="00067A7B">
        <w:rPr>
          <w:rFonts w:ascii="Times" w:hAnsi="Times"/>
          <w:sz w:val="28"/>
          <w:szCs w:val="28"/>
          <w:vertAlign w:val="superscript"/>
        </w:rPr>
        <w:t>87</w:t>
      </w:r>
      <w:r w:rsidRPr="00067A7B">
        <w:rPr>
          <w:rFonts w:ascii="Times" w:hAnsi="Times"/>
          <w:sz w:val="28"/>
          <w:szCs w:val="28"/>
        </w:rPr>
        <w:t>Sr/</w:t>
      </w:r>
      <w:r w:rsidRPr="00067A7B">
        <w:rPr>
          <w:rFonts w:ascii="Times" w:hAnsi="Times"/>
          <w:sz w:val="28"/>
          <w:szCs w:val="28"/>
          <w:vertAlign w:val="superscript"/>
        </w:rPr>
        <w:t>86</w:t>
      </w:r>
      <w:r w:rsidRPr="00067A7B">
        <w:rPr>
          <w:rFonts w:ascii="Times" w:hAnsi="Times"/>
          <w:sz w:val="28"/>
          <w:szCs w:val="28"/>
        </w:rPr>
        <w:t xml:space="preserve">Sr </w:t>
      </w:r>
      <w:r w:rsidRPr="00067A7B">
        <w:rPr>
          <w:rFonts w:ascii="Times" w:eastAsia="Times New Roman" w:hAnsi="Times"/>
          <w:sz w:val="28"/>
          <w:szCs w:val="28"/>
        </w:rPr>
        <w:t xml:space="preserve">standard gave 0.710268 </w:t>
      </w:r>
      <w:r w:rsidRPr="00067A7B">
        <w:rPr>
          <w:rFonts w:ascii="Times" w:eastAsia="Times New Roman" w:hAnsi="Times"/>
          <w:sz w:val="28"/>
          <w:szCs w:val="28"/>
        </w:rPr>
        <w:sym w:font="Symbol" w:char="F0B1"/>
      </w:r>
      <w:r w:rsidRPr="00067A7B">
        <w:rPr>
          <w:rFonts w:ascii="Times" w:eastAsia="Times New Roman" w:hAnsi="Times"/>
          <w:sz w:val="28"/>
          <w:szCs w:val="28"/>
        </w:rPr>
        <w:t xml:space="preserve"> 0.0000197 (2 S.D. n=48). The most recent </w:t>
      </w:r>
      <w:proofErr w:type="spellStart"/>
      <w:r w:rsidRPr="00067A7B">
        <w:rPr>
          <w:rFonts w:ascii="Times" w:eastAsia="Times New Roman" w:hAnsi="Times"/>
          <w:color w:val="000000" w:themeColor="text1"/>
          <w:sz w:val="28"/>
          <w:szCs w:val="28"/>
        </w:rPr>
        <w:t>Sr</w:t>
      </w:r>
      <w:proofErr w:type="spellEnd"/>
      <w:r w:rsidRPr="00067A7B">
        <w:rPr>
          <w:rFonts w:ascii="Times" w:eastAsia="Times New Roman" w:hAnsi="Times"/>
          <w:color w:val="000000" w:themeColor="text1"/>
          <w:sz w:val="28"/>
          <w:szCs w:val="28"/>
        </w:rPr>
        <w:t xml:space="preserve"> isotope </w:t>
      </w:r>
      <w:r w:rsidRPr="00067A7B">
        <w:rPr>
          <w:rFonts w:ascii="Times" w:hAnsi="Times"/>
          <w:color w:val="000000" w:themeColor="text1"/>
          <w:sz w:val="28"/>
          <w:szCs w:val="28"/>
        </w:rPr>
        <w:t xml:space="preserve">Look-Up Table Version 4: 08/04 (Howarth &amp; McArthur, 1997; McArthur, </w:t>
      </w:r>
      <w:r w:rsidRPr="00067A7B">
        <w:rPr>
          <w:rFonts w:ascii="Times" w:hAnsi="Times"/>
          <w:i/>
          <w:color w:val="000000" w:themeColor="text1"/>
          <w:sz w:val="28"/>
          <w:szCs w:val="28"/>
        </w:rPr>
        <w:t xml:space="preserve">et al. </w:t>
      </w:r>
      <w:r w:rsidRPr="00067A7B">
        <w:rPr>
          <w:rFonts w:ascii="Times" w:hAnsi="Times"/>
          <w:color w:val="000000" w:themeColor="text1"/>
          <w:sz w:val="28"/>
          <w:szCs w:val="28"/>
        </w:rPr>
        <w:t xml:space="preserve">2001) was used to assign ages to the given </w:t>
      </w:r>
      <w:r w:rsidRPr="00067A7B">
        <w:rPr>
          <w:rFonts w:ascii="Times" w:hAnsi="Times"/>
          <w:color w:val="000000" w:themeColor="text1"/>
          <w:sz w:val="28"/>
          <w:szCs w:val="28"/>
          <w:vertAlign w:val="superscript"/>
        </w:rPr>
        <w:t>87</w:t>
      </w:r>
      <w:r w:rsidRPr="00067A7B">
        <w:rPr>
          <w:rFonts w:ascii="Times" w:hAnsi="Times"/>
          <w:color w:val="000000" w:themeColor="text1"/>
          <w:sz w:val="28"/>
          <w:szCs w:val="28"/>
        </w:rPr>
        <w:t>Sr/</w:t>
      </w:r>
      <w:r w:rsidRPr="00067A7B">
        <w:rPr>
          <w:rFonts w:ascii="Times" w:hAnsi="Times"/>
          <w:color w:val="000000" w:themeColor="text1"/>
          <w:sz w:val="28"/>
          <w:szCs w:val="28"/>
          <w:vertAlign w:val="superscript"/>
        </w:rPr>
        <w:t>86</w:t>
      </w:r>
      <w:r w:rsidRPr="00067A7B">
        <w:rPr>
          <w:rFonts w:ascii="Times" w:hAnsi="Times"/>
          <w:color w:val="000000" w:themeColor="text1"/>
          <w:sz w:val="28"/>
          <w:szCs w:val="28"/>
        </w:rPr>
        <w:t xml:space="preserve">Sr ratios. The total (combined) error of the </w:t>
      </w:r>
      <w:r w:rsidRPr="00067A7B">
        <w:rPr>
          <w:rFonts w:ascii="Times" w:hAnsi="Times"/>
          <w:color w:val="000000" w:themeColor="text1"/>
          <w:sz w:val="28"/>
          <w:szCs w:val="28"/>
          <w:vertAlign w:val="superscript"/>
        </w:rPr>
        <w:t>87</w:t>
      </w:r>
      <w:r w:rsidRPr="00067A7B">
        <w:rPr>
          <w:rFonts w:ascii="Times" w:hAnsi="Times"/>
          <w:color w:val="000000" w:themeColor="text1"/>
          <w:sz w:val="28"/>
          <w:szCs w:val="28"/>
        </w:rPr>
        <w:t>Sr/</w:t>
      </w:r>
      <w:r w:rsidRPr="00067A7B">
        <w:rPr>
          <w:rFonts w:ascii="Times" w:hAnsi="Times"/>
          <w:color w:val="000000" w:themeColor="text1"/>
          <w:sz w:val="28"/>
          <w:szCs w:val="28"/>
          <w:vertAlign w:val="superscript"/>
        </w:rPr>
        <w:t>86</w:t>
      </w:r>
      <w:r w:rsidRPr="00067A7B">
        <w:rPr>
          <w:rFonts w:ascii="Times" w:hAnsi="Times"/>
          <w:color w:val="000000" w:themeColor="text1"/>
          <w:sz w:val="28"/>
          <w:szCs w:val="28"/>
        </w:rPr>
        <w:t xml:space="preserve">Sr results was calculated for each sample, as reported elsewhere </w:t>
      </w:r>
      <w:r w:rsidRPr="00067A7B">
        <w:rPr>
          <w:rFonts w:ascii="Times" w:hAnsi="Times"/>
          <w:sz w:val="28"/>
          <w:szCs w:val="28"/>
        </w:rPr>
        <w:t>(</w:t>
      </w:r>
      <w:proofErr w:type="spellStart"/>
      <w:r w:rsidRPr="00067A7B">
        <w:rPr>
          <w:rFonts w:ascii="Times" w:eastAsia="Times New Roman" w:hAnsi="Times"/>
          <w:sz w:val="28"/>
          <w:szCs w:val="28"/>
          <w:shd w:val="clear" w:color="auto" w:fill="FFFFFF"/>
        </w:rPr>
        <w:t>Boulton</w:t>
      </w:r>
      <w:proofErr w:type="spellEnd"/>
      <w:r w:rsidRPr="00067A7B">
        <w:rPr>
          <w:rFonts w:ascii="Times" w:eastAsia="Times New Roman" w:hAnsi="Times"/>
          <w:sz w:val="28"/>
          <w:szCs w:val="28"/>
          <w:shd w:val="clear" w:color="auto" w:fill="FFFFFF"/>
        </w:rPr>
        <w:t xml:space="preserve"> </w:t>
      </w:r>
      <w:r w:rsidRPr="00067A7B">
        <w:rPr>
          <w:rFonts w:ascii="Times" w:eastAsia="Times New Roman" w:hAnsi="Times"/>
          <w:i/>
          <w:sz w:val="28"/>
          <w:szCs w:val="28"/>
          <w:shd w:val="clear" w:color="auto" w:fill="FFFFFF"/>
        </w:rPr>
        <w:t xml:space="preserve">et al. </w:t>
      </w:r>
      <w:r w:rsidRPr="00067A7B">
        <w:rPr>
          <w:rFonts w:ascii="Times" w:eastAsia="Times New Roman" w:hAnsi="Times"/>
          <w:sz w:val="28"/>
          <w:szCs w:val="28"/>
          <w:shd w:val="clear" w:color="auto" w:fill="FFFFFF"/>
        </w:rPr>
        <w:t>2007</w:t>
      </w:r>
      <w:r w:rsidRPr="00067A7B">
        <w:rPr>
          <w:rFonts w:ascii="Times" w:hAnsi="Times"/>
          <w:sz w:val="28"/>
          <w:szCs w:val="28"/>
        </w:rPr>
        <w:t>).</w:t>
      </w:r>
      <w:r w:rsidRPr="00067A7B">
        <w:rPr>
          <w:rFonts w:ascii="Times" w:hAnsi="Times"/>
          <w:color w:val="7030A0"/>
          <w:sz w:val="28"/>
          <w:szCs w:val="28"/>
        </w:rPr>
        <w:t xml:space="preserve"> </w:t>
      </w:r>
      <w:r w:rsidRPr="00067A7B">
        <w:rPr>
          <w:rFonts w:ascii="Times" w:hAnsi="Times"/>
          <w:color w:val="000000" w:themeColor="text1"/>
          <w:sz w:val="28"/>
          <w:szCs w:val="28"/>
        </w:rPr>
        <w:t>The combined error is a combination of the empirical instrumental and analytical error together with the error related to the strontium sea-level curve.</w:t>
      </w:r>
    </w:p>
    <w:p w14:paraId="5219CD26" w14:textId="77777777" w:rsidR="00067A7B" w:rsidRDefault="00067A7B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199488F" w14:textId="77777777" w:rsidR="007F66E7" w:rsidRDefault="007F66E7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0816154" w14:textId="77777777" w:rsidR="007F66E7" w:rsidRDefault="007F66E7" w:rsidP="007F66E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E7FA304" w14:textId="77777777" w:rsidR="007F66E7" w:rsidRP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6E7" w:rsidRPr="007F66E7" w:rsidSect="004647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E7"/>
    <w:rsid w:val="00067A7B"/>
    <w:rsid w:val="001814AE"/>
    <w:rsid w:val="003E7103"/>
    <w:rsid w:val="00440FB3"/>
    <w:rsid w:val="00464741"/>
    <w:rsid w:val="00467F3A"/>
    <w:rsid w:val="004A39DF"/>
    <w:rsid w:val="006A68F9"/>
    <w:rsid w:val="00741E54"/>
    <w:rsid w:val="007F66E7"/>
    <w:rsid w:val="008720E0"/>
    <w:rsid w:val="00971039"/>
    <w:rsid w:val="00A83E0C"/>
    <w:rsid w:val="00AB1B70"/>
    <w:rsid w:val="00CF686C"/>
    <w:rsid w:val="00F01D6B"/>
    <w:rsid w:val="00F405F6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E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7F66E7"/>
  </w:style>
  <w:style w:type="table" w:styleId="TableGrid">
    <w:name w:val="Table Grid"/>
    <w:basedOn w:val="TableNormal"/>
    <w:uiPriority w:val="39"/>
    <w:rsid w:val="007F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A10E32-9CD0-A64B-ACED-ED17E0F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3049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Supplementary Table S2  – Weight of samples used in strontium isotopic dating </vt:lpstr>
    </vt:vector>
  </TitlesOfParts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BALMER Elizabeth</dc:creator>
  <cp:keywords/>
  <dc:description/>
  <cp:lastModifiedBy>BALMER Elizabeth</cp:lastModifiedBy>
  <cp:revision>3</cp:revision>
  <dcterms:created xsi:type="dcterms:W3CDTF">2018-01-27T19:39:00Z</dcterms:created>
  <dcterms:modified xsi:type="dcterms:W3CDTF">2018-01-27T22:26:00Z</dcterms:modified>
</cp:coreProperties>
</file>