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0FCC99" w14:textId="14599E87" w:rsidR="00FF4181" w:rsidRPr="001C04CD" w:rsidRDefault="001C04CD">
      <w:pPr>
        <w:rPr>
          <w:b/>
          <w:sz w:val="32"/>
          <w:szCs w:val="32"/>
          <w:lang w:val="en-GB"/>
        </w:rPr>
      </w:pPr>
      <w:r w:rsidRPr="001C04CD">
        <w:rPr>
          <w:b/>
          <w:sz w:val="32"/>
          <w:szCs w:val="32"/>
          <w:lang w:val="en-GB"/>
        </w:rPr>
        <w:t>Supplementary information</w:t>
      </w:r>
    </w:p>
    <w:p w14:paraId="4D28E718" w14:textId="77777777" w:rsidR="00F37BE3" w:rsidRPr="00F37BE3" w:rsidRDefault="00F37BE3">
      <w:pPr>
        <w:rPr>
          <w:lang w:val="en-GB"/>
        </w:rPr>
      </w:pPr>
    </w:p>
    <w:p w14:paraId="35365192" w14:textId="77777777" w:rsidR="00F37BE3" w:rsidRPr="00F37BE3" w:rsidRDefault="00F37BE3">
      <w:pPr>
        <w:rPr>
          <w:b/>
          <w:lang w:val="en-GB"/>
        </w:rPr>
      </w:pPr>
      <w:r w:rsidRPr="00F37BE3">
        <w:rPr>
          <w:b/>
          <w:lang w:val="en-GB"/>
        </w:rPr>
        <w:t>The paleogeographic maps</w:t>
      </w:r>
    </w:p>
    <w:p w14:paraId="355F1A92" w14:textId="77777777" w:rsidR="007E773E" w:rsidRDefault="007E773E">
      <w:pPr>
        <w:rPr>
          <w:lang w:val="en-GB"/>
        </w:rPr>
      </w:pPr>
    </w:p>
    <w:p w14:paraId="6D4566A5" w14:textId="1C8B2E9B" w:rsidR="00F37BE3" w:rsidRPr="00F37BE3" w:rsidRDefault="00F37BE3">
      <w:pPr>
        <w:rPr>
          <w:lang w:val="en-GB"/>
        </w:rPr>
      </w:pPr>
      <w:r w:rsidRPr="00F37BE3">
        <w:rPr>
          <w:lang w:val="en-GB"/>
        </w:rPr>
        <w:t xml:space="preserve">The Paleozoic maps are from </w:t>
      </w:r>
      <w:r w:rsidRPr="00F37BE3">
        <w:rPr>
          <w:lang w:val="en-GB"/>
        </w:rPr>
        <w:fldChar w:fldCharType="begin" w:fldLock="1"/>
      </w:r>
      <w:r>
        <w:rPr>
          <w:lang w:val="en-GB"/>
        </w:rPr>
        <w:instrText>ADDIN CSL_CITATION { "citationItems" : [ { "id" : "ITEM-1", "itemData" : { "author" : [ { "dropping-particle" : "", "family" : "Blakey", "given" : "Ronald C.", "non-dropping-particle" : "", "parse-names" : false, "suffix" : "" } ], "container-title" : "Fifteenth International Congress on Carboniferous and Permian Stratigraphy", "editor" : [ { "dropping-particle" : "", "family" : "Wong", "given" : "T. E.", "non-dropping-particle" : "", "parse-names" : false, "suffix" : "" } ], "id" : "ITEM-1", "issued" : { "date-parts" : [ [ "2007" ] ] }, "page" : "443-465", "publisher" : "Royal Netherlands Academy of Arts and Sciences", "publisher-place" : "Utrecht, the Netherlands", "title" : "Carboniferous-Permian paleogeography of the assembly of Pangea", "type" : "chapter" }, "uris" : [ "http://www.mendeley.com/documents/?uuid=fb6599e2-0ca5-4a72-8024-7c347e2ae3f5" ] } ], "mendeley" : { "formattedCitation" : "(Blakey, 2007)", "manualFormatting" : "Blakey (2007)", "plainTextFormattedCitation" : "(Blakey, 2007)", "previouslyFormattedCitation" : "(Blakey, 2007)" }, "properties" : { "noteIndex" : 0 }, "schema" : "https://github.com/citation-style-language/schema/raw/master/csl-citation.json" }</w:instrText>
      </w:r>
      <w:r w:rsidRPr="00F37BE3">
        <w:rPr>
          <w:lang w:val="en-GB"/>
        </w:rPr>
        <w:fldChar w:fldCharType="separate"/>
      </w:r>
      <w:r w:rsidRPr="00F37BE3">
        <w:rPr>
          <w:noProof/>
          <w:lang w:val="en-GB"/>
        </w:rPr>
        <w:t>Blakey (2007)</w:t>
      </w:r>
      <w:r w:rsidRPr="00F37BE3">
        <w:rPr>
          <w:lang w:val="en-GB"/>
        </w:rPr>
        <w:fldChar w:fldCharType="end"/>
      </w:r>
      <w:r w:rsidRPr="00F37BE3">
        <w:rPr>
          <w:lang w:val="en-GB"/>
        </w:rPr>
        <w:t xml:space="preserve">. </w:t>
      </w:r>
      <w:r>
        <w:rPr>
          <w:lang w:val="en-GB"/>
        </w:rPr>
        <w:t xml:space="preserve"> The Mesozoic</w:t>
      </w:r>
      <w:r w:rsidR="00DE61C7">
        <w:rPr>
          <w:lang w:val="en-GB"/>
        </w:rPr>
        <w:t xml:space="preserve"> and Cenozoic</w:t>
      </w:r>
      <w:r>
        <w:rPr>
          <w:lang w:val="en-GB"/>
        </w:rPr>
        <w:t xml:space="preserve"> maps </w:t>
      </w:r>
      <w:r w:rsidR="00DE61C7">
        <w:rPr>
          <w:lang w:val="en-GB"/>
        </w:rPr>
        <w:t>have been provided by Sewall</w:t>
      </w:r>
      <w:r w:rsidR="001C04CD">
        <w:rPr>
          <w:lang w:val="en-GB"/>
        </w:rPr>
        <w:t xml:space="preserve"> </w:t>
      </w:r>
      <w:r w:rsidR="001C04CD">
        <w:rPr>
          <w:lang w:val="en-GB"/>
        </w:rPr>
        <w:fldChar w:fldCharType="begin" w:fldLock="1"/>
      </w:r>
      <w:r w:rsidR="001C04CD">
        <w:rPr>
          <w:lang w:val="en-GB"/>
        </w:rPr>
        <w:instrText>ADDIN CSL_CITATION { "citationItems" : [ { "id" : "ITEM-1", "itemData" : { "author" : [ { "dropping-particle" : "", "family" : "Sewall", "given" : "J. O.", "non-dropping-particle" : "", "parse-names" : false, "suffix" : "" }, { "dropping-particle" : "", "family" : "Wal", "given" : "R. S. W.", "non-dropping-particle" : "", "parse-names" : false, "suffix" : "" }, { "dropping-particle" : "", "family" : "Zwan", "given" : "C. J.", "non-dropping-particle" : "van de", "parse-names" : false, "suffix" : "" }, { "dropping-particle" : "", "family" : "Oosterhout", "given" : "C.", "non-dropping-particle" : "van der", "parse-names" : false, "suffix" : "" }, { "dropping-particle" : "", "family" : "Dijkstra", "given" : "H. A.", "non-dropping-particle" : "", "parse-names" : false, "suffix" : "" }, { "dropping-particle" : "", "family" : "Scotese", "given" : "C. R.", "non-dropping-particle" : "", "parse-names" : false, "suffix" : "" } ], "container-title" : "Climate of the Past", "id" : "ITEM-1", "issue" : "4", "issued" : { "date-parts" : [ [ "2007" ] ] }, "page" : "647-657", "title" : "Climate model boundary conditions for four Cretaceous time slices", "type" : "article-journal", "volume" : "3" }, "uris" : [ "http://www.mendeley.com/documents/?uuid=938fa589-0e93-4df9-8674-b9e6da054953" ] } ], "mendeley" : { "formattedCitation" : "(Sewall et al., 2007)", "plainTextFormattedCitation" : "(Sewall et al., 2007)" }, "properties" : { "noteIndex" : 0 }, "schema" : "https://github.com/citation-style-language/schema/raw/master/csl-citation.json" }</w:instrText>
      </w:r>
      <w:r w:rsidR="001C04CD">
        <w:rPr>
          <w:lang w:val="en-GB"/>
        </w:rPr>
        <w:fldChar w:fldCharType="separate"/>
      </w:r>
      <w:r w:rsidR="001C04CD" w:rsidRPr="001C04CD">
        <w:rPr>
          <w:noProof/>
          <w:lang w:val="en-GB"/>
        </w:rPr>
        <w:t>(Sewall et al., 2007)</w:t>
      </w:r>
      <w:r w:rsidR="001C04CD">
        <w:rPr>
          <w:lang w:val="en-GB"/>
        </w:rPr>
        <w:fldChar w:fldCharType="end"/>
      </w:r>
      <w:r w:rsidR="00DE61C7">
        <w:rPr>
          <w:lang w:val="en-GB"/>
        </w:rPr>
        <w:t xml:space="preserve">, or </w:t>
      </w:r>
      <w:r>
        <w:rPr>
          <w:lang w:val="en-GB"/>
        </w:rPr>
        <w:t xml:space="preserve">are derived from a synthesis of paleomagnetic data, hot spot tracks and geologic constraints </w:t>
      </w:r>
      <w:r>
        <w:rPr>
          <w:lang w:val="en-GB"/>
        </w:rPr>
        <w:fldChar w:fldCharType="begin" w:fldLock="1"/>
      </w:r>
      <w:r w:rsidR="001C04CD">
        <w:rPr>
          <w:lang w:val="en-GB"/>
        </w:rPr>
        <w:instrText>ADDIN CSL_CITATION { "citationItems" : [ { "id" : "ITEM-1", "itemData" : { "author" : [ { "dropping-particle" : "", "family" : "Besse", "given" : "Jean", "non-dropping-particle" : "", "parse-names" : false, "suffix" : "" }, { "dropping-particle" : "", "family" : "Courtillot", "given" : "Vincent E.", "non-dropping-particle" : "", "parse-names" : false, "suffix" : "" } ], "container-title" : "Journal of Geophysical Research", "id" : "ITEM-1", "issued" : { "date-parts" : [ [ "2002" ] ] }, "page" : "doi: 10.1029/2000JB000050", "title" : "Apparent and true polar wander and the geometry of the geomagnetic field over the last 200 Myr", "type" : "article-journal", "volume" : "107(B11)" }, "uris" : [ "http://www.mendeley.com/documents/?uuid=7fef02f0-dd91-4cdc-98db-d6255edf8cf3" ] }, { "id" : "ITEM-2", "itemData" : { "author" : [ { "dropping-particle" : "", "family" : "Dercourt", "given" : "J.", "non-dropping-particle" : "", "parse-names" : false, "suffix" : "" }, { "dropping-particle" : "", "family" : "Ricou", "given" : "L. E.", "non-dropping-particle" : "", "parse-names" : false, "suffix" : "" }, { "dropping-particle" : "", "family" : "Vrielynck", "given" : "B.", "non-dropping-particle" : "", "parse-names" : false, "suffix" : "" } ], "id" : "ITEM-2", "issued" : { "date-parts" : [ [ "1993" ] ] }, "number-of-pages" : "307", "publisher" : "Gauthier-Villars", "publisher-place" : "Paris", "title" : "Atlas Tethys Paleoenvironmental Maps, explanatory notes", "type" : "book" }, "uris" : [ "http://www.mendeley.com/documents/?uuid=8ef8ebde-6114-41de-911f-4e32d27f9ac2" ] } ], "mendeley" : { "formattedCitation" : "(Besse &amp; Courtillot, 2002; Dercourt, Ricou &amp; Vrielynck, 1993)", "plainTextFormattedCitation" : "(Besse &amp; Courtillot, 2002; Dercourt, Ricou &amp; Vrielynck, 1993)", "previouslyFormattedCitation" : "(Besse &amp; Courtillot, 2002; Dercourt, Ricou &amp; Vrielynck, 1993)" }, "properties" : { "noteIndex" : 0 }, "schema" : "https://github.com/citation-style-language/schema/raw/master/csl-citation.json" }</w:instrText>
      </w:r>
      <w:r>
        <w:rPr>
          <w:lang w:val="en-GB"/>
        </w:rPr>
        <w:fldChar w:fldCharType="separate"/>
      </w:r>
      <w:r w:rsidRPr="00F37BE3">
        <w:rPr>
          <w:noProof/>
          <w:lang w:val="en-GB"/>
        </w:rPr>
        <w:t>(Besse &amp; Courtillot, 2002; Dercourt, Ricou &amp; Vrielynck, 1993)</w:t>
      </w:r>
      <w:r>
        <w:rPr>
          <w:lang w:val="en-GB"/>
        </w:rPr>
        <w:fldChar w:fldCharType="end"/>
      </w:r>
      <w:r w:rsidR="00DE61C7">
        <w:rPr>
          <w:lang w:val="en-GB"/>
        </w:rPr>
        <w:t>.</w:t>
      </w:r>
      <w:r w:rsidR="007E773E">
        <w:rPr>
          <w:lang w:val="en-GB"/>
        </w:rPr>
        <w:t xml:space="preserve"> The spatial resolution of the climatic simulations is 7.5° longitude x 4.5° latitude.</w:t>
      </w:r>
    </w:p>
    <w:p w14:paraId="1A7FA707" w14:textId="77777777" w:rsidR="00F37BE3" w:rsidRPr="00F37BE3" w:rsidRDefault="00F37BE3">
      <w:pPr>
        <w:rPr>
          <w:lang w:val="en-GB"/>
        </w:rPr>
      </w:pPr>
    </w:p>
    <w:p w14:paraId="2E377E5A" w14:textId="77777777" w:rsidR="00F37BE3" w:rsidRPr="00F37BE3" w:rsidRDefault="00F37BE3">
      <w:pPr>
        <w:rPr>
          <w:lang w:val="en-GB"/>
        </w:rPr>
      </w:pPr>
    </w:p>
    <w:p w14:paraId="21F70F20" w14:textId="77777777" w:rsidR="00F37BE3" w:rsidRPr="00F37BE3" w:rsidRDefault="00F37BE3">
      <w:pPr>
        <w:rPr>
          <w:lang w:val="en-GB"/>
        </w:rPr>
      </w:pPr>
    </w:p>
    <w:p w14:paraId="1E0BFC98" w14:textId="77777777" w:rsidR="00F37BE3" w:rsidRPr="00F37BE3" w:rsidRDefault="00F37BE3">
      <w:pPr>
        <w:rPr>
          <w:b/>
          <w:lang w:val="en-GB"/>
        </w:rPr>
      </w:pPr>
      <w:r w:rsidRPr="00F37BE3">
        <w:rPr>
          <w:b/>
          <w:lang w:val="en-GB"/>
        </w:rPr>
        <w:t>References</w:t>
      </w:r>
    </w:p>
    <w:p w14:paraId="0BBD1EE1" w14:textId="3C7A4C71" w:rsidR="001C04CD" w:rsidRPr="001C04CD" w:rsidRDefault="00F37BE3" w:rsidP="001C04CD">
      <w:pPr>
        <w:widowControl w:val="0"/>
        <w:autoSpaceDE w:val="0"/>
        <w:autoSpaceDN w:val="0"/>
        <w:adjustRightInd w:val="0"/>
        <w:ind w:left="480" w:hanging="480"/>
        <w:rPr>
          <w:rFonts w:ascii="Cambria" w:hAnsi="Cambria"/>
          <w:noProof/>
        </w:rPr>
      </w:pPr>
      <w:r w:rsidRPr="00F37BE3">
        <w:rPr>
          <w:lang w:val="en-GB"/>
        </w:rPr>
        <w:fldChar w:fldCharType="begin" w:fldLock="1"/>
      </w:r>
      <w:r w:rsidRPr="00F37BE3">
        <w:rPr>
          <w:lang w:val="en-GB"/>
        </w:rPr>
        <w:instrText xml:space="preserve">ADDIN Mendeley Bibliography CSL_BIBLIOGRAPHY </w:instrText>
      </w:r>
      <w:r w:rsidRPr="00F37BE3">
        <w:rPr>
          <w:lang w:val="en-GB"/>
        </w:rPr>
        <w:fldChar w:fldCharType="separate"/>
      </w:r>
      <w:r w:rsidR="001C04CD" w:rsidRPr="001C04CD">
        <w:rPr>
          <w:rFonts w:ascii="Cambria" w:hAnsi="Cambria"/>
          <w:smallCaps/>
          <w:noProof/>
        </w:rPr>
        <w:t>Besse, J. &amp; Courtillot, V.E.</w:t>
      </w:r>
      <w:r w:rsidR="001C04CD" w:rsidRPr="001C04CD">
        <w:rPr>
          <w:rFonts w:ascii="Cambria" w:hAnsi="Cambria"/>
          <w:noProof/>
        </w:rPr>
        <w:t xml:space="preserve"> 2002. Apparent and true polar wander and the geometry of the geomagnetic field over the last 200 Myr. </w:t>
      </w:r>
      <w:r w:rsidR="001C04CD" w:rsidRPr="001C04CD">
        <w:rPr>
          <w:rFonts w:ascii="Cambria" w:hAnsi="Cambria"/>
          <w:i/>
          <w:iCs/>
          <w:noProof/>
        </w:rPr>
        <w:t>Journal of Geophysical Research</w:t>
      </w:r>
      <w:r w:rsidR="001C04CD" w:rsidRPr="001C04CD">
        <w:rPr>
          <w:rFonts w:ascii="Cambria" w:hAnsi="Cambria"/>
          <w:noProof/>
        </w:rPr>
        <w:t xml:space="preserve"> </w:t>
      </w:r>
      <w:r w:rsidR="001C04CD" w:rsidRPr="001C04CD">
        <w:rPr>
          <w:rFonts w:ascii="Cambria" w:hAnsi="Cambria"/>
          <w:b/>
          <w:bCs/>
          <w:noProof/>
        </w:rPr>
        <w:t>107(B11)</w:t>
      </w:r>
      <w:r w:rsidR="001C04CD" w:rsidRPr="001C04CD">
        <w:rPr>
          <w:rFonts w:ascii="Cambria" w:hAnsi="Cambria"/>
          <w:noProof/>
        </w:rPr>
        <w:t>, doi: 10.1029/2000JB000050.</w:t>
      </w:r>
    </w:p>
    <w:p w14:paraId="71566405" w14:textId="77777777" w:rsidR="001C04CD" w:rsidRPr="001C04CD" w:rsidRDefault="001C04CD" w:rsidP="001C04CD">
      <w:pPr>
        <w:widowControl w:val="0"/>
        <w:autoSpaceDE w:val="0"/>
        <w:autoSpaceDN w:val="0"/>
        <w:adjustRightInd w:val="0"/>
        <w:ind w:left="480" w:hanging="480"/>
        <w:rPr>
          <w:rFonts w:ascii="Cambria" w:hAnsi="Cambria"/>
          <w:noProof/>
        </w:rPr>
      </w:pPr>
      <w:r w:rsidRPr="001C04CD">
        <w:rPr>
          <w:rFonts w:ascii="Cambria" w:hAnsi="Cambria"/>
          <w:smallCaps/>
          <w:noProof/>
        </w:rPr>
        <w:t>Blakey, R.C.</w:t>
      </w:r>
      <w:r w:rsidRPr="001C04CD">
        <w:rPr>
          <w:rFonts w:ascii="Cambria" w:hAnsi="Cambria"/>
          <w:noProof/>
        </w:rPr>
        <w:t xml:space="preserve"> 2007. Carboniferous-Permian paleogeography of the assembly of Pangea. In </w:t>
      </w:r>
      <w:r w:rsidRPr="001C04CD">
        <w:rPr>
          <w:rFonts w:ascii="Cambria" w:hAnsi="Cambria"/>
          <w:i/>
          <w:iCs/>
          <w:noProof/>
        </w:rPr>
        <w:t>Fifteenth International Congress on Carboniferous and Permian Stratigraphy</w:t>
      </w:r>
      <w:r w:rsidRPr="001C04CD">
        <w:rPr>
          <w:rFonts w:ascii="Cambria" w:hAnsi="Cambria"/>
          <w:noProof/>
        </w:rPr>
        <w:t xml:space="preserve"> (ed. T. E. Wong), pp. 443–465. , Utrecht, the Netherlands: Royal Netherlands Academy of Arts and Sciences.</w:t>
      </w:r>
    </w:p>
    <w:p w14:paraId="1A47FC32" w14:textId="77777777" w:rsidR="001C04CD" w:rsidRPr="001C04CD" w:rsidRDefault="001C04CD" w:rsidP="001C04CD">
      <w:pPr>
        <w:widowControl w:val="0"/>
        <w:autoSpaceDE w:val="0"/>
        <w:autoSpaceDN w:val="0"/>
        <w:adjustRightInd w:val="0"/>
        <w:ind w:left="480" w:hanging="480"/>
        <w:rPr>
          <w:rFonts w:ascii="Cambria" w:hAnsi="Cambria"/>
          <w:noProof/>
        </w:rPr>
      </w:pPr>
      <w:r w:rsidRPr="001C04CD">
        <w:rPr>
          <w:rFonts w:ascii="Cambria" w:hAnsi="Cambria"/>
          <w:smallCaps/>
          <w:noProof/>
        </w:rPr>
        <w:t>Dercourt, J., Ricou, L.E. &amp; Vrielynck, B.</w:t>
      </w:r>
      <w:r w:rsidRPr="001C04CD">
        <w:rPr>
          <w:rFonts w:ascii="Cambria" w:hAnsi="Cambria"/>
          <w:noProof/>
        </w:rPr>
        <w:t xml:space="preserve"> 1993. </w:t>
      </w:r>
      <w:r w:rsidRPr="001C04CD">
        <w:rPr>
          <w:rFonts w:ascii="Cambria" w:hAnsi="Cambria"/>
          <w:i/>
          <w:iCs/>
          <w:noProof/>
        </w:rPr>
        <w:t>Atlas Tethys Paleoenvironmental Maps, explanatory notes</w:t>
      </w:r>
      <w:r w:rsidRPr="001C04CD">
        <w:rPr>
          <w:rFonts w:ascii="Cambria" w:hAnsi="Cambria"/>
          <w:noProof/>
        </w:rPr>
        <w:t>, Paris: Gauthier-Villars, 307p.</w:t>
      </w:r>
    </w:p>
    <w:p w14:paraId="56A2BEB0" w14:textId="77777777" w:rsidR="001C04CD" w:rsidRPr="001C04CD" w:rsidRDefault="001C04CD" w:rsidP="001C04CD">
      <w:pPr>
        <w:widowControl w:val="0"/>
        <w:autoSpaceDE w:val="0"/>
        <w:autoSpaceDN w:val="0"/>
        <w:adjustRightInd w:val="0"/>
        <w:ind w:left="480" w:hanging="480"/>
        <w:rPr>
          <w:rFonts w:ascii="Cambria" w:hAnsi="Cambria"/>
          <w:noProof/>
        </w:rPr>
      </w:pPr>
      <w:r w:rsidRPr="001C04CD">
        <w:rPr>
          <w:rFonts w:ascii="Cambria" w:hAnsi="Cambria"/>
          <w:smallCaps/>
          <w:noProof/>
        </w:rPr>
        <w:t>Sewall, J.O., Wal, R.S.W., van de Zwan, C.J., van der Oosterhout, C., Dijkstra, H.A. &amp; Scotese, C.R.</w:t>
      </w:r>
      <w:r w:rsidRPr="001C04CD">
        <w:rPr>
          <w:rFonts w:ascii="Cambria" w:hAnsi="Cambria"/>
          <w:noProof/>
        </w:rPr>
        <w:t xml:space="preserve"> 2007. Climate model boundary conditions for four Cretaceous time slices. </w:t>
      </w:r>
      <w:r w:rsidRPr="001C04CD">
        <w:rPr>
          <w:rFonts w:ascii="Cambria" w:hAnsi="Cambria"/>
          <w:i/>
          <w:iCs/>
          <w:noProof/>
        </w:rPr>
        <w:t>Climate of the Past</w:t>
      </w:r>
      <w:r w:rsidRPr="001C04CD">
        <w:rPr>
          <w:rFonts w:ascii="Cambria" w:hAnsi="Cambria"/>
          <w:noProof/>
        </w:rPr>
        <w:t xml:space="preserve"> </w:t>
      </w:r>
      <w:r w:rsidRPr="001C04CD">
        <w:rPr>
          <w:rFonts w:ascii="Cambria" w:hAnsi="Cambria"/>
          <w:b/>
          <w:bCs/>
          <w:noProof/>
        </w:rPr>
        <w:t>3</w:t>
      </w:r>
      <w:r w:rsidRPr="001C04CD">
        <w:rPr>
          <w:rFonts w:ascii="Cambria" w:hAnsi="Cambria"/>
          <w:noProof/>
        </w:rPr>
        <w:t>(4), 647–657.</w:t>
      </w:r>
    </w:p>
    <w:p w14:paraId="56B33395" w14:textId="6AA1F5BD" w:rsidR="00BE0077" w:rsidRDefault="00F37BE3" w:rsidP="001C04CD">
      <w:pPr>
        <w:widowControl w:val="0"/>
        <w:autoSpaceDE w:val="0"/>
        <w:autoSpaceDN w:val="0"/>
        <w:adjustRightInd w:val="0"/>
        <w:ind w:left="480" w:hanging="480"/>
        <w:rPr>
          <w:lang w:val="en-GB"/>
        </w:rPr>
      </w:pPr>
      <w:r w:rsidRPr="00F37BE3">
        <w:rPr>
          <w:lang w:val="en-GB"/>
        </w:rPr>
        <w:fldChar w:fldCharType="end"/>
      </w:r>
    </w:p>
    <w:p w14:paraId="625D3464" w14:textId="77777777" w:rsidR="00BE0077" w:rsidRDefault="00BE0077">
      <w:pPr>
        <w:rPr>
          <w:lang w:val="en-GB"/>
        </w:rPr>
      </w:pPr>
      <w:r>
        <w:rPr>
          <w:lang w:val="en-GB"/>
        </w:rPr>
        <w:br w:type="page"/>
      </w:r>
    </w:p>
    <w:p w14:paraId="72B37BD1" w14:textId="6F62D450" w:rsidR="00F37BE3" w:rsidRDefault="00BE0077" w:rsidP="001C04CD">
      <w:pPr>
        <w:widowControl w:val="0"/>
        <w:autoSpaceDE w:val="0"/>
        <w:autoSpaceDN w:val="0"/>
        <w:adjustRightInd w:val="0"/>
        <w:ind w:left="480" w:hanging="480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D77F1C1" wp14:editId="2CF033B3">
            <wp:extent cx="4460028" cy="3847057"/>
            <wp:effectExtent l="0" t="0" r="1079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set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474" cy="38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CF0A" w14:textId="77777777" w:rsidR="00731E8C" w:rsidRDefault="00731E8C" w:rsidP="001C04CD">
      <w:pPr>
        <w:widowControl w:val="0"/>
        <w:autoSpaceDE w:val="0"/>
        <w:autoSpaceDN w:val="0"/>
        <w:adjustRightInd w:val="0"/>
        <w:ind w:left="480" w:hanging="480"/>
        <w:rPr>
          <w:lang w:val="en-GB"/>
        </w:rPr>
      </w:pPr>
      <w:bookmarkStart w:id="0" w:name="_GoBack"/>
      <w:bookmarkEnd w:id="0"/>
    </w:p>
    <w:p w14:paraId="1F56E88E" w14:textId="77777777" w:rsidR="00BE0077" w:rsidRDefault="00BE0077" w:rsidP="001C04CD">
      <w:pPr>
        <w:widowControl w:val="0"/>
        <w:autoSpaceDE w:val="0"/>
        <w:autoSpaceDN w:val="0"/>
        <w:adjustRightInd w:val="0"/>
        <w:ind w:left="480" w:hanging="480"/>
        <w:rPr>
          <w:lang w:val="en-GB"/>
        </w:rPr>
      </w:pPr>
    </w:p>
    <w:p w14:paraId="66418DD4" w14:textId="001F07EB" w:rsidR="00BE0077" w:rsidRDefault="00BE0077" w:rsidP="001C04CD">
      <w:pPr>
        <w:widowControl w:val="0"/>
        <w:autoSpaceDE w:val="0"/>
        <w:autoSpaceDN w:val="0"/>
        <w:adjustRightInd w:val="0"/>
        <w:ind w:left="480" w:hanging="480"/>
        <w:rPr>
          <w:lang w:val="en-GB"/>
        </w:rPr>
      </w:pPr>
      <w:r>
        <w:rPr>
          <w:noProof/>
        </w:rPr>
        <w:drawing>
          <wp:inline distT="0" distB="0" distL="0" distR="0" wp14:anchorId="417F710D" wp14:editId="127B4D73">
            <wp:extent cx="4485457" cy="3886307"/>
            <wp:effectExtent l="0" t="0" r="1079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set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027" cy="38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53B9" w14:textId="77777777" w:rsidR="00BE0077" w:rsidRDefault="00BE0077" w:rsidP="001C04CD">
      <w:pPr>
        <w:widowControl w:val="0"/>
        <w:autoSpaceDE w:val="0"/>
        <w:autoSpaceDN w:val="0"/>
        <w:adjustRightInd w:val="0"/>
        <w:ind w:left="480" w:hanging="480"/>
        <w:rPr>
          <w:lang w:val="en-GB"/>
        </w:rPr>
      </w:pPr>
    </w:p>
    <w:p w14:paraId="6E07673F" w14:textId="7A34578C" w:rsidR="00BE0077" w:rsidRPr="00F37BE3" w:rsidRDefault="00BE0077" w:rsidP="001C04CD">
      <w:pPr>
        <w:widowControl w:val="0"/>
        <w:autoSpaceDE w:val="0"/>
        <w:autoSpaceDN w:val="0"/>
        <w:adjustRightInd w:val="0"/>
        <w:ind w:left="480" w:hanging="480"/>
        <w:rPr>
          <w:lang w:val="en-GB"/>
        </w:rPr>
      </w:pPr>
      <w:r>
        <w:rPr>
          <w:noProof/>
        </w:rPr>
        <w:drawing>
          <wp:inline distT="0" distB="0" distL="0" distR="0" wp14:anchorId="450F81E8" wp14:editId="7FEE9792">
            <wp:extent cx="4460028" cy="2329881"/>
            <wp:effectExtent l="0" t="0" r="10795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set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364" cy="23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077" w:rsidRPr="00F37BE3" w:rsidSect="00BE47B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BE3"/>
    <w:rsid w:val="001C04CD"/>
    <w:rsid w:val="00731E8C"/>
    <w:rsid w:val="007E773E"/>
    <w:rsid w:val="00BE0077"/>
    <w:rsid w:val="00BE47B4"/>
    <w:rsid w:val="00DE61C7"/>
    <w:rsid w:val="00F37BE3"/>
    <w:rsid w:val="00FF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8DE2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007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00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007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00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933</Words>
  <Characters>5137</Characters>
  <Application>Microsoft Macintosh Word</Application>
  <DocSecurity>0</DocSecurity>
  <Lines>42</Lines>
  <Paragraphs>12</Paragraphs>
  <ScaleCrop>false</ScaleCrop>
  <Company>CNRS</Company>
  <LinksUpToDate>false</LinksUpToDate>
  <CharactersWithSpaces>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Godderis</dc:creator>
  <cp:keywords/>
  <dc:description/>
  <cp:lastModifiedBy>Yves Godderis</cp:lastModifiedBy>
  <cp:revision>6</cp:revision>
  <dcterms:created xsi:type="dcterms:W3CDTF">2017-05-04T15:27:00Z</dcterms:created>
  <dcterms:modified xsi:type="dcterms:W3CDTF">2017-05-05T07:08:00Z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dff5b859-971f-3b79-a824-05e410a137d7</vt:lpwstr>
  </property>
  <property fmtid="{D5CDD505-2E9C-101B-9397-08002B2CF9AE}" pid="4" name="Mendeley Citation Style_1">
    <vt:lpwstr>http://www.zotero.org/styles/geological-magazine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16th edition (author-date)</vt:lpwstr>
  </property>
  <property fmtid="{D5CDD505-2E9C-101B-9397-08002B2CF9AE}" pid="11" name="Mendeley Recent Style Id 3_1">
    <vt:lpwstr>http://www.zotero.org/styles/geological-magazine</vt:lpwstr>
  </property>
  <property fmtid="{D5CDD505-2E9C-101B-9397-08002B2CF9AE}" pid="12" name="Mendeley Recent Style Name 3_1">
    <vt:lpwstr>Geological Magazine</vt:lpwstr>
  </property>
  <property fmtid="{D5CDD505-2E9C-101B-9397-08002B2CF9AE}" pid="13" name="Mendeley Recent Style Id 4_1">
    <vt:lpwstr>http://www.zotero.org/styles/gondwana-research</vt:lpwstr>
  </property>
  <property fmtid="{D5CDD505-2E9C-101B-9397-08002B2CF9AE}" pid="14" name="Mendeley Recent Style Name 4_1">
    <vt:lpwstr>Gondwana Research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