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B5" w:rsidRDefault="00CA69B5" w:rsidP="00CA69B5">
      <w:pPr>
        <w:rPr>
          <w:i/>
          <w:color w:val="000000"/>
          <w:sz w:val="20"/>
          <w:szCs w:val="20"/>
          <w:lang w:val="en-GB"/>
        </w:rPr>
      </w:pPr>
      <w:r w:rsidRPr="00720718">
        <w:rPr>
          <w:b/>
          <w:color w:val="000000"/>
          <w:sz w:val="20"/>
          <w:szCs w:val="20"/>
          <w:lang w:val="en-GB"/>
        </w:rPr>
        <w:t>Supplementary Table S3</w:t>
      </w:r>
      <w:r w:rsidRPr="00B7569B">
        <w:rPr>
          <w:color w:val="000000"/>
          <w:sz w:val="20"/>
          <w:szCs w:val="20"/>
          <w:lang w:val="en-GB"/>
        </w:rPr>
        <w:t>:</w:t>
      </w:r>
      <w:r w:rsidRPr="00B7569B">
        <w:rPr>
          <w:i/>
          <w:color w:val="000000"/>
          <w:sz w:val="20"/>
          <w:szCs w:val="20"/>
          <w:lang w:val="en-GB"/>
        </w:rPr>
        <w:t xml:space="preserve"> Odds ratio and 95%CI of genotype models of CAPN10 SNP-19 polymorphism across different ethnic/racial groups of World</w:t>
      </w:r>
    </w:p>
    <w:tbl>
      <w:tblPr>
        <w:tblpPr w:leftFromText="180" w:rightFromText="180" w:vertAnchor="text" w:horzAnchor="margin" w:tblpY="7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246"/>
        <w:gridCol w:w="1406"/>
        <w:gridCol w:w="2736"/>
        <w:gridCol w:w="2736"/>
        <w:gridCol w:w="2736"/>
        <w:gridCol w:w="2116"/>
      </w:tblGrid>
      <w:tr w:rsidR="00CA69B5" w:rsidRPr="00675CD0" w:rsidTr="002B63D7">
        <w:trPr>
          <w:trHeight w:val="20"/>
        </w:trPr>
        <w:tc>
          <w:tcPr>
            <w:tcW w:w="224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A69B5" w:rsidRPr="00675CD0" w:rsidRDefault="00CA69B5" w:rsidP="002B63D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b/>
                <w:color w:val="000000"/>
                <w:sz w:val="20"/>
                <w:szCs w:val="20"/>
                <w:lang w:val="en-GB"/>
              </w:rPr>
              <w:t>Population</w:t>
            </w:r>
          </w:p>
        </w:tc>
        <w:tc>
          <w:tcPr>
            <w:tcW w:w="1406" w:type="dxa"/>
            <w:tcBorders>
              <w:top w:val="double" w:sz="4" w:space="0" w:color="auto"/>
              <w:bottom w:val="single" w:sz="4" w:space="0" w:color="auto"/>
            </w:tcBorders>
          </w:tcPr>
          <w:p w:rsidR="00CA69B5" w:rsidRPr="00675CD0" w:rsidRDefault="00CA69B5" w:rsidP="002B63D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b/>
                <w:color w:val="000000"/>
                <w:sz w:val="20"/>
                <w:szCs w:val="20"/>
                <w:lang w:val="en-GB"/>
              </w:rPr>
              <w:t xml:space="preserve">No. of cases/ No. of controls </w:t>
            </w:r>
          </w:p>
        </w:tc>
        <w:tc>
          <w:tcPr>
            <w:tcW w:w="2736" w:type="dxa"/>
            <w:tcBorders>
              <w:top w:val="double" w:sz="4" w:space="0" w:color="auto"/>
              <w:bottom w:val="single" w:sz="4" w:space="0" w:color="auto"/>
            </w:tcBorders>
          </w:tcPr>
          <w:p w:rsidR="00CA69B5" w:rsidRDefault="00CA69B5" w:rsidP="002B63D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 xml:space="preserve">II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en-GB"/>
              </w:rPr>
              <w:t>vs</w:t>
            </w:r>
            <w:proofErr w:type="spellEnd"/>
            <w:r>
              <w:rPr>
                <w:b/>
                <w:color w:val="000000"/>
                <w:sz w:val="20"/>
                <w:szCs w:val="20"/>
                <w:lang w:val="en-GB"/>
              </w:rPr>
              <w:t xml:space="preserve"> ID+DD</w:t>
            </w:r>
          </w:p>
          <w:p w:rsidR="00CA69B5" w:rsidRPr="00675CD0" w:rsidRDefault="00CA69B5" w:rsidP="002B63D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b/>
                <w:color w:val="000000"/>
                <w:sz w:val="20"/>
                <w:szCs w:val="20"/>
                <w:lang w:val="en-GB"/>
              </w:rPr>
              <w:t>OR (95% CI)</w:t>
            </w:r>
          </w:p>
        </w:tc>
        <w:tc>
          <w:tcPr>
            <w:tcW w:w="2736" w:type="dxa"/>
            <w:tcBorders>
              <w:top w:val="double" w:sz="4" w:space="0" w:color="auto"/>
              <w:bottom w:val="single" w:sz="4" w:space="0" w:color="auto"/>
            </w:tcBorders>
          </w:tcPr>
          <w:p w:rsidR="00CA69B5" w:rsidRDefault="00CA69B5" w:rsidP="002B63D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 xml:space="preserve">ID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en-GB"/>
              </w:rPr>
              <w:t>vs</w:t>
            </w:r>
            <w:proofErr w:type="spellEnd"/>
            <w:r>
              <w:rPr>
                <w:b/>
                <w:color w:val="000000"/>
                <w:sz w:val="20"/>
                <w:szCs w:val="20"/>
                <w:lang w:val="en-GB"/>
              </w:rPr>
              <w:t xml:space="preserve"> II+DD</w:t>
            </w:r>
          </w:p>
          <w:p w:rsidR="00CA69B5" w:rsidRPr="00675CD0" w:rsidRDefault="00CA69B5" w:rsidP="002B63D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b/>
                <w:color w:val="000000"/>
                <w:sz w:val="20"/>
                <w:szCs w:val="20"/>
                <w:lang w:val="en-GB"/>
              </w:rPr>
              <w:t>OR (95% CI)</w:t>
            </w:r>
          </w:p>
        </w:tc>
        <w:tc>
          <w:tcPr>
            <w:tcW w:w="2736" w:type="dxa"/>
            <w:tcBorders>
              <w:top w:val="double" w:sz="4" w:space="0" w:color="auto"/>
              <w:bottom w:val="single" w:sz="4" w:space="0" w:color="auto"/>
            </w:tcBorders>
          </w:tcPr>
          <w:p w:rsidR="00CA69B5" w:rsidRDefault="00CA69B5" w:rsidP="002B63D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 xml:space="preserve">DD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en-GB"/>
              </w:rPr>
              <w:t>vs</w:t>
            </w:r>
            <w:proofErr w:type="spellEnd"/>
            <w:r>
              <w:rPr>
                <w:b/>
                <w:color w:val="000000"/>
                <w:sz w:val="20"/>
                <w:szCs w:val="20"/>
                <w:lang w:val="en-GB"/>
              </w:rPr>
              <w:t xml:space="preserve"> II+ID</w:t>
            </w:r>
          </w:p>
          <w:p w:rsidR="00CA69B5" w:rsidRPr="00675CD0" w:rsidRDefault="00CA69B5" w:rsidP="002B63D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b/>
                <w:color w:val="000000"/>
                <w:sz w:val="20"/>
                <w:szCs w:val="20"/>
                <w:lang w:val="en-GB"/>
              </w:rPr>
              <w:t>OR (95% CI)</w:t>
            </w:r>
          </w:p>
        </w:tc>
        <w:tc>
          <w:tcPr>
            <w:tcW w:w="211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A69B5" w:rsidRPr="00675CD0" w:rsidRDefault="00CA69B5" w:rsidP="002B63D7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b/>
                <w:color w:val="000000"/>
                <w:sz w:val="20"/>
                <w:szCs w:val="20"/>
                <w:lang w:val="en-GB"/>
              </w:rPr>
              <w:t>Reference</w:t>
            </w:r>
          </w:p>
        </w:tc>
      </w:tr>
      <w:tr w:rsidR="00CA69B5" w:rsidRPr="00675CD0" w:rsidTr="002B63D7">
        <w:trPr>
          <w:trHeight w:val="20"/>
        </w:trPr>
        <w:tc>
          <w:tcPr>
            <w:tcW w:w="2246" w:type="dxa"/>
            <w:tcBorders>
              <w:top w:val="single" w:sz="4" w:space="0" w:color="auto"/>
            </w:tcBorders>
            <w:shd w:val="clear" w:color="auto" w:fill="auto"/>
          </w:tcPr>
          <w:p w:rsidR="00CA69B5" w:rsidRPr="00675CD0" w:rsidRDefault="00CA69B5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CA69B5" w:rsidRPr="00675CD0" w:rsidRDefault="00CA69B5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736" w:type="dxa"/>
            <w:tcBorders>
              <w:top w:val="single" w:sz="4" w:space="0" w:color="auto"/>
            </w:tcBorders>
          </w:tcPr>
          <w:p w:rsidR="00CA69B5" w:rsidRPr="00675CD0" w:rsidRDefault="00CA69B5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736" w:type="dxa"/>
            <w:tcBorders>
              <w:top w:val="single" w:sz="4" w:space="0" w:color="auto"/>
            </w:tcBorders>
          </w:tcPr>
          <w:p w:rsidR="00CA69B5" w:rsidRPr="00675CD0" w:rsidRDefault="00CA69B5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736" w:type="dxa"/>
            <w:tcBorders>
              <w:top w:val="single" w:sz="4" w:space="0" w:color="auto"/>
            </w:tcBorders>
          </w:tcPr>
          <w:p w:rsidR="00CA69B5" w:rsidRPr="00675CD0" w:rsidRDefault="00CA69B5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16" w:type="dxa"/>
            <w:tcBorders>
              <w:top w:val="single" w:sz="4" w:space="0" w:color="auto"/>
            </w:tcBorders>
            <w:shd w:val="clear" w:color="auto" w:fill="auto"/>
          </w:tcPr>
          <w:p w:rsidR="00CA69B5" w:rsidRPr="00675CD0" w:rsidRDefault="00CA69B5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CA69B5" w:rsidRPr="00675CD0" w:rsidTr="002B63D7">
        <w:trPr>
          <w:trHeight w:val="20"/>
        </w:trPr>
        <w:tc>
          <w:tcPr>
            <w:tcW w:w="2246" w:type="dxa"/>
            <w:shd w:val="clear" w:color="auto" w:fill="auto"/>
          </w:tcPr>
          <w:p w:rsidR="00CA69B5" w:rsidRPr="00675CD0" w:rsidRDefault="00CA69B5" w:rsidP="002B63D7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b/>
                <w:color w:val="000000"/>
                <w:sz w:val="20"/>
                <w:szCs w:val="20"/>
                <w:lang w:val="en-GB"/>
              </w:rPr>
              <w:t>Brahmin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s</w:t>
            </w:r>
          </w:p>
        </w:tc>
        <w:tc>
          <w:tcPr>
            <w:tcW w:w="1406" w:type="dxa"/>
          </w:tcPr>
          <w:p w:rsidR="00CA69B5" w:rsidRPr="00675CD0" w:rsidRDefault="00CA69B5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103/102</w:t>
            </w:r>
          </w:p>
        </w:tc>
        <w:tc>
          <w:tcPr>
            <w:tcW w:w="2736" w:type="dxa"/>
          </w:tcPr>
          <w:p w:rsidR="00CA69B5" w:rsidRPr="00675CD0" w:rsidRDefault="00CA69B5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p=0.003*, 2.83 (1.43-5.61)</w:t>
            </w:r>
          </w:p>
        </w:tc>
        <w:tc>
          <w:tcPr>
            <w:tcW w:w="2736" w:type="dxa"/>
          </w:tcPr>
          <w:p w:rsidR="00CA69B5" w:rsidRPr="00675CD0" w:rsidRDefault="00CA69B5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p=0.18, 0.69 (0.48-1.19)</w:t>
            </w:r>
          </w:p>
        </w:tc>
        <w:tc>
          <w:tcPr>
            <w:tcW w:w="2736" w:type="dxa"/>
          </w:tcPr>
          <w:p w:rsidR="00CA69B5" w:rsidRPr="00675CD0" w:rsidRDefault="00CA69B5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p=0.11, 1.73 (0.87-3.43)</w:t>
            </w:r>
          </w:p>
        </w:tc>
        <w:tc>
          <w:tcPr>
            <w:tcW w:w="2116" w:type="dxa"/>
            <w:shd w:val="clear" w:color="auto" w:fill="auto"/>
          </w:tcPr>
          <w:p w:rsidR="00CA69B5" w:rsidRPr="00675CD0" w:rsidRDefault="00CA69B5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Present study</w:t>
            </w:r>
          </w:p>
        </w:tc>
      </w:tr>
      <w:tr w:rsidR="00CA69B5" w:rsidRPr="00675CD0" w:rsidTr="002B63D7">
        <w:trPr>
          <w:trHeight w:val="20"/>
        </w:trPr>
        <w:tc>
          <w:tcPr>
            <w:tcW w:w="2246" w:type="dxa"/>
            <w:shd w:val="clear" w:color="auto" w:fill="auto"/>
          </w:tcPr>
          <w:p w:rsidR="00CA69B5" w:rsidRPr="00675CD0" w:rsidRDefault="00CA69B5" w:rsidP="002B63D7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675CD0">
              <w:rPr>
                <w:b/>
                <w:color w:val="000000"/>
                <w:sz w:val="20"/>
                <w:szCs w:val="20"/>
                <w:lang w:val="en-GB"/>
              </w:rPr>
              <w:t>Bania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s</w:t>
            </w:r>
            <w:proofErr w:type="spellEnd"/>
          </w:p>
        </w:tc>
        <w:tc>
          <w:tcPr>
            <w:tcW w:w="1406" w:type="dxa"/>
          </w:tcPr>
          <w:p w:rsidR="00CA69B5" w:rsidRPr="00675CD0" w:rsidRDefault="00CA69B5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100/100</w:t>
            </w:r>
          </w:p>
        </w:tc>
        <w:tc>
          <w:tcPr>
            <w:tcW w:w="2736" w:type="dxa"/>
          </w:tcPr>
          <w:p w:rsidR="00CA69B5" w:rsidRPr="00675CD0" w:rsidRDefault="00CA69B5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p=0.10, 0.61 (0.34-1.10)</w:t>
            </w:r>
          </w:p>
        </w:tc>
        <w:tc>
          <w:tcPr>
            <w:tcW w:w="2736" w:type="dxa"/>
          </w:tcPr>
          <w:p w:rsidR="00CA69B5" w:rsidRPr="00675CD0" w:rsidRDefault="00CA69B5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p=0.51, 0.75 (0.32-1.77)</w:t>
            </w:r>
          </w:p>
        </w:tc>
        <w:tc>
          <w:tcPr>
            <w:tcW w:w="2736" w:type="dxa"/>
          </w:tcPr>
          <w:p w:rsidR="00CA69B5" w:rsidRPr="00675CD0" w:rsidRDefault="00CA69B5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p=0.39, 1.28 (0.73-2.26)</w:t>
            </w:r>
          </w:p>
        </w:tc>
        <w:tc>
          <w:tcPr>
            <w:tcW w:w="2116" w:type="dxa"/>
            <w:shd w:val="clear" w:color="auto" w:fill="auto"/>
          </w:tcPr>
          <w:p w:rsidR="00CA69B5" w:rsidRPr="00675CD0" w:rsidRDefault="00CA69B5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Present study</w:t>
            </w:r>
          </w:p>
        </w:tc>
      </w:tr>
      <w:tr w:rsidR="00CA69B5" w:rsidRPr="00675CD0" w:rsidTr="002B63D7">
        <w:trPr>
          <w:trHeight w:val="20"/>
        </w:trPr>
        <w:tc>
          <w:tcPr>
            <w:tcW w:w="2246" w:type="dxa"/>
            <w:shd w:val="clear" w:color="auto" w:fill="auto"/>
          </w:tcPr>
          <w:p w:rsidR="00CA69B5" w:rsidRPr="00675CD0" w:rsidRDefault="00CA69B5" w:rsidP="002B63D7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b/>
                <w:color w:val="000000"/>
                <w:sz w:val="20"/>
                <w:szCs w:val="20"/>
                <w:lang w:val="en-GB"/>
              </w:rPr>
              <w:t>Jat Sikh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s</w:t>
            </w:r>
          </w:p>
        </w:tc>
        <w:tc>
          <w:tcPr>
            <w:tcW w:w="1406" w:type="dxa"/>
          </w:tcPr>
          <w:p w:rsidR="00CA69B5" w:rsidRPr="00675CD0" w:rsidRDefault="00CA69B5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100/102</w:t>
            </w:r>
          </w:p>
        </w:tc>
        <w:tc>
          <w:tcPr>
            <w:tcW w:w="2736" w:type="dxa"/>
          </w:tcPr>
          <w:p w:rsidR="00CA69B5" w:rsidRPr="00675CD0" w:rsidRDefault="00CA69B5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p=0.49, 1.23 (0.69-2.21)</w:t>
            </w:r>
          </w:p>
        </w:tc>
        <w:tc>
          <w:tcPr>
            <w:tcW w:w="2736" w:type="dxa"/>
          </w:tcPr>
          <w:p w:rsidR="00CA69B5" w:rsidRPr="00675CD0" w:rsidRDefault="00CA69B5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p=0.16, 0.67 (0.39-1.17)</w:t>
            </w:r>
          </w:p>
        </w:tc>
        <w:tc>
          <w:tcPr>
            <w:tcW w:w="2736" w:type="dxa"/>
          </w:tcPr>
          <w:p w:rsidR="00CA69B5" w:rsidRPr="00675CD0" w:rsidRDefault="00CA69B5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p=0.25, 0.59 (0.24-1.44)</w:t>
            </w:r>
          </w:p>
        </w:tc>
        <w:tc>
          <w:tcPr>
            <w:tcW w:w="2116" w:type="dxa"/>
            <w:shd w:val="clear" w:color="auto" w:fill="auto"/>
          </w:tcPr>
          <w:p w:rsidR="00CA69B5" w:rsidRPr="00675CD0" w:rsidRDefault="00CA69B5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Present study</w:t>
            </w:r>
          </w:p>
        </w:tc>
      </w:tr>
      <w:tr w:rsidR="00CA69B5" w:rsidRPr="00675CD0" w:rsidTr="002B63D7">
        <w:trPr>
          <w:trHeight w:val="20"/>
        </w:trPr>
        <w:tc>
          <w:tcPr>
            <w:tcW w:w="2246" w:type="dxa"/>
            <w:shd w:val="clear" w:color="auto" w:fill="auto"/>
          </w:tcPr>
          <w:p w:rsidR="00CA69B5" w:rsidRPr="00675CD0" w:rsidRDefault="00CA69B5" w:rsidP="002B63D7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b/>
                <w:color w:val="000000"/>
                <w:sz w:val="20"/>
                <w:szCs w:val="20"/>
                <w:lang w:val="en-GB"/>
              </w:rPr>
              <w:t>South Indians</w:t>
            </w:r>
          </w:p>
        </w:tc>
        <w:tc>
          <w:tcPr>
            <w:tcW w:w="1406" w:type="dxa"/>
          </w:tcPr>
          <w:p w:rsidR="00CA69B5" w:rsidRPr="00675CD0" w:rsidRDefault="00CA69B5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649/794</w:t>
            </w:r>
          </w:p>
        </w:tc>
        <w:tc>
          <w:tcPr>
            <w:tcW w:w="2736" w:type="dxa"/>
          </w:tcPr>
          <w:p w:rsidR="00CA69B5" w:rsidRPr="00675CD0" w:rsidRDefault="00CA69B5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p=0.39, 1.10 (0.88-1.38)</w:t>
            </w:r>
          </w:p>
        </w:tc>
        <w:tc>
          <w:tcPr>
            <w:tcW w:w="2736" w:type="dxa"/>
          </w:tcPr>
          <w:p w:rsidR="00CA69B5" w:rsidRPr="00675CD0" w:rsidRDefault="00CA69B5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p=0.14; 0.86 (0.70-1.05)</w:t>
            </w:r>
          </w:p>
        </w:tc>
        <w:tc>
          <w:tcPr>
            <w:tcW w:w="2736" w:type="dxa"/>
          </w:tcPr>
          <w:p w:rsidR="00CA69B5" w:rsidRPr="00675CD0" w:rsidRDefault="00CA69B5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p=0.39; 0.89 (0.69-1.16)</w:t>
            </w:r>
          </w:p>
        </w:tc>
        <w:tc>
          <w:tcPr>
            <w:tcW w:w="2116" w:type="dxa"/>
            <w:shd w:val="clear" w:color="auto" w:fill="auto"/>
          </w:tcPr>
          <w:p w:rsidR="00CA69B5" w:rsidRPr="00675CD0" w:rsidRDefault="00CA69B5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675CD0">
              <w:rPr>
                <w:color w:val="000000"/>
                <w:sz w:val="20"/>
                <w:szCs w:val="20"/>
                <w:lang w:val="en-GB"/>
              </w:rPr>
              <w:t>Bodhini</w:t>
            </w:r>
            <w:proofErr w:type="spellEnd"/>
            <w:r w:rsidRPr="00675CD0"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F24082">
              <w:rPr>
                <w:i/>
                <w:color w:val="000000"/>
                <w:sz w:val="20"/>
                <w:szCs w:val="20"/>
                <w:lang w:val="en-GB"/>
              </w:rPr>
              <w:t>et al.,</w:t>
            </w:r>
            <w:r w:rsidRPr="00675CD0">
              <w:rPr>
                <w:color w:val="000000"/>
                <w:sz w:val="20"/>
                <w:szCs w:val="20"/>
                <w:lang w:val="en-GB"/>
              </w:rPr>
              <w:t xml:space="preserve"> 2011</w:t>
            </w:r>
          </w:p>
        </w:tc>
      </w:tr>
      <w:tr w:rsidR="00CA69B5" w:rsidRPr="00675CD0" w:rsidTr="002B63D7">
        <w:trPr>
          <w:trHeight w:val="20"/>
        </w:trPr>
        <w:tc>
          <w:tcPr>
            <w:tcW w:w="2246" w:type="dxa"/>
            <w:shd w:val="clear" w:color="auto" w:fill="auto"/>
          </w:tcPr>
          <w:p w:rsidR="00CA69B5" w:rsidRPr="00675CD0" w:rsidRDefault="00CA69B5" w:rsidP="002B63D7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b/>
                <w:color w:val="000000"/>
                <w:sz w:val="20"/>
                <w:szCs w:val="20"/>
                <w:lang w:val="en-GB"/>
              </w:rPr>
              <w:t>East Indians</w:t>
            </w:r>
          </w:p>
        </w:tc>
        <w:tc>
          <w:tcPr>
            <w:tcW w:w="1406" w:type="dxa"/>
          </w:tcPr>
          <w:p w:rsidR="00CA69B5" w:rsidRPr="00675CD0" w:rsidRDefault="00CA69B5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200/100</w:t>
            </w:r>
          </w:p>
        </w:tc>
        <w:tc>
          <w:tcPr>
            <w:tcW w:w="2736" w:type="dxa"/>
          </w:tcPr>
          <w:p w:rsidR="00CA69B5" w:rsidRPr="00675CD0" w:rsidRDefault="00CA69B5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p=0.22;0.69 (0.41-1.15)</w:t>
            </w:r>
          </w:p>
        </w:tc>
        <w:tc>
          <w:tcPr>
            <w:tcW w:w="2736" w:type="dxa"/>
          </w:tcPr>
          <w:p w:rsidR="00CA69B5" w:rsidRPr="00675CD0" w:rsidRDefault="00CA69B5" w:rsidP="002B63D7">
            <w:pPr>
              <w:spacing w:after="0" w:line="240" w:lineRule="auto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p=0.156; 1.35 (0.83-2.19)</w:t>
            </w:r>
          </w:p>
        </w:tc>
        <w:tc>
          <w:tcPr>
            <w:tcW w:w="2736" w:type="dxa"/>
          </w:tcPr>
          <w:p w:rsidR="00CA69B5" w:rsidRPr="00675CD0" w:rsidRDefault="00CA69B5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p=0.91; 0.96 (0.50-1.85)</w:t>
            </w:r>
          </w:p>
        </w:tc>
        <w:tc>
          <w:tcPr>
            <w:tcW w:w="2116" w:type="dxa"/>
            <w:shd w:val="clear" w:color="auto" w:fill="auto"/>
          </w:tcPr>
          <w:p w:rsidR="00CA69B5" w:rsidRPr="00675CD0" w:rsidRDefault="00CA69B5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 xml:space="preserve">Adak </w:t>
            </w:r>
            <w:r w:rsidRPr="00675CD0">
              <w:rPr>
                <w:i/>
                <w:color w:val="000000"/>
                <w:sz w:val="20"/>
                <w:szCs w:val="20"/>
                <w:lang w:val="en-GB"/>
              </w:rPr>
              <w:t>et al</w:t>
            </w:r>
            <w:r w:rsidRPr="00675CD0">
              <w:rPr>
                <w:color w:val="000000"/>
                <w:sz w:val="20"/>
                <w:szCs w:val="20"/>
                <w:lang w:val="en-GB"/>
              </w:rPr>
              <w:t>., 2010</w:t>
            </w:r>
          </w:p>
        </w:tc>
      </w:tr>
      <w:tr w:rsidR="00CA69B5" w:rsidRPr="00675CD0" w:rsidTr="002B63D7">
        <w:trPr>
          <w:trHeight w:val="20"/>
        </w:trPr>
        <w:tc>
          <w:tcPr>
            <w:tcW w:w="2246" w:type="dxa"/>
            <w:shd w:val="clear" w:color="auto" w:fill="auto"/>
          </w:tcPr>
          <w:p w:rsidR="00CA69B5" w:rsidRPr="00675CD0" w:rsidRDefault="00CA69B5" w:rsidP="002B63D7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Irish</w:t>
            </w:r>
          </w:p>
        </w:tc>
        <w:tc>
          <w:tcPr>
            <w:tcW w:w="1406" w:type="dxa"/>
          </w:tcPr>
          <w:p w:rsidR="00CA69B5" w:rsidRPr="00675CD0" w:rsidRDefault="00CA69B5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236/120</w:t>
            </w:r>
          </w:p>
        </w:tc>
        <w:tc>
          <w:tcPr>
            <w:tcW w:w="2736" w:type="dxa"/>
          </w:tcPr>
          <w:p w:rsidR="00CA69B5" w:rsidRPr="00675CD0" w:rsidRDefault="00CA69B5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p=0.28; 0.78 (0.50-1.22)</w:t>
            </w:r>
          </w:p>
        </w:tc>
        <w:tc>
          <w:tcPr>
            <w:tcW w:w="2736" w:type="dxa"/>
          </w:tcPr>
          <w:p w:rsidR="00CA69B5" w:rsidRPr="00675CD0" w:rsidRDefault="00CA69B5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p=0.92; 1.02 (0.66-1.59)</w:t>
            </w:r>
          </w:p>
        </w:tc>
        <w:tc>
          <w:tcPr>
            <w:tcW w:w="2736" w:type="dxa"/>
          </w:tcPr>
          <w:p w:rsidR="00CA69B5" w:rsidRPr="00675CD0" w:rsidRDefault="00CA69B5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p=0.16; 0.61 (0.30-1.22)</w:t>
            </w:r>
          </w:p>
        </w:tc>
        <w:tc>
          <w:tcPr>
            <w:tcW w:w="2116" w:type="dxa"/>
            <w:shd w:val="clear" w:color="auto" w:fill="auto"/>
          </w:tcPr>
          <w:p w:rsidR="00CA69B5" w:rsidRPr="00675CD0" w:rsidRDefault="00CA69B5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GB"/>
              </w:rPr>
              <w:t>Alsaraj</w:t>
            </w:r>
            <w:proofErr w:type="spellEnd"/>
            <w:r>
              <w:rPr>
                <w:color w:val="000000"/>
                <w:sz w:val="20"/>
                <w:szCs w:val="20"/>
                <w:lang w:val="en-GB"/>
              </w:rPr>
              <w:t xml:space="preserve"> </w:t>
            </w:r>
            <w:r w:rsidRPr="00EE3644">
              <w:rPr>
                <w:i/>
                <w:color w:val="000000"/>
                <w:sz w:val="20"/>
                <w:szCs w:val="20"/>
                <w:lang w:val="en-GB"/>
              </w:rPr>
              <w:t>et al.,</w:t>
            </w:r>
            <w:r>
              <w:rPr>
                <w:color w:val="000000"/>
                <w:sz w:val="20"/>
                <w:szCs w:val="20"/>
                <w:lang w:val="en-GB"/>
              </w:rPr>
              <w:t xml:space="preserve"> 2010</w:t>
            </w:r>
          </w:p>
        </w:tc>
      </w:tr>
      <w:tr w:rsidR="00CA69B5" w:rsidRPr="00675CD0" w:rsidTr="002B63D7">
        <w:trPr>
          <w:trHeight w:val="20"/>
        </w:trPr>
        <w:tc>
          <w:tcPr>
            <w:tcW w:w="2246" w:type="dxa"/>
            <w:shd w:val="clear" w:color="auto" w:fill="auto"/>
          </w:tcPr>
          <w:p w:rsidR="00CA69B5" w:rsidRPr="00675CD0" w:rsidRDefault="00CA69B5" w:rsidP="002B63D7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b/>
                <w:color w:val="000000"/>
                <w:sz w:val="20"/>
                <w:szCs w:val="20"/>
                <w:lang w:val="en-GB"/>
              </w:rPr>
              <w:t>Tunisian Arab</w:t>
            </w:r>
          </w:p>
        </w:tc>
        <w:tc>
          <w:tcPr>
            <w:tcW w:w="1406" w:type="dxa"/>
          </w:tcPr>
          <w:p w:rsidR="00CA69B5" w:rsidRPr="00675CD0" w:rsidRDefault="00CA69B5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917/748</w:t>
            </w:r>
          </w:p>
        </w:tc>
        <w:tc>
          <w:tcPr>
            <w:tcW w:w="2736" w:type="dxa"/>
          </w:tcPr>
          <w:p w:rsidR="00CA69B5" w:rsidRPr="00675CD0" w:rsidRDefault="00CA69B5" w:rsidP="002B63D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IN"/>
              </w:rPr>
            </w:pPr>
            <w:r>
              <w:rPr>
                <w:rFonts w:eastAsia="Calibri"/>
                <w:sz w:val="20"/>
                <w:szCs w:val="20"/>
                <w:lang w:eastAsia="en-IN"/>
              </w:rPr>
              <w:t>p=0.0008*; 0.70 (0.57-0.86)</w:t>
            </w:r>
          </w:p>
        </w:tc>
        <w:tc>
          <w:tcPr>
            <w:tcW w:w="2736" w:type="dxa"/>
          </w:tcPr>
          <w:p w:rsidR="00CA69B5" w:rsidRPr="00675CD0" w:rsidRDefault="00CA69B5" w:rsidP="002B63D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IN"/>
              </w:rPr>
            </w:pPr>
            <w:r>
              <w:rPr>
                <w:rFonts w:eastAsia="Calibri"/>
                <w:sz w:val="20"/>
                <w:szCs w:val="20"/>
                <w:lang w:eastAsia="en-IN"/>
              </w:rPr>
              <w:t>p=0.21; 1.13 (0.93-1.37)</w:t>
            </w:r>
          </w:p>
        </w:tc>
        <w:tc>
          <w:tcPr>
            <w:tcW w:w="2736" w:type="dxa"/>
          </w:tcPr>
          <w:p w:rsidR="00CA69B5" w:rsidRPr="00675CD0" w:rsidRDefault="00CA69B5" w:rsidP="002B63D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IN"/>
              </w:rPr>
            </w:pPr>
            <w:r>
              <w:rPr>
                <w:rFonts w:eastAsia="Calibri"/>
                <w:sz w:val="20"/>
                <w:szCs w:val="20"/>
                <w:lang w:eastAsia="en-IN"/>
              </w:rPr>
              <w:t>p=0.016*; 0.73 (0.57-0.95)</w:t>
            </w:r>
          </w:p>
        </w:tc>
        <w:tc>
          <w:tcPr>
            <w:tcW w:w="2116" w:type="dxa"/>
            <w:shd w:val="clear" w:color="auto" w:fill="auto"/>
          </w:tcPr>
          <w:p w:rsidR="00CA69B5" w:rsidRPr="00675CD0" w:rsidRDefault="00CA69B5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675CD0">
              <w:rPr>
                <w:rFonts w:eastAsia="Calibri"/>
                <w:sz w:val="20"/>
                <w:szCs w:val="20"/>
                <w:lang w:eastAsia="en-IN"/>
              </w:rPr>
              <w:t>Ezzidi</w:t>
            </w:r>
            <w:proofErr w:type="spellEnd"/>
            <w:r w:rsidRPr="00675CD0">
              <w:rPr>
                <w:rFonts w:eastAsia="Calibri"/>
                <w:sz w:val="20"/>
                <w:szCs w:val="20"/>
                <w:lang w:eastAsia="en-IN"/>
              </w:rPr>
              <w:t xml:space="preserve"> </w:t>
            </w:r>
            <w:r w:rsidRPr="00675CD0">
              <w:rPr>
                <w:rFonts w:eastAsia="Calibri"/>
                <w:i/>
                <w:sz w:val="20"/>
                <w:szCs w:val="20"/>
                <w:lang w:eastAsia="en-IN"/>
              </w:rPr>
              <w:t>et al</w:t>
            </w:r>
            <w:r w:rsidRPr="00675CD0">
              <w:rPr>
                <w:rFonts w:eastAsia="Calibri"/>
                <w:sz w:val="20"/>
                <w:szCs w:val="20"/>
                <w:lang w:eastAsia="en-IN"/>
              </w:rPr>
              <w:t>, 2010</w:t>
            </w:r>
          </w:p>
        </w:tc>
      </w:tr>
      <w:tr w:rsidR="00CA69B5" w:rsidRPr="00675CD0" w:rsidTr="002B63D7">
        <w:trPr>
          <w:trHeight w:val="20"/>
        </w:trPr>
        <w:tc>
          <w:tcPr>
            <w:tcW w:w="2246" w:type="dxa"/>
            <w:shd w:val="clear" w:color="auto" w:fill="auto"/>
          </w:tcPr>
          <w:p w:rsidR="00CA69B5" w:rsidRPr="00675CD0" w:rsidRDefault="00CA69B5" w:rsidP="002B63D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75CD0">
              <w:rPr>
                <w:b/>
                <w:sz w:val="20"/>
                <w:szCs w:val="20"/>
              </w:rPr>
              <w:t xml:space="preserve">Arab of </w:t>
            </w:r>
            <w:proofErr w:type="spellStart"/>
            <w:r w:rsidRPr="00675CD0">
              <w:rPr>
                <w:b/>
                <w:sz w:val="20"/>
                <w:szCs w:val="20"/>
              </w:rPr>
              <w:t>Djerba</w:t>
            </w:r>
            <w:proofErr w:type="spellEnd"/>
            <w:r w:rsidRPr="00675CD0">
              <w:rPr>
                <w:b/>
                <w:sz w:val="20"/>
                <w:szCs w:val="20"/>
              </w:rPr>
              <w:t xml:space="preserve"> island</w:t>
            </w:r>
          </w:p>
        </w:tc>
        <w:tc>
          <w:tcPr>
            <w:tcW w:w="1406" w:type="dxa"/>
          </w:tcPr>
          <w:p w:rsidR="00CA69B5" w:rsidRPr="00675CD0" w:rsidRDefault="00CA69B5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102/70</w:t>
            </w:r>
          </w:p>
        </w:tc>
        <w:tc>
          <w:tcPr>
            <w:tcW w:w="2736" w:type="dxa"/>
          </w:tcPr>
          <w:p w:rsidR="00CA69B5" w:rsidRPr="00675CD0" w:rsidRDefault="00CA69B5" w:rsidP="002B63D7">
            <w:pPr>
              <w:spacing w:after="0" w:line="240" w:lineRule="auto"/>
              <w:rPr>
                <w:bCs/>
                <w:sz w:val="20"/>
                <w:szCs w:val="20"/>
                <w:lang w:eastAsia="en-IN"/>
              </w:rPr>
            </w:pPr>
            <w:r>
              <w:rPr>
                <w:bCs/>
                <w:sz w:val="20"/>
                <w:szCs w:val="20"/>
                <w:lang w:eastAsia="en-IN"/>
              </w:rPr>
              <w:t>p=0.048*; 0.54 (0.29-1.0)</w:t>
            </w:r>
          </w:p>
        </w:tc>
        <w:tc>
          <w:tcPr>
            <w:tcW w:w="2736" w:type="dxa"/>
          </w:tcPr>
          <w:p w:rsidR="00CA69B5" w:rsidRPr="00675CD0" w:rsidRDefault="00CA69B5" w:rsidP="002B63D7">
            <w:pPr>
              <w:spacing w:after="0" w:line="240" w:lineRule="auto"/>
              <w:rPr>
                <w:bCs/>
                <w:sz w:val="20"/>
                <w:szCs w:val="20"/>
                <w:lang w:eastAsia="en-IN"/>
              </w:rPr>
            </w:pPr>
            <w:r>
              <w:rPr>
                <w:bCs/>
                <w:sz w:val="20"/>
                <w:szCs w:val="20"/>
                <w:lang w:eastAsia="en-IN"/>
              </w:rPr>
              <w:t>p=0.22; 1.48 (0.79-2.76)</w:t>
            </w:r>
          </w:p>
        </w:tc>
        <w:tc>
          <w:tcPr>
            <w:tcW w:w="2736" w:type="dxa"/>
          </w:tcPr>
          <w:p w:rsidR="00CA69B5" w:rsidRPr="00675CD0" w:rsidRDefault="00CA69B5" w:rsidP="002B63D7">
            <w:pPr>
              <w:spacing w:after="0" w:line="240" w:lineRule="auto"/>
              <w:rPr>
                <w:bCs/>
                <w:sz w:val="20"/>
                <w:szCs w:val="20"/>
                <w:lang w:eastAsia="en-IN"/>
              </w:rPr>
            </w:pPr>
            <w:r>
              <w:rPr>
                <w:bCs/>
                <w:sz w:val="20"/>
                <w:szCs w:val="20"/>
                <w:lang w:eastAsia="en-IN"/>
              </w:rPr>
              <w:t>p=0.31; 0.64 (0.27-1.52)</w:t>
            </w:r>
          </w:p>
        </w:tc>
        <w:tc>
          <w:tcPr>
            <w:tcW w:w="2116" w:type="dxa"/>
            <w:shd w:val="clear" w:color="auto" w:fill="auto"/>
          </w:tcPr>
          <w:p w:rsidR="00CA69B5" w:rsidRPr="00675CD0" w:rsidRDefault="00CA69B5" w:rsidP="002B63D7">
            <w:pPr>
              <w:spacing w:after="0" w:line="240" w:lineRule="auto"/>
              <w:rPr>
                <w:bCs/>
                <w:sz w:val="20"/>
                <w:szCs w:val="20"/>
                <w:lang w:eastAsia="en-IN"/>
              </w:rPr>
            </w:pPr>
            <w:proofErr w:type="spellStart"/>
            <w:r w:rsidRPr="00675CD0">
              <w:rPr>
                <w:bCs/>
                <w:sz w:val="20"/>
                <w:szCs w:val="20"/>
                <w:lang w:eastAsia="en-IN"/>
              </w:rPr>
              <w:t>Baroudi</w:t>
            </w:r>
            <w:proofErr w:type="spellEnd"/>
            <w:r w:rsidRPr="00675CD0">
              <w:rPr>
                <w:bCs/>
                <w:sz w:val="20"/>
                <w:szCs w:val="20"/>
                <w:lang w:eastAsia="en-IN"/>
              </w:rPr>
              <w:t xml:space="preserve">  </w:t>
            </w:r>
            <w:r w:rsidRPr="00675CD0">
              <w:rPr>
                <w:bCs/>
                <w:i/>
                <w:sz w:val="20"/>
                <w:szCs w:val="20"/>
                <w:lang w:eastAsia="en-IN"/>
              </w:rPr>
              <w:t>et al.,</w:t>
            </w:r>
            <w:r w:rsidRPr="00675CD0">
              <w:rPr>
                <w:bCs/>
                <w:sz w:val="20"/>
                <w:szCs w:val="20"/>
                <w:lang w:eastAsia="en-IN"/>
              </w:rPr>
              <w:t xml:space="preserve"> 2009</w:t>
            </w:r>
          </w:p>
        </w:tc>
      </w:tr>
      <w:tr w:rsidR="00CA69B5" w:rsidRPr="00675CD0" w:rsidTr="002B63D7">
        <w:trPr>
          <w:trHeight w:val="20"/>
        </w:trPr>
        <w:tc>
          <w:tcPr>
            <w:tcW w:w="2246" w:type="dxa"/>
            <w:shd w:val="clear" w:color="auto" w:fill="auto"/>
          </w:tcPr>
          <w:p w:rsidR="00CA69B5" w:rsidRPr="00675CD0" w:rsidRDefault="00CA69B5" w:rsidP="002B63D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75CD0">
              <w:rPr>
                <w:b/>
                <w:sz w:val="20"/>
                <w:szCs w:val="20"/>
              </w:rPr>
              <w:t xml:space="preserve">Berber  of </w:t>
            </w:r>
            <w:proofErr w:type="spellStart"/>
            <w:r w:rsidRPr="00675CD0">
              <w:rPr>
                <w:b/>
                <w:sz w:val="20"/>
                <w:szCs w:val="20"/>
              </w:rPr>
              <w:t>Djerba</w:t>
            </w:r>
            <w:proofErr w:type="spellEnd"/>
            <w:r w:rsidRPr="00675CD0">
              <w:rPr>
                <w:b/>
                <w:sz w:val="20"/>
                <w:szCs w:val="20"/>
              </w:rPr>
              <w:t xml:space="preserve"> island</w:t>
            </w:r>
          </w:p>
        </w:tc>
        <w:tc>
          <w:tcPr>
            <w:tcW w:w="1406" w:type="dxa"/>
          </w:tcPr>
          <w:p w:rsidR="00CA69B5" w:rsidRPr="00675CD0" w:rsidRDefault="00CA69B5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60/40</w:t>
            </w:r>
          </w:p>
        </w:tc>
        <w:tc>
          <w:tcPr>
            <w:tcW w:w="2736" w:type="dxa"/>
          </w:tcPr>
          <w:p w:rsidR="00CA69B5" w:rsidRPr="00675CD0" w:rsidRDefault="00CA69B5" w:rsidP="002B63D7">
            <w:pPr>
              <w:spacing w:after="0" w:line="240" w:lineRule="auto"/>
              <w:rPr>
                <w:bCs/>
                <w:sz w:val="20"/>
                <w:szCs w:val="20"/>
                <w:lang w:eastAsia="en-IN"/>
              </w:rPr>
            </w:pPr>
            <w:r>
              <w:rPr>
                <w:bCs/>
                <w:sz w:val="20"/>
                <w:szCs w:val="20"/>
                <w:lang w:eastAsia="en-IN"/>
              </w:rPr>
              <w:t>p=0.49; 1.35 (0.57-3.18)</w:t>
            </w:r>
          </w:p>
        </w:tc>
        <w:tc>
          <w:tcPr>
            <w:tcW w:w="2736" w:type="dxa"/>
          </w:tcPr>
          <w:p w:rsidR="00CA69B5" w:rsidRPr="00675CD0" w:rsidRDefault="00CA69B5" w:rsidP="002B63D7">
            <w:pPr>
              <w:spacing w:after="0" w:line="240" w:lineRule="auto"/>
              <w:rPr>
                <w:bCs/>
                <w:sz w:val="20"/>
                <w:szCs w:val="20"/>
                <w:lang w:eastAsia="en-IN"/>
              </w:rPr>
            </w:pPr>
            <w:r>
              <w:rPr>
                <w:bCs/>
                <w:sz w:val="20"/>
                <w:szCs w:val="20"/>
                <w:lang w:eastAsia="en-IN"/>
              </w:rPr>
              <w:t>p=0.74; 0.88 (0.39-1.95)</w:t>
            </w:r>
          </w:p>
        </w:tc>
        <w:tc>
          <w:tcPr>
            <w:tcW w:w="2736" w:type="dxa"/>
          </w:tcPr>
          <w:p w:rsidR="00CA69B5" w:rsidRPr="00675CD0" w:rsidRDefault="00CA69B5" w:rsidP="002B63D7">
            <w:pPr>
              <w:spacing w:after="0" w:line="240" w:lineRule="auto"/>
              <w:rPr>
                <w:bCs/>
                <w:sz w:val="20"/>
                <w:szCs w:val="20"/>
                <w:lang w:eastAsia="en-IN"/>
              </w:rPr>
            </w:pPr>
            <w:r>
              <w:rPr>
                <w:bCs/>
                <w:sz w:val="20"/>
                <w:szCs w:val="20"/>
                <w:lang w:eastAsia="en-IN"/>
              </w:rPr>
              <w:t>p=0.67; 1.25 (0.45-3.5)</w:t>
            </w:r>
          </w:p>
        </w:tc>
        <w:tc>
          <w:tcPr>
            <w:tcW w:w="2116" w:type="dxa"/>
            <w:shd w:val="clear" w:color="auto" w:fill="auto"/>
          </w:tcPr>
          <w:p w:rsidR="00CA69B5" w:rsidRPr="00675CD0" w:rsidRDefault="00CA69B5" w:rsidP="002B63D7">
            <w:pPr>
              <w:spacing w:after="0" w:line="240" w:lineRule="auto"/>
              <w:rPr>
                <w:bCs/>
                <w:sz w:val="20"/>
                <w:szCs w:val="20"/>
                <w:lang w:eastAsia="en-IN"/>
              </w:rPr>
            </w:pPr>
            <w:proofErr w:type="spellStart"/>
            <w:r w:rsidRPr="00675CD0">
              <w:rPr>
                <w:bCs/>
                <w:sz w:val="20"/>
                <w:szCs w:val="20"/>
                <w:lang w:eastAsia="en-IN"/>
              </w:rPr>
              <w:t>Baroudi</w:t>
            </w:r>
            <w:proofErr w:type="spellEnd"/>
            <w:r w:rsidRPr="00675CD0">
              <w:rPr>
                <w:bCs/>
                <w:sz w:val="20"/>
                <w:szCs w:val="20"/>
                <w:lang w:eastAsia="en-IN"/>
              </w:rPr>
              <w:t xml:space="preserve">  </w:t>
            </w:r>
            <w:r w:rsidRPr="00675CD0">
              <w:rPr>
                <w:bCs/>
                <w:i/>
                <w:sz w:val="20"/>
                <w:szCs w:val="20"/>
                <w:lang w:eastAsia="en-IN"/>
              </w:rPr>
              <w:t>et al.,</w:t>
            </w:r>
            <w:r w:rsidRPr="00675CD0">
              <w:rPr>
                <w:bCs/>
                <w:sz w:val="20"/>
                <w:szCs w:val="20"/>
                <w:lang w:eastAsia="en-IN"/>
              </w:rPr>
              <w:t xml:space="preserve"> 2009</w:t>
            </w:r>
          </w:p>
        </w:tc>
      </w:tr>
      <w:tr w:rsidR="00CA69B5" w:rsidRPr="00675CD0" w:rsidTr="002B63D7">
        <w:trPr>
          <w:trHeight w:val="20"/>
        </w:trPr>
        <w:tc>
          <w:tcPr>
            <w:tcW w:w="2246" w:type="dxa"/>
            <w:shd w:val="clear" w:color="auto" w:fill="auto"/>
          </w:tcPr>
          <w:p w:rsidR="00CA69B5" w:rsidRPr="00675CD0" w:rsidRDefault="00CA69B5" w:rsidP="002B63D7">
            <w:pPr>
              <w:spacing w:after="0" w:line="240" w:lineRule="auto"/>
              <w:jc w:val="both"/>
              <w:rPr>
                <w:rFonts w:eastAsia="Calibri"/>
                <w:b/>
                <w:bCs/>
                <w:sz w:val="20"/>
                <w:szCs w:val="20"/>
                <w:lang w:eastAsia="en-IN"/>
              </w:rPr>
            </w:pPr>
            <w:r w:rsidRPr="00675CD0">
              <w:rPr>
                <w:rFonts w:eastAsia="Calibri"/>
                <w:b/>
                <w:bCs/>
                <w:sz w:val="20"/>
                <w:szCs w:val="20"/>
                <w:lang w:eastAsia="en-IN"/>
              </w:rPr>
              <w:t>Han Chinese</w:t>
            </w:r>
          </w:p>
        </w:tc>
        <w:tc>
          <w:tcPr>
            <w:tcW w:w="1406" w:type="dxa"/>
          </w:tcPr>
          <w:p w:rsidR="00CA69B5" w:rsidRPr="00675CD0" w:rsidRDefault="00CA69B5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493/553</w:t>
            </w:r>
          </w:p>
        </w:tc>
        <w:tc>
          <w:tcPr>
            <w:tcW w:w="2736" w:type="dxa"/>
          </w:tcPr>
          <w:p w:rsidR="00CA69B5" w:rsidRPr="00675CD0" w:rsidRDefault="00CA69B5" w:rsidP="002B63D7">
            <w:pPr>
              <w:spacing w:after="0" w:line="240" w:lineRule="auto"/>
              <w:jc w:val="both"/>
              <w:rPr>
                <w:rFonts w:eastAsia="Calibri"/>
                <w:bCs/>
                <w:sz w:val="20"/>
                <w:szCs w:val="20"/>
                <w:lang w:eastAsia="en-IN"/>
              </w:rPr>
            </w:pPr>
            <w:r>
              <w:rPr>
                <w:rFonts w:eastAsia="Calibri"/>
                <w:bCs/>
                <w:sz w:val="20"/>
                <w:szCs w:val="20"/>
                <w:lang w:eastAsia="en-IN"/>
              </w:rPr>
              <w:t>p=0.43; 1.10 (0.86-1.41)</w:t>
            </w:r>
          </w:p>
        </w:tc>
        <w:tc>
          <w:tcPr>
            <w:tcW w:w="2736" w:type="dxa"/>
          </w:tcPr>
          <w:p w:rsidR="00CA69B5" w:rsidRPr="00675CD0" w:rsidRDefault="00CA69B5" w:rsidP="002B63D7">
            <w:pPr>
              <w:spacing w:after="0" w:line="240" w:lineRule="auto"/>
              <w:jc w:val="both"/>
              <w:rPr>
                <w:rFonts w:eastAsia="Calibri"/>
                <w:bCs/>
                <w:sz w:val="20"/>
                <w:szCs w:val="20"/>
                <w:lang w:eastAsia="en-IN"/>
              </w:rPr>
            </w:pPr>
            <w:r>
              <w:rPr>
                <w:rFonts w:eastAsia="Calibri"/>
                <w:bCs/>
                <w:sz w:val="20"/>
                <w:szCs w:val="20"/>
                <w:lang w:eastAsia="en-IN"/>
              </w:rPr>
              <w:t>p=0.70; 0.95 (0.75-1.22)</w:t>
            </w:r>
          </w:p>
        </w:tc>
        <w:tc>
          <w:tcPr>
            <w:tcW w:w="2736" w:type="dxa"/>
          </w:tcPr>
          <w:p w:rsidR="00CA69B5" w:rsidRPr="00675CD0" w:rsidRDefault="00CA69B5" w:rsidP="002B63D7">
            <w:pPr>
              <w:spacing w:after="0" w:line="240" w:lineRule="auto"/>
              <w:jc w:val="both"/>
              <w:rPr>
                <w:rFonts w:eastAsia="Calibri"/>
                <w:bCs/>
                <w:sz w:val="20"/>
                <w:szCs w:val="20"/>
                <w:lang w:eastAsia="en-IN"/>
              </w:rPr>
            </w:pPr>
            <w:r>
              <w:rPr>
                <w:rFonts w:eastAsia="Calibri"/>
                <w:bCs/>
                <w:sz w:val="20"/>
                <w:szCs w:val="20"/>
                <w:lang w:eastAsia="en-IN"/>
              </w:rPr>
              <w:t>p=0.53; 1.13 (0.77-1.67)</w:t>
            </w:r>
          </w:p>
        </w:tc>
        <w:tc>
          <w:tcPr>
            <w:tcW w:w="2116" w:type="dxa"/>
            <w:shd w:val="clear" w:color="auto" w:fill="auto"/>
          </w:tcPr>
          <w:p w:rsidR="00CA69B5" w:rsidRPr="00675CD0" w:rsidRDefault="00CA69B5" w:rsidP="002B63D7">
            <w:pPr>
              <w:spacing w:after="0" w:line="240" w:lineRule="auto"/>
              <w:jc w:val="both"/>
              <w:rPr>
                <w:rFonts w:eastAsia="Calibri"/>
                <w:bCs/>
                <w:sz w:val="20"/>
                <w:szCs w:val="20"/>
                <w:lang w:eastAsia="en-IN"/>
              </w:rPr>
            </w:pPr>
            <w:r w:rsidRPr="00675CD0">
              <w:rPr>
                <w:rFonts w:eastAsia="Calibri"/>
                <w:bCs/>
                <w:sz w:val="20"/>
                <w:szCs w:val="20"/>
                <w:lang w:eastAsia="en-IN"/>
              </w:rPr>
              <w:t xml:space="preserve">Chen </w:t>
            </w:r>
            <w:r w:rsidRPr="00675CD0">
              <w:rPr>
                <w:rFonts w:eastAsia="Calibri"/>
                <w:bCs/>
                <w:i/>
                <w:sz w:val="20"/>
                <w:szCs w:val="20"/>
                <w:lang w:eastAsia="en-IN"/>
              </w:rPr>
              <w:t>et al.,</w:t>
            </w:r>
            <w:r w:rsidRPr="00675CD0">
              <w:rPr>
                <w:rFonts w:eastAsia="Calibri"/>
                <w:bCs/>
                <w:sz w:val="20"/>
                <w:szCs w:val="20"/>
                <w:lang w:eastAsia="en-IN"/>
              </w:rPr>
              <w:t xml:space="preserve"> 2007</w:t>
            </w:r>
          </w:p>
        </w:tc>
      </w:tr>
      <w:tr w:rsidR="00CA69B5" w:rsidRPr="00675CD0" w:rsidTr="002B63D7">
        <w:trPr>
          <w:trHeight w:val="20"/>
        </w:trPr>
        <w:tc>
          <w:tcPr>
            <w:tcW w:w="2246" w:type="dxa"/>
            <w:shd w:val="clear" w:color="auto" w:fill="auto"/>
          </w:tcPr>
          <w:p w:rsidR="00CA69B5" w:rsidRPr="00675CD0" w:rsidRDefault="00CA69B5" w:rsidP="002B63D7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b/>
                <w:color w:val="000000"/>
                <w:sz w:val="20"/>
                <w:szCs w:val="20"/>
                <w:lang w:val="en-GB"/>
              </w:rPr>
              <w:t>Northern Sweden</w:t>
            </w:r>
          </w:p>
        </w:tc>
        <w:tc>
          <w:tcPr>
            <w:tcW w:w="1406" w:type="dxa"/>
          </w:tcPr>
          <w:p w:rsidR="00CA69B5" w:rsidRPr="00675CD0" w:rsidRDefault="00CA69B5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777/774</w:t>
            </w:r>
          </w:p>
        </w:tc>
        <w:tc>
          <w:tcPr>
            <w:tcW w:w="2736" w:type="dxa"/>
          </w:tcPr>
          <w:p w:rsidR="00CA69B5" w:rsidRPr="00675CD0" w:rsidRDefault="00CA69B5" w:rsidP="002B63D7">
            <w:pPr>
              <w:spacing w:after="0" w:line="240" w:lineRule="auto"/>
              <w:jc w:val="both"/>
              <w:rPr>
                <w:rFonts w:eastAsia="Calibri"/>
                <w:bCs/>
                <w:sz w:val="20"/>
                <w:szCs w:val="20"/>
                <w:lang w:eastAsia="en-IN"/>
              </w:rPr>
            </w:pPr>
            <w:r>
              <w:rPr>
                <w:rFonts w:eastAsia="Calibri"/>
                <w:bCs/>
                <w:sz w:val="20"/>
                <w:szCs w:val="20"/>
                <w:lang w:eastAsia="en-IN"/>
              </w:rPr>
              <w:t>p=0.45; 0.92 (0.75-1.14)</w:t>
            </w:r>
          </w:p>
        </w:tc>
        <w:tc>
          <w:tcPr>
            <w:tcW w:w="2736" w:type="dxa"/>
          </w:tcPr>
          <w:p w:rsidR="00CA69B5" w:rsidRPr="00675CD0" w:rsidRDefault="00CA69B5" w:rsidP="002B63D7">
            <w:pPr>
              <w:spacing w:after="0" w:line="240" w:lineRule="auto"/>
              <w:jc w:val="both"/>
              <w:rPr>
                <w:rFonts w:eastAsia="Calibri"/>
                <w:bCs/>
                <w:sz w:val="20"/>
                <w:szCs w:val="20"/>
                <w:lang w:eastAsia="en-IN"/>
              </w:rPr>
            </w:pPr>
            <w:r>
              <w:rPr>
                <w:rFonts w:eastAsia="Calibri"/>
                <w:bCs/>
                <w:sz w:val="20"/>
                <w:szCs w:val="20"/>
                <w:lang w:eastAsia="en-IN"/>
              </w:rPr>
              <w:t>p=0.74; 0.97 (0.79-1.18)</w:t>
            </w:r>
          </w:p>
        </w:tc>
        <w:tc>
          <w:tcPr>
            <w:tcW w:w="2736" w:type="dxa"/>
          </w:tcPr>
          <w:p w:rsidR="00CA69B5" w:rsidRPr="00675CD0" w:rsidRDefault="00CA69B5" w:rsidP="002B63D7">
            <w:pPr>
              <w:spacing w:after="0" w:line="240" w:lineRule="auto"/>
              <w:jc w:val="both"/>
              <w:rPr>
                <w:rFonts w:eastAsia="Calibri"/>
                <w:bCs/>
                <w:sz w:val="20"/>
                <w:szCs w:val="20"/>
                <w:lang w:eastAsia="en-IN"/>
              </w:rPr>
            </w:pPr>
            <w:r>
              <w:rPr>
                <w:rFonts w:eastAsia="Calibri"/>
                <w:bCs/>
                <w:sz w:val="20"/>
                <w:szCs w:val="20"/>
                <w:lang w:eastAsia="en-IN"/>
              </w:rPr>
              <w:t>p=0.14; 0.81(0.61-1.07)</w:t>
            </w:r>
          </w:p>
        </w:tc>
        <w:tc>
          <w:tcPr>
            <w:tcW w:w="2116" w:type="dxa"/>
            <w:shd w:val="clear" w:color="auto" w:fill="auto"/>
          </w:tcPr>
          <w:p w:rsidR="00CA69B5" w:rsidRPr="00675CD0" w:rsidRDefault="00CA69B5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675CD0">
              <w:rPr>
                <w:rFonts w:eastAsia="Calibri"/>
                <w:bCs/>
                <w:sz w:val="20"/>
                <w:szCs w:val="20"/>
                <w:lang w:eastAsia="en-IN"/>
              </w:rPr>
              <w:t>Einarsdottir</w:t>
            </w:r>
            <w:proofErr w:type="spellEnd"/>
            <w:r w:rsidRPr="00675CD0">
              <w:rPr>
                <w:rFonts w:eastAsia="Calibri"/>
                <w:bCs/>
                <w:sz w:val="20"/>
                <w:szCs w:val="20"/>
                <w:lang w:eastAsia="en-IN"/>
              </w:rPr>
              <w:t xml:space="preserve"> </w:t>
            </w:r>
            <w:r w:rsidRPr="00675CD0">
              <w:rPr>
                <w:rFonts w:eastAsia="Calibri"/>
                <w:bCs/>
                <w:i/>
                <w:sz w:val="20"/>
                <w:szCs w:val="20"/>
                <w:lang w:eastAsia="en-IN"/>
              </w:rPr>
              <w:t>et al.,</w:t>
            </w:r>
            <w:r w:rsidRPr="00675CD0">
              <w:rPr>
                <w:rFonts w:eastAsia="Calibri"/>
                <w:bCs/>
                <w:sz w:val="20"/>
                <w:szCs w:val="20"/>
                <w:lang w:eastAsia="en-IN"/>
              </w:rPr>
              <w:t xml:space="preserve"> 2006</w:t>
            </w:r>
          </w:p>
        </w:tc>
      </w:tr>
      <w:tr w:rsidR="00CA69B5" w:rsidRPr="00675CD0" w:rsidTr="002B63D7">
        <w:trPr>
          <w:trHeight w:val="20"/>
        </w:trPr>
        <w:tc>
          <w:tcPr>
            <w:tcW w:w="2246" w:type="dxa"/>
            <w:shd w:val="clear" w:color="auto" w:fill="auto"/>
          </w:tcPr>
          <w:p w:rsidR="00CA69B5" w:rsidRPr="00675CD0" w:rsidRDefault="00CA69B5" w:rsidP="002B63D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Korean</w:t>
            </w:r>
          </w:p>
        </w:tc>
        <w:tc>
          <w:tcPr>
            <w:tcW w:w="1406" w:type="dxa"/>
          </w:tcPr>
          <w:p w:rsidR="00CA69B5" w:rsidRPr="00675CD0" w:rsidRDefault="00CA69B5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454/236</w:t>
            </w:r>
          </w:p>
        </w:tc>
        <w:tc>
          <w:tcPr>
            <w:tcW w:w="2736" w:type="dxa"/>
          </w:tcPr>
          <w:p w:rsidR="00CA69B5" w:rsidRPr="00675CD0" w:rsidRDefault="00CA69B5" w:rsidP="002B63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p=0.07; 0.74 (0.54-1.02)</w:t>
            </w:r>
          </w:p>
        </w:tc>
        <w:tc>
          <w:tcPr>
            <w:tcW w:w="2736" w:type="dxa"/>
          </w:tcPr>
          <w:p w:rsidR="00CA69B5" w:rsidRPr="00675CD0" w:rsidRDefault="00CA69B5" w:rsidP="002B63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p=0.24;  1.21 (0.88-1.65)</w:t>
            </w:r>
          </w:p>
        </w:tc>
        <w:tc>
          <w:tcPr>
            <w:tcW w:w="2736" w:type="dxa"/>
          </w:tcPr>
          <w:p w:rsidR="00CA69B5" w:rsidRPr="00675CD0" w:rsidRDefault="00CA69B5" w:rsidP="002B63D7">
            <w:pPr>
              <w:tabs>
                <w:tab w:val="center" w:pos="126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p=0.29; 0.75 (0.43-1.29)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116" w:type="dxa"/>
            <w:shd w:val="clear" w:color="auto" w:fill="auto"/>
          </w:tcPr>
          <w:p w:rsidR="00CA69B5" w:rsidRPr="00675CD0" w:rsidRDefault="00CA69B5" w:rsidP="002B63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Kang </w:t>
            </w:r>
            <w:r w:rsidRPr="00EE3644">
              <w:rPr>
                <w:i/>
                <w:sz w:val="20"/>
                <w:szCs w:val="20"/>
              </w:rPr>
              <w:t>et al.,</w:t>
            </w:r>
            <w:r>
              <w:rPr>
                <w:sz w:val="20"/>
                <w:szCs w:val="20"/>
              </w:rPr>
              <w:t xml:space="preserve"> 2006</w:t>
            </w:r>
          </w:p>
        </w:tc>
      </w:tr>
      <w:tr w:rsidR="00CA69B5" w:rsidRPr="00675CD0" w:rsidTr="002B63D7">
        <w:trPr>
          <w:trHeight w:val="20"/>
        </w:trPr>
        <w:tc>
          <w:tcPr>
            <w:tcW w:w="2246" w:type="dxa"/>
            <w:shd w:val="clear" w:color="auto" w:fill="auto"/>
          </w:tcPr>
          <w:p w:rsidR="00CA69B5" w:rsidRPr="00675CD0" w:rsidRDefault="00CA69B5" w:rsidP="002B63D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75CD0">
              <w:rPr>
                <w:b/>
                <w:sz w:val="20"/>
                <w:szCs w:val="20"/>
              </w:rPr>
              <w:t>Europeans</w:t>
            </w:r>
          </w:p>
        </w:tc>
        <w:tc>
          <w:tcPr>
            <w:tcW w:w="1406" w:type="dxa"/>
          </w:tcPr>
          <w:p w:rsidR="00CA69B5" w:rsidRPr="00675CD0" w:rsidRDefault="00CA69B5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3051/2920</w:t>
            </w:r>
          </w:p>
        </w:tc>
        <w:tc>
          <w:tcPr>
            <w:tcW w:w="2736" w:type="dxa"/>
          </w:tcPr>
          <w:p w:rsidR="00CA69B5" w:rsidRPr="00675CD0" w:rsidRDefault="00CA69B5" w:rsidP="002B63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p=0.54; 1.03 (0.93-1.15)</w:t>
            </w:r>
          </w:p>
        </w:tc>
        <w:tc>
          <w:tcPr>
            <w:tcW w:w="2736" w:type="dxa"/>
          </w:tcPr>
          <w:p w:rsidR="00CA69B5" w:rsidRPr="00675CD0" w:rsidRDefault="00CA69B5" w:rsidP="002B63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p=0.33; 0.95 (0.86-1.05)</w:t>
            </w:r>
          </w:p>
        </w:tc>
        <w:tc>
          <w:tcPr>
            <w:tcW w:w="2736" w:type="dxa"/>
          </w:tcPr>
          <w:p w:rsidR="00CA69B5" w:rsidRPr="00675CD0" w:rsidRDefault="00CA69B5" w:rsidP="002B63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p=0.60; 0.96 (0.84-1.11)</w:t>
            </w:r>
          </w:p>
        </w:tc>
        <w:tc>
          <w:tcPr>
            <w:tcW w:w="2116" w:type="dxa"/>
            <w:shd w:val="clear" w:color="auto" w:fill="auto"/>
          </w:tcPr>
          <w:p w:rsidR="00CA69B5" w:rsidRPr="00675CD0" w:rsidRDefault="00CA69B5" w:rsidP="002B63D7">
            <w:pPr>
              <w:spacing w:after="0" w:line="240" w:lineRule="auto"/>
              <w:rPr>
                <w:sz w:val="20"/>
                <w:szCs w:val="20"/>
              </w:rPr>
            </w:pPr>
            <w:r w:rsidRPr="00675CD0">
              <w:rPr>
                <w:sz w:val="20"/>
                <w:szCs w:val="20"/>
              </w:rPr>
              <w:t xml:space="preserve">Tsuchiya </w:t>
            </w:r>
            <w:r w:rsidRPr="00675CD0">
              <w:rPr>
                <w:i/>
                <w:sz w:val="20"/>
                <w:szCs w:val="20"/>
              </w:rPr>
              <w:t>et al.,</w:t>
            </w:r>
            <w:r w:rsidRPr="00675CD0">
              <w:rPr>
                <w:sz w:val="20"/>
                <w:szCs w:val="20"/>
              </w:rPr>
              <w:t xml:space="preserve"> 2006</w:t>
            </w:r>
          </w:p>
        </w:tc>
      </w:tr>
      <w:tr w:rsidR="00CA69B5" w:rsidRPr="00675CD0" w:rsidTr="002B63D7">
        <w:trPr>
          <w:trHeight w:val="20"/>
        </w:trPr>
        <w:tc>
          <w:tcPr>
            <w:tcW w:w="2246" w:type="dxa"/>
            <w:shd w:val="clear" w:color="auto" w:fill="auto"/>
          </w:tcPr>
          <w:p w:rsidR="00CA69B5" w:rsidRPr="00675CD0" w:rsidRDefault="00CA69B5" w:rsidP="002B63D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Japanese</w:t>
            </w:r>
          </w:p>
        </w:tc>
        <w:tc>
          <w:tcPr>
            <w:tcW w:w="1406" w:type="dxa"/>
          </w:tcPr>
          <w:p w:rsidR="00CA69B5" w:rsidRPr="00675CD0" w:rsidRDefault="00CA69B5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448/186</w:t>
            </w:r>
          </w:p>
        </w:tc>
        <w:tc>
          <w:tcPr>
            <w:tcW w:w="2736" w:type="dxa"/>
          </w:tcPr>
          <w:p w:rsidR="00CA69B5" w:rsidRPr="00675CD0" w:rsidRDefault="00CA69B5" w:rsidP="002B63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p=0.99; 1 (0.71-1.42)</w:t>
            </w:r>
          </w:p>
        </w:tc>
        <w:tc>
          <w:tcPr>
            <w:tcW w:w="2736" w:type="dxa"/>
          </w:tcPr>
          <w:p w:rsidR="00CA69B5" w:rsidRPr="00675CD0" w:rsidRDefault="00CA69B5" w:rsidP="002B63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p=0.28; 1.21 (0.86-1.71)</w:t>
            </w:r>
          </w:p>
        </w:tc>
        <w:tc>
          <w:tcPr>
            <w:tcW w:w="2736" w:type="dxa"/>
          </w:tcPr>
          <w:p w:rsidR="00CA69B5" w:rsidRPr="00675CD0" w:rsidRDefault="00CA69B5" w:rsidP="002B63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p=0.13; 1.42 (0.90-2.23)</w:t>
            </w:r>
          </w:p>
        </w:tc>
        <w:tc>
          <w:tcPr>
            <w:tcW w:w="2116" w:type="dxa"/>
            <w:shd w:val="clear" w:color="auto" w:fill="auto"/>
          </w:tcPr>
          <w:p w:rsidR="00CA69B5" w:rsidRPr="00675CD0" w:rsidRDefault="00CA69B5" w:rsidP="002B63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Iwasaki </w:t>
            </w:r>
            <w:r w:rsidRPr="00EE3644">
              <w:rPr>
                <w:i/>
                <w:sz w:val="20"/>
                <w:szCs w:val="20"/>
              </w:rPr>
              <w:t>et al.,</w:t>
            </w:r>
            <w:r>
              <w:rPr>
                <w:sz w:val="20"/>
                <w:szCs w:val="20"/>
              </w:rPr>
              <w:t xml:space="preserve"> 2005</w:t>
            </w:r>
          </w:p>
        </w:tc>
      </w:tr>
      <w:tr w:rsidR="00CA69B5" w:rsidRPr="00675CD0" w:rsidTr="002B63D7">
        <w:trPr>
          <w:trHeight w:val="20"/>
        </w:trPr>
        <w:tc>
          <w:tcPr>
            <w:tcW w:w="2246" w:type="dxa"/>
            <w:shd w:val="clear" w:color="auto" w:fill="auto"/>
          </w:tcPr>
          <w:p w:rsidR="00CA69B5" w:rsidRPr="00675CD0" w:rsidRDefault="00CA69B5" w:rsidP="002B63D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Japanese</w:t>
            </w:r>
          </w:p>
        </w:tc>
        <w:tc>
          <w:tcPr>
            <w:tcW w:w="1406" w:type="dxa"/>
          </w:tcPr>
          <w:p w:rsidR="00CA69B5" w:rsidRPr="00675CD0" w:rsidRDefault="00CA69B5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177/172</w:t>
            </w:r>
          </w:p>
        </w:tc>
        <w:tc>
          <w:tcPr>
            <w:tcW w:w="2736" w:type="dxa"/>
          </w:tcPr>
          <w:p w:rsidR="00CA69B5" w:rsidRPr="00675CD0" w:rsidRDefault="00CA69B5" w:rsidP="002B63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p=0.51; 0.87 (0.56-1.33)</w:t>
            </w:r>
          </w:p>
        </w:tc>
        <w:tc>
          <w:tcPr>
            <w:tcW w:w="2736" w:type="dxa"/>
          </w:tcPr>
          <w:p w:rsidR="00CA69B5" w:rsidRPr="00675CD0" w:rsidRDefault="00CA69B5" w:rsidP="002B63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p=0.85; 1.04 (0.68-1.59)</w:t>
            </w:r>
          </w:p>
        </w:tc>
        <w:tc>
          <w:tcPr>
            <w:tcW w:w="2736" w:type="dxa"/>
          </w:tcPr>
          <w:p w:rsidR="00CA69B5" w:rsidRPr="00675CD0" w:rsidRDefault="00CA69B5" w:rsidP="002B63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p=0.52; 0.82 (0.45-1.49)</w:t>
            </w:r>
          </w:p>
        </w:tc>
        <w:tc>
          <w:tcPr>
            <w:tcW w:w="2116" w:type="dxa"/>
            <w:shd w:val="clear" w:color="auto" w:fill="auto"/>
          </w:tcPr>
          <w:p w:rsidR="00CA69B5" w:rsidRPr="00675CD0" w:rsidRDefault="00CA69B5" w:rsidP="002B63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Horikawa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37416">
              <w:rPr>
                <w:i/>
                <w:sz w:val="20"/>
                <w:szCs w:val="20"/>
              </w:rPr>
              <w:t>et al.,</w:t>
            </w:r>
            <w:r>
              <w:rPr>
                <w:sz w:val="20"/>
                <w:szCs w:val="20"/>
              </w:rPr>
              <w:t xml:space="preserve"> 2003</w:t>
            </w:r>
          </w:p>
        </w:tc>
      </w:tr>
      <w:tr w:rsidR="00CA69B5" w:rsidRPr="00675CD0" w:rsidTr="002B63D7">
        <w:trPr>
          <w:trHeight w:val="20"/>
        </w:trPr>
        <w:tc>
          <w:tcPr>
            <w:tcW w:w="2246" w:type="dxa"/>
            <w:tcBorders>
              <w:bottom w:val="nil"/>
            </w:tcBorders>
            <w:shd w:val="clear" w:color="auto" w:fill="auto"/>
          </w:tcPr>
          <w:p w:rsidR="00CA69B5" w:rsidRPr="00675CD0" w:rsidRDefault="00CA69B5" w:rsidP="002B63D7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b/>
                <w:sz w:val="20"/>
                <w:szCs w:val="20"/>
              </w:rPr>
              <w:t>Polish</w:t>
            </w:r>
          </w:p>
        </w:tc>
        <w:tc>
          <w:tcPr>
            <w:tcW w:w="1406" w:type="dxa"/>
            <w:tcBorders>
              <w:bottom w:val="nil"/>
            </w:tcBorders>
          </w:tcPr>
          <w:p w:rsidR="00CA69B5" w:rsidRPr="00675CD0" w:rsidRDefault="00CA69B5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229/148</w:t>
            </w:r>
          </w:p>
        </w:tc>
        <w:tc>
          <w:tcPr>
            <w:tcW w:w="2736" w:type="dxa"/>
            <w:tcBorders>
              <w:bottom w:val="nil"/>
            </w:tcBorders>
          </w:tcPr>
          <w:p w:rsidR="00CA69B5" w:rsidRPr="00675CD0" w:rsidRDefault="00CA69B5" w:rsidP="002B63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p=0.79; 1.06 (0.70-1.61)</w:t>
            </w:r>
          </w:p>
        </w:tc>
        <w:tc>
          <w:tcPr>
            <w:tcW w:w="2736" w:type="dxa"/>
            <w:tcBorders>
              <w:bottom w:val="nil"/>
            </w:tcBorders>
          </w:tcPr>
          <w:p w:rsidR="00CA69B5" w:rsidRPr="00675CD0" w:rsidRDefault="00CA69B5" w:rsidP="002B63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p=0.84; 0.96 (0.63-1.45)</w:t>
            </w:r>
          </w:p>
        </w:tc>
        <w:tc>
          <w:tcPr>
            <w:tcW w:w="2736" w:type="dxa"/>
            <w:tcBorders>
              <w:bottom w:val="nil"/>
            </w:tcBorders>
          </w:tcPr>
          <w:p w:rsidR="00CA69B5" w:rsidRPr="00675CD0" w:rsidRDefault="00CA69B5" w:rsidP="002B63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p=0.92; 1.04 (0.53-2.02)</w:t>
            </w:r>
          </w:p>
        </w:tc>
        <w:tc>
          <w:tcPr>
            <w:tcW w:w="2116" w:type="dxa"/>
            <w:tcBorders>
              <w:bottom w:val="nil"/>
            </w:tcBorders>
            <w:shd w:val="clear" w:color="auto" w:fill="auto"/>
          </w:tcPr>
          <w:p w:rsidR="00CA69B5" w:rsidRPr="00675CD0" w:rsidRDefault="00CA69B5" w:rsidP="002B63D7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IN"/>
              </w:rPr>
            </w:pPr>
            <w:proofErr w:type="spellStart"/>
            <w:r w:rsidRPr="00675CD0">
              <w:rPr>
                <w:sz w:val="20"/>
                <w:szCs w:val="20"/>
              </w:rPr>
              <w:t>Malecki</w:t>
            </w:r>
            <w:proofErr w:type="spellEnd"/>
            <w:r w:rsidRPr="00675CD0">
              <w:rPr>
                <w:sz w:val="20"/>
                <w:szCs w:val="20"/>
              </w:rPr>
              <w:t xml:space="preserve"> </w:t>
            </w:r>
            <w:r w:rsidRPr="00675CD0">
              <w:rPr>
                <w:i/>
                <w:sz w:val="20"/>
                <w:szCs w:val="20"/>
              </w:rPr>
              <w:t>et al;</w:t>
            </w:r>
            <w:r w:rsidRPr="00675CD0">
              <w:rPr>
                <w:sz w:val="20"/>
                <w:szCs w:val="20"/>
              </w:rPr>
              <w:t xml:space="preserve"> 2002</w:t>
            </w:r>
          </w:p>
        </w:tc>
      </w:tr>
      <w:tr w:rsidR="00CA69B5" w:rsidRPr="00675CD0" w:rsidTr="002B63D7">
        <w:trPr>
          <w:trHeight w:val="20"/>
        </w:trPr>
        <w:tc>
          <w:tcPr>
            <w:tcW w:w="2246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CA69B5" w:rsidRPr="00675CD0" w:rsidRDefault="00CA69B5" w:rsidP="002B63D7">
            <w:pPr>
              <w:spacing w:after="0" w:line="240" w:lineRule="auto"/>
              <w:jc w:val="both"/>
              <w:rPr>
                <w:b/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rFonts w:eastAsia="Calibri"/>
                <w:b/>
                <w:bCs/>
                <w:sz w:val="20"/>
                <w:szCs w:val="20"/>
                <w:lang w:eastAsia="en-IN"/>
              </w:rPr>
              <w:t xml:space="preserve">Scandinavian </w:t>
            </w:r>
          </w:p>
        </w:tc>
        <w:tc>
          <w:tcPr>
            <w:tcW w:w="1406" w:type="dxa"/>
            <w:tcBorders>
              <w:top w:val="nil"/>
              <w:bottom w:val="double" w:sz="4" w:space="0" w:color="auto"/>
            </w:tcBorders>
          </w:tcPr>
          <w:p w:rsidR="00CA69B5" w:rsidRPr="00675CD0" w:rsidRDefault="00CA69B5" w:rsidP="002B63D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color w:val="000000"/>
                <w:sz w:val="20"/>
                <w:szCs w:val="20"/>
                <w:lang w:val="en-GB"/>
              </w:rPr>
              <w:t>308/200</w:t>
            </w:r>
          </w:p>
        </w:tc>
        <w:tc>
          <w:tcPr>
            <w:tcW w:w="2736" w:type="dxa"/>
            <w:tcBorders>
              <w:top w:val="nil"/>
              <w:bottom w:val="double" w:sz="4" w:space="0" w:color="auto"/>
            </w:tcBorders>
          </w:tcPr>
          <w:p w:rsidR="00CA69B5" w:rsidRPr="00675CD0" w:rsidRDefault="00CA69B5" w:rsidP="002B63D7">
            <w:pPr>
              <w:spacing w:after="0" w:line="240" w:lineRule="auto"/>
              <w:jc w:val="both"/>
              <w:rPr>
                <w:rFonts w:eastAsia="Calibri"/>
                <w:bCs/>
                <w:sz w:val="20"/>
                <w:szCs w:val="20"/>
                <w:lang w:eastAsia="en-IN"/>
              </w:rPr>
            </w:pPr>
            <w:r>
              <w:rPr>
                <w:rFonts w:eastAsia="Calibri"/>
                <w:bCs/>
                <w:sz w:val="20"/>
                <w:szCs w:val="20"/>
                <w:lang w:eastAsia="en-IN"/>
              </w:rPr>
              <w:t>p= 3.2x10</w:t>
            </w:r>
            <w:r w:rsidRPr="00C326C9">
              <w:rPr>
                <w:rFonts w:eastAsia="Calibri"/>
                <w:bCs/>
                <w:sz w:val="20"/>
                <w:szCs w:val="20"/>
                <w:vertAlign w:val="superscript"/>
                <w:lang w:eastAsia="en-IN"/>
              </w:rPr>
              <w:t>-6</w:t>
            </w:r>
            <w:r>
              <w:rPr>
                <w:rFonts w:eastAsia="Calibri"/>
                <w:bCs/>
                <w:sz w:val="20"/>
                <w:szCs w:val="20"/>
                <w:vertAlign w:val="superscript"/>
                <w:lang w:eastAsia="en-IN"/>
              </w:rPr>
              <w:t>*</w:t>
            </w:r>
            <w:r>
              <w:rPr>
                <w:rFonts w:eastAsia="Calibri"/>
                <w:bCs/>
                <w:sz w:val="20"/>
                <w:szCs w:val="20"/>
                <w:lang w:eastAsia="en-IN"/>
              </w:rPr>
              <w:t>; 0.39 (0.26-0.58)</w:t>
            </w:r>
          </w:p>
        </w:tc>
        <w:tc>
          <w:tcPr>
            <w:tcW w:w="2736" w:type="dxa"/>
            <w:tcBorders>
              <w:top w:val="nil"/>
              <w:bottom w:val="double" w:sz="4" w:space="0" w:color="auto"/>
            </w:tcBorders>
          </w:tcPr>
          <w:p w:rsidR="00CA69B5" w:rsidRPr="00675CD0" w:rsidRDefault="00CA69B5" w:rsidP="002B63D7">
            <w:pPr>
              <w:spacing w:after="0" w:line="240" w:lineRule="auto"/>
              <w:jc w:val="both"/>
              <w:rPr>
                <w:rFonts w:eastAsia="Calibri"/>
                <w:bCs/>
                <w:sz w:val="20"/>
                <w:szCs w:val="20"/>
                <w:lang w:eastAsia="en-IN"/>
              </w:rPr>
            </w:pPr>
            <w:r>
              <w:rPr>
                <w:rFonts w:eastAsia="Calibri"/>
                <w:bCs/>
                <w:sz w:val="20"/>
                <w:szCs w:val="20"/>
                <w:lang w:eastAsia="en-IN"/>
              </w:rPr>
              <w:t>p=0.0004*; 1.92 (1.34-2.75)</w:t>
            </w:r>
          </w:p>
        </w:tc>
        <w:tc>
          <w:tcPr>
            <w:tcW w:w="2736" w:type="dxa"/>
            <w:tcBorders>
              <w:top w:val="nil"/>
              <w:bottom w:val="double" w:sz="4" w:space="0" w:color="auto"/>
            </w:tcBorders>
          </w:tcPr>
          <w:p w:rsidR="00CA69B5" w:rsidRPr="00675CD0" w:rsidRDefault="00CA69B5" w:rsidP="002B63D7">
            <w:pPr>
              <w:spacing w:after="0" w:line="240" w:lineRule="auto"/>
              <w:jc w:val="both"/>
              <w:rPr>
                <w:rFonts w:eastAsia="Calibri"/>
                <w:bCs/>
                <w:sz w:val="20"/>
                <w:szCs w:val="20"/>
                <w:lang w:eastAsia="en-IN"/>
              </w:rPr>
            </w:pPr>
            <w:r>
              <w:rPr>
                <w:rFonts w:eastAsia="Calibri"/>
                <w:bCs/>
                <w:sz w:val="20"/>
                <w:szCs w:val="20"/>
                <w:lang w:eastAsia="en-IN"/>
              </w:rPr>
              <w:t>p=0.47; 0.84 (0.52-1.35)</w:t>
            </w:r>
          </w:p>
        </w:tc>
        <w:tc>
          <w:tcPr>
            <w:tcW w:w="2116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CA69B5" w:rsidRPr="00675CD0" w:rsidRDefault="00CA69B5" w:rsidP="002B63D7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675CD0">
              <w:rPr>
                <w:rFonts w:eastAsia="Calibri"/>
                <w:bCs/>
                <w:sz w:val="20"/>
                <w:szCs w:val="20"/>
                <w:lang w:eastAsia="en-IN"/>
              </w:rPr>
              <w:t xml:space="preserve">Rasmussen </w:t>
            </w:r>
            <w:r w:rsidRPr="00675CD0">
              <w:rPr>
                <w:rFonts w:eastAsia="Calibri"/>
                <w:bCs/>
                <w:i/>
                <w:sz w:val="20"/>
                <w:szCs w:val="20"/>
                <w:lang w:eastAsia="en-IN"/>
              </w:rPr>
              <w:t>et al</w:t>
            </w:r>
            <w:r w:rsidRPr="00675CD0">
              <w:rPr>
                <w:rFonts w:eastAsia="Calibri"/>
                <w:bCs/>
                <w:sz w:val="20"/>
                <w:szCs w:val="20"/>
                <w:lang w:eastAsia="en-IN"/>
              </w:rPr>
              <w:t>., 2002</w:t>
            </w:r>
          </w:p>
        </w:tc>
      </w:tr>
    </w:tbl>
    <w:p w:rsidR="00CA69B5" w:rsidRDefault="00CA69B5" w:rsidP="00CA69B5">
      <w:pPr>
        <w:rPr>
          <w:i/>
          <w:color w:val="000000"/>
          <w:sz w:val="20"/>
          <w:szCs w:val="20"/>
          <w:lang w:val="en-GB"/>
        </w:rPr>
      </w:pPr>
    </w:p>
    <w:p w:rsidR="00CA69B5" w:rsidRDefault="00CA69B5" w:rsidP="00CA69B5">
      <w:r w:rsidRPr="0092248C"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>p</w:t>
      </w:r>
      <w:r w:rsidRPr="0092248C">
        <w:rPr>
          <w:sz w:val="20"/>
          <w:szCs w:val="20"/>
        </w:rPr>
        <w:t>&lt;0.05 is significant</w:t>
      </w:r>
    </w:p>
    <w:p w:rsidR="007F346E" w:rsidRDefault="007F346E"/>
    <w:sectPr w:rsidR="007F346E" w:rsidSect="00CA69B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69B5"/>
    <w:rsid w:val="00232527"/>
    <w:rsid w:val="00464447"/>
    <w:rsid w:val="007F346E"/>
    <w:rsid w:val="00CA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  <w:ind w:left="120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9B5"/>
    <w:pPr>
      <w:ind w:left="0" w:firstLine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Company>Microsoft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2013-08-26T09:46:00Z</dcterms:created>
  <dcterms:modified xsi:type="dcterms:W3CDTF">2013-08-26T09:47:00Z</dcterms:modified>
</cp:coreProperties>
</file>