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80D3" w14:textId="77777777" w:rsidR="00E941B7" w:rsidRDefault="00E941B7" w:rsidP="00E941B7"/>
    <w:p w14:paraId="380D2573" w14:textId="77777777" w:rsidR="00E941B7" w:rsidRPr="000045B6" w:rsidRDefault="00E941B7" w:rsidP="00E941B7">
      <w:pPr>
        <w:rPr>
          <w:noProof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noProof/>
          <w:lang w:val="en-US"/>
        </w:rPr>
        <w:drawing>
          <wp:inline distT="0" distB="0" distL="0" distR="0" wp14:anchorId="3C85BC13" wp14:editId="552A50F6">
            <wp:extent cx="5924550" cy="3977640"/>
            <wp:effectExtent l="0" t="0" r="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4EF1CDF-C562-492C-92CC-BD87C0C025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B627DEC" w14:textId="756F21EB" w:rsidR="00E941B7" w:rsidRPr="0091420E" w:rsidRDefault="00E941B7" w:rsidP="00E941B7">
      <w:pPr>
        <w:ind w:left="851" w:hanging="851"/>
        <w:rPr>
          <w:rFonts w:ascii="Times New Roman" w:hAnsi="Times New Roman" w:cs="Times New Roman"/>
          <w:sz w:val="24"/>
          <w:szCs w:val="24"/>
        </w:rPr>
      </w:pPr>
      <w:r w:rsidRPr="004E2741">
        <w:rPr>
          <w:rFonts w:ascii="Times New Roman" w:hAnsi="Times New Roman" w:cs="Times New Roman"/>
          <w:color w:val="FF0000"/>
          <w:sz w:val="24"/>
          <w:szCs w:val="24"/>
        </w:rPr>
        <w:t xml:space="preserve">Figure </w:t>
      </w:r>
      <w:r w:rsidR="003A72C3" w:rsidRPr="004E2741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4E2741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Pr="008126F2">
        <w:rPr>
          <w:rFonts w:ascii="Times New Roman" w:hAnsi="Times New Roman" w:cs="Times New Roman"/>
          <w:sz w:val="24"/>
          <w:szCs w:val="24"/>
        </w:rPr>
        <w:t xml:space="preserve">Freundlich </w:t>
      </w:r>
      <w:r w:rsidR="008C02CA">
        <w:rPr>
          <w:rFonts w:ascii="Times New Roman" w:hAnsi="Times New Roman" w:cs="Times New Roman"/>
          <w:sz w:val="24"/>
          <w:szCs w:val="24"/>
        </w:rPr>
        <w:t xml:space="preserve">isotherm for phosphorus </w:t>
      </w:r>
      <w:r w:rsidRPr="008126F2">
        <w:rPr>
          <w:rFonts w:ascii="Times New Roman" w:hAnsi="Times New Roman" w:cs="Times New Roman"/>
          <w:sz w:val="24"/>
          <w:szCs w:val="24"/>
        </w:rPr>
        <w:t>sorption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8126F2">
        <w:rPr>
          <w:rFonts w:ascii="Times New Roman" w:hAnsi="Times New Roman" w:cs="Times New Roman"/>
          <w:sz w:val="24"/>
          <w:szCs w:val="24"/>
        </w:rPr>
        <w:t xml:space="preserve"> Control treatment</w:t>
      </w:r>
      <w:r w:rsidR="00CE3E8D">
        <w:rPr>
          <w:rFonts w:ascii="Times New Roman" w:hAnsi="Times New Roman" w:cs="Times New Roman"/>
          <w:sz w:val="24"/>
          <w:szCs w:val="24"/>
        </w:rPr>
        <w:t>.</w:t>
      </w:r>
    </w:p>
    <w:p w14:paraId="388514BC" w14:textId="77777777" w:rsidR="00B22944" w:rsidRDefault="00B22944">
      <w:bookmarkStart w:id="0" w:name="_GoBack"/>
      <w:bookmarkEnd w:id="0"/>
    </w:p>
    <w:sectPr w:rsidR="00B229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1B7"/>
    <w:rsid w:val="001370BB"/>
    <w:rsid w:val="003A72C3"/>
    <w:rsid w:val="00417DCF"/>
    <w:rsid w:val="004E2741"/>
    <w:rsid w:val="006A028F"/>
    <w:rsid w:val="00702B26"/>
    <w:rsid w:val="007B5A48"/>
    <w:rsid w:val="007E0C40"/>
    <w:rsid w:val="008C02CA"/>
    <w:rsid w:val="0096340C"/>
    <w:rsid w:val="00AF4499"/>
    <w:rsid w:val="00B22944"/>
    <w:rsid w:val="00B93C46"/>
    <w:rsid w:val="00CE3E8D"/>
    <w:rsid w:val="00E941B7"/>
    <w:rsid w:val="00EC26A4"/>
    <w:rsid w:val="00E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64B89"/>
  <w15:docId w15:val="{80DC1B1B-254D-419A-B1D1-0181317F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1B7"/>
    <w:pPr>
      <w:spacing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A4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PhD%20data\MS-2\Research%20article-2\Freundlich%20exp\Freundlich%20exp%20control%20(0P%20soil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Control</a:t>
            </a:r>
          </a:p>
        </c:rich>
      </c:tx>
      <c:layout>
        <c:manualLayout>
          <c:xMode val="edge"/>
          <c:yMode val="edge"/>
          <c:x val="0.48239837808735447"/>
          <c:y val="7.982120051085568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3.1509354599905788E-2"/>
          <c:y val="9.7307951448597663E-2"/>
          <c:w val="0.9412314085739284"/>
          <c:h val="0.73072801962973022"/>
        </c:manualLayout>
      </c:layout>
      <c:scatterChart>
        <c:scatterStyle val="lineMarker"/>
        <c:varyColors val="0"/>
        <c:ser>
          <c:idx val="0"/>
          <c:order val="0"/>
          <c:spPr>
            <a:ln w="25400" cap="flat" cmpd="sng" algn="ctr">
              <a:noFill/>
              <a:prstDash val="sysDot"/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tx1"/>
              </a:solidFill>
              <a:ln w="12700" cap="flat" cmpd="sng" algn="ctr">
                <a:solidFill>
                  <a:schemeClr val="tx1"/>
                </a:solidFill>
                <a:round/>
              </a:ln>
              <a:effectLst/>
            </c:spPr>
          </c:marker>
          <c:trendline>
            <c:spPr>
              <a:ln w="9525" cap="rnd">
                <a:solidFill>
                  <a:schemeClr val="accent1"/>
                </a:solidFill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2.275220405141665E-2"/>
                  <c:y val="0.29695724097706183"/>
                </c:manualLayout>
              </c:layout>
              <c:tx>
                <c:rich>
                  <a:bodyPr rot="0" vert="horz"/>
                  <a:lstStyle/>
                  <a:p>
                    <a:pPr>
                      <a:defRPr b="1"/>
                    </a:pPr>
                    <a:r>
                      <a:rPr lang="en-US" b="1"/>
                      <a:t>Ln P adsorbed = 0.69 Ln Cp + 3.67 (R² = 0.89)</a:t>
                    </a:r>
                  </a:p>
                </c:rich>
              </c:tx>
              <c:numFmt formatCode="General" sourceLinked="0"/>
              <c:spPr>
                <a:noFill/>
                <a:ln>
                  <a:noFill/>
                </a:ln>
                <a:effectLst/>
              </c:spPr>
            </c:trendlineLbl>
          </c:trendline>
          <c:trendline>
            <c:spPr>
              <a:ln w="12700" cap="rnd">
                <a:solidFill>
                  <a:schemeClr val="tx1"/>
                </a:solidFill>
              </a:ln>
              <a:effectLst/>
            </c:spPr>
            <c:trendlineType val="linear"/>
            <c:dispRSqr val="0"/>
            <c:dispEq val="0"/>
          </c:trendline>
          <c:xVal>
            <c:numRef>
              <c:f>'C Graph (2)'!$E$6:$E$9</c:f>
              <c:numCache>
                <c:formatCode>0.00</c:formatCode>
                <c:ptCount val="4"/>
                <c:pt idx="0">
                  <c:v>-5.24388520849235E-2</c:v>
                </c:pt>
                <c:pt idx="1">
                  <c:v>1.6029254984751005</c:v>
                </c:pt>
                <c:pt idx="2">
                  <c:v>2.7951083756908566</c:v>
                </c:pt>
                <c:pt idx="3">
                  <c:v>4.0261895867983863</c:v>
                </c:pt>
              </c:numCache>
            </c:numRef>
          </c:xVal>
          <c:yVal>
            <c:numRef>
              <c:f>'C Graph (2)'!$F$6:$F$9</c:f>
              <c:numCache>
                <c:formatCode>0.00</c:formatCode>
                <c:ptCount val="4"/>
                <c:pt idx="0">
                  <c:v>3.2580965380214821</c:v>
                </c:pt>
                <c:pt idx="1">
                  <c:v>5.2999388647464745</c:v>
                </c:pt>
                <c:pt idx="2">
                  <c:v>5.8181700586425382</c:v>
                </c:pt>
                <c:pt idx="3">
                  <c:v>6.0857072973441166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7344-4C68-AF27-AF079C4622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8112768"/>
        <c:axId val="134138496"/>
      </c:scatterChart>
      <c:valAx>
        <c:axId val="198112768"/>
        <c:scaling>
          <c:orientation val="minMax"/>
          <c:min val="-0.5"/>
        </c:scaling>
        <c:delete val="0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en-US" b="1"/>
                  <a:t>Ln Cp (</a:t>
                </a:r>
                <a:r>
                  <a:rPr lang="el-GR" b="1"/>
                  <a:t>μ</a:t>
                </a:r>
                <a:r>
                  <a:rPr lang="en-US" b="1"/>
                  <a:t>g mL</a:t>
                </a:r>
                <a:r>
                  <a:rPr lang="en-US" b="1" baseline="30000"/>
                  <a:t>-1</a:t>
                </a:r>
                <a:r>
                  <a:rPr lang="en-US" b="1"/>
                  <a:t>)</a:t>
                </a:r>
              </a:p>
            </c:rich>
          </c:tx>
          <c:layout>
            <c:manualLayout>
              <c:xMode val="edge"/>
              <c:yMode val="edge"/>
              <c:x val="0.45074483478026783"/>
              <c:y val="0.90776515722890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 cap="rnd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34138496"/>
        <c:crosses val="autoZero"/>
        <c:crossBetween val="midCat"/>
        <c:majorUnit val="1"/>
      </c:valAx>
      <c:valAx>
        <c:axId val="134138496"/>
        <c:scaling>
          <c:orientation val="minMax"/>
          <c:max val="8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1">
                    <a:solidFill>
                      <a:srgbClr val="FF0000"/>
                    </a:solidFill>
                  </a:rPr>
                  <a:t>Ln P adsored (</a:t>
                </a:r>
                <a:r>
                  <a:rPr lang="el-GR" b="1">
                    <a:solidFill>
                      <a:srgbClr val="FF0000"/>
                    </a:solidFill>
                  </a:rPr>
                  <a:t>μ</a:t>
                </a:r>
                <a:r>
                  <a:rPr lang="en-US" b="1">
                    <a:solidFill>
                      <a:srgbClr val="FF0000"/>
                    </a:solidFill>
                  </a:rPr>
                  <a:t>g g</a:t>
                </a:r>
                <a:r>
                  <a:rPr lang="en-US" b="1" baseline="30000">
                    <a:solidFill>
                      <a:srgbClr val="FF0000"/>
                    </a:solidFill>
                  </a:rPr>
                  <a:t>-1</a:t>
                </a:r>
                <a:r>
                  <a:rPr lang="en-US" b="1">
                    <a:solidFill>
                      <a:srgbClr val="FF0000"/>
                    </a:solidFill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4.365698660657772E-2"/>
              <c:y val="0.2743322673746241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0"/>
        <c:majorTickMark val="out"/>
        <c:minorTickMark val="none"/>
        <c:tickLblPos val="nextTo"/>
        <c:spPr>
          <a:noFill/>
          <a:ln w="9525" cap="rnd">
            <a:solidFill>
              <a:schemeClr val="tx1"/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98112768"/>
        <c:crosses val="autoZero"/>
        <c:crossBetween val="midCat"/>
        <c:majorUnit val="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2019-01-30T16:51:00Z</dcterms:created>
  <dcterms:modified xsi:type="dcterms:W3CDTF">2019-01-31T16:17:00Z</dcterms:modified>
</cp:coreProperties>
</file>