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940B" w14:textId="77777777" w:rsidR="007F4679" w:rsidRPr="007656AC" w:rsidRDefault="007F4679">
      <w:pPr>
        <w:rPr>
          <w:rFonts w:ascii="Times New Roman" w:hAnsi="Times New Roman" w:cs="Times New Roman"/>
          <w:b/>
          <w:bCs/>
          <w:sz w:val="24"/>
          <w:szCs w:val="24"/>
        </w:rPr>
      </w:pPr>
      <w:r w:rsidRPr="007656AC">
        <w:rPr>
          <w:rFonts w:ascii="Times New Roman" w:hAnsi="Times New Roman" w:cs="Times New Roman"/>
          <w:b/>
          <w:bCs/>
          <w:sz w:val="28"/>
          <w:szCs w:val="28"/>
        </w:rPr>
        <w:t>Supporting Information</w:t>
      </w:r>
    </w:p>
    <w:p w14:paraId="1B67493C" w14:textId="77777777" w:rsidR="007F4679" w:rsidRPr="007656AC" w:rsidRDefault="007F4679">
      <w:pPr>
        <w:rPr>
          <w:rFonts w:ascii="Times New Roman" w:hAnsi="Times New Roman" w:cs="Times New Roman"/>
          <w:b/>
          <w:bCs/>
          <w:sz w:val="24"/>
          <w:szCs w:val="24"/>
        </w:rPr>
      </w:pPr>
    </w:p>
    <w:p w14:paraId="6471311A" w14:textId="77777777" w:rsidR="007F4679" w:rsidRPr="007656AC" w:rsidRDefault="007F4679" w:rsidP="00AE673C">
      <w:pPr>
        <w:spacing w:beforeLines="100" w:before="312" w:afterLines="100" w:after="312" w:line="480" w:lineRule="auto"/>
        <w:rPr>
          <w:rFonts w:ascii="Times New Roman" w:hAnsi="Times New Roman" w:cs="Times New Roman"/>
          <w:b/>
          <w:bCs/>
          <w:sz w:val="32"/>
          <w:szCs w:val="32"/>
        </w:rPr>
      </w:pPr>
      <w:bookmarkStart w:id="0" w:name="_Hlk73003030"/>
      <w:bookmarkStart w:id="1" w:name="_Hlk73273852"/>
      <w:bookmarkStart w:id="2" w:name="OLE_LINK19"/>
      <w:r w:rsidRPr="007656AC">
        <w:rPr>
          <w:rFonts w:ascii="Times New Roman" w:hAnsi="Times New Roman" w:cs="Times New Roman"/>
          <w:b/>
          <w:bCs/>
          <w:sz w:val="32"/>
          <w:szCs w:val="32"/>
        </w:rPr>
        <w:t>Hierarchical</w:t>
      </w:r>
      <w:bookmarkEnd w:id="0"/>
      <w:r w:rsidRPr="007656AC">
        <w:rPr>
          <w:rFonts w:ascii="Times New Roman" w:hAnsi="Times New Roman" w:cs="Times New Roman"/>
          <w:b/>
          <w:bCs/>
          <w:sz w:val="32"/>
          <w:szCs w:val="32"/>
        </w:rPr>
        <w:t xml:space="preserve"> layered double hydroxide for the removal of charged dyes: The role of an anionic surfactant </w:t>
      </w:r>
      <w:bookmarkEnd w:id="1"/>
    </w:p>
    <w:bookmarkEnd w:id="2"/>
    <w:p w14:paraId="65759606" w14:textId="77777777" w:rsidR="007F4679" w:rsidRPr="007656AC" w:rsidRDefault="007F4679" w:rsidP="005C584A">
      <w:pPr>
        <w:spacing w:line="480" w:lineRule="auto"/>
        <w:ind w:firstLineChars="100" w:firstLine="220"/>
        <w:jc w:val="center"/>
        <w:rPr>
          <w:rFonts w:ascii="Times New Roman" w:hAnsi="Times New Roman" w:cs="Times New Roman"/>
          <w:sz w:val="22"/>
        </w:rPr>
      </w:pPr>
      <w:proofErr w:type="spellStart"/>
      <w:r w:rsidRPr="007656AC">
        <w:rPr>
          <w:rFonts w:ascii="Times New Roman" w:hAnsi="Times New Roman" w:cs="Times New Roman"/>
          <w:sz w:val="22"/>
        </w:rPr>
        <w:t>Xuefen</w:t>
      </w:r>
      <w:proofErr w:type="spellEnd"/>
      <w:r w:rsidRPr="007656AC">
        <w:rPr>
          <w:rFonts w:ascii="Times New Roman" w:hAnsi="Times New Roman" w:cs="Times New Roman"/>
          <w:sz w:val="22"/>
        </w:rPr>
        <w:t xml:space="preserve"> Zhang</w:t>
      </w:r>
      <w:r w:rsidRPr="007656AC">
        <w:rPr>
          <w:vertAlign w:val="superscript"/>
        </w:rPr>
        <w:t>1</w:t>
      </w:r>
      <w:r w:rsidRPr="007656AC">
        <w:t xml:space="preserve">, </w:t>
      </w:r>
      <w:proofErr w:type="spellStart"/>
      <w:r w:rsidRPr="007656AC">
        <w:rPr>
          <w:rFonts w:ascii="Times New Roman" w:hAnsi="Times New Roman" w:cs="Times New Roman"/>
          <w:sz w:val="22"/>
        </w:rPr>
        <w:t>Mingxue</w:t>
      </w:r>
      <w:proofErr w:type="spellEnd"/>
      <w:r w:rsidRPr="007656AC">
        <w:rPr>
          <w:rFonts w:ascii="Times New Roman" w:hAnsi="Times New Roman" w:cs="Times New Roman"/>
          <w:sz w:val="22"/>
        </w:rPr>
        <w:t xml:space="preserve"> Xiang</w:t>
      </w:r>
      <w:r w:rsidRPr="007656AC">
        <w:rPr>
          <w:rFonts w:ascii="Times New Roman" w:hAnsi="Times New Roman" w:cs="Times New Roman"/>
          <w:sz w:val="22"/>
          <w:vertAlign w:val="superscript"/>
        </w:rPr>
        <w:t>2</w:t>
      </w:r>
      <w:r w:rsidRPr="007656AC">
        <w:rPr>
          <w:rFonts w:ascii="Times New Roman" w:hAnsi="Times New Roman" w:cs="Times New Roman"/>
          <w:sz w:val="22"/>
        </w:rPr>
        <w:t xml:space="preserve">, </w:t>
      </w:r>
      <w:proofErr w:type="spellStart"/>
      <w:r w:rsidRPr="007656AC">
        <w:rPr>
          <w:rFonts w:ascii="Times New Roman" w:hAnsi="Times New Roman" w:cs="Times New Roman"/>
          <w:sz w:val="22"/>
        </w:rPr>
        <w:t>Zhongbang</w:t>
      </w:r>
      <w:proofErr w:type="spellEnd"/>
      <w:r w:rsidRPr="007656AC">
        <w:rPr>
          <w:rFonts w:ascii="Times New Roman" w:hAnsi="Times New Roman" w:cs="Times New Roman"/>
          <w:sz w:val="22"/>
        </w:rPr>
        <w:t xml:space="preserve"> Zhu</w:t>
      </w:r>
      <w:r w:rsidRPr="007656AC">
        <w:rPr>
          <w:rFonts w:ascii="Times New Roman" w:hAnsi="Times New Roman" w:cs="Times New Roman"/>
          <w:sz w:val="22"/>
          <w:vertAlign w:val="superscript"/>
        </w:rPr>
        <w:t>2</w:t>
      </w:r>
      <w:r w:rsidRPr="007656AC">
        <w:rPr>
          <w:rFonts w:ascii="Times New Roman" w:hAnsi="Times New Roman" w:cs="Times New Roman"/>
          <w:sz w:val="22"/>
        </w:rPr>
        <w:t xml:space="preserve">, </w:t>
      </w:r>
      <w:proofErr w:type="spellStart"/>
      <w:r w:rsidRPr="007656AC">
        <w:rPr>
          <w:rFonts w:ascii="Times New Roman" w:hAnsi="Times New Roman" w:cs="Times New Roman"/>
          <w:sz w:val="22"/>
        </w:rPr>
        <w:t>Youqin</w:t>
      </w:r>
      <w:proofErr w:type="spellEnd"/>
      <w:r w:rsidRPr="007656AC">
        <w:rPr>
          <w:rFonts w:ascii="Times New Roman" w:hAnsi="Times New Roman" w:cs="Times New Roman"/>
          <w:sz w:val="22"/>
        </w:rPr>
        <w:t xml:space="preserve"> Z</w:t>
      </w:r>
      <w:r w:rsidRPr="007656AC">
        <w:rPr>
          <w:rFonts w:ascii="Times New Roman" w:hAnsi="Times New Roman" w:cs="Times New Roman" w:hint="eastAsia"/>
          <w:sz w:val="22"/>
        </w:rPr>
        <w:t>ou</w:t>
      </w:r>
      <w:r w:rsidRPr="007656AC">
        <w:rPr>
          <w:rFonts w:ascii="Times New Roman" w:hAnsi="Times New Roman" w:cs="Times New Roman"/>
          <w:sz w:val="22"/>
          <w:vertAlign w:val="superscript"/>
        </w:rPr>
        <w:t>2</w:t>
      </w:r>
      <w:r w:rsidRPr="007656AC">
        <w:rPr>
          <w:rFonts w:ascii="Times New Roman" w:hAnsi="Times New Roman" w:cs="Times New Roman"/>
          <w:sz w:val="22"/>
        </w:rPr>
        <w:t>, Ping Zhang</w:t>
      </w:r>
      <w:r w:rsidRPr="007656AC">
        <w:rPr>
          <w:rFonts w:ascii="Times New Roman" w:hAnsi="Times New Roman" w:cs="Times New Roman"/>
          <w:sz w:val="22"/>
          <w:vertAlign w:val="superscript"/>
        </w:rPr>
        <w:t>2</w:t>
      </w:r>
      <w:r w:rsidRPr="007656AC">
        <w:rPr>
          <w:rFonts w:ascii="Times New Roman" w:hAnsi="Times New Roman" w:cs="Times New Roman"/>
          <w:sz w:val="22"/>
        </w:rPr>
        <w:t>*</w:t>
      </w:r>
    </w:p>
    <w:p w14:paraId="6B094D60" w14:textId="77777777" w:rsidR="007F4679" w:rsidRPr="007656AC" w:rsidRDefault="007F4679" w:rsidP="008D4A7E">
      <w:pPr>
        <w:spacing w:line="480" w:lineRule="auto"/>
        <w:ind w:firstLineChars="100" w:firstLine="220"/>
        <w:rPr>
          <w:rFonts w:ascii="Times New Roman" w:hAnsi="Times New Roman" w:cs="Times New Roman"/>
          <w:sz w:val="22"/>
          <w:vertAlign w:val="superscript"/>
        </w:rPr>
      </w:pPr>
    </w:p>
    <w:p w14:paraId="5EEA5CFA" w14:textId="77777777" w:rsidR="007F4679" w:rsidRPr="007656AC" w:rsidRDefault="007F4679" w:rsidP="008D4A7E">
      <w:pPr>
        <w:spacing w:line="480" w:lineRule="auto"/>
        <w:rPr>
          <w:rFonts w:ascii="Times New Roman" w:hAnsi="Times New Roman" w:cs="Times New Roman"/>
          <w:i/>
          <w:iCs/>
          <w:sz w:val="22"/>
        </w:rPr>
      </w:pPr>
      <w:r w:rsidRPr="007656AC">
        <w:rPr>
          <w:rFonts w:ascii="Times New Roman" w:hAnsi="Times New Roman" w:cs="Times New Roman"/>
          <w:sz w:val="22"/>
          <w:vertAlign w:val="superscript"/>
        </w:rPr>
        <w:t xml:space="preserve">1 </w:t>
      </w:r>
      <w:r w:rsidRPr="007656AC">
        <w:rPr>
          <w:rFonts w:ascii="Times New Roman" w:hAnsi="Times New Roman" w:cs="Times New Roman"/>
          <w:i/>
          <w:iCs/>
          <w:sz w:val="22"/>
        </w:rPr>
        <w:t>State Key Laboratory of Nuclear Resources and Environment</w:t>
      </w:r>
      <w:r w:rsidRPr="007656AC">
        <w:rPr>
          <w:rFonts w:ascii="Times New Roman" w:hAnsi="Times New Roman" w:cs="Times New Roman" w:hint="eastAsia"/>
          <w:i/>
          <w:iCs/>
          <w:sz w:val="22"/>
        </w:rPr>
        <w:t>,</w:t>
      </w:r>
      <w:r w:rsidRPr="007656AC">
        <w:rPr>
          <w:rFonts w:ascii="Times New Roman" w:hAnsi="Times New Roman" w:cs="Times New Roman"/>
          <w:i/>
          <w:iCs/>
          <w:sz w:val="22"/>
        </w:rPr>
        <w:t xml:space="preserve"> East China University of Technology</w:t>
      </w:r>
      <w:r w:rsidRPr="007656AC">
        <w:rPr>
          <w:rFonts w:ascii="Times New Roman" w:hAnsi="Times New Roman" w:cs="Times New Roman" w:hint="eastAsia"/>
          <w:i/>
          <w:iCs/>
          <w:sz w:val="22"/>
        </w:rPr>
        <w:t>,</w:t>
      </w:r>
      <w:r w:rsidRPr="007656AC">
        <w:rPr>
          <w:rFonts w:ascii="Times New Roman" w:hAnsi="Times New Roman" w:cs="Times New Roman"/>
          <w:i/>
          <w:iCs/>
          <w:sz w:val="22"/>
        </w:rPr>
        <w:t xml:space="preserve"> Nanchang 330031, China</w:t>
      </w:r>
      <w:r w:rsidRPr="007656AC" w:rsidDel="00F50311">
        <w:rPr>
          <w:rFonts w:ascii="Times New Roman" w:hAnsi="Times New Roman" w:cs="Times New Roman"/>
          <w:i/>
          <w:iCs/>
          <w:sz w:val="22"/>
        </w:rPr>
        <w:t xml:space="preserve"> </w:t>
      </w:r>
    </w:p>
    <w:p w14:paraId="5FFDBB75" w14:textId="77777777" w:rsidR="007F4679" w:rsidRPr="007656AC" w:rsidRDefault="007F4679" w:rsidP="008D4A7E">
      <w:pPr>
        <w:spacing w:line="480" w:lineRule="auto"/>
        <w:rPr>
          <w:rFonts w:ascii="Times New Roman" w:hAnsi="Times New Roman" w:cs="Times New Roman"/>
          <w:i/>
          <w:iCs/>
          <w:sz w:val="22"/>
        </w:rPr>
      </w:pPr>
      <w:r w:rsidRPr="007656AC">
        <w:rPr>
          <w:rFonts w:ascii="Times New Roman" w:hAnsi="Times New Roman" w:cs="Times New Roman"/>
          <w:sz w:val="22"/>
          <w:vertAlign w:val="superscript"/>
        </w:rPr>
        <w:t xml:space="preserve">2 </w:t>
      </w:r>
      <w:r w:rsidRPr="007656AC">
        <w:rPr>
          <w:rFonts w:ascii="Times New Roman" w:hAnsi="Times New Roman" w:cs="Times New Roman"/>
          <w:i/>
          <w:iCs/>
          <w:sz w:val="22"/>
        </w:rPr>
        <w:t>Key Laboratory of Poyang Lake Environment and Resource Utilization, Ministry of Education, School of Environmental and Chemical Engineering, Nanchang University, Nanchang 330031, China</w:t>
      </w:r>
    </w:p>
    <w:p w14:paraId="240D7323" w14:textId="77777777" w:rsidR="007F4679" w:rsidRPr="007656AC" w:rsidRDefault="007F4679" w:rsidP="008B18ED">
      <w:pPr>
        <w:widowControl/>
        <w:jc w:val="left"/>
        <w:rPr>
          <w:rFonts w:ascii="Times New Roman" w:hAnsi="Times New Roman" w:cs="Times New Roman"/>
          <w:b/>
          <w:bCs/>
          <w:sz w:val="24"/>
          <w:szCs w:val="24"/>
        </w:rPr>
      </w:pPr>
      <w:r w:rsidRPr="007656AC">
        <w:rPr>
          <w:rFonts w:ascii="Times New Roman" w:hAnsi="Times New Roman" w:cs="Times New Roman"/>
          <w:b/>
          <w:bCs/>
          <w:sz w:val="24"/>
          <w:szCs w:val="24"/>
        </w:rPr>
        <w:br w:type="page"/>
      </w:r>
    </w:p>
    <w:p w14:paraId="3306D451" w14:textId="77777777" w:rsidR="007F4679" w:rsidRPr="00632E4A" w:rsidRDefault="007F4679" w:rsidP="00181B7A">
      <w:pPr>
        <w:spacing w:before="260" w:after="260" w:line="360" w:lineRule="auto"/>
        <w:rPr>
          <w:rFonts w:ascii="Times New Roman" w:hAnsi="Times New Roman" w:cs="Times New Roman"/>
          <w:b/>
          <w:bCs/>
          <w:iCs/>
          <w:color w:val="4472C4" w:themeColor="accent1"/>
          <w:sz w:val="24"/>
          <w:szCs w:val="24"/>
        </w:rPr>
      </w:pPr>
      <w:r w:rsidRPr="00632E4A">
        <w:rPr>
          <w:rFonts w:ascii="Times New Roman" w:hAnsi="Times New Roman" w:cs="Times New Roman"/>
          <w:b/>
          <w:bCs/>
          <w:iCs/>
          <w:sz w:val="22"/>
        </w:rPr>
        <w:lastRenderedPageBreak/>
        <w:t xml:space="preserve">Section 1. </w:t>
      </w:r>
      <w:r w:rsidRPr="00632E4A">
        <w:rPr>
          <w:rFonts w:ascii="Times New Roman" w:hAnsi="Times New Roman" w:cs="Times New Roman" w:hint="eastAsia"/>
          <w:b/>
          <w:bCs/>
          <w:iCs/>
          <w:sz w:val="22"/>
        </w:rPr>
        <w:t>The</w:t>
      </w:r>
      <w:r w:rsidRPr="00632E4A">
        <w:rPr>
          <w:rFonts w:ascii="Times New Roman" w:hAnsi="Times New Roman" w:cs="Times New Roman"/>
          <w:b/>
          <w:bCs/>
          <w:iCs/>
          <w:sz w:val="22"/>
        </w:rPr>
        <w:t xml:space="preserve"> analysis of variance (ANOVA)</w:t>
      </w:r>
    </w:p>
    <w:p w14:paraId="280BEFA9" w14:textId="77777777" w:rsidR="007F4679" w:rsidRPr="007656AC" w:rsidRDefault="007F4679" w:rsidP="00DF2D26">
      <w:pPr>
        <w:spacing w:before="260" w:after="260" w:line="360" w:lineRule="auto"/>
        <w:ind w:firstLineChars="200" w:firstLine="440"/>
        <w:rPr>
          <w:rFonts w:ascii="Times New Roman" w:hAnsi="Times New Roman" w:cs="Times New Roman"/>
          <w:iCs/>
          <w:sz w:val="22"/>
        </w:rPr>
      </w:pPr>
      <w:r w:rsidRPr="00632E4A">
        <w:rPr>
          <w:rFonts w:ascii="Times New Roman" w:hAnsi="Times New Roman" w:cs="Times New Roman"/>
          <w:iCs/>
          <w:sz w:val="22"/>
        </w:rPr>
        <w:t xml:space="preserve">The analysis of variance (ANOVA) was employed to determine the statistical significance of all modes as shown in Tables S3 and 4. Apparently, both response surface and contour plot values exhibited low "Prob &gt; F" values (&lt; 0.0500), indicating that the model term was significant for P removal </w:t>
      </w:r>
      <w:bookmarkStart w:id="3" w:name="_Hlk80036266"/>
      <w:r w:rsidRPr="00632E4A">
        <w:rPr>
          <w:rFonts w:ascii="Times New Roman" w:hAnsi="Times New Roman" w:cs="Times New Roman"/>
          <w:iCs/>
          <w:noProof/>
          <w:sz w:val="22"/>
        </w:rPr>
        <w:t>(Hasan</w:t>
      </w:r>
      <w:r w:rsidRPr="00632E4A">
        <w:rPr>
          <w:rFonts w:ascii="Times New Roman" w:hAnsi="Times New Roman" w:cs="Times New Roman"/>
          <w:i/>
          <w:iCs/>
          <w:noProof/>
          <w:sz w:val="22"/>
        </w:rPr>
        <w:t xml:space="preserve"> et al.</w:t>
      </w:r>
      <w:r w:rsidRPr="00632E4A">
        <w:rPr>
          <w:rFonts w:ascii="Times New Roman" w:hAnsi="Times New Roman" w:cs="Times New Roman"/>
          <w:iCs/>
          <w:noProof/>
          <w:sz w:val="22"/>
        </w:rPr>
        <w:t>, 2011)</w:t>
      </w:r>
      <w:bookmarkEnd w:id="3"/>
      <w:r w:rsidRPr="00632E4A">
        <w:rPr>
          <w:rFonts w:ascii="Times New Roman" w:hAnsi="Times New Roman" w:cs="Times New Roman"/>
          <w:iCs/>
          <w:sz w:val="22"/>
        </w:rPr>
        <w:t xml:space="preserve">. And the value of the coefficient </w:t>
      </w:r>
      <w:r w:rsidRPr="00632E4A">
        <w:rPr>
          <w:rFonts w:ascii="Times New Roman" w:hAnsi="Times New Roman" w:cs="Times New Roman"/>
          <w:i/>
          <w:sz w:val="22"/>
        </w:rPr>
        <w:t>R</w:t>
      </w:r>
      <w:r w:rsidRPr="00632E4A">
        <w:rPr>
          <w:rFonts w:ascii="Times New Roman" w:hAnsi="Times New Roman" w:cs="Times New Roman"/>
          <w:iCs/>
          <w:sz w:val="22"/>
          <w:vertAlign w:val="superscript"/>
        </w:rPr>
        <w:t>2</w:t>
      </w:r>
      <w:r w:rsidRPr="00632E4A">
        <w:rPr>
          <w:rFonts w:ascii="Times New Roman" w:hAnsi="Times New Roman" w:cs="Times New Roman"/>
          <w:iCs/>
          <w:sz w:val="22"/>
        </w:rPr>
        <w:t xml:space="preserve"> were all higher than 0.80 demonstrated the consistence between the calculated and observed results </w:t>
      </w:r>
      <w:bookmarkStart w:id="4" w:name="_Hlk80036253"/>
      <w:r w:rsidRPr="00632E4A">
        <w:rPr>
          <w:rFonts w:ascii="Times New Roman" w:hAnsi="Times New Roman" w:cs="Times New Roman"/>
          <w:iCs/>
          <w:noProof/>
          <w:sz w:val="22"/>
        </w:rPr>
        <w:t>(Olmez, 2009)</w:t>
      </w:r>
      <w:bookmarkEnd w:id="4"/>
      <w:r w:rsidRPr="00632E4A">
        <w:rPr>
          <w:rFonts w:ascii="Times New Roman" w:hAnsi="Times New Roman" w:cs="Times New Roman"/>
          <w:iCs/>
          <w:sz w:val="22"/>
        </w:rPr>
        <w:t xml:space="preserve">. Therefore, it is reasonable to state that the models were reliable to predict the </w:t>
      </w:r>
      <w:bookmarkStart w:id="5" w:name="OLE_LINK21"/>
      <w:bookmarkStart w:id="6" w:name="OLE_LINK22"/>
      <w:r w:rsidRPr="00632E4A">
        <w:rPr>
          <w:rFonts w:ascii="Times New Roman" w:hAnsi="Times New Roman" w:cs="Times New Roman"/>
          <w:iCs/>
          <w:sz w:val="22"/>
        </w:rPr>
        <w:t xml:space="preserve">optimal </w:t>
      </w:r>
      <w:bookmarkEnd w:id="5"/>
      <w:bookmarkEnd w:id="6"/>
      <w:r w:rsidRPr="00632E4A">
        <w:rPr>
          <w:rFonts w:ascii="Times New Roman" w:hAnsi="Times New Roman" w:cs="Times New Roman"/>
          <w:iCs/>
          <w:sz w:val="22"/>
        </w:rPr>
        <w:t xml:space="preserve">conditions for </w:t>
      </w:r>
      <w:bookmarkStart w:id="7" w:name="_Hlk79828166"/>
      <w:r w:rsidRPr="00632E4A">
        <w:rPr>
          <w:rFonts w:ascii="Times New Roman" w:hAnsi="Times New Roman" w:cs="Times New Roman"/>
          <w:iCs/>
          <w:sz w:val="22"/>
        </w:rPr>
        <w:t>MB and MO removal</w:t>
      </w:r>
      <w:bookmarkEnd w:id="7"/>
      <w:r w:rsidRPr="00632E4A">
        <w:rPr>
          <w:rFonts w:ascii="Times New Roman" w:hAnsi="Times New Roman" w:cs="Times New Roman"/>
          <w:iCs/>
          <w:sz w:val="22"/>
        </w:rPr>
        <w:t>.</w:t>
      </w:r>
      <w:r w:rsidRPr="007656AC">
        <w:rPr>
          <w:rFonts w:ascii="Times New Roman" w:hAnsi="Times New Roman" w:cs="Times New Roman"/>
          <w:iCs/>
          <w:sz w:val="22"/>
        </w:rPr>
        <w:t xml:space="preserve"> </w:t>
      </w:r>
    </w:p>
    <w:p w14:paraId="6CF5DDC4" w14:textId="77777777" w:rsidR="007F4679" w:rsidRPr="007656AC" w:rsidRDefault="007F4679" w:rsidP="002D1147">
      <w:pPr>
        <w:jc w:val="center"/>
      </w:pPr>
    </w:p>
    <w:p w14:paraId="2F498AF6" w14:textId="77777777" w:rsidR="007F4679" w:rsidRPr="007656AC" w:rsidRDefault="007F4679" w:rsidP="002D1147">
      <w:pPr>
        <w:jc w:val="center"/>
      </w:pPr>
      <w:r w:rsidRPr="007656AC">
        <w:rPr>
          <w:noProof/>
        </w:rPr>
        <w:drawing>
          <wp:inline distT="0" distB="0" distL="0" distR="0" wp14:anchorId="417C09E2" wp14:editId="4E9404A8">
            <wp:extent cx="3560884" cy="2918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439" t="1950" r="10747" b="10289"/>
                    <a:stretch/>
                  </pic:blipFill>
                  <pic:spPr bwMode="auto">
                    <a:xfrm>
                      <a:off x="0" y="0"/>
                      <a:ext cx="3564199" cy="2921483"/>
                    </a:xfrm>
                    <a:prstGeom prst="rect">
                      <a:avLst/>
                    </a:prstGeom>
                    <a:noFill/>
                    <a:ln>
                      <a:noFill/>
                    </a:ln>
                    <a:extLst>
                      <a:ext uri="{53640926-AAD7-44D8-BBD7-CCE9431645EC}">
                        <a14:shadowObscured xmlns:a14="http://schemas.microsoft.com/office/drawing/2010/main"/>
                      </a:ext>
                    </a:extLst>
                  </pic:spPr>
                </pic:pic>
              </a:graphicData>
            </a:graphic>
          </wp:inline>
        </w:drawing>
      </w:r>
    </w:p>
    <w:p w14:paraId="3364C26E" w14:textId="77777777" w:rsidR="007F4679" w:rsidRPr="007656AC" w:rsidRDefault="007F4679" w:rsidP="002D1147">
      <w:pPr>
        <w:spacing w:line="480" w:lineRule="auto"/>
        <w:outlineLvl w:val="0"/>
        <w:rPr>
          <w:rFonts w:ascii="Times New Roman" w:hAnsi="Times New Roman" w:cs="Times New Roman"/>
          <w:b/>
          <w:bCs/>
        </w:rPr>
      </w:pPr>
      <w:r w:rsidRPr="007656AC">
        <w:rPr>
          <w:rFonts w:ascii="Times New Roman" w:hAnsi="Times New Roman" w:cs="Times New Roman"/>
          <w:b/>
          <w:bCs/>
        </w:rPr>
        <w:t xml:space="preserve">Fig. S1. </w:t>
      </w:r>
      <w:r w:rsidRPr="007656AC">
        <w:rPr>
          <w:rFonts w:ascii="Times New Roman" w:hAnsi="Times New Roman" w:cs="Times New Roman" w:hint="eastAsia"/>
        </w:rPr>
        <w:t>Z</w:t>
      </w:r>
      <w:r w:rsidRPr="007656AC">
        <w:rPr>
          <w:rFonts w:ascii="Times New Roman" w:hAnsi="Times New Roman" w:cs="Times New Roman"/>
        </w:rPr>
        <w:t xml:space="preserve">eta </w:t>
      </w:r>
      <w:r w:rsidRPr="007656AC">
        <w:rPr>
          <w:rFonts w:ascii="Times New Roman" w:hAnsi="Times New Roman" w:cs="Times New Roman"/>
          <w:sz w:val="22"/>
        </w:rPr>
        <w:t>potential</w:t>
      </w:r>
      <w:r w:rsidRPr="007656AC">
        <w:rPr>
          <w:rFonts w:ascii="Times New Roman" w:hAnsi="Times New Roman" w:cs="Times New Roman"/>
        </w:rPr>
        <w:t xml:space="preserve"> analysis of HLDH.</w:t>
      </w:r>
    </w:p>
    <w:p w14:paraId="3B83BF3E" w14:textId="77777777" w:rsidR="007F4679" w:rsidRPr="007656AC" w:rsidRDefault="007F4679">
      <w:pPr>
        <w:widowControl/>
        <w:jc w:val="left"/>
      </w:pPr>
      <w:r w:rsidRPr="007656AC">
        <w:br w:type="page"/>
      </w:r>
    </w:p>
    <w:p w14:paraId="484C79BA" w14:textId="77777777" w:rsidR="007F4679" w:rsidRPr="007656AC" w:rsidRDefault="007F4679" w:rsidP="00A34A19">
      <w:pPr>
        <w:spacing w:afterLines="50" w:after="156" w:line="360" w:lineRule="auto"/>
        <w:outlineLvl w:val="0"/>
        <w:rPr>
          <w:rFonts w:ascii="Times New Roman" w:eastAsia="宋体" w:hAnsi="Times New Roman" w:cs="Times New Roman"/>
          <w:b/>
          <w:bCs/>
          <w:sz w:val="22"/>
        </w:rPr>
      </w:pPr>
      <w:r w:rsidRPr="007656AC">
        <w:rPr>
          <w:rFonts w:ascii="Times New Roman" w:eastAsia="宋体" w:hAnsi="Times New Roman" w:cs="Times New Roman"/>
          <w:b/>
          <w:bCs/>
          <w:sz w:val="22"/>
        </w:rPr>
        <w:lastRenderedPageBreak/>
        <w:t xml:space="preserve">Table S1. </w:t>
      </w:r>
      <w:r w:rsidRPr="007656AC">
        <w:rPr>
          <w:rFonts w:ascii="Times New Roman" w:hAnsi="Times New Roman" w:cs="Times New Roman"/>
          <w:sz w:val="22"/>
        </w:rPr>
        <w:t>The features of SDS and dyes</w:t>
      </w:r>
      <w:r w:rsidRPr="007656AC">
        <w:rPr>
          <w:rFonts w:ascii="Times New Roman" w:eastAsia="宋体" w:hAnsi="Times New Roman" w:cs="Times New Roman"/>
          <w:bCs/>
          <w:sz w:val="22"/>
        </w:rPr>
        <w:t>.</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1979"/>
        <w:gridCol w:w="1377"/>
        <w:gridCol w:w="1884"/>
        <w:gridCol w:w="2093"/>
        <w:gridCol w:w="973"/>
      </w:tblGrid>
      <w:tr w:rsidR="007F4679" w:rsidRPr="007656AC" w14:paraId="5B4AAC83" w14:textId="77777777" w:rsidTr="006D00D6">
        <w:trPr>
          <w:trHeight w:val="859"/>
          <w:jc w:val="center"/>
        </w:trPr>
        <w:tc>
          <w:tcPr>
            <w:tcW w:w="1347" w:type="pct"/>
            <w:tcBorders>
              <w:top w:val="single" w:sz="12" w:space="0" w:color="auto"/>
              <w:left w:val="nil"/>
              <w:bottom w:val="single" w:sz="12" w:space="0" w:color="auto"/>
              <w:right w:val="nil"/>
            </w:tcBorders>
            <w:vAlign w:val="center"/>
            <w:hideMark/>
          </w:tcPr>
          <w:p w14:paraId="38E6A3FF" w14:textId="77777777" w:rsidR="007F4679" w:rsidRPr="007656AC" w:rsidRDefault="007F4679" w:rsidP="004D00AC">
            <w:pPr>
              <w:spacing w:line="360" w:lineRule="auto"/>
              <w:jc w:val="center"/>
              <w:rPr>
                <w:rFonts w:ascii="Times New Roman" w:eastAsia="宋体" w:hAnsi="Times New Roman" w:cs="Times New Roman"/>
                <w:sz w:val="22"/>
              </w:rPr>
            </w:pPr>
          </w:p>
        </w:tc>
        <w:tc>
          <w:tcPr>
            <w:tcW w:w="207" w:type="pct"/>
            <w:tcBorders>
              <w:top w:val="single" w:sz="12" w:space="0" w:color="auto"/>
              <w:left w:val="nil"/>
              <w:bottom w:val="single" w:sz="12" w:space="0" w:color="auto"/>
              <w:right w:val="nil"/>
            </w:tcBorders>
            <w:vAlign w:val="center"/>
            <w:hideMark/>
          </w:tcPr>
          <w:p w14:paraId="032E35CC" w14:textId="77777777" w:rsidR="007F4679" w:rsidRPr="007656AC" w:rsidRDefault="007F4679" w:rsidP="004D00AC">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Abbreviation</w:t>
            </w:r>
          </w:p>
        </w:tc>
        <w:tc>
          <w:tcPr>
            <w:tcW w:w="1290" w:type="pct"/>
            <w:tcBorders>
              <w:top w:val="single" w:sz="12" w:space="0" w:color="auto"/>
              <w:left w:val="nil"/>
              <w:bottom w:val="single" w:sz="12" w:space="0" w:color="auto"/>
              <w:right w:val="nil"/>
            </w:tcBorders>
            <w:vAlign w:val="center"/>
            <w:hideMark/>
          </w:tcPr>
          <w:p w14:paraId="1ED28384" w14:textId="77777777" w:rsidR="007F4679" w:rsidRPr="007656AC" w:rsidRDefault="007F4679" w:rsidP="004D00AC">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Chemical formula</w:t>
            </w:r>
          </w:p>
        </w:tc>
        <w:tc>
          <w:tcPr>
            <w:tcW w:w="1415" w:type="pct"/>
            <w:tcBorders>
              <w:top w:val="single" w:sz="12" w:space="0" w:color="auto"/>
              <w:left w:val="nil"/>
              <w:bottom w:val="single" w:sz="12" w:space="0" w:color="auto"/>
              <w:right w:val="nil"/>
            </w:tcBorders>
            <w:vAlign w:val="center"/>
            <w:hideMark/>
          </w:tcPr>
          <w:p w14:paraId="0D0C1F79" w14:textId="77777777" w:rsidR="007F4679" w:rsidRPr="007656AC" w:rsidRDefault="007F4679" w:rsidP="004D00AC">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Molecular weight (g/mol)</w:t>
            </w:r>
          </w:p>
        </w:tc>
        <w:tc>
          <w:tcPr>
            <w:tcW w:w="741" w:type="pct"/>
            <w:tcBorders>
              <w:top w:val="single" w:sz="12" w:space="0" w:color="auto"/>
              <w:left w:val="nil"/>
              <w:bottom w:val="single" w:sz="12" w:space="0" w:color="auto"/>
              <w:right w:val="nil"/>
            </w:tcBorders>
            <w:vAlign w:val="center"/>
            <w:hideMark/>
          </w:tcPr>
          <w:p w14:paraId="25201823" w14:textId="77777777" w:rsidR="007F4679" w:rsidRPr="007656AC" w:rsidRDefault="007F4679" w:rsidP="004D00AC">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Charge</w:t>
            </w:r>
          </w:p>
        </w:tc>
      </w:tr>
      <w:tr w:rsidR="007F4679" w:rsidRPr="007656AC" w14:paraId="0DA705A9" w14:textId="77777777" w:rsidTr="006D00D6">
        <w:trPr>
          <w:jc w:val="center"/>
        </w:trPr>
        <w:tc>
          <w:tcPr>
            <w:tcW w:w="1347" w:type="pct"/>
            <w:tcBorders>
              <w:top w:val="single" w:sz="12" w:space="0" w:color="auto"/>
              <w:left w:val="nil"/>
              <w:bottom w:val="nil"/>
              <w:right w:val="nil"/>
            </w:tcBorders>
            <w:vAlign w:val="center"/>
            <w:hideMark/>
          </w:tcPr>
          <w:p w14:paraId="5AC90776"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sz w:val="22"/>
              </w:rPr>
              <w:t>Sodium dodecyl sulfate</w:t>
            </w:r>
          </w:p>
        </w:tc>
        <w:tc>
          <w:tcPr>
            <w:tcW w:w="207" w:type="pct"/>
            <w:tcBorders>
              <w:top w:val="single" w:sz="12" w:space="0" w:color="auto"/>
              <w:left w:val="nil"/>
              <w:bottom w:val="nil"/>
              <w:right w:val="nil"/>
            </w:tcBorders>
            <w:hideMark/>
          </w:tcPr>
          <w:p w14:paraId="6D302CF4"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SDS</w:t>
            </w:r>
          </w:p>
        </w:tc>
        <w:tc>
          <w:tcPr>
            <w:tcW w:w="1290" w:type="pct"/>
            <w:tcBorders>
              <w:top w:val="single" w:sz="12" w:space="0" w:color="auto"/>
              <w:left w:val="nil"/>
              <w:bottom w:val="nil"/>
              <w:right w:val="nil"/>
            </w:tcBorders>
          </w:tcPr>
          <w:p w14:paraId="6C398CD7"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C</w:t>
            </w:r>
            <w:r w:rsidRPr="007656AC">
              <w:rPr>
                <w:rFonts w:ascii="Times New Roman" w:hAnsi="Times New Roman" w:cs="Times New Roman"/>
                <w:vertAlign w:val="subscript"/>
              </w:rPr>
              <w:t>12</w:t>
            </w:r>
            <w:r w:rsidRPr="007656AC">
              <w:rPr>
                <w:rFonts w:ascii="Times New Roman" w:hAnsi="Times New Roman" w:cs="Times New Roman"/>
              </w:rPr>
              <w:t>H</w:t>
            </w:r>
            <w:r w:rsidRPr="007656AC">
              <w:rPr>
                <w:rFonts w:ascii="Times New Roman" w:hAnsi="Times New Roman" w:cs="Times New Roman"/>
                <w:vertAlign w:val="subscript"/>
              </w:rPr>
              <w:t>25</w:t>
            </w:r>
            <w:r w:rsidRPr="007656AC">
              <w:rPr>
                <w:rFonts w:ascii="Times New Roman" w:hAnsi="Times New Roman" w:cs="Times New Roman"/>
              </w:rPr>
              <w:t>SO</w:t>
            </w:r>
            <w:r w:rsidRPr="007656AC">
              <w:rPr>
                <w:rFonts w:ascii="Times New Roman" w:hAnsi="Times New Roman" w:cs="Times New Roman"/>
                <w:vertAlign w:val="subscript"/>
              </w:rPr>
              <w:t>4</w:t>
            </w:r>
            <w:r w:rsidRPr="007656AC">
              <w:rPr>
                <w:rFonts w:ascii="Times New Roman" w:hAnsi="Times New Roman" w:cs="Times New Roman"/>
              </w:rPr>
              <w:t>Na</w:t>
            </w:r>
          </w:p>
        </w:tc>
        <w:tc>
          <w:tcPr>
            <w:tcW w:w="1415" w:type="pct"/>
            <w:tcBorders>
              <w:top w:val="single" w:sz="12" w:space="0" w:color="auto"/>
              <w:left w:val="nil"/>
              <w:bottom w:val="nil"/>
              <w:right w:val="nil"/>
            </w:tcBorders>
          </w:tcPr>
          <w:p w14:paraId="76DD0C36"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288.38</w:t>
            </w:r>
          </w:p>
        </w:tc>
        <w:tc>
          <w:tcPr>
            <w:tcW w:w="741" w:type="pct"/>
            <w:tcBorders>
              <w:top w:val="single" w:sz="12" w:space="0" w:color="auto"/>
              <w:left w:val="nil"/>
              <w:bottom w:val="nil"/>
              <w:right w:val="nil"/>
            </w:tcBorders>
            <w:hideMark/>
          </w:tcPr>
          <w:p w14:paraId="192A7A6A"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-1</w:t>
            </w:r>
          </w:p>
        </w:tc>
      </w:tr>
      <w:tr w:rsidR="007F4679" w:rsidRPr="007656AC" w14:paraId="57A1AD05" w14:textId="77777777" w:rsidTr="006D00D6">
        <w:trPr>
          <w:jc w:val="center"/>
        </w:trPr>
        <w:tc>
          <w:tcPr>
            <w:tcW w:w="1347" w:type="pct"/>
            <w:tcBorders>
              <w:top w:val="nil"/>
              <w:left w:val="nil"/>
              <w:bottom w:val="nil"/>
              <w:right w:val="nil"/>
            </w:tcBorders>
            <w:vAlign w:val="center"/>
            <w:hideMark/>
          </w:tcPr>
          <w:p w14:paraId="5B90CD01"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sz w:val="22"/>
              </w:rPr>
              <w:t>Methylene blue</w:t>
            </w:r>
          </w:p>
        </w:tc>
        <w:tc>
          <w:tcPr>
            <w:tcW w:w="207" w:type="pct"/>
            <w:tcBorders>
              <w:top w:val="nil"/>
              <w:left w:val="nil"/>
              <w:bottom w:val="nil"/>
              <w:right w:val="nil"/>
            </w:tcBorders>
            <w:hideMark/>
          </w:tcPr>
          <w:p w14:paraId="5D158A6F"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MB</w:t>
            </w:r>
          </w:p>
        </w:tc>
        <w:tc>
          <w:tcPr>
            <w:tcW w:w="1290" w:type="pct"/>
            <w:tcBorders>
              <w:top w:val="nil"/>
              <w:left w:val="nil"/>
              <w:bottom w:val="nil"/>
              <w:right w:val="nil"/>
            </w:tcBorders>
          </w:tcPr>
          <w:p w14:paraId="1E6CB3D2"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C</w:t>
            </w:r>
            <w:r w:rsidRPr="007656AC">
              <w:rPr>
                <w:rFonts w:ascii="Times New Roman" w:hAnsi="Times New Roman" w:cs="Times New Roman"/>
                <w:vertAlign w:val="subscript"/>
              </w:rPr>
              <w:t>16</w:t>
            </w:r>
            <w:r w:rsidRPr="007656AC">
              <w:rPr>
                <w:rFonts w:ascii="Times New Roman" w:hAnsi="Times New Roman" w:cs="Times New Roman"/>
              </w:rPr>
              <w:t>H</w:t>
            </w:r>
            <w:r w:rsidRPr="007656AC">
              <w:rPr>
                <w:rFonts w:ascii="Times New Roman" w:hAnsi="Times New Roman" w:cs="Times New Roman"/>
                <w:vertAlign w:val="subscript"/>
              </w:rPr>
              <w:t>18</w:t>
            </w:r>
            <w:r w:rsidRPr="007656AC">
              <w:rPr>
                <w:rFonts w:ascii="Times New Roman" w:hAnsi="Times New Roman" w:cs="Times New Roman"/>
              </w:rPr>
              <w:t>ClN</w:t>
            </w:r>
            <w:r w:rsidRPr="007656AC">
              <w:rPr>
                <w:rFonts w:ascii="Times New Roman" w:hAnsi="Times New Roman" w:cs="Times New Roman"/>
                <w:vertAlign w:val="subscript"/>
              </w:rPr>
              <w:t>3</w:t>
            </w:r>
            <w:r w:rsidRPr="007656AC">
              <w:rPr>
                <w:rFonts w:ascii="Times New Roman" w:hAnsi="Times New Roman" w:cs="Times New Roman"/>
              </w:rPr>
              <w:t>S</w:t>
            </w:r>
          </w:p>
        </w:tc>
        <w:tc>
          <w:tcPr>
            <w:tcW w:w="1415" w:type="pct"/>
            <w:tcBorders>
              <w:top w:val="nil"/>
              <w:left w:val="nil"/>
              <w:bottom w:val="nil"/>
              <w:right w:val="nil"/>
            </w:tcBorders>
          </w:tcPr>
          <w:p w14:paraId="4B3B3D8E"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319.85</w:t>
            </w:r>
          </w:p>
        </w:tc>
        <w:tc>
          <w:tcPr>
            <w:tcW w:w="741" w:type="pct"/>
            <w:tcBorders>
              <w:top w:val="nil"/>
              <w:left w:val="nil"/>
              <w:bottom w:val="nil"/>
              <w:right w:val="nil"/>
            </w:tcBorders>
            <w:hideMark/>
          </w:tcPr>
          <w:p w14:paraId="3AB54841"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-1</w:t>
            </w:r>
          </w:p>
        </w:tc>
      </w:tr>
      <w:tr w:rsidR="007F4679" w:rsidRPr="007656AC" w14:paraId="4AD26485" w14:textId="77777777" w:rsidTr="00586A70">
        <w:trPr>
          <w:jc w:val="center"/>
        </w:trPr>
        <w:tc>
          <w:tcPr>
            <w:tcW w:w="1347" w:type="pct"/>
            <w:tcBorders>
              <w:top w:val="nil"/>
              <w:left w:val="nil"/>
              <w:bottom w:val="single" w:sz="12" w:space="0" w:color="auto"/>
              <w:right w:val="nil"/>
            </w:tcBorders>
            <w:vAlign w:val="center"/>
            <w:hideMark/>
          </w:tcPr>
          <w:p w14:paraId="707776A0"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sz w:val="22"/>
              </w:rPr>
              <w:t>Methyl Orange</w:t>
            </w:r>
          </w:p>
        </w:tc>
        <w:tc>
          <w:tcPr>
            <w:tcW w:w="207" w:type="pct"/>
            <w:tcBorders>
              <w:top w:val="nil"/>
              <w:left w:val="nil"/>
              <w:bottom w:val="single" w:sz="12" w:space="0" w:color="auto"/>
              <w:right w:val="nil"/>
            </w:tcBorders>
          </w:tcPr>
          <w:p w14:paraId="320EC1DA"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MO</w:t>
            </w:r>
          </w:p>
        </w:tc>
        <w:tc>
          <w:tcPr>
            <w:tcW w:w="1290" w:type="pct"/>
            <w:tcBorders>
              <w:top w:val="nil"/>
              <w:left w:val="nil"/>
              <w:bottom w:val="single" w:sz="12" w:space="0" w:color="auto"/>
              <w:right w:val="nil"/>
            </w:tcBorders>
          </w:tcPr>
          <w:p w14:paraId="7B2F870F"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C</w:t>
            </w:r>
            <w:r w:rsidRPr="007656AC">
              <w:rPr>
                <w:rFonts w:ascii="Times New Roman" w:hAnsi="Times New Roman" w:cs="Times New Roman"/>
                <w:vertAlign w:val="subscript"/>
              </w:rPr>
              <w:t>14</w:t>
            </w:r>
            <w:r w:rsidRPr="007656AC">
              <w:rPr>
                <w:rFonts w:ascii="Times New Roman" w:hAnsi="Times New Roman" w:cs="Times New Roman"/>
              </w:rPr>
              <w:t>H</w:t>
            </w:r>
            <w:r w:rsidRPr="007656AC">
              <w:rPr>
                <w:rFonts w:ascii="Times New Roman" w:hAnsi="Times New Roman" w:cs="Times New Roman"/>
                <w:vertAlign w:val="subscript"/>
              </w:rPr>
              <w:t>14</w:t>
            </w:r>
            <w:r w:rsidRPr="007656AC">
              <w:rPr>
                <w:rFonts w:ascii="Times New Roman" w:hAnsi="Times New Roman" w:cs="Times New Roman"/>
              </w:rPr>
              <w:t>N</w:t>
            </w:r>
            <w:r w:rsidRPr="007656AC">
              <w:rPr>
                <w:rFonts w:ascii="Times New Roman" w:hAnsi="Times New Roman" w:cs="Times New Roman"/>
                <w:vertAlign w:val="subscript"/>
              </w:rPr>
              <w:t>3</w:t>
            </w:r>
            <w:r w:rsidRPr="007656AC">
              <w:rPr>
                <w:rFonts w:ascii="Times New Roman" w:hAnsi="Times New Roman" w:cs="Times New Roman"/>
              </w:rPr>
              <w:t>SO</w:t>
            </w:r>
            <w:r w:rsidRPr="007656AC">
              <w:rPr>
                <w:rFonts w:ascii="Times New Roman" w:hAnsi="Times New Roman" w:cs="Times New Roman"/>
                <w:vertAlign w:val="subscript"/>
              </w:rPr>
              <w:t>3</w:t>
            </w:r>
            <w:r w:rsidRPr="007656AC">
              <w:rPr>
                <w:rFonts w:ascii="Times New Roman" w:hAnsi="Times New Roman" w:cs="Times New Roman"/>
              </w:rPr>
              <w:t>Na</w:t>
            </w:r>
          </w:p>
        </w:tc>
        <w:tc>
          <w:tcPr>
            <w:tcW w:w="1415" w:type="pct"/>
            <w:tcBorders>
              <w:top w:val="nil"/>
              <w:left w:val="nil"/>
              <w:bottom w:val="single" w:sz="12" w:space="0" w:color="auto"/>
              <w:right w:val="nil"/>
            </w:tcBorders>
          </w:tcPr>
          <w:p w14:paraId="695D337F"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rPr>
              <w:t>327.33</w:t>
            </w:r>
          </w:p>
        </w:tc>
        <w:tc>
          <w:tcPr>
            <w:tcW w:w="741" w:type="pct"/>
            <w:tcBorders>
              <w:top w:val="nil"/>
              <w:left w:val="nil"/>
              <w:bottom w:val="single" w:sz="12" w:space="0" w:color="auto"/>
              <w:right w:val="nil"/>
            </w:tcBorders>
            <w:hideMark/>
          </w:tcPr>
          <w:p w14:paraId="378D8274" w14:textId="77777777" w:rsidR="007F4679" w:rsidRPr="007656AC" w:rsidRDefault="007F4679" w:rsidP="004D00AC">
            <w:pPr>
              <w:jc w:val="center"/>
              <w:rPr>
                <w:rFonts w:ascii="Times New Roman" w:hAnsi="Times New Roman" w:cs="Times New Roman"/>
                <w:sz w:val="22"/>
              </w:rPr>
            </w:pPr>
            <w:r w:rsidRPr="007656AC">
              <w:rPr>
                <w:rFonts w:ascii="Times New Roman" w:hAnsi="Times New Roman" w:cs="Times New Roman" w:hint="eastAsia"/>
                <w:sz w:val="22"/>
              </w:rPr>
              <w:t>+</w:t>
            </w:r>
            <w:r w:rsidRPr="007656AC">
              <w:rPr>
                <w:rFonts w:ascii="Times New Roman" w:hAnsi="Times New Roman" w:cs="Times New Roman"/>
                <w:sz w:val="22"/>
              </w:rPr>
              <w:t>1</w:t>
            </w:r>
          </w:p>
        </w:tc>
      </w:tr>
    </w:tbl>
    <w:p w14:paraId="04672DFE" w14:textId="77777777" w:rsidR="007F4679" w:rsidRPr="007656AC" w:rsidRDefault="007F4679">
      <w:pPr>
        <w:widowControl/>
        <w:jc w:val="left"/>
      </w:pPr>
    </w:p>
    <w:p w14:paraId="055C1D6D" w14:textId="77777777" w:rsidR="007F4679" w:rsidRPr="007656AC" w:rsidRDefault="007F4679" w:rsidP="008B18ED">
      <w:pPr>
        <w:spacing w:afterLines="50" w:after="156" w:line="360" w:lineRule="auto"/>
        <w:outlineLvl w:val="0"/>
        <w:rPr>
          <w:rFonts w:ascii="Times New Roman" w:eastAsia="宋体" w:hAnsi="Times New Roman" w:cs="Times New Roman"/>
          <w:b/>
          <w:bCs/>
          <w:sz w:val="22"/>
        </w:rPr>
      </w:pPr>
      <w:r w:rsidRPr="007656AC">
        <w:rPr>
          <w:rFonts w:ascii="Times New Roman" w:eastAsia="宋体" w:hAnsi="Times New Roman" w:cs="Times New Roman"/>
          <w:b/>
          <w:bCs/>
          <w:sz w:val="22"/>
        </w:rPr>
        <w:t xml:space="preserve">Table S2. </w:t>
      </w:r>
      <w:r w:rsidRPr="007656AC">
        <w:rPr>
          <w:rFonts w:ascii="Times New Roman" w:hAnsi="Times New Roman" w:cs="Times New Roman"/>
          <w:sz w:val="22"/>
        </w:rPr>
        <w:t>Central composite design</w:t>
      </w:r>
      <w:r w:rsidRPr="007656AC">
        <w:rPr>
          <w:rFonts w:ascii="Times New Roman" w:eastAsia="宋体" w:hAnsi="Times New Roman" w:cs="Times New Roman"/>
          <w:sz w:val="22"/>
        </w:rPr>
        <w:t xml:space="preserve"> and response values </w:t>
      </w:r>
      <w:bookmarkStart w:id="8" w:name="_Hlk73430382"/>
      <w:r w:rsidRPr="007656AC">
        <w:rPr>
          <w:rFonts w:ascii="Times New Roman" w:eastAsia="宋体" w:hAnsi="Times New Roman" w:cs="Times New Roman"/>
          <w:sz w:val="22"/>
        </w:rPr>
        <w:t xml:space="preserve">of </w:t>
      </w:r>
      <w:bookmarkEnd w:id="8"/>
      <w:r w:rsidRPr="007656AC">
        <w:rPr>
          <w:rFonts w:ascii="Times New Roman" w:eastAsia="宋体" w:hAnsi="Times New Roman" w:cs="Times New Roman"/>
          <w:sz w:val="22"/>
        </w:rPr>
        <w:t>MB</w:t>
      </w:r>
      <w:r w:rsidRPr="007656AC">
        <w:rPr>
          <w:rFonts w:ascii="Times New Roman" w:eastAsia="宋体" w:hAnsi="Times New Roman" w:cs="Times New Roman"/>
          <w:bCs/>
          <w:sz w:val="22"/>
        </w:rPr>
        <w:t>.</w:t>
      </w:r>
    </w:p>
    <w:tbl>
      <w:tblPr>
        <w:tblW w:w="5000" w:type="pct"/>
        <w:tblBorders>
          <w:top w:val="single" w:sz="8" w:space="0" w:color="000000"/>
          <w:bottom w:val="single" w:sz="8" w:space="0" w:color="000000"/>
        </w:tblBorders>
        <w:tblLook w:val="04A0" w:firstRow="1" w:lastRow="0" w:firstColumn="1" w:lastColumn="0" w:noHBand="0" w:noVBand="1"/>
      </w:tblPr>
      <w:tblGrid>
        <w:gridCol w:w="1076"/>
        <w:gridCol w:w="1766"/>
        <w:gridCol w:w="2085"/>
        <w:gridCol w:w="1266"/>
        <w:gridCol w:w="2113"/>
      </w:tblGrid>
      <w:tr w:rsidR="007F4679" w:rsidRPr="007656AC" w14:paraId="4CA89863" w14:textId="77777777" w:rsidTr="005C584A">
        <w:trPr>
          <w:trHeight w:val="361"/>
        </w:trPr>
        <w:tc>
          <w:tcPr>
            <w:tcW w:w="648" w:type="pct"/>
            <w:vMerge w:val="restart"/>
            <w:tcBorders>
              <w:top w:val="single" w:sz="12" w:space="0" w:color="auto"/>
              <w:left w:val="nil"/>
              <w:bottom w:val="single" w:sz="8" w:space="0" w:color="000000"/>
              <w:right w:val="nil"/>
            </w:tcBorders>
            <w:vAlign w:val="center"/>
            <w:hideMark/>
          </w:tcPr>
          <w:p w14:paraId="39E1A242"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Run</w:t>
            </w:r>
          </w:p>
        </w:tc>
        <w:tc>
          <w:tcPr>
            <w:tcW w:w="1063" w:type="pct"/>
            <w:tcBorders>
              <w:top w:val="single" w:sz="12" w:space="0" w:color="auto"/>
              <w:left w:val="nil"/>
              <w:bottom w:val="single" w:sz="6" w:space="0" w:color="000000"/>
              <w:right w:val="nil"/>
            </w:tcBorders>
            <w:vAlign w:val="center"/>
            <w:hideMark/>
          </w:tcPr>
          <w:p w14:paraId="201A98A4"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bCs/>
              </w:rPr>
              <w:t>Temperature</w:t>
            </w:r>
            <w:r w:rsidRPr="007656AC">
              <w:rPr>
                <w:rFonts w:ascii="Times New Roman" w:eastAsia="宋体" w:hAnsi="Times New Roman" w:cs="Times New Roman"/>
                <w:bCs/>
                <w:sz w:val="22"/>
              </w:rPr>
              <w:t xml:space="preserve"> (</w:t>
            </w:r>
            <w:r w:rsidRPr="007656AC">
              <w:rPr>
                <w:rFonts w:ascii="Times New Roman" w:hAnsi="Times New Roman" w:cs="Times New Roman"/>
                <w:bCs/>
              </w:rPr>
              <w:t>℃</w:t>
            </w:r>
            <w:r w:rsidRPr="007656AC">
              <w:rPr>
                <w:rFonts w:ascii="Times New Roman" w:eastAsia="宋体" w:hAnsi="Times New Roman" w:cs="Times New Roman"/>
                <w:bCs/>
                <w:sz w:val="22"/>
              </w:rPr>
              <w:t>)</w:t>
            </w:r>
          </w:p>
        </w:tc>
        <w:tc>
          <w:tcPr>
            <w:tcW w:w="1255" w:type="pct"/>
            <w:tcBorders>
              <w:top w:val="single" w:sz="12" w:space="0" w:color="auto"/>
              <w:left w:val="nil"/>
              <w:bottom w:val="single" w:sz="6" w:space="0" w:color="000000"/>
              <w:right w:val="nil"/>
            </w:tcBorders>
            <w:vAlign w:val="center"/>
          </w:tcPr>
          <w:p w14:paraId="375E9D2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bCs/>
              </w:rPr>
              <w:t>Initial MB concentration</w:t>
            </w:r>
            <w:r w:rsidRPr="007656AC">
              <w:rPr>
                <w:rFonts w:ascii="Times New Roman" w:eastAsia="宋体" w:hAnsi="Times New Roman" w:cs="Times New Roman"/>
                <w:bCs/>
                <w:sz w:val="22"/>
              </w:rPr>
              <w:t xml:space="preserve"> (g/L)</w:t>
            </w:r>
          </w:p>
        </w:tc>
        <w:tc>
          <w:tcPr>
            <w:tcW w:w="2034" w:type="pct"/>
            <w:gridSpan w:val="2"/>
            <w:tcBorders>
              <w:top w:val="single" w:sz="12" w:space="0" w:color="auto"/>
              <w:left w:val="nil"/>
              <w:bottom w:val="single" w:sz="6" w:space="0" w:color="000000"/>
              <w:right w:val="nil"/>
            </w:tcBorders>
            <w:vAlign w:val="center"/>
          </w:tcPr>
          <w:p w14:paraId="43C099C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MB removal capacity (mg/g)</w:t>
            </w:r>
          </w:p>
          <w:p w14:paraId="4ED7ECE9"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i/>
                <w:sz w:val="22"/>
              </w:rPr>
              <w:t>Y</w:t>
            </w:r>
          </w:p>
        </w:tc>
      </w:tr>
      <w:tr w:rsidR="007F4679" w:rsidRPr="007656AC" w14:paraId="7FF3C5A0" w14:textId="77777777" w:rsidTr="005C584A">
        <w:tc>
          <w:tcPr>
            <w:tcW w:w="648" w:type="pct"/>
            <w:vMerge/>
            <w:tcBorders>
              <w:top w:val="single" w:sz="12" w:space="0" w:color="000000"/>
              <w:left w:val="nil"/>
              <w:bottom w:val="single" w:sz="12" w:space="0" w:color="auto"/>
              <w:right w:val="nil"/>
            </w:tcBorders>
            <w:vAlign w:val="center"/>
            <w:hideMark/>
          </w:tcPr>
          <w:p w14:paraId="7AEADD76" w14:textId="77777777" w:rsidR="007F4679" w:rsidRPr="007656AC" w:rsidRDefault="007F4679" w:rsidP="00E209DD">
            <w:pPr>
              <w:widowControl/>
              <w:jc w:val="center"/>
              <w:rPr>
                <w:rFonts w:ascii="Times New Roman" w:eastAsia="宋体" w:hAnsi="Times New Roman" w:cs="Times New Roman"/>
                <w:bCs/>
                <w:sz w:val="22"/>
              </w:rPr>
            </w:pPr>
          </w:p>
        </w:tc>
        <w:tc>
          <w:tcPr>
            <w:tcW w:w="1063" w:type="pct"/>
            <w:tcBorders>
              <w:top w:val="single" w:sz="6" w:space="0" w:color="000000"/>
              <w:left w:val="nil"/>
              <w:bottom w:val="single" w:sz="12" w:space="0" w:color="auto"/>
              <w:right w:val="nil"/>
            </w:tcBorders>
            <w:vAlign w:val="center"/>
            <w:hideMark/>
          </w:tcPr>
          <w:p w14:paraId="1F3EED5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i/>
                <w:sz w:val="22"/>
              </w:rPr>
              <w:t>X</w:t>
            </w:r>
            <w:r w:rsidRPr="007656AC">
              <w:rPr>
                <w:rFonts w:ascii="Times New Roman" w:eastAsia="宋体" w:hAnsi="Times New Roman" w:cs="Times New Roman"/>
                <w:bCs/>
                <w:sz w:val="22"/>
                <w:vertAlign w:val="subscript"/>
              </w:rPr>
              <w:t>1</w:t>
            </w:r>
          </w:p>
        </w:tc>
        <w:tc>
          <w:tcPr>
            <w:tcW w:w="1255" w:type="pct"/>
            <w:tcBorders>
              <w:top w:val="single" w:sz="6" w:space="0" w:color="000000"/>
              <w:left w:val="nil"/>
              <w:bottom w:val="single" w:sz="12" w:space="0" w:color="auto"/>
              <w:right w:val="nil"/>
            </w:tcBorders>
            <w:vAlign w:val="center"/>
            <w:hideMark/>
          </w:tcPr>
          <w:p w14:paraId="4C248EB4"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i/>
                <w:sz w:val="22"/>
              </w:rPr>
              <w:t>X</w:t>
            </w:r>
            <w:r w:rsidRPr="007656AC">
              <w:rPr>
                <w:rFonts w:ascii="Times New Roman" w:eastAsia="宋体" w:hAnsi="Times New Roman" w:cs="Times New Roman"/>
                <w:bCs/>
                <w:sz w:val="22"/>
                <w:vertAlign w:val="subscript"/>
              </w:rPr>
              <w:t>2</w:t>
            </w:r>
          </w:p>
        </w:tc>
        <w:tc>
          <w:tcPr>
            <w:tcW w:w="762" w:type="pct"/>
            <w:tcBorders>
              <w:top w:val="single" w:sz="6" w:space="0" w:color="000000"/>
              <w:left w:val="nil"/>
              <w:bottom w:val="single" w:sz="12" w:space="0" w:color="auto"/>
              <w:right w:val="nil"/>
            </w:tcBorders>
            <w:vAlign w:val="center"/>
          </w:tcPr>
          <w:p w14:paraId="318376A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Actual</w:t>
            </w:r>
          </w:p>
        </w:tc>
        <w:tc>
          <w:tcPr>
            <w:tcW w:w="1272" w:type="pct"/>
            <w:tcBorders>
              <w:top w:val="single" w:sz="6" w:space="0" w:color="000000"/>
              <w:left w:val="nil"/>
              <w:bottom w:val="single" w:sz="12" w:space="0" w:color="auto"/>
              <w:right w:val="nil"/>
            </w:tcBorders>
          </w:tcPr>
          <w:p w14:paraId="1B6B56F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predicted</w:t>
            </w:r>
          </w:p>
        </w:tc>
      </w:tr>
      <w:tr w:rsidR="007F4679" w:rsidRPr="007656AC" w14:paraId="3C923FB6" w14:textId="77777777" w:rsidTr="005C584A">
        <w:tc>
          <w:tcPr>
            <w:tcW w:w="648" w:type="pct"/>
            <w:tcBorders>
              <w:top w:val="single" w:sz="12" w:space="0" w:color="auto"/>
              <w:left w:val="nil"/>
              <w:bottom w:val="nil"/>
              <w:right w:val="nil"/>
            </w:tcBorders>
            <w:shd w:val="clear" w:color="auto" w:fill="auto"/>
            <w:vAlign w:val="center"/>
            <w:hideMark/>
          </w:tcPr>
          <w:p w14:paraId="45F1760C"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w:t>
            </w:r>
          </w:p>
        </w:tc>
        <w:tc>
          <w:tcPr>
            <w:tcW w:w="1063" w:type="pct"/>
            <w:tcBorders>
              <w:top w:val="single" w:sz="12" w:space="0" w:color="auto"/>
              <w:left w:val="nil"/>
              <w:bottom w:val="nil"/>
              <w:right w:val="nil"/>
            </w:tcBorders>
            <w:shd w:val="clear" w:color="auto" w:fill="auto"/>
          </w:tcPr>
          <w:p w14:paraId="5B4A8BFD"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25.00</w:t>
            </w:r>
          </w:p>
        </w:tc>
        <w:tc>
          <w:tcPr>
            <w:tcW w:w="1255" w:type="pct"/>
            <w:tcBorders>
              <w:top w:val="single" w:sz="12" w:space="0" w:color="auto"/>
              <w:left w:val="nil"/>
              <w:bottom w:val="nil"/>
              <w:right w:val="nil"/>
            </w:tcBorders>
            <w:shd w:val="clear" w:color="auto" w:fill="auto"/>
          </w:tcPr>
          <w:p w14:paraId="55E95CC0"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50.00</w:t>
            </w:r>
          </w:p>
        </w:tc>
        <w:tc>
          <w:tcPr>
            <w:tcW w:w="762" w:type="pct"/>
            <w:tcBorders>
              <w:top w:val="single" w:sz="12" w:space="0" w:color="auto"/>
              <w:left w:val="nil"/>
              <w:bottom w:val="nil"/>
              <w:right w:val="nil"/>
            </w:tcBorders>
            <w:shd w:val="clear" w:color="auto" w:fill="auto"/>
          </w:tcPr>
          <w:p w14:paraId="7498048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37.23</w:t>
            </w:r>
          </w:p>
        </w:tc>
        <w:tc>
          <w:tcPr>
            <w:tcW w:w="1272" w:type="pct"/>
            <w:tcBorders>
              <w:top w:val="single" w:sz="12" w:space="0" w:color="auto"/>
              <w:left w:val="nil"/>
              <w:bottom w:val="nil"/>
              <w:right w:val="nil"/>
            </w:tcBorders>
          </w:tcPr>
          <w:p w14:paraId="06F33DB0"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35.26</w:t>
            </w:r>
          </w:p>
        </w:tc>
      </w:tr>
      <w:tr w:rsidR="007F4679" w:rsidRPr="007656AC" w14:paraId="69D41564" w14:textId="77777777" w:rsidTr="005C584A">
        <w:tc>
          <w:tcPr>
            <w:tcW w:w="648" w:type="pct"/>
            <w:tcBorders>
              <w:top w:val="nil"/>
              <w:left w:val="nil"/>
              <w:bottom w:val="nil"/>
              <w:right w:val="nil"/>
            </w:tcBorders>
            <w:shd w:val="clear" w:color="auto" w:fill="auto"/>
            <w:vAlign w:val="center"/>
            <w:hideMark/>
          </w:tcPr>
          <w:p w14:paraId="51A2FA7D"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2</w:t>
            </w:r>
          </w:p>
        </w:tc>
        <w:tc>
          <w:tcPr>
            <w:tcW w:w="1063" w:type="pct"/>
            <w:tcBorders>
              <w:top w:val="nil"/>
              <w:left w:val="nil"/>
              <w:bottom w:val="nil"/>
              <w:right w:val="nil"/>
            </w:tcBorders>
            <w:shd w:val="clear" w:color="auto" w:fill="auto"/>
          </w:tcPr>
          <w:p w14:paraId="7470714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49.14</w:t>
            </w:r>
          </w:p>
        </w:tc>
        <w:tc>
          <w:tcPr>
            <w:tcW w:w="1255" w:type="pct"/>
            <w:tcBorders>
              <w:top w:val="nil"/>
              <w:left w:val="nil"/>
              <w:bottom w:val="nil"/>
              <w:right w:val="nil"/>
            </w:tcBorders>
            <w:shd w:val="clear" w:color="auto" w:fill="auto"/>
          </w:tcPr>
          <w:p w14:paraId="18B70298"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3FEB4B7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60.23</w:t>
            </w:r>
          </w:p>
        </w:tc>
        <w:tc>
          <w:tcPr>
            <w:tcW w:w="1272" w:type="pct"/>
            <w:tcBorders>
              <w:top w:val="nil"/>
              <w:left w:val="nil"/>
              <w:bottom w:val="nil"/>
              <w:right w:val="nil"/>
            </w:tcBorders>
          </w:tcPr>
          <w:p w14:paraId="40BB3B05"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57.37</w:t>
            </w:r>
          </w:p>
        </w:tc>
      </w:tr>
      <w:tr w:rsidR="007F4679" w:rsidRPr="007656AC" w14:paraId="402CCEB1" w14:textId="77777777" w:rsidTr="005C584A">
        <w:tc>
          <w:tcPr>
            <w:tcW w:w="648" w:type="pct"/>
            <w:tcBorders>
              <w:top w:val="nil"/>
              <w:left w:val="nil"/>
              <w:bottom w:val="nil"/>
              <w:right w:val="nil"/>
            </w:tcBorders>
            <w:shd w:val="clear" w:color="auto" w:fill="auto"/>
            <w:vAlign w:val="center"/>
            <w:hideMark/>
          </w:tcPr>
          <w:p w14:paraId="084590B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3</w:t>
            </w:r>
          </w:p>
        </w:tc>
        <w:tc>
          <w:tcPr>
            <w:tcW w:w="1063" w:type="pct"/>
            <w:tcBorders>
              <w:top w:val="nil"/>
              <w:left w:val="nil"/>
              <w:bottom w:val="nil"/>
              <w:right w:val="nil"/>
            </w:tcBorders>
            <w:shd w:val="clear" w:color="auto" w:fill="auto"/>
          </w:tcPr>
          <w:p w14:paraId="6FCDB231"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4139E95A"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65B9FCB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45.25</w:t>
            </w:r>
          </w:p>
        </w:tc>
        <w:tc>
          <w:tcPr>
            <w:tcW w:w="1272" w:type="pct"/>
            <w:tcBorders>
              <w:top w:val="nil"/>
              <w:left w:val="nil"/>
              <w:bottom w:val="nil"/>
              <w:right w:val="nil"/>
            </w:tcBorders>
          </w:tcPr>
          <w:p w14:paraId="2B218660"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49.43</w:t>
            </w:r>
          </w:p>
        </w:tc>
      </w:tr>
      <w:tr w:rsidR="007F4679" w:rsidRPr="007656AC" w14:paraId="4039BE22" w14:textId="77777777" w:rsidTr="005C584A">
        <w:tc>
          <w:tcPr>
            <w:tcW w:w="648" w:type="pct"/>
            <w:tcBorders>
              <w:top w:val="nil"/>
              <w:left w:val="nil"/>
              <w:bottom w:val="nil"/>
              <w:right w:val="nil"/>
            </w:tcBorders>
            <w:shd w:val="clear" w:color="auto" w:fill="auto"/>
            <w:vAlign w:val="center"/>
            <w:hideMark/>
          </w:tcPr>
          <w:p w14:paraId="12023086"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4</w:t>
            </w:r>
          </w:p>
        </w:tc>
        <w:tc>
          <w:tcPr>
            <w:tcW w:w="1063" w:type="pct"/>
            <w:tcBorders>
              <w:top w:val="nil"/>
              <w:left w:val="nil"/>
              <w:bottom w:val="nil"/>
              <w:right w:val="nil"/>
            </w:tcBorders>
            <w:shd w:val="clear" w:color="auto" w:fill="auto"/>
          </w:tcPr>
          <w:p w14:paraId="790C3E72"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45.00</w:t>
            </w:r>
          </w:p>
        </w:tc>
        <w:tc>
          <w:tcPr>
            <w:tcW w:w="1255" w:type="pct"/>
            <w:tcBorders>
              <w:top w:val="nil"/>
              <w:left w:val="nil"/>
              <w:bottom w:val="nil"/>
              <w:right w:val="nil"/>
            </w:tcBorders>
            <w:shd w:val="clear" w:color="auto" w:fill="auto"/>
          </w:tcPr>
          <w:p w14:paraId="65C49D56"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50.00</w:t>
            </w:r>
          </w:p>
        </w:tc>
        <w:tc>
          <w:tcPr>
            <w:tcW w:w="762" w:type="pct"/>
            <w:tcBorders>
              <w:top w:val="nil"/>
              <w:left w:val="nil"/>
              <w:bottom w:val="nil"/>
              <w:right w:val="nil"/>
            </w:tcBorders>
            <w:shd w:val="clear" w:color="auto" w:fill="auto"/>
          </w:tcPr>
          <w:p w14:paraId="42D4EB3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37.64</w:t>
            </w:r>
          </w:p>
        </w:tc>
        <w:tc>
          <w:tcPr>
            <w:tcW w:w="1272" w:type="pct"/>
            <w:tcBorders>
              <w:top w:val="nil"/>
              <w:left w:val="nil"/>
              <w:bottom w:val="nil"/>
              <w:right w:val="nil"/>
            </w:tcBorders>
          </w:tcPr>
          <w:p w14:paraId="7D51A527"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36.49</w:t>
            </w:r>
          </w:p>
        </w:tc>
      </w:tr>
      <w:tr w:rsidR="007F4679" w:rsidRPr="007656AC" w14:paraId="201E8AB2" w14:textId="77777777" w:rsidTr="005C584A">
        <w:tc>
          <w:tcPr>
            <w:tcW w:w="648" w:type="pct"/>
            <w:tcBorders>
              <w:top w:val="nil"/>
              <w:left w:val="nil"/>
              <w:bottom w:val="nil"/>
              <w:right w:val="nil"/>
            </w:tcBorders>
            <w:shd w:val="clear" w:color="auto" w:fill="auto"/>
            <w:vAlign w:val="center"/>
            <w:hideMark/>
          </w:tcPr>
          <w:p w14:paraId="023FE6A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5</w:t>
            </w:r>
          </w:p>
        </w:tc>
        <w:tc>
          <w:tcPr>
            <w:tcW w:w="1063" w:type="pct"/>
            <w:tcBorders>
              <w:top w:val="nil"/>
              <w:left w:val="nil"/>
              <w:bottom w:val="nil"/>
              <w:right w:val="nil"/>
            </w:tcBorders>
            <w:shd w:val="clear" w:color="auto" w:fill="auto"/>
          </w:tcPr>
          <w:p w14:paraId="68809FBC"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20.86</w:t>
            </w:r>
          </w:p>
        </w:tc>
        <w:tc>
          <w:tcPr>
            <w:tcW w:w="1255" w:type="pct"/>
            <w:tcBorders>
              <w:top w:val="nil"/>
              <w:left w:val="nil"/>
              <w:bottom w:val="nil"/>
              <w:right w:val="nil"/>
            </w:tcBorders>
            <w:shd w:val="clear" w:color="auto" w:fill="auto"/>
          </w:tcPr>
          <w:p w14:paraId="297CCDE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33F5241D"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57.52</w:t>
            </w:r>
          </w:p>
        </w:tc>
        <w:tc>
          <w:tcPr>
            <w:tcW w:w="1272" w:type="pct"/>
            <w:tcBorders>
              <w:top w:val="nil"/>
              <w:left w:val="nil"/>
              <w:bottom w:val="nil"/>
              <w:right w:val="nil"/>
            </w:tcBorders>
          </w:tcPr>
          <w:p w14:paraId="5E7741A7"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55.82</w:t>
            </w:r>
          </w:p>
        </w:tc>
      </w:tr>
      <w:tr w:rsidR="007F4679" w:rsidRPr="007656AC" w14:paraId="7F95051F" w14:textId="77777777" w:rsidTr="005C584A">
        <w:tc>
          <w:tcPr>
            <w:tcW w:w="648" w:type="pct"/>
            <w:tcBorders>
              <w:top w:val="nil"/>
              <w:left w:val="nil"/>
              <w:bottom w:val="nil"/>
              <w:right w:val="nil"/>
            </w:tcBorders>
            <w:shd w:val="clear" w:color="auto" w:fill="auto"/>
            <w:vAlign w:val="center"/>
            <w:hideMark/>
          </w:tcPr>
          <w:p w14:paraId="4EBB9F23"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6</w:t>
            </w:r>
          </w:p>
        </w:tc>
        <w:tc>
          <w:tcPr>
            <w:tcW w:w="1063" w:type="pct"/>
            <w:tcBorders>
              <w:top w:val="nil"/>
              <w:left w:val="nil"/>
              <w:bottom w:val="nil"/>
              <w:right w:val="nil"/>
            </w:tcBorders>
            <w:shd w:val="clear" w:color="auto" w:fill="auto"/>
          </w:tcPr>
          <w:p w14:paraId="0ED4DEB4"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177062D4"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4D8C24C6"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49.08</w:t>
            </w:r>
          </w:p>
        </w:tc>
        <w:tc>
          <w:tcPr>
            <w:tcW w:w="1272" w:type="pct"/>
            <w:tcBorders>
              <w:top w:val="nil"/>
              <w:left w:val="nil"/>
              <w:bottom w:val="nil"/>
              <w:right w:val="nil"/>
            </w:tcBorders>
          </w:tcPr>
          <w:p w14:paraId="146B9DE5"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49.43</w:t>
            </w:r>
          </w:p>
        </w:tc>
      </w:tr>
      <w:tr w:rsidR="007F4679" w:rsidRPr="007656AC" w14:paraId="27A2901F" w14:textId="77777777" w:rsidTr="005C584A">
        <w:tc>
          <w:tcPr>
            <w:tcW w:w="648" w:type="pct"/>
            <w:tcBorders>
              <w:top w:val="nil"/>
              <w:left w:val="nil"/>
              <w:bottom w:val="nil"/>
              <w:right w:val="nil"/>
            </w:tcBorders>
            <w:shd w:val="clear" w:color="auto" w:fill="auto"/>
            <w:vAlign w:val="center"/>
            <w:hideMark/>
          </w:tcPr>
          <w:p w14:paraId="12F2798A"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7</w:t>
            </w:r>
          </w:p>
        </w:tc>
        <w:tc>
          <w:tcPr>
            <w:tcW w:w="1063" w:type="pct"/>
            <w:tcBorders>
              <w:top w:val="nil"/>
              <w:left w:val="nil"/>
              <w:bottom w:val="nil"/>
              <w:right w:val="nil"/>
            </w:tcBorders>
            <w:shd w:val="clear" w:color="auto" w:fill="auto"/>
          </w:tcPr>
          <w:p w14:paraId="7B2D5F9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16B960D4"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60C45C63"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53.42</w:t>
            </w:r>
          </w:p>
        </w:tc>
        <w:tc>
          <w:tcPr>
            <w:tcW w:w="1272" w:type="pct"/>
            <w:tcBorders>
              <w:top w:val="nil"/>
              <w:left w:val="nil"/>
              <w:bottom w:val="nil"/>
              <w:right w:val="nil"/>
            </w:tcBorders>
          </w:tcPr>
          <w:p w14:paraId="681924B8"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49.43</w:t>
            </w:r>
          </w:p>
        </w:tc>
      </w:tr>
      <w:tr w:rsidR="007F4679" w:rsidRPr="007656AC" w14:paraId="6CE04906" w14:textId="77777777" w:rsidTr="005C584A">
        <w:tc>
          <w:tcPr>
            <w:tcW w:w="648" w:type="pct"/>
            <w:tcBorders>
              <w:top w:val="nil"/>
              <w:left w:val="nil"/>
              <w:bottom w:val="nil"/>
              <w:right w:val="nil"/>
            </w:tcBorders>
            <w:shd w:val="clear" w:color="auto" w:fill="auto"/>
            <w:vAlign w:val="center"/>
            <w:hideMark/>
          </w:tcPr>
          <w:p w14:paraId="227FB09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8</w:t>
            </w:r>
          </w:p>
        </w:tc>
        <w:tc>
          <w:tcPr>
            <w:tcW w:w="1063" w:type="pct"/>
            <w:tcBorders>
              <w:top w:val="nil"/>
              <w:left w:val="nil"/>
              <w:bottom w:val="nil"/>
              <w:right w:val="nil"/>
            </w:tcBorders>
            <w:shd w:val="clear" w:color="auto" w:fill="auto"/>
          </w:tcPr>
          <w:p w14:paraId="17A6FEC1"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7C8800C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231.07</w:t>
            </w:r>
          </w:p>
        </w:tc>
        <w:tc>
          <w:tcPr>
            <w:tcW w:w="762" w:type="pct"/>
            <w:tcBorders>
              <w:top w:val="nil"/>
              <w:left w:val="nil"/>
              <w:bottom w:val="nil"/>
              <w:right w:val="nil"/>
            </w:tcBorders>
            <w:shd w:val="clear" w:color="auto" w:fill="auto"/>
          </w:tcPr>
          <w:p w14:paraId="08931496"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75.68</w:t>
            </w:r>
          </w:p>
        </w:tc>
        <w:tc>
          <w:tcPr>
            <w:tcW w:w="1272" w:type="pct"/>
            <w:tcBorders>
              <w:top w:val="nil"/>
              <w:left w:val="nil"/>
              <w:bottom w:val="nil"/>
              <w:right w:val="nil"/>
            </w:tcBorders>
          </w:tcPr>
          <w:p w14:paraId="0D8971D2"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67.97</w:t>
            </w:r>
          </w:p>
        </w:tc>
      </w:tr>
      <w:tr w:rsidR="007F4679" w:rsidRPr="007656AC" w14:paraId="082FDC7B" w14:textId="77777777" w:rsidTr="005C584A">
        <w:tc>
          <w:tcPr>
            <w:tcW w:w="648" w:type="pct"/>
            <w:tcBorders>
              <w:top w:val="nil"/>
              <w:left w:val="nil"/>
              <w:bottom w:val="nil"/>
              <w:right w:val="nil"/>
            </w:tcBorders>
            <w:shd w:val="clear" w:color="auto" w:fill="auto"/>
            <w:vAlign w:val="center"/>
            <w:hideMark/>
          </w:tcPr>
          <w:p w14:paraId="735E4CC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9</w:t>
            </w:r>
          </w:p>
        </w:tc>
        <w:tc>
          <w:tcPr>
            <w:tcW w:w="1063" w:type="pct"/>
            <w:tcBorders>
              <w:top w:val="nil"/>
              <w:left w:val="nil"/>
              <w:bottom w:val="nil"/>
              <w:right w:val="nil"/>
            </w:tcBorders>
            <w:shd w:val="clear" w:color="auto" w:fill="auto"/>
          </w:tcPr>
          <w:p w14:paraId="03B5951E"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25.00</w:t>
            </w:r>
          </w:p>
        </w:tc>
        <w:tc>
          <w:tcPr>
            <w:tcW w:w="1255" w:type="pct"/>
            <w:tcBorders>
              <w:top w:val="nil"/>
              <w:left w:val="nil"/>
              <w:bottom w:val="nil"/>
              <w:right w:val="nil"/>
            </w:tcBorders>
            <w:shd w:val="clear" w:color="auto" w:fill="auto"/>
          </w:tcPr>
          <w:p w14:paraId="6826535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200.00</w:t>
            </w:r>
          </w:p>
        </w:tc>
        <w:tc>
          <w:tcPr>
            <w:tcW w:w="762" w:type="pct"/>
            <w:tcBorders>
              <w:top w:val="nil"/>
              <w:left w:val="nil"/>
              <w:bottom w:val="nil"/>
              <w:right w:val="nil"/>
            </w:tcBorders>
            <w:shd w:val="clear" w:color="auto" w:fill="auto"/>
          </w:tcPr>
          <w:p w14:paraId="21595B8D"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60.62</w:t>
            </w:r>
          </w:p>
        </w:tc>
        <w:tc>
          <w:tcPr>
            <w:tcW w:w="1272" w:type="pct"/>
            <w:tcBorders>
              <w:top w:val="nil"/>
              <w:left w:val="nil"/>
              <w:bottom w:val="nil"/>
              <w:right w:val="nil"/>
            </w:tcBorders>
          </w:tcPr>
          <w:p w14:paraId="7C19E33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66.33</w:t>
            </w:r>
          </w:p>
        </w:tc>
      </w:tr>
      <w:tr w:rsidR="007F4679" w:rsidRPr="007656AC" w14:paraId="35BC7471" w14:textId="77777777" w:rsidTr="005C584A">
        <w:tc>
          <w:tcPr>
            <w:tcW w:w="648" w:type="pct"/>
            <w:tcBorders>
              <w:top w:val="nil"/>
              <w:left w:val="nil"/>
              <w:bottom w:val="nil"/>
              <w:right w:val="nil"/>
            </w:tcBorders>
            <w:shd w:val="clear" w:color="auto" w:fill="auto"/>
            <w:vAlign w:val="center"/>
            <w:hideMark/>
          </w:tcPr>
          <w:p w14:paraId="2F2A0013"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10</w:t>
            </w:r>
          </w:p>
        </w:tc>
        <w:tc>
          <w:tcPr>
            <w:tcW w:w="1063" w:type="pct"/>
            <w:tcBorders>
              <w:top w:val="nil"/>
              <w:left w:val="nil"/>
              <w:bottom w:val="nil"/>
              <w:right w:val="nil"/>
            </w:tcBorders>
            <w:shd w:val="clear" w:color="auto" w:fill="auto"/>
          </w:tcPr>
          <w:p w14:paraId="7951A4E0"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4C2F2C9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48CFA45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53.14</w:t>
            </w:r>
          </w:p>
        </w:tc>
        <w:tc>
          <w:tcPr>
            <w:tcW w:w="1272" w:type="pct"/>
            <w:tcBorders>
              <w:top w:val="nil"/>
              <w:left w:val="nil"/>
              <w:bottom w:val="nil"/>
              <w:right w:val="nil"/>
            </w:tcBorders>
          </w:tcPr>
          <w:p w14:paraId="60E113A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49.43</w:t>
            </w:r>
          </w:p>
        </w:tc>
      </w:tr>
      <w:tr w:rsidR="007F4679" w:rsidRPr="007656AC" w14:paraId="62E1886D" w14:textId="77777777" w:rsidTr="005C584A">
        <w:tc>
          <w:tcPr>
            <w:tcW w:w="648" w:type="pct"/>
            <w:tcBorders>
              <w:top w:val="nil"/>
              <w:left w:val="nil"/>
              <w:bottom w:val="nil"/>
              <w:right w:val="nil"/>
            </w:tcBorders>
            <w:shd w:val="clear" w:color="auto" w:fill="auto"/>
            <w:vAlign w:val="center"/>
            <w:hideMark/>
          </w:tcPr>
          <w:p w14:paraId="19CBED6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11</w:t>
            </w:r>
          </w:p>
        </w:tc>
        <w:tc>
          <w:tcPr>
            <w:tcW w:w="1063" w:type="pct"/>
            <w:tcBorders>
              <w:top w:val="nil"/>
              <w:left w:val="nil"/>
              <w:bottom w:val="nil"/>
              <w:right w:val="nil"/>
            </w:tcBorders>
            <w:shd w:val="clear" w:color="auto" w:fill="auto"/>
          </w:tcPr>
          <w:p w14:paraId="3F5FD798"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5ADEC51F"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18.93</w:t>
            </w:r>
          </w:p>
        </w:tc>
        <w:tc>
          <w:tcPr>
            <w:tcW w:w="762" w:type="pct"/>
            <w:tcBorders>
              <w:top w:val="nil"/>
              <w:left w:val="nil"/>
              <w:bottom w:val="nil"/>
              <w:right w:val="nil"/>
            </w:tcBorders>
            <w:shd w:val="clear" w:color="auto" w:fill="auto"/>
          </w:tcPr>
          <w:p w14:paraId="2F3D2D7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21.08</w:t>
            </w:r>
          </w:p>
        </w:tc>
        <w:tc>
          <w:tcPr>
            <w:tcW w:w="1272" w:type="pct"/>
            <w:tcBorders>
              <w:top w:val="nil"/>
              <w:left w:val="nil"/>
              <w:bottom w:val="nil"/>
              <w:right w:val="nil"/>
            </w:tcBorders>
          </w:tcPr>
          <w:p w14:paraId="5906546C"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24.23</w:t>
            </w:r>
          </w:p>
        </w:tc>
      </w:tr>
      <w:tr w:rsidR="007F4679" w:rsidRPr="007656AC" w14:paraId="1E66FEE0" w14:textId="77777777" w:rsidTr="005C584A">
        <w:tc>
          <w:tcPr>
            <w:tcW w:w="648" w:type="pct"/>
            <w:tcBorders>
              <w:top w:val="nil"/>
              <w:left w:val="nil"/>
              <w:bottom w:val="nil"/>
              <w:right w:val="nil"/>
            </w:tcBorders>
            <w:shd w:val="clear" w:color="auto" w:fill="auto"/>
            <w:vAlign w:val="center"/>
            <w:hideMark/>
          </w:tcPr>
          <w:p w14:paraId="013BAB99"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12</w:t>
            </w:r>
          </w:p>
        </w:tc>
        <w:tc>
          <w:tcPr>
            <w:tcW w:w="1063" w:type="pct"/>
            <w:tcBorders>
              <w:top w:val="nil"/>
              <w:left w:val="nil"/>
              <w:bottom w:val="nil"/>
              <w:right w:val="nil"/>
            </w:tcBorders>
            <w:shd w:val="clear" w:color="auto" w:fill="auto"/>
          </w:tcPr>
          <w:p w14:paraId="6932B292"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255" w:type="pct"/>
            <w:tcBorders>
              <w:top w:val="nil"/>
              <w:left w:val="nil"/>
              <w:bottom w:val="nil"/>
              <w:right w:val="nil"/>
            </w:tcBorders>
            <w:shd w:val="clear" w:color="auto" w:fill="auto"/>
          </w:tcPr>
          <w:p w14:paraId="58F96866"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125.00</w:t>
            </w:r>
          </w:p>
        </w:tc>
        <w:tc>
          <w:tcPr>
            <w:tcW w:w="762" w:type="pct"/>
            <w:tcBorders>
              <w:top w:val="nil"/>
              <w:left w:val="nil"/>
              <w:bottom w:val="nil"/>
              <w:right w:val="nil"/>
            </w:tcBorders>
            <w:shd w:val="clear" w:color="auto" w:fill="auto"/>
          </w:tcPr>
          <w:p w14:paraId="732702CB"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46.24</w:t>
            </w:r>
          </w:p>
        </w:tc>
        <w:tc>
          <w:tcPr>
            <w:tcW w:w="1272" w:type="pct"/>
            <w:tcBorders>
              <w:top w:val="nil"/>
              <w:left w:val="nil"/>
              <w:bottom w:val="nil"/>
              <w:right w:val="nil"/>
            </w:tcBorders>
          </w:tcPr>
          <w:p w14:paraId="3AA31B9C"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49.43</w:t>
            </w:r>
          </w:p>
        </w:tc>
      </w:tr>
      <w:tr w:rsidR="007F4679" w:rsidRPr="007656AC" w14:paraId="6E762061" w14:textId="77777777" w:rsidTr="005C584A">
        <w:tc>
          <w:tcPr>
            <w:tcW w:w="648" w:type="pct"/>
            <w:tcBorders>
              <w:top w:val="nil"/>
              <w:left w:val="nil"/>
              <w:bottom w:val="single" w:sz="12" w:space="0" w:color="auto"/>
              <w:right w:val="nil"/>
            </w:tcBorders>
            <w:vAlign w:val="center"/>
            <w:hideMark/>
          </w:tcPr>
          <w:p w14:paraId="704C8AA0"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13</w:t>
            </w:r>
          </w:p>
        </w:tc>
        <w:tc>
          <w:tcPr>
            <w:tcW w:w="1063" w:type="pct"/>
            <w:tcBorders>
              <w:top w:val="nil"/>
              <w:left w:val="nil"/>
              <w:bottom w:val="single" w:sz="12" w:space="0" w:color="auto"/>
              <w:right w:val="nil"/>
            </w:tcBorders>
          </w:tcPr>
          <w:p w14:paraId="436EFF41"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45.00</w:t>
            </w:r>
          </w:p>
        </w:tc>
        <w:tc>
          <w:tcPr>
            <w:tcW w:w="1255" w:type="pct"/>
            <w:tcBorders>
              <w:top w:val="nil"/>
              <w:left w:val="nil"/>
              <w:bottom w:val="single" w:sz="12" w:space="0" w:color="auto"/>
              <w:right w:val="nil"/>
            </w:tcBorders>
          </w:tcPr>
          <w:p w14:paraId="14434672" w14:textId="77777777" w:rsidR="007F4679" w:rsidRPr="007656AC" w:rsidRDefault="007F4679" w:rsidP="00952D95">
            <w:pPr>
              <w:spacing w:line="360" w:lineRule="auto"/>
              <w:jc w:val="center"/>
              <w:rPr>
                <w:rFonts w:ascii="Times New Roman" w:hAnsi="Times New Roman" w:cs="Times New Roman"/>
              </w:rPr>
            </w:pPr>
            <w:r w:rsidRPr="007656AC">
              <w:rPr>
                <w:rFonts w:ascii="Times New Roman" w:hAnsi="Times New Roman" w:cs="Times New Roman"/>
              </w:rPr>
              <w:t>200.00</w:t>
            </w:r>
          </w:p>
        </w:tc>
        <w:tc>
          <w:tcPr>
            <w:tcW w:w="762" w:type="pct"/>
            <w:tcBorders>
              <w:top w:val="nil"/>
              <w:left w:val="nil"/>
              <w:bottom w:val="single" w:sz="12" w:space="0" w:color="auto"/>
              <w:right w:val="nil"/>
            </w:tcBorders>
          </w:tcPr>
          <w:p w14:paraId="73F2311E"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60.76</w:t>
            </w:r>
          </w:p>
        </w:tc>
        <w:tc>
          <w:tcPr>
            <w:tcW w:w="1272" w:type="pct"/>
            <w:tcBorders>
              <w:top w:val="nil"/>
              <w:left w:val="nil"/>
              <w:bottom w:val="single" w:sz="12" w:space="0" w:color="auto"/>
              <w:right w:val="nil"/>
            </w:tcBorders>
          </w:tcPr>
          <w:p w14:paraId="2D534476" w14:textId="77777777" w:rsidR="007F4679" w:rsidRPr="007656AC" w:rsidRDefault="007F4679" w:rsidP="00952D95">
            <w:pPr>
              <w:spacing w:line="360" w:lineRule="auto"/>
              <w:jc w:val="center"/>
              <w:rPr>
                <w:rFonts w:ascii="Times New Roman" w:eastAsia="宋体" w:hAnsi="Times New Roman" w:cs="Times New Roman"/>
                <w:bCs/>
                <w:sz w:val="22"/>
              </w:rPr>
            </w:pPr>
            <w:r w:rsidRPr="007656AC">
              <w:rPr>
                <w:rFonts w:ascii="Times New Roman" w:hAnsi="Times New Roman" w:cs="Times New Roman"/>
              </w:rPr>
              <w:t>67.29</w:t>
            </w:r>
          </w:p>
        </w:tc>
      </w:tr>
    </w:tbl>
    <w:p w14:paraId="44C52E50" w14:textId="77777777" w:rsidR="007F4679" w:rsidRPr="007656AC" w:rsidRDefault="007F4679" w:rsidP="00F26A20"/>
    <w:p w14:paraId="5B8E7D51" w14:textId="77777777" w:rsidR="007F4679" w:rsidRPr="007656AC" w:rsidRDefault="007F4679" w:rsidP="005C584A">
      <w:pPr>
        <w:spacing w:afterLines="50" w:after="156" w:line="360" w:lineRule="auto"/>
        <w:outlineLvl w:val="0"/>
        <w:rPr>
          <w:rFonts w:ascii="Times New Roman" w:eastAsia="宋体" w:hAnsi="Times New Roman" w:cs="Times New Roman"/>
          <w:b/>
          <w:bCs/>
          <w:sz w:val="22"/>
        </w:rPr>
      </w:pPr>
      <w:r w:rsidRPr="007656AC">
        <w:rPr>
          <w:rFonts w:ascii="Times New Roman" w:eastAsia="宋体" w:hAnsi="Times New Roman" w:cs="Times New Roman"/>
          <w:b/>
          <w:bCs/>
          <w:sz w:val="22"/>
        </w:rPr>
        <w:t xml:space="preserve">Table S3. </w:t>
      </w:r>
      <w:r w:rsidRPr="007656AC">
        <w:rPr>
          <w:rFonts w:ascii="Times New Roman" w:hAnsi="Times New Roman" w:cs="Times New Roman"/>
          <w:sz w:val="22"/>
        </w:rPr>
        <w:t>Central composite design</w:t>
      </w:r>
      <w:r w:rsidRPr="007656AC">
        <w:rPr>
          <w:rFonts w:ascii="Times New Roman" w:eastAsia="宋体" w:hAnsi="Times New Roman" w:cs="Times New Roman"/>
          <w:sz w:val="22"/>
        </w:rPr>
        <w:t xml:space="preserve"> and response values of MO</w:t>
      </w:r>
      <w:r w:rsidRPr="007656AC">
        <w:rPr>
          <w:rFonts w:ascii="Times New Roman" w:eastAsia="宋体" w:hAnsi="Times New Roman" w:cs="Times New Roman"/>
          <w:bCs/>
          <w:sz w:val="22"/>
        </w:rPr>
        <w:t>.</w:t>
      </w:r>
    </w:p>
    <w:tbl>
      <w:tblPr>
        <w:tblW w:w="4949" w:type="pct"/>
        <w:tblBorders>
          <w:top w:val="single" w:sz="8" w:space="0" w:color="000000"/>
          <w:bottom w:val="single" w:sz="8" w:space="0" w:color="000000"/>
        </w:tblBorders>
        <w:tblLook w:val="04A0" w:firstRow="1" w:lastRow="0" w:firstColumn="1" w:lastColumn="0" w:noHBand="0" w:noVBand="1"/>
      </w:tblPr>
      <w:tblGrid>
        <w:gridCol w:w="1083"/>
        <w:gridCol w:w="1779"/>
        <w:gridCol w:w="1644"/>
        <w:gridCol w:w="1730"/>
        <w:gridCol w:w="1985"/>
      </w:tblGrid>
      <w:tr w:rsidR="007F4679" w:rsidRPr="007656AC" w14:paraId="381926E4" w14:textId="77777777" w:rsidTr="00E209DD">
        <w:trPr>
          <w:trHeight w:val="361"/>
        </w:trPr>
        <w:tc>
          <w:tcPr>
            <w:tcW w:w="659" w:type="pct"/>
            <w:vMerge w:val="restart"/>
            <w:tcBorders>
              <w:top w:val="single" w:sz="12" w:space="0" w:color="auto"/>
              <w:left w:val="nil"/>
              <w:bottom w:val="single" w:sz="8" w:space="0" w:color="000000"/>
              <w:right w:val="nil"/>
            </w:tcBorders>
            <w:vAlign w:val="center"/>
            <w:hideMark/>
          </w:tcPr>
          <w:p w14:paraId="046A667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Run</w:t>
            </w:r>
          </w:p>
        </w:tc>
        <w:tc>
          <w:tcPr>
            <w:tcW w:w="1082" w:type="pct"/>
            <w:tcBorders>
              <w:top w:val="single" w:sz="12" w:space="0" w:color="auto"/>
              <w:left w:val="nil"/>
              <w:bottom w:val="single" w:sz="6" w:space="0" w:color="000000"/>
              <w:right w:val="nil"/>
            </w:tcBorders>
            <w:vAlign w:val="center"/>
            <w:hideMark/>
          </w:tcPr>
          <w:p w14:paraId="00EAAFF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bCs/>
              </w:rPr>
              <w:t>Temperature</w:t>
            </w:r>
            <w:r w:rsidRPr="007656AC">
              <w:rPr>
                <w:rFonts w:ascii="Times New Roman" w:eastAsia="宋体" w:hAnsi="Times New Roman" w:cs="Times New Roman"/>
                <w:bCs/>
                <w:sz w:val="22"/>
              </w:rPr>
              <w:t xml:space="preserve"> (</w:t>
            </w:r>
            <w:r w:rsidRPr="007656AC">
              <w:rPr>
                <w:rFonts w:ascii="Times New Roman" w:hAnsi="Times New Roman" w:cs="Times New Roman"/>
                <w:bCs/>
              </w:rPr>
              <w:t>℃</w:t>
            </w:r>
            <w:r w:rsidRPr="007656AC">
              <w:rPr>
                <w:rFonts w:ascii="Times New Roman" w:eastAsia="宋体" w:hAnsi="Times New Roman" w:cs="Times New Roman"/>
                <w:bCs/>
                <w:sz w:val="22"/>
              </w:rPr>
              <w:t>)</w:t>
            </w:r>
          </w:p>
        </w:tc>
        <w:tc>
          <w:tcPr>
            <w:tcW w:w="1000" w:type="pct"/>
            <w:tcBorders>
              <w:top w:val="single" w:sz="12" w:space="0" w:color="auto"/>
              <w:left w:val="nil"/>
              <w:bottom w:val="single" w:sz="6" w:space="0" w:color="000000"/>
              <w:right w:val="nil"/>
            </w:tcBorders>
            <w:vAlign w:val="center"/>
          </w:tcPr>
          <w:p w14:paraId="466E49F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bCs/>
              </w:rPr>
              <w:t>Initial MO concentration</w:t>
            </w:r>
            <w:r w:rsidRPr="007656AC">
              <w:rPr>
                <w:rFonts w:ascii="Times New Roman" w:eastAsia="宋体" w:hAnsi="Times New Roman" w:cs="Times New Roman"/>
                <w:bCs/>
                <w:sz w:val="22"/>
              </w:rPr>
              <w:t xml:space="preserve"> (g/L)</w:t>
            </w:r>
          </w:p>
        </w:tc>
        <w:tc>
          <w:tcPr>
            <w:tcW w:w="2259" w:type="pct"/>
            <w:gridSpan w:val="2"/>
            <w:tcBorders>
              <w:top w:val="single" w:sz="12" w:space="0" w:color="auto"/>
              <w:left w:val="nil"/>
              <w:bottom w:val="single" w:sz="6" w:space="0" w:color="000000"/>
              <w:right w:val="nil"/>
            </w:tcBorders>
            <w:vAlign w:val="center"/>
          </w:tcPr>
          <w:p w14:paraId="10174B8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MO removal capacity (mg/g)</w:t>
            </w:r>
          </w:p>
          <w:p w14:paraId="68B9B9C8" w14:textId="77777777" w:rsidR="007F4679" w:rsidRPr="007656AC" w:rsidRDefault="007F4679" w:rsidP="00E209DD">
            <w:pPr>
              <w:spacing w:line="360" w:lineRule="auto"/>
              <w:jc w:val="center"/>
              <w:rPr>
                <w:rFonts w:ascii="Times New Roman" w:eastAsia="宋体" w:hAnsi="Times New Roman" w:cs="Times New Roman"/>
                <w:bCs/>
                <w:color w:val="FF0000"/>
                <w:sz w:val="22"/>
              </w:rPr>
            </w:pPr>
            <w:r w:rsidRPr="007656AC">
              <w:rPr>
                <w:rFonts w:ascii="Times New Roman" w:eastAsia="宋体" w:hAnsi="Times New Roman" w:cs="Times New Roman"/>
                <w:bCs/>
                <w:i/>
                <w:sz w:val="22"/>
              </w:rPr>
              <w:t>Y</w:t>
            </w:r>
          </w:p>
        </w:tc>
      </w:tr>
      <w:tr w:rsidR="007F4679" w:rsidRPr="007656AC" w14:paraId="7693DE67" w14:textId="77777777" w:rsidTr="00E209DD">
        <w:tc>
          <w:tcPr>
            <w:tcW w:w="659" w:type="pct"/>
            <w:vMerge/>
            <w:tcBorders>
              <w:top w:val="single" w:sz="12" w:space="0" w:color="000000"/>
              <w:left w:val="nil"/>
              <w:bottom w:val="single" w:sz="12" w:space="0" w:color="auto"/>
              <w:right w:val="nil"/>
            </w:tcBorders>
            <w:vAlign w:val="center"/>
            <w:hideMark/>
          </w:tcPr>
          <w:p w14:paraId="37F5CE9F" w14:textId="77777777" w:rsidR="007F4679" w:rsidRPr="007656AC" w:rsidRDefault="007F4679" w:rsidP="00E209DD">
            <w:pPr>
              <w:widowControl/>
              <w:jc w:val="center"/>
              <w:rPr>
                <w:rFonts w:ascii="Times New Roman" w:eastAsia="宋体" w:hAnsi="Times New Roman" w:cs="Times New Roman"/>
                <w:bCs/>
                <w:sz w:val="22"/>
              </w:rPr>
            </w:pPr>
          </w:p>
        </w:tc>
        <w:tc>
          <w:tcPr>
            <w:tcW w:w="1082" w:type="pct"/>
            <w:tcBorders>
              <w:top w:val="single" w:sz="6" w:space="0" w:color="000000"/>
              <w:left w:val="nil"/>
              <w:bottom w:val="single" w:sz="12" w:space="0" w:color="auto"/>
              <w:right w:val="nil"/>
            </w:tcBorders>
            <w:vAlign w:val="center"/>
            <w:hideMark/>
          </w:tcPr>
          <w:p w14:paraId="6C0482C6"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i/>
                <w:sz w:val="22"/>
              </w:rPr>
              <w:t>X</w:t>
            </w:r>
            <w:r w:rsidRPr="007656AC">
              <w:rPr>
                <w:rFonts w:ascii="Times New Roman" w:eastAsia="宋体" w:hAnsi="Times New Roman" w:cs="Times New Roman"/>
                <w:bCs/>
                <w:sz w:val="22"/>
                <w:vertAlign w:val="subscript"/>
              </w:rPr>
              <w:t>1</w:t>
            </w:r>
          </w:p>
        </w:tc>
        <w:tc>
          <w:tcPr>
            <w:tcW w:w="1000" w:type="pct"/>
            <w:tcBorders>
              <w:top w:val="single" w:sz="6" w:space="0" w:color="000000"/>
              <w:left w:val="nil"/>
              <w:bottom w:val="single" w:sz="12" w:space="0" w:color="auto"/>
              <w:right w:val="nil"/>
            </w:tcBorders>
            <w:vAlign w:val="center"/>
            <w:hideMark/>
          </w:tcPr>
          <w:p w14:paraId="0419DE0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i/>
                <w:sz w:val="22"/>
              </w:rPr>
              <w:t>X</w:t>
            </w:r>
            <w:r w:rsidRPr="007656AC">
              <w:rPr>
                <w:rFonts w:ascii="Times New Roman" w:eastAsia="宋体" w:hAnsi="Times New Roman" w:cs="Times New Roman"/>
                <w:bCs/>
                <w:sz w:val="22"/>
                <w:vertAlign w:val="subscript"/>
              </w:rPr>
              <w:t>2</w:t>
            </w:r>
          </w:p>
        </w:tc>
        <w:tc>
          <w:tcPr>
            <w:tcW w:w="1052" w:type="pct"/>
            <w:tcBorders>
              <w:top w:val="single" w:sz="6" w:space="0" w:color="000000"/>
              <w:left w:val="nil"/>
              <w:bottom w:val="single" w:sz="12" w:space="0" w:color="auto"/>
              <w:right w:val="nil"/>
            </w:tcBorders>
            <w:vAlign w:val="center"/>
          </w:tcPr>
          <w:p w14:paraId="6F68061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Actual</w:t>
            </w:r>
          </w:p>
        </w:tc>
        <w:tc>
          <w:tcPr>
            <w:tcW w:w="1207" w:type="pct"/>
            <w:tcBorders>
              <w:top w:val="single" w:sz="6" w:space="0" w:color="000000"/>
              <w:left w:val="nil"/>
              <w:bottom w:val="single" w:sz="12" w:space="0" w:color="auto"/>
              <w:right w:val="nil"/>
            </w:tcBorders>
          </w:tcPr>
          <w:p w14:paraId="04BD8B41"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predicted</w:t>
            </w:r>
          </w:p>
        </w:tc>
      </w:tr>
      <w:tr w:rsidR="007F4679" w:rsidRPr="007656AC" w14:paraId="196BB4C8" w14:textId="77777777" w:rsidTr="00E209DD">
        <w:tc>
          <w:tcPr>
            <w:tcW w:w="659" w:type="pct"/>
            <w:tcBorders>
              <w:top w:val="single" w:sz="12" w:space="0" w:color="auto"/>
              <w:left w:val="nil"/>
              <w:bottom w:val="nil"/>
              <w:right w:val="nil"/>
            </w:tcBorders>
            <w:shd w:val="clear" w:color="auto" w:fill="auto"/>
            <w:vAlign w:val="center"/>
            <w:hideMark/>
          </w:tcPr>
          <w:p w14:paraId="21C8128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w:t>
            </w:r>
          </w:p>
        </w:tc>
        <w:tc>
          <w:tcPr>
            <w:tcW w:w="1082" w:type="pct"/>
            <w:tcBorders>
              <w:top w:val="single" w:sz="12" w:space="0" w:color="auto"/>
              <w:left w:val="nil"/>
              <w:bottom w:val="nil"/>
              <w:right w:val="nil"/>
            </w:tcBorders>
            <w:shd w:val="clear" w:color="auto" w:fill="auto"/>
            <w:hideMark/>
          </w:tcPr>
          <w:p w14:paraId="137C6BE4"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25.00</w:t>
            </w:r>
          </w:p>
        </w:tc>
        <w:tc>
          <w:tcPr>
            <w:tcW w:w="1000" w:type="pct"/>
            <w:tcBorders>
              <w:top w:val="single" w:sz="12" w:space="0" w:color="auto"/>
              <w:left w:val="nil"/>
              <w:bottom w:val="nil"/>
              <w:right w:val="nil"/>
            </w:tcBorders>
            <w:shd w:val="clear" w:color="auto" w:fill="auto"/>
          </w:tcPr>
          <w:p w14:paraId="2743B3F1"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120.00</w:t>
            </w:r>
          </w:p>
        </w:tc>
        <w:tc>
          <w:tcPr>
            <w:tcW w:w="1052" w:type="pct"/>
            <w:tcBorders>
              <w:top w:val="single" w:sz="12" w:space="0" w:color="auto"/>
              <w:left w:val="nil"/>
              <w:bottom w:val="nil"/>
              <w:right w:val="nil"/>
            </w:tcBorders>
            <w:shd w:val="clear" w:color="auto" w:fill="auto"/>
          </w:tcPr>
          <w:p w14:paraId="6B5ADB2C"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60.2</w:t>
            </w:r>
          </w:p>
        </w:tc>
        <w:tc>
          <w:tcPr>
            <w:tcW w:w="1207" w:type="pct"/>
            <w:tcBorders>
              <w:top w:val="single" w:sz="12" w:space="0" w:color="auto"/>
              <w:left w:val="nil"/>
              <w:bottom w:val="nil"/>
              <w:right w:val="nil"/>
            </w:tcBorders>
          </w:tcPr>
          <w:p w14:paraId="179710C9"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71.75</w:t>
            </w:r>
          </w:p>
        </w:tc>
      </w:tr>
      <w:tr w:rsidR="007F4679" w:rsidRPr="007656AC" w14:paraId="0B221C49" w14:textId="77777777" w:rsidTr="00E209DD">
        <w:tc>
          <w:tcPr>
            <w:tcW w:w="659" w:type="pct"/>
            <w:tcBorders>
              <w:top w:val="nil"/>
              <w:left w:val="nil"/>
              <w:bottom w:val="nil"/>
              <w:right w:val="nil"/>
            </w:tcBorders>
            <w:shd w:val="clear" w:color="auto" w:fill="auto"/>
            <w:vAlign w:val="center"/>
            <w:hideMark/>
          </w:tcPr>
          <w:p w14:paraId="54031441"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2</w:t>
            </w:r>
          </w:p>
        </w:tc>
        <w:tc>
          <w:tcPr>
            <w:tcW w:w="1082" w:type="pct"/>
            <w:tcBorders>
              <w:top w:val="nil"/>
              <w:left w:val="nil"/>
              <w:bottom w:val="nil"/>
              <w:right w:val="nil"/>
            </w:tcBorders>
            <w:shd w:val="clear" w:color="auto" w:fill="auto"/>
            <w:hideMark/>
          </w:tcPr>
          <w:p w14:paraId="152CD2E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45.00</w:t>
            </w:r>
          </w:p>
        </w:tc>
        <w:tc>
          <w:tcPr>
            <w:tcW w:w="1000" w:type="pct"/>
            <w:tcBorders>
              <w:top w:val="nil"/>
              <w:left w:val="nil"/>
              <w:bottom w:val="nil"/>
              <w:right w:val="nil"/>
            </w:tcBorders>
            <w:shd w:val="clear" w:color="auto" w:fill="auto"/>
          </w:tcPr>
          <w:p w14:paraId="73A4118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120.00</w:t>
            </w:r>
          </w:p>
        </w:tc>
        <w:tc>
          <w:tcPr>
            <w:tcW w:w="1052" w:type="pct"/>
            <w:tcBorders>
              <w:top w:val="nil"/>
              <w:left w:val="nil"/>
              <w:bottom w:val="nil"/>
              <w:right w:val="nil"/>
            </w:tcBorders>
            <w:shd w:val="clear" w:color="auto" w:fill="auto"/>
          </w:tcPr>
          <w:p w14:paraId="7842576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101.13</w:t>
            </w:r>
          </w:p>
        </w:tc>
        <w:tc>
          <w:tcPr>
            <w:tcW w:w="1207" w:type="pct"/>
            <w:tcBorders>
              <w:top w:val="nil"/>
              <w:left w:val="nil"/>
              <w:bottom w:val="nil"/>
              <w:right w:val="nil"/>
            </w:tcBorders>
          </w:tcPr>
          <w:p w14:paraId="24206DD4"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121.91</w:t>
            </w:r>
          </w:p>
        </w:tc>
      </w:tr>
      <w:tr w:rsidR="007F4679" w:rsidRPr="007656AC" w14:paraId="2A7F33CB" w14:textId="77777777" w:rsidTr="00E209DD">
        <w:tc>
          <w:tcPr>
            <w:tcW w:w="659" w:type="pct"/>
            <w:tcBorders>
              <w:top w:val="nil"/>
              <w:left w:val="nil"/>
              <w:bottom w:val="nil"/>
              <w:right w:val="nil"/>
            </w:tcBorders>
            <w:shd w:val="clear" w:color="auto" w:fill="auto"/>
            <w:vAlign w:val="center"/>
            <w:hideMark/>
          </w:tcPr>
          <w:p w14:paraId="36A3CDD3"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3</w:t>
            </w:r>
          </w:p>
        </w:tc>
        <w:tc>
          <w:tcPr>
            <w:tcW w:w="1082" w:type="pct"/>
            <w:tcBorders>
              <w:top w:val="nil"/>
              <w:left w:val="nil"/>
              <w:bottom w:val="nil"/>
              <w:right w:val="nil"/>
            </w:tcBorders>
            <w:shd w:val="clear" w:color="auto" w:fill="auto"/>
          </w:tcPr>
          <w:p w14:paraId="451BDF0F"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25.00</w:t>
            </w:r>
          </w:p>
        </w:tc>
        <w:tc>
          <w:tcPr>
            <w:tcW w:w="1000" w:type="pct"/>
            <w:tcBorders>
              <w:top w:val="nil"/>
              <w:left w:val="nil"/>
              <w:bottom w:val="nil"/>
              <w:right w:val="nil"/>
            </w:tcBorders>
            <w:shd w:val="clear" w:color="auto" w:fill="auto"/>
          </w:tcPr>
          <w:p w14:paraId="59492042"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600.00</w:t>
            </w:r>
          </w:p>
        </w:tc>
        <w:tc>
          <w:tcPr>
            <w:tcW w:w="1052" w:type="pct"/>
            <w:tcBorders>
              <w:top w:val="nil"/>
              <w:left w:val="nil"/>
              <w:bottom w:val="nil"/>
              <w:right w:val="nil"/>
            </w:tcBorders>
            <w:shd w:val="clear" w:color="auto" w:fill="auto"/>
          </w:tcPr>
          <w:p w14:paraId="65676DB3"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334.81</w:t>
            </w:r>
          </w:p>
        </w:tc>
        <w:tc>
          <w:tcPr>
            <w:tcW w:w="1207" w:type="pct"/>
            <w:tcBorders>
              <w:top w:val="nil"/>
              <w:left w:val="nil"/>
              <w:bottom w:val="nil"/>
              <w:right w:val="nil"/>
            </w:tcBorders>
          </w:tcPr>
          <w:p w14:paraId="4BE8512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334.53</w:t>
            </w:r>
          </w:p>
        </w:tc>
      </w:tr>
      <w:tr w:rsidR="007F4679" w:rsidRPr="007656AC" w14:paraId="081E79F4" w14:textId="77777777" w:rsidTr="00E209DD">
        <w:tc>
          <w:tcPr>
            <w:tcW w:w="659" w:type="pct"/>
            <w:tcBorders>
              <w:top w:val="nil"/>
              <w:left w:val="nil"/>
              <w:bottom w:val="nil"/>
              <w:right w:val="nil"/>
            </w:tcBorders>
            <w:shd w:val="clear" w:color="auto" w:fill="auto"/>
            <w:vAlign w:val="center"/>
            <w:hideMark/>
          </w:tcPr>
          <w:p w14:paraId="6CF2C3A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4</w:t>
            </w:r>
          </w:p>
        </w:tc>
        <w:tc>
          <w:tcPr>
            <w:tcW w:w="1082" w:type="pct"/>
            <w:tcBorders>
              <w:top w:val="nil"/>
              <w:left w:val="nil"/>
              <w:bottom w:val="nil"/>
              <w:right w:val="nil"/>
            </w:tcBorders>
            <w:shd w:val="clear" w:color="auto" w:fill="auto"/>
          </w:tcPr>
          <w:p w14:paraId="3849578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45.00</w:t>
            </w:r>
          </w:p>
        </w:tc>
        <w:tc>
          <w:tcPr>
            <w:tcW w:w="1000" w:type="pct"/>
            <w:tcBorders>
              <w:top w:val="nil"/>
              <w:left w:val="nil"/>
              <w:bottom w:val="nil"/>
              <w:right w:val="nil"/>
            </w:tcBorders>
            <w:shd w:val="clear" w:color="auto" w:fill="auto"/>
          </w:tcPr>
          <w:p w14:paraId="70B0B3B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600.00</w:t>
            </w:r>
          </w:p>
        </w:tc>
        <w:tc>
          <w:tcPr>
            <w:tcW w:w="1052" w:type="pct"/>
            <w:tcBorders>
              <w:top w:val="nil"/>
              <w:left w:val="nil"/>
              <w:bottom w:val="nil"/>
              <w:right w:val="nil"/>
            </w:tcBorders>
            <w:shd w:val="clear" w:color="auto" w:fill="auto"/>
          </w:tcPr>
          <w:p w14:paraId="45EC024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395.65</w:t>
            </w:r>
          </w:p>
        </w:tc>
        <w:tc>
          <w:tcPr>
            <w:tcW w:w="1207" w:type="pct"/>
            <w:tcBorders>
              <w:top w:val="nil"/>
              <w:left w:val="nil"/>
              <w:bottom w:val="nil"/>
              <w:right w:val="nil"/>
            </w:tcBorders>
          </w:tcPr>
          <w:p w14:paraId="0A1FFC4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404.60</w:t>
            </w:r>
          </w:p>
        </w:tc>
      </w:tr>
      <w:tr w:rsidR="007F4679" w:rsidRPr="007656AC" w14:paraId="18872A7E" w14:textId="77777777" w:rsidTr="00E209DD">
        <w:tc>
          <w:tcPr>
            <w:tcW w:w="659" w:type="pct"/>
            <w:tcBorders>
              <w:top w:val="nil"/>
              <w:left w:val="nil"/>
              <w:bottom w:val="nil"/>
              <w:right w:val="nil"/>
            </w:tcBorders>
            <w:shd w:val="clear" w:color="auto" w:fill="auto"/>
            <w:vAlign w:val="center"/>
            <w:hideMark/>
          </w:tcPr>
          <w:p w14:paraId="14393BA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5</w:t>
            </w:r>
          </w:p>
        </w:tc>
        <w:tc>
          <w:tcPr>
            <w:tcW w:w="1082" w:type="pct"/>
            <w:tcBorders>
              <w:top w:val="nil"/>
              <w:left w:val="nil"/>
              <w:bottom w:val="nil"/>
              <w:right w:val="nil"/>
            </w:tcBorders>
            <w:shd w:val="clear" w:color="auto" w:fill="auto"/>
          </w:tcPr>
          <w:p w14:paraId="72B2C12C"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20.86</w:t>
            </w:r>
          </w:p>
        </w:tc>
        <w:tc>
          <w:tcPr>
            <w:tcW w:w="1000" w:type="pct"/>
            <w:tcBorders>
              <w:top w:val="nil"/>
              <w:left w:val="nil"/>
              <w:bottom w:val="nil"/>
              <w:right w:val="nil"/>
            </w:tcBorders>
            <w:shd w:val="clear" w:color="auto" w:fill="auto"/>
          </w:tcPr>
          <w:p w14:paraId="4EA99BB6"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nil"/>
              <w:right w:val="nil"/>
            </w:tcBorders>
            <w:shd w:val="clear" w:color="auto" w:fill="auto"/>
          </w:tcPr>
          <w:p w14:paraId="5BC77027"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252.14</w:t>
            </w:r>
          </w:p>
        </w:tc>
        <w:tc>
          <w:tcPr>
            <w:tcW w:w="1207" w:type="pct"/>
            <w:tcBorders>
              <w:top w:val="nil"/>
              <w:left w:val="nil"/>
              <w:bottom w:val="nil"/>
              <w:right w:val="nil"/>
            </w:tcBorders>
          </w:tcPr>
          <w:p w14:paraId="0D267C9C"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248.42</w:t>
            </w:r>
          </w:p>
        </w:tc>
      </w:tr>
      <w:tr w:rsidR="007F4679" w:rsidRPr="007656AC" w14:paraId="30148125" w14:textId="77777777" w:rsidTr="00E209DD">
        <w:tc>
          <w:tcPr>
            <w:tcW w:w="659" w:type="pct"/>
            <w:tcBorders>
              <w:top w:val="nil"/>
              <w:left w:val="nil"/>
              <w:bottom w:val="nil"/>
              <w:right w:val="nil"/>
            </w:tcBorders>
            <w:shd w:val="clear" w:color="auto" w:fill="auto"/>
            <w:vAlign w:val="center"/>
            <w:hideMark/>
          </w:tcPr>
          <w:p w14:paraId="1475D1A2"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6</w:t>
            </w:r>
          </w:p>
        </w:tc>
        <w:tc>
          <w:tcPr>
            <w:tcW w:w="1082" w:type="pct"/>
            <w:tcBorders>
              <w:top w:val="nil"/>
              <w:left w:val="nil"/>
              <w:bottom w:val="nil"/>
              <w:right w:val="nil"/>
            </w:tcBorders>
            <w:shd w:val="clear" w:color="auto" w:fill="auto"/>
          </w:tcPr>
          <w:p w14:paraId="06F7EDA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49.14</w:t>
            </w:r>
          </w:p>
        </w:tc>
        <w:tc>
          <w:tcPr>
            <w:tcW w:w="1000" w:type="pct"/>
            <w:tcBorders>
              <w:top w:val="nil"/>
              <w:left w:val="nil"/>
              <w:bottom w:val="nil"/>
              <w:right w:val="nil"/>
            </w:tcBorders>
            <w:shd w:val="clear" w:color="auto" w:fill="auto"/>
          </w:tcPr>
          <w:p w14:paraId="7063C852"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nil"/>
              <w:right w:val="nil"/>
            </w:tcBorders>
            <w:shd w:val="clear" w:color="auto" w:fill="auto"/>
          </w:tcPr>
          <w:p w14:paraId="3F08F0A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350.21</w:t>
            </w:r>
          </w:p>
        </w:tc>
        <w:tc>
          <w:tcPr>
            <w:tcW w:w="1207" w:type="pct"/>
            <w:tcBorders>
              <w:top w:val="nil"/>
              <w:left w:val="nil"/>
              <w:bottom w:val="nil"/>
              <w:right w:val="nil"/>
            </w:tcBorders>
          </w:tcPr>
          <w:p w14:paraId="5504B159"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333.43</w:t>
            </w:r>
          </w:p>
        </w:tc>
      </w:tr>
      <w:tr w:rsidR="007F4679" w:rsidRPr="007656AC" w14:paraId="16AEC9BB" w14:textId="77777777" w:rsidTr="00E209DD">
        <w:tc>
          <w:tcPr>
            <w:tcW w:w="659" w:type="pct"/>
            <w:tcBorders>
              <w:top w:val="nil"/>
              <w:left w:val="nil"/>
              <w:bottom w:val="nil"/>
              <w:right w:val="nil"/>
            </w:tcBorders>
            <w:shd w:val="clear" w:color="auto" w:fill="auto"/>
            <w:vAlign w:val="center"/>
            <w:hideMark/>
          </w:tcPr>
          <w:p w14:paraId="1DAB2BC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7</w:t>
            </w:r>
          </w:p>
        </w:tc>
        <w:tc>
          <w:tcPr>
            <w:tcW w:w="1082" w:type="pct"/>
            <w:tcBorders>
              <w:top w:val="nil"/>
              <w:left w:val="nil"/>
              <w:bottom w:val="nil"/>
              <w:right w:val="nil"/>
            </w:tcBorders>
            <w:shd w:val="clear" w:color="auto" w:fill="auto"/>
          </w:tcPr>
          <w:p w14:paraId="4ABC3CA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nil"/>
              <w:right w:val="nil"/>
            </w:tcBorders>
            <w:shd w:val="clear" w:color="auto" w:fill="auto"/>
          </w:tcPr>
          <w:p w14:paraId="326EA83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20.59</w:t>
            </w:r>
          </w:p>
        </w:tc>
        <w:tc>
          <w:tcPr>
            <w:tcW w:w="1052" w:type="pct"/>
            <w:tcBorders>
              <w:top w:val="nil"/>
              <w:left w:val="nil"/>
              <w:bottom w:val="nil"/>
              <w:right w:val="nil"/>
            </w:tcBorders>
            <w:shd w:val="clear" w:color="auto" w:fill="auto"/>
          </w:tcPr>
          <w:p w14:paraId="5A37CA2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1.23</w:t>
            </w:r>
          </w:p>
        </w:tc>
        <w:tc>
          <w:tcPr>
            <w:tcW w:w="1207" w:type="pct"/>
            <w:tcBorders>
              <w:top w:val="nil"/>
              <w:left w:val="nil"/>
              <w:bottom w:val="nil"/>
              <w:right w:val="nil"/>
            </w:tcBorders>
          </w:tcPr>
          <w:p w14:paraId="295400C8"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-17.38</w:t>
            </w:r>
          </w:p>
        </w:tc>
      </w:tr>
      <w:tr w:rsidR="007F4679" w:rsidRPr="007656AC" w14:paraId="3D6BF4A7" w14:textId="77777777" w:rsidTr="00E209DD">
        <w:tc>
          <w:tcPr>
            <w:tcW w:w="659" w:type="pct"/>
            <w:tcBorders>
              <w:top w:val="nil"/>
              <w:left w:val="nil"/>
              <w:bottom w:val="nil"/>
              <w:right w:val="nil"/>
            </w:tcBorders>
            <w:shd w:val="clear" w:color="auto" w:fill="auto"/>
            <w:vAlign w:val="center"/>
            <w:hideMark/>
          </w:tcPr>
          <w:p w14:paraId="4A7DD2F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8</w:t>
            </w:r>
          </w:p>
        </w:tc>
        <w:tc>
          <w:tcPr>
            <w:tcW w:w="1082" w:type="pct"/>
            <w:tcBorders>
              <w:top w:val="nil"/>
              <w:left w:val="nil"/>
              <w:bottom w:val="nil"/>
              <w:right w:val="nil"/>
            </w:tcBorders>
            <w:shd w:val="clear" w:color="auto" w:fill="auto"/>
          </w:tcPr>
          <w:p w14:paraId="58123061"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nil"/>
              <w:right w:val="nil"/>
            </w:tcBorders>
            <w:shd w:val="clear" w:color="auto" w:fill="auto"/>
          </w:tcPr>
          <w:p w14:paraId="4CD6E85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699.41</w:t>
            </w:r>
          </w:p>
        </w:tc>
        <w:tc>
          <w:tcPr>
            <w:tcW w:w="1052" w:type="pct"/>
            <w:tcBorders>
              <w:top w:val="nil"/>
              <w:left w:val="nil"/>
              <w:bottom w:val="nil"/>
              <w:right w:val="nil"/>
            </w:tcBorders>
            <w:shd w:val="clear" w:color="auto" w:fill="auto"/>
          </w:tcPr>
          <w:p w14:paraId="6B9CD33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370.21</w:t>
            </w:r>
          </w:p>
        </w:tc>
        <w:tc>
          <w:tcPr>
            <w:tcW w:w="1207" w:type="pct"/>
            <w:tcBorders>
              <w:top w:val="nil"/>
              <w:left w:val="nil"/>
              <w:bottom w:val="nil"/>
              <w:right w:val="nil"/>
            </w:tcBorders>
          </w:tcPr>
          <w:p w14:paraId="7A5F8486"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368.32</w:t>
            </w:r>
          </w:p>
        </w:tc>
      </w:tr>
      <w:tr w:rsidR="007F4679" w:rsidRPr="007656AC" w14:paraId="20851F86" w14:textId="77777777" w:rsidTr="00E209DD">
        <w:tc>
          <w:tcPr>
            <w:tcW w:w="659" w:type="pct"/>
            <w:tcBorders>
              <w:top w:val="nil"/>
              <w:left w:val="nil"/>
              <w:bottom w:val="nil"/>
              <w:right w:val="nil"/>
            </w:tcBorders>
            <w:shd w:val="clear" w:color="auto" w:fill="auto"/>
            <w:vAlign w:val="center"/>
            <w:hideMark/>
          </w:tcPr>
          <w:p w14:paraId="71957AC3"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9</w:t>
            </w:r>
          </w:p>
        </w:tc>
        <w:tc>
          <w:tcPr>
            <w:tcW w:w="1082" w:type="pct"/>
            <w:tcBorders>
              <w:top w:val="nil"/>
              <w:left w:val="nil"/>
              <w:bottom w:val="nil"/>
              <w:right w:val="nil"/>
            </w:tcBorders>
            <w:shd w:val="clear" w:color="auto" w:fill="auto"/>
          </w:tcPr>
          <w:p w14:paraId="0E9391B7"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nil"/>
              <w:right w:val="nil"/>
            </w:tcBorders>
            <w:shd w:val="clear" w:color="auto" w:fill="auto"/>
          </w:tcPr>
          <w:p w14:paraId="4E49CB28"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nil"/>
              <w:right w:val="nil"/>
            </w:tcBorders>
            <w:shd w:val="clear" w:color="auto" w:fill="auto"/>
          </w:tcPr>
          <w:p w14:paraId="0003A7C9"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280.63</w:t>
            </w:r>
          </w:p>
        </w:tc>
        <w:tc>
          <w:tcPr>
            <w:tcW w:w="1207" w:type="pct"/>
            <w:tcBorders>
              <w:top w:val="nil"/>
              <w:left w:val="nil"/>
              <w:bottom w:val="nil"/>
              <w:right w:val="nil"/>
            </w:tcBorders>
          </w:tcPr>
          <w:p w14:paraId="27486CD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295.63</w:t>
            </w:r>
          </w:p>
        </w:tc>
      </w:tr>
      <w:tr w:rsidR="007F4679" w:rsidRPr="007656AC" w14:paraId="671A77ED" w14:textId="77777777" w:rsidTr="00E209DD">
        <w:tc>
          <w:tcPr>
            <w:tcW w:w="659" w:type="pct"/>
            <w:tcBorders>
              <w:top w:val="nil"/>
              <w:left w:val="nil"/>
              <w:bottom w:val="nil"/>
              <w:right w:val="nil"/>
            </w:tcBorders>
            <w:shd w:val="clear" w:color="auto" w:fill="auto"/>
            <w:vAlign w:val="center"/>
            <w:hideMark/>
          </w:tcPr>
          <w:p w14:paraId="2E1712B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10</w:t>
            </w:r>
          </w:p>
        </w:tc>
        <w:tc>
          <w:tcPr>
            <w:tcW w:w="1082" w:type="pct"/>
            <w:tcBorders>
              <w:top w:val="nil"/>
              <w:left w:val="nil"/>
              <w:bottom w:val="nil"/>
              <w:right w:val="nil"/>
            </w:tcBorders>
            <w:shd w:val="clear" w:color="auto" w:fill="auto"/>
          </w:tcPr>
          <w:p w14:paraId="4634B235"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nil"/>
              <w:right w:val="nil"/>
            </w:tcBorders>
            <w:shd w:val="clear" w:color="auto" w:fill="auto"/>
          </w:tcPr>
          <w:p w14:paraId="6EA5694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nil"/>
              <w:right w:val="nil"/>
            </w:tcBorders>
            <w:shd w:val="clear" w:color="auto" w:fill="auto"/>
          </w:tcPr>
          <w:p w14:paraId="5AC52FB8"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266.25</w:t>
            </w:r>
          </w:p>
        </w:tc>
        <w:tc>
          <w:tcPr>
            <w:tcW w:w="1207" w:type="pct"/>
            <w:tcBorders>
              <w:top w:val="nil"/>
              <w:left w:val="nil"/>
              <w:bottom w:val="nil"/>
              <w:right w:val="nil"/>
            </w:tcBorders>
          </w:tcPr>
          <w:p w14:paraId="59C49F27"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295.63</w:t>
            </w:r>
          </w:p>
        </w:tc>
      </w:tr>
      <w:tr w:rsidR="007F4679" w:rsidRPr="007656AC" w14:paraId="4CF3C55B" w14:textId="77777777" w:rsidTr="00E209DD">
        <w:tc>
          <w:tcPr>
            <w:tcW w:w="659" w:type="pct"/>
            <w:tcBorders>
              <w:top w:val="nil"/>
              <w:left w:val="nil"/>
              <w:bottom w:val="nil"/>
              <w:right w:val="nil"/>
            </w:tcBorders>
            <w:shd w:val="clear" w:color="auto" w:fill="auto"/>
            <w:vAlign w:val="center"/>
            <w:hideMark/>
          </w:tcPr>
          <w:p w14:paraId="7D77BA5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11</w:t>
            </w:r>
          </w:p>
        </w:tc>
        <w:tc>
          <w:tcPr>
            <w:tcW w:w="1082" w:type="pct"/>
            <w:tcBorders>
              <w:top w:val="nil"/>
              <w:left w:val="nil"/>
              <w:bottom w:val="nil"/>
              <w:right w:val="nil"/>
            </w:tcBorders>
            <w:shd w:val="clear" w:color="auto" w:fill="auto"/>
          </w:tcPr>
          <w:p w14:paraId="7535072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nil"/>
              <w:right w:val="nil"/>
            </w:tcBorders>
            <w:shd w:val="clear" w:color="auto" w:fill="auto"/>
          </w:tcPr>
          <w:p w14:paraId="0E614C8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nil"/>
              <w:right w:val="nil"/>
            </w:tcBorders>
            <w:shd w:val="clear" w:color="auto" w:fill="auto"/>
          </w:tcPr>
          <w:p w14:paraId="45C272CC"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300.62</w:t>
            </w:r>
          </w:p>
        </w:tc>
        <w:tc>
          <w:tcPr>
            <w:tcW w:w="1207" w:type="pct"/>
            <w:tcBorders>
              <w:top w:val="nil"/>
              <w:left w:val="nil"/>
              <w:bottom w:val="nil"/>
              <w:right w:val="nil"/>
            </w:tcBorders>
          </w:tcPr>
          <w:p w14:paraId="4FBAD114"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295.63</w:t>
            </w:r>
          </w:p>
        </w:tc>
      </w:tr>
      <w:tr w:rsidR="007F4679" w:rsidRPr="007656AC" w14:paraId="61CECF56" w14:textId="77777777" w:rsidTr="00E209DD">
        <w:tc>
          <w:tcPr>
            <w:tcW w:w="659" w:type="pct"/>
            <w:tcBorders>
              <w:top w:val="nil"/>
              <w:left w:val="nil"/>
              <w:bottom w:val="nil"/>
              <w:right w:val="nil"/>
            </w:tcBorders>
            <w:shd w:val="clear" w:color="auto" w:fill="auto"/>
            <w:vAlign w:val="center"/>
            <w:hideMark/>
          </w:tcPr>
          <w:p w14:paraId="3EE70CC6"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12</w:t>
            </w:r>
          </w:p>
        </w:tc>
        <w:tc>
          <w:tcPr>
            <w:tcW w:w="1082" w:type="pct"/>
            <w:tcBorders>
              <w:top w:val="nil"/>
              <w:left w:val="nil"/>
              <w:bottom w:val="nil"/>
              <w:right w:val="nil"/>
            </w:tcBorders>
            <w:shd w:val="clear" w:color="auto" w:fill="auto"/>
          </w:tcPr>
          <w:p w14:paraId="40E1E42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nil"/>
              <w:right w:val="nil"/>
            </w:tcBorders>
            <w:shd w:val="clear" w:color="auto" w:fill="auto"/>
          </w:tcPr>
          <w:p w14:paraId="34FB101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nil"/>
              <w:right w:val="nil"/>
            </w:tcBorders>
            <w:shd w:val="clear" w:color="auto" w:fill="auto"/>
          </w:tcPr>
          <w:p w14:paraId="1EA57E0E"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322.32</w:t>
            </w:r>
          </w:p>
        </w:tc>
        <w:tc>
          <w:tcPr>
            <w:tcW w:w="1207" w:type="pct"/>
            <w:tcBorders>
              <w:top w:val="nil"/>
              <w:left w:val="nil"/>
              <w:bottom w:val="nil"/>
              <w:right w:val="nil"/>
            </w:tcBorders>
          </w:tcPr>
          <w:p w14:paraId="4DE192F0"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295.63</w:t>
            </w:r>
          </w:p>
        </w:tc>
      </w:tr>
      <w:tr w:rsidR="007F4679" w:rsidRPr="007656AC" w14:paraId="28FA03D6" w14:textId="77777777" w:rsidTr="00E209DD">
        <w:tc>
          <w:tcPr>
            <w:tcW w:w="659" w:type="pct"/>
            <w:tcBorders>
              <w:top w:val="nil"/>
              <w:left w:val="nil"/>
              <w:bottom w:val="single" w:sz="12" w:space="0" w:color="auto"/>
              <w:right w:val="nil"/>
            </w:tcBorders>
            <w:vAlign w:val="center"/>
            <w:hideMark/>
          </w:tcPr>
          <w:p w14:paraId="55F50163"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eastAsia="宋体" w:hAnsi="Times New Roman" w:cs="Times New Roman"/>
                <w:bCs/>
                <w:sz w:val="22"/>
              </w:rPr>
              <w:t>13</w:t>
            </w:r>
          </w:p>
        </w:tc>
        <w:tc>
          <w:tcPr>
            <w:tcW w:w="1082" w:type="pct"/>
            <w:tcBorders>
              <w:top w:val="nil"/>
              <w:left w:val="nil"/>
              <w:bottom w:val="single" w:sz="12" w:space="0" w:color="auto"/>
              <w:right w:val="nil"/>
            </w:tcBorders>
          </w:tcPr>
          <w:p w14:paraId="3343296D"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35.00</w:t>
            </w:r>
          </w:p>
        </w:tc>
        <w:tc>
          <w:tcPr>
            <w:tcW w:w="1000" w:type="pct"/>
            <w:tcBorders>
              <w:top w:val="nil"/>
              <w:left w:val="nil"/>
              <w:bottom w:val="single" w:sz="12" w:space="0" w:color="auto"/>
              <w:right w:val="nil"/>
            </w:tcBorders>
          </w:tcPr>
          <w:p w14:paraId="32991B1B"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360.00</w:t>
            </w:r>
          </w:p>
        </w:tc>
        <w:tc>
          <w:tcPr>
            <w:tcW w:w="1052" w:type="pct"/>
            <w:tcBorders>
              <w:top w:val="nil"/>
              <w:left w:val="nil"/>
              <w:bottom w:val="single" w:sz="12" w:space="0" w:color="auto"/>
              <w:right w:val="nil"/>
            </w:tcBorders>
          </w:tcPr>
          <w:p w14:paraId="36B1B2DA"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308.35</w:t>
            </w:r>
          </w:p>
        </w:tc>
        <w:tc>
          <w:tcPr>
            <w:tcW w:w="1207" w:type="pct"/>
            <w:tcBorders>
              <w:top w:val="nil"/>
              <w:left w:val="nil"/>
              <w:bottom w:val="single" w:sz="12" w:space="0" w:color="auto"/>
              <w:right w:val="nil"/>
            </w:tcBorders>
          </w:tcPr>
          <w:p w14:paraId="5A271914" w14:textId="77777777" w:rsidR="007F4679" w:rsidRPr="007656AC" w:rsidRDefault="007F4679" w:rsidP="00E209DD">
            <w:pPr>
              <w:spacing w:line="360" w:lineRule="auto"/>
              <w:jc w:val="center"/>
              <w:rPr>
                <w:rFonts w:ascii="Times New Roman" w:eastAsia="宋体" w:hAnsi="Times New Roman" w:cs="Times New Roman"/>
                <w:bCs/>
                <w:sz w:val="22"/>
              </w:rPr>
            </w:pPr>
            <w:r w:rsidRPr="007656AC">
              <w:rPr>
                <w:rFonts w:ascii="Times New Roman" w:hAnsi="Times New Roman" w:cs="Times New Roman"/>
              </w:rPr>
              <w:t>295.63</w:t>
            </w:r>
          </w:p>
        </w:tc>
      </w:tr>
    </w:tbl>
    <w:p w14:paraId="1A71EDFB" w14:textId="77777777" w:rsidR="007F4679" w:rsidRPr="007656AC" w:rsidRDefault="007F4679" w:rsidP="008B18ED">
      <w:pPr>
        <w:snapToGrid w:val="0"/>
        <w:spacing w:beforeLines="50" w:before="156" w:afterLines="50" w:after="156" w:line="360" w:lineRule="auto"/>
        <w:outlineLvl w:val="0"/>
        <w:rPr>
          <w:rFonts w:ascii="Times New Roman" w:eastAsia="宋体" w:hAnsi="Times New Roman" w:cs="Times New Roman"/>
          <w:b/>
          <w:bCs/>
          <w:kern w:val="0"/>
          <w:sz w:val="22"/>
        </w:rPr>
      </w:pPr>
      <w:r w:rsidRPr="007656AC">
        <w:rPr>
          <w:rFonts w:ascii="Times New Roman" w:eastAsia="宋体" w:hAnsi="Times New Roman" w:cs="Times New Roman"/>
          <w:b/>
          <w:bCs/>
          <w:kern w:val="0"/>
          <w:sz w:val="22"/>
        </w:rPr>
        <w:t xml:space="preserve">Table </w:t>
      </w:r>
      <w:r w:rsidRPr="007656AC">
        <w:rPr>
          <w:rFonts w:ascii="Times New Roman" w:eastAsia="宋体" w:hAnsi="Times New Roman" w:cs="Times New Roman" w:hint="eastAsia"/>
          <w:b/>
          <w:bCs/>
          <w:kern w:val="0"/>
          <w:sz w:val="22"/>
        </w:rPr>
        <w:t>S</w:t>
      </w:r>
      <w:r w:rsidRPr="007656AC">
        <w:rPr>
          <w:rFonts w:ascii="Times New Roman" w:eastAsia="宋体" w:hAnsi="Times New Roman" w:cs="Times New Roman"/>
          <w:b/>
          <w:bCs/>
          <w:kern w:val="0"/>
          <w:sz w:val="22"/>
        </w:rPr>
        <w:t xml:space="preserve">4. </w:t>
      </w:r>
      <w:r w:rsidRPr="007656AC">
        <w:rPr>
          <w:rFonts w:ascii="Times New Roman" w:eastAsia="宋体" w:hAnsi="Times New Roman" w:cs="Times New Roman"/>
          <w:bCs/>
          <w:kern w:val="0"/>
          <w:sz w:val="22"/>
        </w:rPr>
        <w:t xml:space="preserve">ANOVA for the quadratic model of </w:t>
      </w:r>
      <w:r w:rsidRPr="007656AC">
        <w:rPr>
          <w:rFonts w:ascii="Times New Roman" w:eastAsia="宋体" w:hAnsi="Times New Roman" w:cs="Times New Roman"/>
          <w:sz w:val="22"/>
        </w:rPr>
        <w:t>MB</w:t>
      </w:r>
      <w:r w:rsidRPr="007656AC">
        <w:rPr>
          <w:rFonts w:ascii="Times New Roman" w:eastAsia="宋体" w:hAnsi="Times New Roman" w:cs="Times New Roman"/>
          <w:bCs/>
          <w:kern w:val="0"/>
          <w:sz w:val="22"/>
        </w:rPr>
        <w:t xml:space="preserve"> removal</w:t>
      </w:r>
      <w:r w:rsidRPr="007656AC">
        <w:rPr>
          <w:rFonts w:ascii="Times New Roman" w:eastAsia="宋体" w:hAnsi="Times New Roman" w:cs="Times New Roman" w:hint="eastAsia"/>
          <w:bCs/>
          <w:kern w:val="0"/>
          <w:sz w:val="22"/>
        </w:rPr>
        <w:t>.</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1149"/>
        <w:gridCol w:w="1219"/>
        <w:gridCol w:w="1003"/>
        <w:gridCol w:w="1400"/>
        <w:gridCol w:w="1103"/>
        <w:gridCol w:w="1126"/>
        <w:gridCol w:w="15"/>
        <w:gridCol w:w="1291"/>
      </w:tblGrid>
      <w:tr w:rsidR="007F4679" w:rsidRPr="007656AC" w14:paraId="7D5C68B0" w14:textId="77777777" w:rsidTr="00952D95">
        <w:trPr>
          <w:trHeight w:val="859"/>
          <w:jc w:val="center"/>
        </w:trPr>
        <w:tc>
          <w:tcPr>
            <w:tcW w:w="691" w:type="pct"/>
            <w:tcBorders>
              <w:top w:val="single" w:sz="12" w:space="0" w:color="auto"/>
              <w:left w:val="nil"/>
              <w:bottom w:val="single" w:sz="12" w:space="0" w:color="auto"/>
              <w:right w:val="nil"/>
            </w:tcBorders>
            <w:vAlign w:val="center"/>
            <w:hideMark/>
          </w:tcPr>
          <w:p w14:paraId="1FC3635E"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Source</w:t>
            </w:r>
          </w:p>
        </w:tc>
        <w:tc>
          <w:tcPr>
            <w:tcW w:w="734" w:type="pct"/>
            <w:tcBorders>
              <w:top w:val="single" w:sz="12" w:space="0" w:color="auto"/>
              <w:left w:val="nil"/>
              <w:bottom w:val="single" w:sz="12" w:space="0" w:color="auto"/>
              <w:right w:val="nil"/>
            </w:tcBorders>
            <w:vAlign w:val="center"/>
            <w:hideMark/>
          </w:tcPr>
          <w:p w14:paraId="25C7D4EF"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Sum of Squares</w:t>
            </w:r>
          </w:p>
        </w:tc>
        <w:tc>
          <w:tcPr>
            <w:tcW w:w="604" w:type="pct"/>
            <w:tcBorders>
              <w:top w:val="single" w:sz="12" w:space="0" w:color="auto"/>
              <w:left w:val="nil"/>
              <w:bottom w:val="single" w:sz="12" w:space="0" w:color="auto"/>
              <w:right w:val="nil"/>
            </w:tcBorders>
            <w:vAlign w:val="center"/>
            <w:hideMark/>
          </w:tcPr>
          <w:p w14:paraId="7E4088BF"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df</w:t>
            </w:r>
          </w:p>
        </w:tc>
        <w:tc>
          <w:tcPr>
            <w:tcW w:w="843" w:type="pct"/>
            <w:tcBorders>
              <w:top w:val="single" w:sz="12" w:space="0" w:color="auto"/>
              <w:left w:val="nil"/>
              <w:bottom w:val="single" w:sz="12" w:space="0" w:color="auto"/>
              <w:right w:val="nil"/>
            </w:tcBorders>
            <w:vAlign w:val="center"/>
            <w:hideMark/>
          </w:tcPr>
          <w:p w14:paraId="0CCB02DF"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Mean square</w:t>
            </w:r>
          </w:p>
        </w:tc>
        <w:tc>
          <w:tcPr>
            <w:tcW w:w="664" w:type="pct"/>
            <w:tcBorders>
              <w:top w:val="single" w:sz="12" w:space="0" w:color="auto"/>
              <w:left w:val="nil"/>
              <w:bottom w:val="single" w:sz="12" w:space="0" w:color="auto"/>
              <w:right w:val="nil"/>
            </w:tcBorders>
            <w:vAlign w:val="center"/>
            <w:hideMark/>
          </w:tcPr>
          <w:p w14:paraId="6339E5AC"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F value</w:t>
            </w:r>
          </w:p>
        </w:tc>
        <w:tc>
          <w:tcPr>
            <w:tcW w:w="687" w:type="pct"/>
            <w:gridSpan w:val="2"/>
            <w:tcBorders>
              <w:top w:val="single" w:sz="12" w:space="0" w:color="auto"/>
              <w:left w:val="nil"/>
              <w:bottom w:val="single" w:sz="12" w:space="0" w:color="auto"/>
              <w:right w:val="nil"/>
            </w:tcBorders>
            <w:vAlign w:val="center"/>
            <w:hideMark/>
          </w:tcPr>
          <w:p w14:paraId="3F2CEE52"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P value</w:t>
            </w:r>
          </w:p>
          <w:p w14:paraId="39BF9CC7"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 xml:space="preserve">Prob </w:t>
            </w:r>
            <w:r w:rsidRPr="007656AC">
              <w:rPr>
                <w:rFonts w:ascii="Times New Roman" w:hAnsi="Times New Roman" w:cs="Times New Roman"/>
                <w:kern w:val="0"/>
                <w:sz w:val="22"/>
              </w:rPr>
              <w:t>&gt; F</w:t>
            </w:r>
          </w:p>
        </w:tc>
        <w:tc>
          <w:tcPr>
            <w:tcW w:w="777" w:type="pct"/>
            <w:tcBorders>
              <w:top w:val="single" w:sz="12" w:space="0" w:color="auto"/>
              <w:left w:val="nil"/>
              <w:bottom w:val="single" w:sz="12" w:space="0" w:color="auto"/>
              <w:right w:val="nil"/>
            </w:tcBorders>
            <w:vAlign w:val="center"/>
          </w:tcPr>
          <w:p w14:paraId="06EE41BB" w14:textId="77777777" w:rsidR="007F4679" w:rsidRPr="007656AC" w:rsidRDefault="007F4679" w:rsidP="00E209DD">
            <w:pPr>
              <w:spacing w:line="360" w:lineRule="auto"/>
              <w:jc w:val="center"/>
              <w:rPr>
                <w:rFonts w:ascii="Times New Roman" w:eastAsia="宋体" w:hAnsi="Times New Roman" w:cs="Times New Roman"/>
                <w:kern w:val="44"/>
                <w:sz w:val="22"/>
              </w:rPr>
            </w:pPr>
          </w:p>
        </w:tc>
      </w:tr>
      <w:tr w:rsidR="007F4679" w:rsidRPr="007656AC" w14:paraId="1E3B3B71" w14:textId="77777777" w:rsidTr="00952D95">
        <w:trPr>
          <w:jc w:val="center"/>
        </w:trPr>
        <w:tc>
          <w:tcPr>
            <w:tcW w:w="691" w:type="pct"/>
            <w:tcBorders>
              <w:top w:val="single" w:sz="12" w:space="0" w:color="auto"/>
              <w:left w:val="nil"/>
              <w:bottom w:val="nil"/>
              <w:right w:val="nil"/>
            </w:tcBorders>
            <w:vAlign w:val="center"/>
            <w:hideMark/>
          </w:tcPr>
          <w:p w14:paraId="5D292C42"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Model</w:t>
            </w:r>
          </w:p>
        </w:tc>
        <w:tc>
          <w:tcPr>
            <w:tcW w:w="734" w:type="pct"/>
            <w:tcBorders>
              <w:top w:val="single" w:sz="12" w:space="0" w:color="auto"/>
              <w:left w:val="nil"/>
              <w:bottom w:val="nil"/>
              <w:right w:val="nil"/>
            </w:tcBorders>
            <w:hideMark/>
          </w:tcPr>
          <w:p w14:paraId="0F93D7C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2037.41</w:t>
            </w:r>
          </w:p>
        </w:tc>
        <w:tc>
          <w:tcPr>
            <w:tcW w:w="604" w:type="pct"/>
            <w:tcBorders>
              <w:top w:val="single" w:sz="12" w:space="0" w:color="auto"/>
              <w:left w:val="nil"/>
              <w:bottom w:val="nil"/>
              <w:right w:val="nil"/>
            </w:tcBorders>
            <w:hideMark/>
          </w:tcPr>
          <w:p w14:paraId="35CA24DE"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5</w:t>
            </w:r>
          </w:p>
        </w:tc>
        <w:tc>
          <w:tcPr>
            <w:tcW w:w="843" w:type="pct"/>
            <w:tcBorders>
              <w:top w:val="single" w:sz="12" w:space="0" w:color="auto"/>
              <w:left w:val="nil"/>
              <w:bottom w:val="nil"/>
              <w:right w:val="nil"/>
            </w:tcBorders>
          </w:tcPr>
          <w:p w14:paraId="26F5333D"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407.48</w:t>
            </w:r>
          </w:p>
        </w:tc>
        <w:tc>
          <w:tcPr>
            <w:tcW w:w="664" w:type="pct"/>
            <w:tcBorders>
              <w:top w:val="single" w:sz="12" w:space="0" w:color="auto"/>
              <w:left w:val="nil"/>
              <w:bottom w:val="nil"/>
              <w:right w:val="nil"/>
            </w:tcBorders>
          </w:tcPr>
          <w:p w14:paraId="27BB75C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13.06</w:t>
            </w:r>
          </w:p>
        </w:tc>
        <w:tc>
          <w:tcPr>
            <w:tcW w:w="687" w:type="pct"/>
            <w:gridSpan w:val="2"/>
            <w:tcBorders>
              <w:top w:val="single" w:sz="12" w:space="0" w:color="auto"/>
              <w:left w:val="nil"/>
              <w:bottom w:val="nil"/>
              <w:right w:val="nil"/>
            </w:tcBorders>
            <w:hideMark/>
          </w:tcPr>
          <w:p w14:paraId="5DA29CEC"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0.0019</w:t>
            </w:r>
          </w:p>
        </w:tc>
        <w:tc>
          <w:tcPr>
            <w:tcW w:w="777" w:type="pct"/>
            <w:tcBorders>
              <w:top w:val="single" w:sz="12" w:space="0" w:color="auto"/>
              <w:left w:val="nil"/>
              <w:bottom w:val="nil"/>
              <w:right w:val="nil"/>
            </w:tcBorders>
          </w:tcPr>
          <w:p w14:paraId="426B0212"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significant</w:t>
            </w:r>
          </w:p>
        </w:tc>
      </w:tr>
      <w:tr w:rsidR="007F4679" w:rsidRPr="007656AC" w14:paraId="4671D118" w14:textId="77777777" w:rsidTr="00861A95">
        <w:trPr>
          <w:jc w:val="center"/>
        </w:trPr>
        <w:tc>
          <w:tcPr>
            <w:tcW w:w="691" w:type="pct"/>
            <w:tcBorders>
              <w:top w:val="nil"/>
              <w:left w:val="nil"/>
              <w:bottom w:val="nil"/>
              <w:right w:val="nil"/>
            </w:tcBorders>
            <w:vAlign w:val="center"/>
            <w:hideMark/>
          </w:tcPr>
          <w:p w14:paraId="61641BC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A–</w:t>
            </w:r>
            <w:r w:rsidRPr="007656AC">
              <w:rPr>
                <w:rFonts w:ascii="Times New Roman" w:hAnsi="Times New Roman" w:cs="Times New Roman"/>
                <w:i/>
                <w:sz w:val="22"/>
              </w:rPr>
              <w:t>X</w:t>
            </w:r>
            <w:r w:rsidRPr="007656AC">
              <w:rPr>
                <w:rFonts w:ascii="Times New Roman" w:hAnsi="Times New Roman" w:cs="Times New Roman"/>
                <w:sz w:val="22"/>
                <w:vertAlign w:val="subscript"/>
              </w:rPr>
              <w:t>1</w:t>
            </w:r>
          </w:p>
        </w:tc>
        <w:tc>
          <w:tcPr>
            <w:tcW w:w="734" w:type="pct"/>
            <w:tcBorders>
              <w:top w:val="nil"/>
              <w:left w:val="nil"/>
              <w:bottom w:val="nil"/>
              <w:right w:val="nil"/>
            </w:tcBorders>
            <w:hideMark/>
          </w:tcPr>
          <w:p w14:paraId="588B07FF"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2.40</w:t>
            </w:r>
          </w:p>
        </w:tc>
        <w:tc>
          <w:tcPr>
            <w:tcW w:w="604" w:type="pct"/>
            <w:tcBorders>
              <w:top w:val="nil"/>
              <w:left w:val="nil"/>
              <w:bottom w:val="nil"/>
              <w:right w:val="nil"/>
            </w:tcBorders>
          </w:tcPr>
          <w:p w14:paraId="68BEA5E3"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w:t>
            </w:r>
          </w:p>
        </w:tc>
        <w:tc>
          <w:tcPr>
            <w:tcW w:w="843" w:type="pct"/>
            <w:tcBorders>
              <w:top w:val="nil"/>
              <w:left w:val="nil"/>
              <w:bottom w:val="nil"/>
              <w:right w:val="nil"/>
            </w:tcBorders>
          </w:tcPr>
          <w:p w14:paraId="74EEF703"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2.40</w:t>
            </w:r>
          </w:p>
        </w:tc>
        <w:tc>
          <w:tcPr>
            <w:tcW w:w="664" w:type="pct"/>
            <w:tcBorders>
              <w:top w:val="nil"/>
              <w:left w:val="nil"/>
              <w:bottom w:val="nil"/>
              <w:right w:val="nil"/>
            </w:tcBorders>
          </w:tcPr>
          <w:p w14:paraId="0E873078"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0.077</w:t>
            </w:r>
          </w:p>
        </w:tc>
        <w:tc>
          <w:tcPr>
            <w:tcW w:w="678" w:type="pct"/>
            <w:tcBorders>
              <w:top w:val="nil"/>
              <w:left w:val="nil"/>
              <w:bottom w:val="nil"/>
              <w:right w:val="nil"/>
            </w:tcBorders>
            <w:hideMark/>
          </w:tcPr>
          <w:p w14:paraId="735B212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0.7895</w:t>
            </w:r>
          </w:p>
        </w:tc>
        <w:tc>
          <w:tcPr>
            <w:tcW w:w="786" w:type="pct"/>
            <w:gridSpan w:val="2"/>
            <w:tcBorders>
              <w:top w:val="nil"/>
              <w:left w:val="nil"/>
              <w:bottom w:val="nil"/>
              <w:right w:val="nil"/>
            </w:tcBorders>
          </w:tcPr>
          <w:p w14:paraId="0A144398" w14:textId="77777777" w:rsidR="007F4679" w:rsidRPr="007656AC" w:rsidRDefault="007F4679" w:rsidP="00952D95">
            <w:pPr>
              <w:jc w:val="center"/>
              <w:rPr>
                <w:rFonts w:ascii="Times New Roman" w:hAnsi="Times New Roman" w:cs="Times New Roman"/>
                <w:sz w:val="22"/>
              </w:rPr>
            </w:pPr>
          </w:p>
        </w:tc>
      </w:tr>
      <w:tr w:rsidR="007F4679" w:rsidRPr="007656AC" w14:paraId="53157AEB" w14:textId="77777777" w:rsidTr="00861A95">
        <w:trPr>
          <w:jc w:val="center"/>
        </w:trPr>
        <w:tc>
          <w:tcPr>
            <w:tcW w:w="691" w:type="pct"/>
            <w:tcBorders>
              <w:top w:val="nil"/>
              <w:left w:val="nil"/>
              <w:bottom w:val="nil"/>
              <w:right w:val="nil"/>
            </w:tcBorders>
            <w:vAlign w:val="center"/>
            <w:hideMark/>
          </w:tcPr>
          <w:p w14:paraId="176F6C60"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B–</w:t>
            </w:r>
            <w:r w:rsidRPr="007656AC">
              <w:rPr>
                <w:rFonts w:ascii="Times New Roman" w:hAnsi="Times New Roman" w:cs="Times New Roman"/>
                <w:i/>
                <w:sz w:val="22"/>
              </w:rPr>
              <w:t>X</w:t>
            </w:r>
            <w:r w:rsidRPr="007656AC">
              <w:rPr>
                <w:rFonts w:ascii="Times New Roman" w:hAnsi="Times New Roman" w:cs="Times New Roman"/>
                <w:sz w:val="22"/>
                <w:vertAlign w:val="subscript"/>
              </w:rPr>
              <w:t>2</w:t>
            </w:r>
          </w:p>
        </w:tc>
        <w:tc>
          <w:tcPr>
            <w:tcW w:w="734" w:type="pct"/>
            <w:tcBorders>
              <w:top w:val="nil"/>
              <w:left w:val="nil"/>
              <w:bottom w:val="nil"/>
              <w:right w:val="nil"/>
            </w:tcBorders>
          </w:tcPr>
          <w:p w14:paraId="289D4C82"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1913.52</w:t>
            </w:r>
          </w:p>
        </w:tc>
        <w:tc>
          <w:tcPr>
            <w:tcW w:w="604" w:type="pct"/>
            <w:tcBorders>
              <w:top w:val="nil"/>
              <w:left w:val="nil"/>
              <w:bottom w:val="nil"/>
              <w:right w:val="nil"/>
            </w:tcBorders>
          </w:tcPr>
          <w:p w14:paraId="358CE275"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w:t>
            </w:r>
          </w:p>
        </w:tc>
        <w:tc>
          <w:tcPr>
            <w:tcW w:w="843" w:type="pct"/>
            <w:tcBorders>
              <w:top w:val="nil"/>
              <w:left w:val="nil"/>
              <w:bottom w:val="nil"/>
              <w:right w:val="nil"/>
            </w:tcBorders>
          </w:tcPr>
          <w:p w14:paraId="78D86410"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1913.52</w:t>
            </w:r>
          </w:p>
        </w:tc>
        <w:tc>
          <w:tcPr>
            <w:tcW w:w="664" w:type="pct"/>
            <w:tcBorders>
              <w:top w:val="nil"/>
              <w:left w:val="nil"/>
              <w:bottom w:val="nil"/>
              <w:right w:val="nil"/>
            </w:tcBorders>
          </w:tcPr>
          <w:p w14:paraId="2083B78B"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61.35</w:t>
            </w:r>
          </w:p>
        </w:tc>
        <w:tc>
          <w:tcPr>
            <w:tcW w:w="678" w:type="pct"/>
            <w:tcBorders>
              <w:top w:val="nil"/>
              <w:left w:val="nil"/>
              <w:bottom w:val="nil"/>
              <w:right w:val="nil"/>
            </w:tcBorders>
            <w:hideMark/>
          </w:tcPr>
          <w:p w14:paraId="7825218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0.0001</w:t>
            </w:r>
          </w:p>
        </w:tc>
        <w:tc>
          <w:tcPr>
            <w:tcW w:w="786" w:type="pct"/>
            <w:gridSpan w:val="2"/>
            <w:tcBorders>
              <w:top w:val="nil"/>
              <w:left w:val="nil"/>
              <w:bottom w:val="nil"/>
              <w:right w:val="nil"/>
            </w:tcBorders>
          </w:tcPr>
          <w:p w14:paraId="4384A75D" w14:textId="77777777" w:rsidR="007F4679" w:rsidRPr="007656AC" w:rsidRDefault="007F4679" w:rsidP="00952D95">
            <w:pPr>
              <w:jc w:val="center"/>
              <w:rPr>
                <w:rFonts w:ascii="Times New Roman" w:hAnsi="Times New Roman" w:cs="Times New Roman"/>
                <w:sz w:val="22"/>
              </w:rPr>
            </w:pPr>
          </w:p>
        </w:tc>
      </w:tr>
      <w:tr w:rsidR="007F4679" w:rsidRPr="007656AC" w14:paraId="7B71C6F8" w14:textId="77777777" w:rsidTr="00861A95">
        <w:trPr>
          <w:jc w:val="center"/>
        </w:trPr>
        <w:tc>
          <w:tcPr>
            <w:tcW w:w="691" w:type="pct"/>
            <w:tcBorders>
              <w:top w:val="nil"/>
              <w:left w:val="nil"/>
              <w:bottom w:val="nil"/>
              <w:right w:val="nil"/>
            </w:tcBorders>
            <w:vAlign w:val="center"/>
            <w:hideMark/>
          </w:tcPr>
          <w:p w14:paraId="7A1964EE"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AB</w:t>
            </w:r>
          </w:p>
        </w:tc>
        <w:tc>
          <w:tcPr>
            <w:tcW w:w="734" w:type="pct"/>
            <w:tcBorders>
              <w:top w:val="nil"/>
              <w:left w:val="nil"/>
              <w:bottom w:val="nil"/>
              <w:right w:val="nil"/>
            </w:tcBorders>
          </w:tcPr>
          <w:p w14:paraId="3B41FD51"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0.018</w:t>
            </w:r>
          </w:p>
        </w:tc>
        <w:tc>
          <w:tcPr>
            <w:tcW w:w="604" w:type="pct"/>
            <w:tcBorders>
              <w:top w:val="nil"/>
              <w:left w:val="nil"/>
              <w:bottom w:val="nil"/>
              <w:right w:val="nil"/>
            </w:tcBorders>
          </w:tcPr>
          <w:p w14:paraId="6D9FD3D4"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w:t>
            </w:r>
          </w:p>
        </w:tc>
        <w:tc>
          <w:tcPr>
            <w:tcW w:w="843" w:type="pct"/>
            <w:tcBorders>
              <w:top w:val="nil"/>
              <w:left w:val="nil"/>
              <w:bottom w:val="nil"/>
              <w:right w:val="nil"/>
            </w:tcBorders>
          </w:tcPr>
          <w:p w14:paraId="278E7031"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0.018</w:t>
            </w:r>
          </w:p>
        </w:tc>
        <w:tc>
          <w:tcPr>
            <w:tcW w:w="664" w:type="pct"/>
            <w:tcBorders>
              <w:top w:val="nil"/>
              <w:left w:val="nil"/>
              <w:bottom w:val="nil"/>
              <w:right w:val="nil"/>
            </w:tcBorders>
          </w:tcPr>
          <w:p w14:paraId="1E72CB2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5.843E-004</w:t>
            </w:r>
          </w:p>
        </w:tc>
        <w:tc>
          <w:tcPr>
            <w:tcW w:w="678" w:type="pct"/>
            <w:tcBorders>
              <w:top w:val="nil"/>
              <w:left w:val="nil"/>
              <w:bottom w:val="nil"/>
              <w:right w:val="nil"/>
            </w:tcBorders>
            <w:hideMark/>
          </w:tcPr>
          <w:p w14:paraId="34E8C90C"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0.9814</w:t>
            </w:r>
          </w:p>
        </w:tc>
        <w:tc>
          <w:tcPr>
            <w:tcW w:w="786" w:type="pct"/>
            <w:gridSpan w:val="2"/>
            <w:tcBorders>
              <w:top w:val="nil"/>
              <w:left w:val="nil"/>
              <w:bottom w:val="nil"/>
              <w:right w:val="nil"/>
            </w:tcBorders>
          </w:tcPr>
          <w:p w14:paraId="6175B370" w14:textId="77777777" w:rsidR="007F4679" w:rsidRPr="007656AC" w:rsidRDefault="007F4679" w:rsidP="00952D95">
            <w:pPr>
              <w:jc w:val="center"/>
              <w:rPr>
                <w:rFonts w:ascii="Times New Roman" w:hAnsi="Times New Roman" w:cs="Times New Roman"/>
                <w:sz w:val="22"/>
              </w:rPr>
            </w:pPr>
          </w:p>
        </w:tc>
      </w:tr>
      <w:tr w:rsidR="007F4679" w:rsidRPr="007656AC" w14:paraId="2230D108" w14:textId="77777777" w:rsidTr="00861A95">
        <w:trPr>
          <w:jc w:val="center"/>
        </w:trPr>
        <w:tc>
          <w:tcPr>
            <w:tcW w:w="691" w:type="pct"/>
            <w:tcBorders>
              <w:top w:val="nil"/>
              <w:left w:val="nil"/>
              <w:bottom w:val="nil"/>
              <w:right w:val="nil"/>
            </w:tcBorders>
            <w:vAlign w:val="center"/>
            <w:hideMark/>
          </w:tcPr>
          <w:p w14:paraId="56EB1EE4"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A</w:t>
            </w:r>
            <w:r w:rsidRPr="007656AC">
              <w:rPr>
                <w:rFonts w:ascii="Times New Roman" w:hAnsi="Times New Roman" w:cs="Times New Roman"/>
                <w:sz w:val="22"/>
                <w:vertAlign w:val="superscript"/>
              </w:rPr>
              <w:t>2</w:t>
            </w:r>
          </w:p>
        </w:tc>
        <w:tc>
          <w:tcPr>
            <w:tcW w:w="734" w:type="pct"/>
            <w:tcBorders>
              <w:top w:val="nil"/>
              <w:left w:val="nil"/>
              <w:bottom w:val="nil"/>
              <w:right w:val="nil"/>
            </w:tcBorders>
          </w:tcPr>
          <w:p w14:paraId="150CE1F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89.32</w:t>
            </w:r>
          </w:p>
        </w:tc>
        <w:tc>
          <w:tcPr>
            <w:tcW w:w="604" w:type="pct"/>
            <w:tcBorders>
              <w:top w:val="nil"/>
              <w:left w:val="nil"/>
              <w:bottom w:val="nil"/>
              <w:right w:val="nil"/>
            </w:tcBorders>
          </w:tcPr>
          <w:p w14:paraId="2A4602CC"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w:t>
            </w:r>
          </w:p>
        </w:tc>
        <w:tc>
          <w:tcPr>
            <w:tcW w:w="843" w:type="pct"/>
            <w:tcBorders>
              <w:top w:val="nil"/>
              <w:left w:val="nil"/>
              <w:bottom w:val="nil"/>
              <w:right w:val="nil"/>
            </w:tcBorders>
          </w:tcPr>
          <w:p w14:paraId="5AE610D1"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89.32</w:t>
            </w:r>
          </w:p>
        </w:tc>
        <w:tc>
          <w:tcPr>
            <w:tcW w:w="664" w:type="pct"/>
            <w:tcBorders>
              <w:top w:val="nil"/>
              <w:left w:val="nil"/>
              <w:bottom w:val="nil"/>
              <w:right w:val="nil"/>
            </w:tcBorders>
          </w:tcPr>
          <w:p w14:paraId="4720116B"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2.86</w:t>
            </w:r>
          </w:p>
        </w:tc>
        <w:tc>
          <w:tcPr>
            <w:tcW w:w="678" w:type="pct"/>
            <w:tcBorders>
              <w:top w:val="nil"/>
              <w:left w:val="nil"/>
              <w:bottom w:val="nil"/>
              <w:right w:val="nil"/>
            </w:tcBorders>
            <w:hideMark/>
          </w:tcPr>
          <w:p w14:paraId="34491A80"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0.1344</w:t>
            </w:r>
          </w:p>
        </w:tc>
        <w:tc>
          <w:tcPr>
            <w:tcW w:w="786" w:type="pct"/>
            <w:gridSpan w:val="2"/>
            <w:tcBorders>
              <w:top w:val="nil"/>
              <w:left w:val="nil"/>
              <w:bottom w:val="nil"/>
              <w:right w:val="nil"/>
            </w:tcBorders>
          </w:tcPr>
          <w:p w14:paraId="738A782A" w14:textId="77777777" w:rsidR="007F4679" w:rsidRPr="007656AC" w:rsidRDefault="007F4679" w:rsidP="00952D95">
            <w:pPr>
              <w:jc w:val="center"/>
              <w:rPr>
                <w:rFonts w:ascii="Times New Roman" w:hAnsi="Times New Roman" w:cs="Times New Roman"/>
                <w:sz w:val="22"/>
              </w:rPr>
            </w:pPr>
          </w:p>
        </w:tc>
      </w:tr>
      <w:tr w:rsidR="007F4679" w:rsidRPr="007656AC" w14:paraId="75249C83" w14:textId="77777777" w:rsidTr="00861A95">
        <w:trPr>
          <w:jc w:val="center"/>
        </w:trPr>
        <w:tc>
          <w:tcPr>
            <w:tcW w:w="691" w:type="pct"/>
            <w:tcBorders>
              <w:top w:val="nil"/>
              <w:left w:val="nil"/>
              <w:bottom w:val="nil"/>
              <w:right w:val="nil"/>
            </w:tcBorders>
            <w:vAlign w:val="center"/>
          </w:tcPr>
          <w:p w14:paraId="45CFD76E"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B</w:t>
            </w:r>
            <w:r w:rsidRPr="007656AC">
              <w:rPr>
                <w:rFonts w:ascii="Times New Roman" w:hAnsi="Times New Roman" w:cs="Times New Roman"/>
                <w:sz w:val="22"/>
                <w:vertAlign w:val="superscript"/>
              </w:rPr>
              <w:t>2</w:t>
            </w:r>
          </w:p>
        </w:tc>
        <w:tc>
          <w:tcPr>
            <w:tcW w:w="734" w:type="pct"/>
            <w:tcBorders>
              <w:top w:val="nil"/>
              <w:left w:val="nil"/>
              <w:bottom w:val="nil"/>
              <w:right w:val="nil"/>
            </w:tcBorders>
          </w:tcPr>
          <w:p w14:paraId="5188614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19.27</w:t>
            </w:r>
          </w:p>
        </w:tc>
        <w:tc>
          <w:tcPr>
            <w:tcW w:w="604" w:type="pct"/>
            <w:tcBorders>
              <w:top w:val="nil"/>
              <w:left w:val="nil"/>
              <w:bottom w:val="nil"/>
              <w:right w:val="nil"/>
            </w:tcBorders>
          </w:tcPr>
          <w:p w14:paraId="780934E9"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w:t>
            </w:r>
          </w:p>
        </w:tc>
        <w:tc>
          <w:tcPr>
            <w:tcW w:w="843" w:type="pct"/>
            <w:tcBorders>
              <w:top w:val="nil"/>
              <w:left w:val="nil"/>
              <w:bottom w:val="nil"/>
              <w:right w:val="nil"/>
            </w:tcBorders>
          </w:tcPr>
          <w:p w14:paraId="143FD777"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19.27</w:t>
            </w:r>
          </w:p>
        </w:tc>
        <w:tc>
          <w:tcPr>
            <w:tcW w:w="664" w:type="pct"/>
            <w:tcBorders>
              <w:top w:val="nil"/>
              <w:left w:val="nil"/>
              <w:bottom w:val="nil"/>
              <w:right w:val="nil"/>
            </w:tcBorders>
          </w:tcPr>
          <w:p w14:paraId="7039BDC7"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0.62</w:t>
            </w:r>
          </w:p>
        </w:tc>
        <w:tc>
          <w:tcPr>
            <w:tcW w:w="678" w:type="pct"/>
            <w:tcBorders>
              <w:top w:val="nil"/>
              <w:left w:val="nil"/>
              <w:bottom w:val="nil"/>
              <w:right w:val="nil"/>
            </w:tcBorders>
          </w:tcPr>
          <w:p w14:paraId="72327B6B"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0.4577</w:t>
            </w:r>
          </w:p>
        </w:tc>
        <w:tc>
          <w:tcPr>
            <w:tcW w:w="786" w:type="pct"/>
            <w:gridSpan w:val="2"/>
            <w:tcBorders>
              <w:top w:val="nil"/>
              <w:left w:val="nil"/>
              <w:bottom w:val="nil"/>
              <w:right w:val="nil"/>
            </w:tcBorders>
          </w:tcPr>
          <w:p w14:paraId="15B5A917" w14:textId="77777777" w:rsidR="007F4679" w:rsidRPr="007656AC" w:rsidRDefault="007F4679" w:rsidP="00952D95">
            <w:pPr>
              <w:jc w:val="center"/>
              <w:rPr>
                <w:rFonts w:ascii="Times New Roman" w:hAnsi="Times New Roman" w:cs="Times New Roman"/>
                <w:sz w:val="22"/>
              </w:rPr>
            </w:pPr>
          </w:p>
        </w:tc>
      </w:tr>
      <w:tr w:rsidR="007F4679" w:rsidRPr="007656AC" w14:paraId="6A0424FA" w14:textId="77777777" w:rsidTr="00861A95">
        <w:trPr>
          <w:jc w:val="center"/>
        </w:trPr>
        <w:tc>
          <w:tcPr>
            <w:tcW w:w="691" w:type="pct"/>
            <w:tcBorders>
              <w:top w:val="nil"/>
              <w:left w:val="nil"/>
              <w:bottom w:val="nil"/>
              <w:right w:val="nil"/>
            </w:tcBorders>
            <w:vAlign w:val="center"/>
          </w:tcPr>
          <w:p w14:paraId="18954088"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Residual</w:t>
            </w:r>
          </w:p>
        </w:tc>
        <w:tc>
          <w:tcPr>
            <w:tcW w:w="734" w:type="pct"/>
            <w:tcBorders>
              <w:top w:val="nil"/>
              <w:left w:val="nil"/>
              <w:bottom w:val="nil"/>
              <w:right w:val="nil"/>
            </w:tcBorders>
          </w:tcPr>
          <w:p w14:paraId="30D96D76"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218.34</w:t>
            </w:r>
          </w:p>
        </w:tc>
        <w:tc>
          <w:tcPr>
            <w:tcW w:w="604" w:type="pct"/>
            <w:tcBorders>
              <w:top w:val="nil"/>
              <w:left w:val="nil"/>
              <w:bottom w:val="nil"/>
              <w:right w:val="nil"/>
            </w:tcBorders>
          </w:tcPr>
          <w:p w14:paraId="2049095B"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7</w:t>
            </w:r>
          </w:p>
        </w:tc>
        <w:tc>
          <w:tcPr>
            <w:tcW w:w="843" w:type="pct"/>
            <w:tcBorders>
              <w:top w:val="nil"/>
              <w:left w:val="nil"/>
              <w:bottom w:val="nil"/>
              <w:right w:val="nil"/>
            </w:tcBorders>
          </w:tcPr>
          <w:p w14:paraId="2CF8B875"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31.19</w:t>
            </w:r>
          </w:p>
        </w:tc>
        <w:tc>
          <w:tcPr>
            <w:tcW w:w="664" w:type="pct"/>
            <w:tcBorders>
              <w:top w:val="nil"/>
              <w:left w:val="nil"/>
              <w:bottom w:val="nil"/>
              <w:right w:val="nil"/>
            </w:tcBorders>
          </w:tcPr>
          <w:p w14:paraId="5CC93685" w14:textId="77777777" w:rsidR="007F4679" w:rsidRPr="007656AC" w:rsidRDefault="007F4679" w:rsidP="00952D95">
            <w:pPr>
              <w:jc w:val="center"/>
              <w:rPr>
                <w:rFonts w:ascii="Times New Roman" w:hAnsi="Times New Roman" w:cs="Times New Roman"/>
                <w:sz w:val="22"/>
              </w:rPr>
            </w:pPr>
          </w:p>
        </w:tc>
        <w:tc>
          <w:tcPr>
            <w:tcW w:w="678" w:type="pct"/>
            <w:tcBorders>
              <w:top w:val="nil"/>
              <w:left w:val="nil"/>
              <w:bottom w:val="nil"/>
              <w:right w:val="nil"/>
            </w:tcBorders>
          </w:tcPr>
          <w:p w14:paraId="2E3D7A3D" w14:textId="77777777" w:rsidR="007F4679" w:rsidRPr="007656AC" w:rsidRDefault="007F4679" w:rsidP="00952D95">
            <w:pPr>
              <w:jc w:val="center"/>
              <w:rPr>
                <w:rFonts w:ascii="Times New Roman" w:hAnsi="Times New Roman" w:cs="Times New Roman"/>
                <w:sz w:val="22"/>
              </w:rPr>
            </w:pPr>
          </w:p>
        </w:tc>
        <w:tc>
          <w:tcPr>
            <w:tcW w:w="786" w:type="pct"/>
            <w:gridSpan w:val="2"/>
            <w:tcBorders>
              <w:top w:val="nil"/>
              <w:left w:val="nil"/>
              <w:bottom w:val="nil"/>
              <w:right w:val="nil"/>
            </w:tcBorders>
          </w:tcPr>
          <w:p w14:paraId="07873B8C" w14:textId="77777777" w:rsidR="007F4679" w:rsidRPr="007656AC" w:rsidRDefault="007F4679" w:rsidP="00952D95">
            <w:pPr>
              <w:jc w:val="center"/>
              <w:rPr>
                <w:rFonts w:ascii="Times New Roman" w:hAnsi="Times New Roman" w:cs="Times New Roman"/>
                <w:sz w:val="22"/>
              </w:rPr>
            </w:pPr>
          </w:p>
        </w:tc>
      </w:tr>
      <w:tr w:rsidR="007F4679" w:rsidRPr="007656AC" w14:paraId="654B56E3" w14:textId="77777777" w:rsidTr="00861A95">
        <w:trPr>
          <w:jc w:val="center"/>
        </w:trPr>
        <w:tc>
          <w:tcPr>
            <w:tcW w:w="691" w:type="pct"/>
            <w:tcBorders>
              <w:top w:val="nil"/>
              <w:left w:val="nil"/>
              <w:bottom w:val="nil"/>
              <w:right w:val="nil"/>
            </w:tcBorders>
            <w:vAlign w:val="center"/>
          </w:tcPr>
          <w:p w14:paraId="3C0B70B9"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Lack of Fit</w:t>
            </w:r>
          </w:p>
        </w:tc>
        <w:tc>
          <w:tcPr>
            <w:tcW w:w="734" w:type="pct"/>
            <w:tcBorders>
              <w:top w:val="nil"/>
              <w:left w:val="nil"/>
              <w:bottom w:val="nil"/>
              <w:right w:val="nil"/>
            </w:tcBorders>
          </w:tcPr>
          <w:p w14:paraId="1DF0443F"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160.88</w:t>
            </w:r>
          </w:p>
        </w:tc>
        <w:tc>
          <w:tcPr>
            <w:tcW w:w="604" w:type="pct"/>
            <w:tcBorders>
              <w:top w:val="nil"/>
              <w:left w:val="nil"/>
              <w:bottom w:val="nil"/>
              <w:right w:val="nil"/>
            </w:tcBorders>
          </w:tcPr>
          <w:p w14:paraId="2576F2F7"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3</w:t>
            </w:r>
          </w:p>
        </w:tc>
        <w:tc>
          <w:tcPr>
            <w:tcW w:w="843" w:type="pct"/>
            <w:tcBorders>
              <w:top w:val="nil"/>
              <w:left w:val="nil"/>
              <w:bottom w:val="nil"/>
              <w:right w:val="nil"/>
            </w:tcBorders>
          </w:tcPr>
          <w:p w14:paraId="5F53AB8B"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53.63</w:t>
            </w:r>
          </w:p>
        </w:tc>
        <w:tc>
          <w:tcPr>
            <w:tcW w:w="664" w:type="pct"/>
            <w:tcBorders>
              <w:top w:val="nil"/>
              <w:left w:val="nil"/>
              <w:bottom w:val="nil"/>
              <w:right w:val="nil"/>
            </w:tcBorders>
          </w:tcPr>
          <w:p w14:paraId="27E8EE15"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3.73</w:t>
            </w:r>
          </w:p>
        </w:tc>
        <w:tc>
          <w:tcPr>
            <w:tcW w:w="678" w:type="pct"/>
            <w:tcBorders>
              <w:top w:val="nil"/>
              <w:left w:val="nil"/>
              <w:bottom w:val="nil"/>
              <w:right w:val="nil"/>
            </w:tcBorders>
          </w:tcPr>
          <w:p w14:paraId="2E025566"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0.1178</w:t>
            </w:r>
          </w:p>
        </w:tc>
        <w:tc>
          <w:tcPr>
            <w:tcW w:w="786" w:type="pct"/>
            <w:gridSpan w:val="2"/>
            <w:tcBorders>
              <w:top w:val="nil"/>
              <w:left w:val="nil"/>
              <w:bottom w:val="nil"/>
              <w:right w:val="nil"/>
            </w:tcBorders>
          </w:tcPr>
          <w:p w14:paraId="2A93059E"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not significant</w:t>
            </w:r>
          </w:p>
        </w:tc>
      </w:tr>
      <w:tr w:rsidR="007F4679" w:rsidRPr="007656AC" w14:paraId="0E8D926E" w14:textId="77777777" w:rsidTr="00861A95">
        <w:trPr>
          <w:jc w:val="center"/>
        </w:trPr>
        <w:tc>
          <w:tcPr>
            <w:tcW w:w="691" w:type="pct"/>
            <w:tcBorders>
              <w:top w:val="nil"/>
              <w:left w:val="nil"/>
              <w:bottom w:val="nil"/>
              <w:right w:val="nil"/>
            </w:tcBorders>
            <w:vAlign w:val="center"/>
            <w:hideMark/>
          </w:tcPr>
          <w:p w14:paraId="1651302A"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Pure Error</w:t>
            </w:r>
          </w:p>
        </w:tc>
        <w:tc>
          <w:tcPr>
            <w:tcW w:w="734" w:type="pct"/>
            <w:tcBorders>
              <w:top w:val="nil"/>
              <w:left w:val="nil"/>
              <w:bottom w:val="nil"/>
              <w:right w:val="nil"/>
            </w:tcBorders>
          </w:tcPr>
          <w:p w14:paraId="43B16BBD"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57.46</w:t>
            </w:r>
          </w:p>
        </w:tc>
        <w:tc>
          <w:tcPr>
            <w:tcW w:w="604" w:type="pct"/>
            <w:tcBorders>
              <w:top w:val="nil"/>
              <w:left w:val="nil"/>
              <w:bottom w:val="nil"/>
              <w:right w:val="nil"/>
            </w:tcBorders>
          </w:tcPr>
          <w:p w14:paraId="087EF925"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4</w:t>
            </w:r>
          </w:p>
        </w:tc>
        <w:tc>
          <w:tcPr>
            <w:tcW w:w="843" w:type="pct"/>
            <w:tcBorders>
              <w:top w:val="nil"/>
              <w:left w:val="nil"/>
              <w:bottom w:val="nil"/>
              <w:right w:val="nil"/>
            </w:tcBorders>
          </w:tcPr>
          <w:p w14:paraId="0A28BEDC"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14.36</w:t>
            </w:r>
          </w:p>
        </w:tc>
        <w:tc>
          <w:tcPr>
            <w:tcW w:w="664" w:type="pct"/>
            <w:tcBorders>
              <w:top w:val="nil"/>
              <w:left w:val="nil"/>
              <w:bottom w:val="nil"/>
              <w:right w:val="nil"/>
            </w:tcBorders>
            <w:hideMark/>
          </w:tcPr>
          <w:p w14:paraId="582EBD29" w14:textId="77777777" w:rsidR="007F4679" w:rsidRPr="007656AC" w:rsidRDefault="007F4679" w:rsidP="00952D95">
            <w:pPr>
              <w:jc w:val="center"/>
              <w:rPr>
                <w:rFonts w:ascii="Times New Roman" w:hAnsi="Times New Roman" w:cs="Times New Roman"/>
                <w:sz w:val="22"/>
              </w:rPr>
            </w:pPr>
          </w:p>
        </w:tc>
        <w:tc>
          <w:tcPr>
            <w:tcW w:w="678" w:type="pct"/>
            <w:tcBorders>
              <w:top w:val="nil"/>
              <w:left w:val="nil"/>
              <w:bottom w:val="nil"/>
              <w:right w:val="nil"/>
            </w:tcBorders>
            <w:hideMark/>
          </w:tcPr>
          <w:p w14:paraId="141BB36D" w14:textId="77777777" w:rsidR="007F4679" w:rsidRPr="007656AC" w:rsidRDefault="007F4679" w:rsidP="00952D95">
            <w:pPr>
              <w:jc w:val="center"/>
              <w:rPr>
                <w:rFonts w:ascii="Times New Roman" w:hAnsi="Times New Roman" w:cs="Times New Roman"/>
                <w:sz w:val="22"/>
              </w:rPr>
            </w:pPr>
          </w:p>
        </w:tc>
        <w:tc>
          <w:tcPr>
            <w:tcW w:w="786" w:type="pct"/>
            <w:gridSpan w:val="2"/>
            <w:tcBorders>
              <w:top w:val="nil"/>
              <w:left w:val="nil"/>
              <w:bottom w:val="nil"/>
              <w:right w:val="nil"/>
            </w:tcBorders>
          </w:tcPr>
          <w:p w14:paraId="05BF14CC" w14:textId="77777777" w:rsidR="007F4679" w:rsidRPr="007656AC" w:rsidRDefault="007F4679" w:rsidP="00952D95">
            <w:pPr>
              <w:jc w:val="center"/>
              <w:rPr>
                <w:rFonts w:ascii="Times New Roman" w:hAnsi="Times New Roman" w:cs="Times New Roman"/>
                <w:sz w:val="22"/>
              </w:rPr>
            </w:pPr>
          </w:p>
        </w:tc>
      </w:tr>
      <w:tr w:rsidR="007F4679" w:rsidRPr="007656AC" w14:paraId="3B1CC7E8" w14:textId="77777777" w:rsidTr="00861A95">
        <w:trPr>
          <w:jc w:val="center"/>
        </w:trPr>
        <w:tc>
          <w:tcPr>
            <w:tcW w:w="691" w:type="pct"/>
            <w:tcBorders>
              <w:top w:val="nil"/>
              <w:left w:val="nil"/>
              <w:bottom w:val="single" w:sz="12" w:space="0" w:color="auto"/>
              <w:right w:val="nil"/>
            </w:tcBorders>
            <w:vAlign w:val="center"/>
            <w:hideMark/>
          </w:tcPr>
          <w:p w14:paraId="683741E7"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sz w:val="22"/>
              </w:rPr>
              <w:t>Cor Total</w:t>
            </w:r>
          </w:p>
        </w:tc>
        <w:tc>
          <w:tcPr>
            <w:tcW w:w="734" w:type="pct"/>
            <w:tcBorders>
              <w:top w:val="nil"/>
              <w:left w:val="nil"/>
              <w:bottom w:val="single" w:sz="12" w:space="0" w:color="auto"/>
              <w:right w:val="nil"/>
            </w:tcBorders>
          </w:tcPr>
          <w:p w14:paraId="2AE820BF"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2255.75</w:t>
            </w:r>
          </w:p>
        </w:tc>
        <w:tc>
          <w:tcPr>
            <w:tcW w:w="604" w:type="pct"/>
            <w:tcBorders>
              <w:top w:val="nil"/>
              <w:left w:val="nil"/>
              <w:bottom w:val="single" w:sz="12" w:space="0" w:color="auto"/>
              <w:right w:val="nil"/>
            </w:tcBorders>
          </w:tcPr>
          <w:p w14:paraId="263D1375" w14:textId="77777777" w:rsidR="007F4679" w:rsidRPr="007656AC" w:rsidRDefault="007F4679" w:rsidP="00952D95">
            <w:pPr>
              <w:jc w:val="center"/>
              <w:rPr>
                <w:rFonts w:ascii="Times New Roman" w:hAnsi="Times New Roman" w:cs="Times New Roman"/>
                <w:sz w:val="22"/>
              </w:rPr>
            </w:pPr>
            <w:r w:rsidRPr="007656AC">
              <w:rPr>
                <w:rFonts w:ascii="Times New Roman" w:hAnsi="Times New Roman" w:cs="Times New Roman"/>
              </w:rPr>
              <w:t>12</w:t>
            </w:r>
          </w:p>
        </w:tc>
        <w:tc>
          <w:tcPr>
            <w:tcW w:w="843" w:type="pct"/>
            <w:tcBorders>
              <w:top w:val="nil"/>
              <w:left w:val="nil"/>
              <w:bottom w:val="single" w:sz="12" w:space="0" w:color="auto"/>
              <w:right w:val="nil"/>
            </w:tcBorders>
          </w:tcPr>
          <w:p w14:paraId="102041B4" w14:textId="77777777" w:rsidR="007F4679" w:rsidRPr="007656AC" w:rsidRDefault="007F4679" w:rsidP="00952D95">
            <w:pPr>
              <w:jc w:val="center"/>
              <w:rPr>
                <w:rFonts w:ascii="Times New Roman" w:hAnsi="Times New Roman" w:cs="Times New Roman"/>
                <w:sz w:val="22"/>
              </w:rPr>
            </w:pPr>
          </w:p>
        </w:tc>
        <w:tc>
          <w:tcPr>
            <w:tcW w:w="664" w:type="pct"/>
            <w:tcBorders>
              <w:top w:val="nil"/>
              <w:left w:val="nil"/>
              <w:bottom w:val="single" w:sz="12" w:space="0" w:color="auto"/>
              <w:right w:val="nil"/>
            </w:tcBorders>
            <w:hideMark/>
          </w:tcPr>
          <w:p w14:paraId="408553D5" w14:textId="77777777" w:rsidR="007F4679" w:rsidRPr="007656AC" w:rsidRDefault="007F4679" w:rsidP="00952D95">
            <w:pPr>
              <w:jc w:val="center"/>
              <w:rPr>
                <w:rFonts w:ascii="Times New Roman" w:hAnsi="Times New Roman" w:cs="Times New Roman"/>
                <w:sz w:val="22"/>
              </w:rPr>
            </w:pPr>
          </w:p>
        </w:tc>
        <w:tc>
          <w:tcPr>
            <w:tcW w:w="678" w:type="pct"/>
            <w:tcBorders>
              <w:top w:val="nil"/>
              <w:left w:val="nil"/>
              <w:bottom w:val="single" w:sz="12" w:space="0" w:color="auto"/>
              <w:right w:val="nil"/>
            </w:tcBorders>
            <w:hideMark/>
          </w:tcPr>
          <w:p w14:paraId="55EDEA1E" w14:textId="77777777" w:rsidR="007F4679" w:rsidRPr="007656AC" w:rsidRDefault="007F4679" w:rsidP="00952D95">
            <w:pPr>
              <w:jc w:val="center"/>
              <w:rPr>
                <w:rFonts w:ascii="Times New Roman" w:hAnsi="Times New Roman" w:cs="Times New Roman"/>
                <w:sz w:val="22"/>
              </w:rPr>
            </w:pPr>
          </w:p>
        </w:tc>
        <w:tc>
          <w:tcPr>
            <w:tcW w:w="786" w:type="pct"/>
            <w:gridSpan w:val="2"/>
            <w:tcBorders>
              <w:top w:val="nil"/>
              <w:left w:val="nil"/>
              <w:bottom w:val="single" w:sz="12" w:space="0" w:color="auto"/>
              <w:right w:val="nil"/>
            </w:tcBorders>
          </w:tcPr>
          <w:p w14:paraId="233B75A4" w14:textId="77777777" w:rsidR="007F4679" w:rsidRPr="007656AC" w:rsidRDefault="007F4679" w:rsidP="00952D95">
            <w:pPr>
              <w:jc w:val="center"/>
              <w:rPr>
                <w:rFonts w:ascii="Times New Roman" w:hAnsi="Times New Roman" w:cs="Times New Roman"/>
                <w:sz w:val="22"/>
              </w:rPr>
            </w:pPr>
          </w:p>
        </w:tc>
      </w:tr>
    </w:tbl>
    <w:p w14:paraId="5A2DD304" w14:textId="77777777" w:rsidR="007F4679" w:rsidRPr="007656AC" w:rsidRDefault="007F4679" w:rsidP="00861A95">
      <w:pPr>
        <w:rPr>
          <w:rFonts w:ascii="Times New Roman" w:hAnsi="Times New Roman" w:cs="Times New Roman"/>
          <w:sz w:val="22"/>
        </w:rPr>
      </w:pPr>
      <w:r w:rsidRPr="007656AC">
        <w:rPr>
          <w:rFonts w:ascii="Times New Roman" w:hAnsi="Times New Roman" w:cs="Times New Roman"/>
          <w:i/>
          <w:iCs/>
          <w:sz w:val="22"/>
        </w:rPr>
        <w:t>R</w:t>
      </w:r>
      <w:r w:rsidRPr="007656AC">
        <w:rPr>
          <w:rFonts w:ascii="Times New Roman" w:hAnsi="Times New Roman" w:cs="Times New Roman"/>
          <w:sz w:val="22"/>
          <w:vertAlign w:val="superscript"/>
        </w:rPr>
        <w:t>2</w:t>
      </w:r>
      <w:r w:rsidRPr="007656AC">
        <w:rPr>
          <w:rFonts w:ascii="Times New Roman" w:hAnsi="Times New Roman" w:cs="Times New Roman"/>
          <w:sz w:val="22"/>
        </w:rPr>
        <w:t xml:space="preserve"> = 0.9032; </w:t>
      </w:r>
      <w:r w:rsidRPr="007656AC">
        <w:rPr>
          <w:rFonts w:ascii="Times New Roman" w:hAnsi="Times New Roman" w:cs="Times New Roman"/>
          <w:i/>
          <w:iCs/>
          <w:sz w:val="22"/>
        </w:rPr>
        <w:t>R</w:t>
      </w:r>
      <w:r w:rsidRPr="007656AC">
        <w:rPr>
          <w:rFonts w:ascii="Times New Roman" w:hAnsi="Times New Roman" w:cs="Times New Roman"/>
          <w:sz w:val="22"/>
          <w:vertAlign w:val="superscript"/>
        </w:rPr>
        <w:t>2</w:t>
      </w:r>
      <w:r w:rsidRPr="007656AC">
        <w:rPr>
          <w:rFonts w:ascii="Times New Roman" w:hAnsi="Times New Roman" w:cs="Times New Roman"/>
          <w:sz w:val="22"/>
          <w:vertAlign w:val="subscript"/>
        </w:rPr>
        <w:t>adj</w:t>
      </w:r>
      <w:r w:rsidRPr="007656AC">
        <w:rPr>
          <w:rFonts w:ascii="Times New Roman" w:hAnsi="Times New Roman" w:cs="Times New Roman"/>
          <w:sz w:val="22"/>
        </w:rPr>
        <w:t xml:space="preserve">. = 0.8341; </w:t>
      </w:r>
      <w:r w:rsidRPr="007656AC">
        <w:rPr>
          <w:rFonts w:ascii="Times New Roman" w:hAnsi="Times New Roman" w:cs="Times New Roman"/>
          <w:i/>
          <w:iCs/>
          <w:sz w:val="22"/>
        </w:rPr>
        <w:t>R</w:t>
      </w:r>
      <w:r w:rsidRPr="007656AC">
        <w:rPr>
          <w:rFonts w:ascii="Times New Roman" w:hAnsi="Times New Roman" w:cs="Times New Roman"/>
          <w:sz w:val="22"/>
          <w:vertAlign w:val="superscript"/>
        </w:rPr>
        <w:t>2</w:t>
      </w:r>
      <w:r w:rsidRPr="007656AC">
        <w:rPr>
          <w:rFonts w:ascii="Times New Roman" w:hAnsi="Times New Roman" w:cs="Times New Roman"/>
          <w:sz w:val="22"/>
          <w:vertAlign w:val="subscript"/>
        </w:rPr>
        <w:t>pre</w:t>
      </w:r>
      <w:r w:rsidRPr="007656AC">
        <w:rPr>
          <w:rFonts w:ascii="Times New Roman" w:hAnsi="Times New Roman" w:cs="Times New Roman"/>
          <w:sz w:val="22"/>
        </w:rPr>
        <w:t>. = 0.4530; Adequate precision = 11.529.</w:t>
      </w:r>
    </w:p>
    <w:p w14:paraId="154D443A" w14:textId="77777777" w:rsidR="007F4679" w:rsidRDefault="007F4679" w:rsidP="007F4679"/>
    <w:p w14:paraId="22AB615B" w14:textId="051BCDB0" w:rsidR="007F4679" w:rsidRDefault="007F4679" w:rsidP="007F4679"/>
    <w:p w14:paraId="16AE89B8" w14:textId="77777777" w:rsidR="007F4679" w:rsidRDefault="007F4679" w:rsidP="007F4679"/>
    <w:p w14:paraId="7F0F4D7C" w14:textId="77777777" w:rsidR="007F4679" w:rsidRDefault="007F4679" w:rsidP="007F4679"/>
    <w:p w14:paraId="2B052216" w14:textId="23C2B10F" w:rsidR="007F4679" w:rsidRPr="007656AC" w:rsidRDefault="007F4679" w:rsidP="008B18ED">
      <w:pPr>
        <w:snapToGrid w:val="0"/>
        <w:spacing w:beforeLines="50" w:before="156" w:afterLines="50" w:after="156" w:line="360" w:lineRule="auto"/>
        <w:outlineLvl w:val="0"/>
        <w:rPr>
          <w:rFonts w:ascii="Times New Roman" w:eastAsia="宋体" w:hAnsi="Times New Roman" w:cs="Times New Roman"/>
          <w:b/>
          <w:bCs/>
          <w:kern w:val="0"/>
          <w:sz w:val="22"/>
        </w:rPr>
      </w:pPr>
      <w:r w:rsidRPr="007656AC">
        <w:rPr>
          <w:rFonts w:ascii="Times New Roman" w:eastAsia="宋体" w:hAnsi="Times New Roman" w:cs="Times New Roman"/>
          <w:b/>
          <w:bCs/>
          <w:kern w:val="0"/>
          <w:sz w:val="22"/>
        </w:rPr>
        <w:lastRenderedPageBreak/>
        <w:t xml:space="preserve">Table </w:t>
      </w:r>
      <w:r w:rsidRPr="007656AC">
        <w:rPr>
          <w:rFonts w:ascii="Times New Roman" w:eastAsia="宋体" w:hAnsi="Times New Roman" w:cs="Times New Roman" w:hint="eastAsia"/>
          <w:b/>
          <w:bCs/>
          <w:kern w:val="0"/>
          <w:sz w:val="22"/>
        </w:rPr>
        <w:t>S</w:t>
      </w:r>
      <w:r w:rsidRPr="007656AC">
        <w:rPr>
          <w:rFonts w:ascii="Times New Roman" w:eastAsia="宋体" w:hAnsi="Times New Roman" w:cs="Times New Roman"/>
          <w:b/>
          <w:bCs/>
          <w:kern w:val="0"/>
          <w:sz w:val="22"/>
        </w:rPr>
        <w:t xml:space="preserve">5. </w:t>
      </w:r>
      <w:r w:rsidRPr="007656AC">
        <w:rPr>
          <w:rFonts w:ascii="Times New Roman" w:eastAsia="宋体" w:hAnsi="Times New Roman" w:cs="Times New Roman"/>
          <w:bCs/>
          <w:kern w:val="0"/>
          <w:sz w:val="22"/>
        </w:rPr>
        <w:t>ANOVA for the quadratic model of MO removal</w:t>
      </w:r>
      <w:r w:rsidRPr="007656AC">
        <w:rPr>
          <w:rFonts w:ascii="Times New Roman" w:eastAsia="宋体" w:hAnsi="Times New Roman" w:cs="Times New Roman" w:hint="eastAsia"/>
          <w:bCs/>
          <w:kern w:val="0"/>
          <w:sz w:val="22"/>
        </w:rPr>
        <w:t>.</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986"/>
        <w:gridCol w:w="1251"/>
        <w:gridCol w:w="1131"/>
        <w:gridCol w:w="1259"/>
        <w:gridCol w:w="1274"/>
        <w:gridCol w:w="1260"/>
        <w:gridCol w:w="1145"/>
      </w:tblGrid>
      <w:tr w:rsidR="007F4679" w:rsidRPr="007656AC" w14:paraId="536394D6" w14:textId="77777777" w:rsidTr="008B18ED">
        <w:trPr>
          <w:trHeight w:val="859"/>
          <w:jc w:val="center"/>
        </w:trPr>
        <w:tc>
          <w:tcPr>
            <w:tcW w:w="594" w:type="pct"/>
            <w:tcBorders>
              <w:top w:val="single" w:sz="12" w:space="0" w:color="auto"/>
              <w:left w:val="nil"/>
              <w:bottom w:val="single" w:sz="12" w:space="0" w:color="auto"/>
              <w:right w:val="nil"/>
            </w:tcBorders>
            <w:vAlign w:val="center"/>
            <w:hideMark/>
          </w:tcPr>
          <w:p w14:paraId="7EF97377" w14:textId="77777777" w:rsidR="007F4679" w:rsidRPr="007656AC" w:rsidRDefault="007F4679" w:rsidP="00E209DD">
            <w:pPr>
              <w:spacing w:line="360" w:lineRule="auto"/>
              <w:jc w:val="center"/>
              <w:rPr>
                <w:rFonts w:ascii="Times New Roman" w:eastAsia="宋体" w:hAnsi="Times New Roman" w:cs="Times New Roman"/>
                <w:sz w:val="22"/>
              </w:rPr>
            </w:pPr>
            <w:bookmarkStart w:id="9" w:name="OLE_LINK55"/>
            <w:r w:rsidRPr="007656AC">
              <w:rPr>
                <w:rFonts w:ascii="Times New Roman" w:eastAsia="宋体" w:hAnsi="Times New Roman" w:cs="Times New Roman"/>
                <w:sz w:val="22"/>
              </w:rPr>
              <w:t>Source</w:t>
            </w:r>
          </w:p>
        </w:tc>
        <w:tc>
          <w:tcPr>
            <w:tcW w:w="772" w:type="pct"/>
            <w:tcBorders>
              <w:top w:val="single" w:sz="12" w:space="0" w:color="auto"/>
              <w:left w:val="nil"/>
              <w:bottom w:val="single" w:sz="12" w:space="0" w:color="auto"/>
              <w:right w:val="nil"/>
            </w:tcBorders>
            <w:vAlign w:val="center"/>
            <w:hideMark/>
          </w:tcPr>
          <w:p w14:paraId="42CF9564"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Sum of Squares</w:t>
            </w:r>
          </w:p>
        </w:tc>
        <w:tc>
          <w:tcPr>
            <w:tcW w:w="703" w:type="pct"/>
            <w:tcBorders>
              <w:top w:val="single" w:sz="12" w:space="0" w:color="auto"/>
              <w:left w:val="nil"/>
              <w:bottom w:val="single" w:sz="12" w:space="0" w:color="auto"/>
              <w:right w:val="nil"/>
            </w:tcBorders>
            <w:vAlign w:val="center"/>
            <w:hideMark/>
          </w:tcPr>
          <w:p w14:paraId="30A2EC3B"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df</w:t>
            </w:r>
          </w:p>
        </w:tc>
        <w:tc>
          <w:tcPr>
            <w:tcW w:w="772" w:type="pct"/>
            <w:tcBorders>
              <w:top w:val="single" w:sz="12" w:space="0" w:color="auto"/>
              <w:left w:val="nil"/>
              <w:bottom w:val="single" w:sz="12" w:space="0" w:color="auto"/>
              <w:right w:val="nil"/>
            </w:tcBorders>
            <w:vAlign w:val="center"/>
            <w:hideMark/>
          </w:tcPr>
          <w:p w14:paraId="754D512C"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Mean square</w:t>
            </w:r>
          </w:p>
        </w:tc>
        <w:tc>
          <w:tcPr>
            <w:tcW w:w="780" w:type="pct"/>
            <w:tcBorders>
              <w:top w:val="single" w:sz="12" w:space="0" w:color="auto"/>
              <w:left w:val="nil"/>
              <w:bottom w:val="single" w:sz="12" w:space="0" w:color="auto"/>
              <w:right w:val="nil"/>
            </w:tcBorders>
            <w:vAlign w:val="center"/>
            <w:hideMark/>
          </w:tcPr>
          <w:p w14:paraId="322FF89A"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F value</w:t>
            </w:r>
          </w:p>
        </w:tc>
        <w:tc>
          <w:tcPr>
            <w:tcW w:w="772" w:type="pct"/>
            <w:tcBorders>
              <w:top w:val="single" w:sz="12" w:space="0" w:color="auto"/>
              <w:left w:val="nil"/>
              <w:bottom w:val="single" w:sz="12" w:space="0" w:color="auto"/>
              <w:right w:val="nil"/>
            </w:tcBorders>
            <w:vAlign w:val="center"/>
            <w:hideMark/>
          </w:tcPr>
          <w:p w14:paraId="7560E9E8"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P value</w:t>
            </w:r>
          </w:p>
          <w:p w14:paraId="21FA71CE" w14:textId="77777777" w:rsidR="007F4679" w:rsidRPr="007656AC" w:rsidRDefault="007F4679" w:rsidP="00E209DD">
            <w:pPr>
              <w:spacing w:line="360" w:lineRule="auto"/>
              <w:jc w:val="center"/>
              <w:rPr>
                <w:rFonts w:ascii="Times New Roman" w:eastAsia="宋体" w:hAnsi="Times New Roman" w:cs="Times New Roman"/>
                <w:sz w:val="22"/>
              </w:rPr>
            </w:pPr>
            <w:r w:rsidRPr="007656AC">
              <w:rPr>
                <w:rFonts w:ascii="Times New Roman" w:eastAsia="宋体" w:hAnsi="Times New Roman" w:cs="Times New Roman"/>
                <w:sz w:val="22"/>
              </w:rPr>
              <w:t xml:space="preserve">Prob </w:t>
            </w:r>
            <w:r w:rsidRPr="007656AC">
              <w:rPr>
                <w:rFonts w:ascii="Times New Roman" w:hAnsi="Times New Roman" w:cs="Times New Roman"/>
                <w:kern w:val="0"/>
                <w:sz w:val="22"/>
              </w:rPr>
              <w:t>&gt; F</w:t>
            </w:r>
          </w:p>
        </w:tc>
        <w:tc>
          <w:tcPr>
            <w:tcW w:w="606" w:type="pct"/>
            <w:tcBorders>
              <w:top w:val="single" w:sz="12" w:space="0" w:color="auto"/>
              <w:left w:val="nil"/>
              <w:bottom w:val="single" w:sz="12" w:space="0" w:color="auto"/>
              <w:right w:val="nil"/>
            </w:tcBorders>
            <w:vAlign w:val="center"/>
          </w:tcPr>
          <w:p w14:paraId="1FEC9D84" w14:textId="77777777" w:rsidR="007F4679" w:rsidRPr="007656AC" w:rsidRDefault="007F4679" w:rsidP="00E209DD">
            <w:pPr>
              <w:spacing w:line="360" w:lineRule="auto"/>
              <w:jc w:val="center"/>
              <w:rPr>
                <w:rFonts w:ascii="Times New Roman" w:eastAsia="宋体" w:hAnsi="Times New Roman" w:cs="Times New Roman"/>
                <w:kern w:val="44"/>
                <w:sz w:val="22"/>
              </w:rPr>
            </w:pPr>
          </w:p>
        </w:tc>
      </w:tr>
      <w:tr w:rsidR="007F4679" w:rsidRPr="007656AC" w14:paraId="795ADD37" w14:textId="77777777" w:rsidTr="008B18ED">
        <w:trPr>
          <w:jc w:val="center"/>
        </w:trPr>
        <w:tc>
          <w:tcPr>
            <w:tcW w:w="594" w:type="pct"/>
            <w:tcBorders>
              <w:top w:val="single" w:sz="12" w:space="0" w:color="auto"/>
              <w:left w:val="nil"/>
              <w:bottom w:val="nil"/>
              <w:right w:val="nil"/>
            </w:tcBorders>
            <w:vAlign w:val="center"/>
            <w:hideMark/>
          </w:tcPr>
          <w:p w14:paraId="2E51C550"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Model</w:t>
            </w:r>
          </w:p>
        </w:tc>
        <w:tc>
          <w:tcPr>
            <w:tcW w:w="772" w:type="pct"/>
            <w:tcBorders>
              <w:top w:val="single" w:sz="12" w:space="0" w:color="auto"/>
              <w:left w:val="nil"/>
              <w:bottom w:val="nil"/>
              <w:right w:val="nil"/>
            </w:tcBorders>
            <w:hideMark/>
          </w:tcPr>
          <w:p w14:paraId="120B534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1.814E+005</w:t>
            </w:r>
          </w:p>
        </w:tc>
        <w:tc>
          <w:tcPr>
            <w:tcW w:w="703" w:type="pct"/>
            <w:tcBorders>
              <w:top w:val="single" w:sz="12" w:space="0" w:color="auto"/>
              <w:left w:val="nil"/>
              <w:bottom w:val="nil"/>
              <w:right w:val="nil"/>
            </w:tcBorders>
            <w:hideMark/>
          </w:tcPr>
          <w:p w14:paraId="57875E27"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5</w:t>
            </w:r>
          </w:p>
        </w:tc>
        <w:tc>
          <w:tcPr>
            <w:tcW w:w="772" w:type="pct"/>
            <w:tcBorders>
              <w:top w:val="single" w:sz="12" w:space="0" w:color="auto"/>
              <w:left w:val="nil"/>
              <w:bottom w:val="nil"/>
              <w:right w:val="nil"/>
            </w:tcBorders>
          </w:tcPr>
          <w:p w14:paraId="7F33EC4F"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36284.41</w:t>
            </w:r>
          </w:p>
        </w:tc>
        <w:tc>
          <w:tcPr>
            <w:tcW w:w="780" w:type="pct"/>
            <w:tcBorders>
              <w:top w:val="single" w:sz="12" w:space="0" w:color="auto"/>
              <w:left w:val="nil"/>
              <w:bottom w:val="nil"/>
              <w:right w:val="nil"/>
            </w:tcBorders>
          </w:tcPr>
          <w:p w14:paraId="05FD935B"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77.48</w:t>
            </w:r>
          </w:p>
        </w:tc>
        <w:tc>
          <w:tcPr>
            <w:tcW w:w="772" w:type="pct"/>
            <w:tcBorders>
              <w:top w:val="single" w:sz="12" w:space="0" w:color="auto"/>
              <w:left w:val="nil"/>
              <w:bottom w:val="nil"/>
              <w:right w:val="nil"/>
            </w:tcBorders>
            <w:hideMark/>
          </w:tcPr>
          <w:p w14:paraId="6C0AB8E3"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&lt; 0.0001</w:t>
            </w:r>
          </w:p>
        </w:tc>
        <w:tc>
          <w:tcPr>
            <w:tcW w:w="606" w:type="pct"/>
            <w:tcBorders>
              <w:top w:val="single" w:sz="12" w:space="0" w:color="auto"/>
              <w:left w:val="nil"/>
              <w:bottom w:val="nil"/>
              <w:right w:val="nil"/>
            </w:tcBorders>
            <w:vAlign w:val="center"/>
            <w:hideMark/>
          </w:tcPr>
          <w:p w14:paraId="7263CA75"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significant</w:t>
            </w:r>
          </w:p>
        </w:tc>
      </w:tr>
      <w:tr w:rsidR="007F4679" w:rsidRPr="007656AC" w14:paraId="1F00F1BA" w14:textId="77777777" w:rsidTr="00E209DD">
        <w:trPr>
          <w:jc w:val="center"/>
        </w:trPr>
        <w:tc>
          <w:tcPr>
            <w:tcW w:w="594" w:type="pct"/>
            <w:tcBorders>
              <w:top w:val="nil"/>
              <w:left w:val="nil"/>
              <w:bottom w:val="nil"/>
              <w:right w:val="nil"/>
            </w:tcBorders>
            <w:vAlign w:val="center"/>
            <w:hideMark/>
          </w:tcPr>
          <w:p w14:paraId="2DE58AC8"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A–</w:t>
            </w:r>
            <w:r w:rsidRPr="007656AC">
              <w:rPr>
                <w:rFonts w:ascii="Times New Roman" w:hAnsi="Times New Roman" w:cs="Times New Roman"/>
                <w:i/>
                <w:sz w:val="22"/>
              </w:rPr>
              <w:t>X</w:t>
            </w:r>
            <w:r w:rsidRPr="007656AC">
              <w:rPr>
                <w:rFonts w:ascii="Times New Roman" w:hAnsi="Times New Roman" w:cs="Times New Roman"/>
                <w:sz w:val="22"/>
                <w:vertAlign w:val="subscript"/>
              </w:rPr>
              <w:t>1</w:t>
            </w:r>
          </w:p>
        </w:tc>
        <w:tc>
          <w:tcPr>
            <w:tcW w:w="772" w:type="pct"/>
            <w:tcBorders>
              <w:top w:val="nil"/>
              <w:left w:val="nil"/>
              <w:bottom w:val="nil"/>
              <w:right w:val="nil"/>
            </w:tcBorders>
            <w:hideMark/>
          </w:tcPr>
          <w:p w14:paraId="5A09E19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7227.74</w:t>
            </w:r>
          </w:p>
        </w:tc>
        <w:tc>
          <w:tcPr>
            <w:tcW w:w="703" w:type="pct"/>
            <w:tcBorders>
              <w:top w:val="nil"/>
              <w:left w:val="nil"/>
              <w:bottom w:val="nil"/>
              <w:right w:val="nil"/>
            </w:tcBorders>
          </w:tcPr>
          <w:p w14:paraId="48211E66"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w:t>
            </w:r>
          </w:p>
        </w:tc>
        <w:tc>
          <w:tcPr>
            <w:tcW w:w="772" w:type="pct"/>
            <w:tcBorders>
              <w:top w:val="nil"/>
              <w:left w:val="nil"/>
              <w:bottom w:val="nil"/>
              <w:right w:val="nil"/>
            </w:tcBorders>
          </w:tcPr>
          <w:p w14:paraId="39980B24"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7227.74</w:t>
            </w:r>
          </w:p>
        </w:tc>
        <w:tc>
          <w:tcPr>
            <w:tcW w:w="780" w:type="pct"/>
            <w:tcBorders>
              <w:top w:val="nil"/>
              <w:left w:val="nil"/>
              <w:bottom w:val="nil"/>
              <w:right w:val="nil"/>
            </w:tcBorders>
          </w:tcPr>
          <w:p w14:paraId="18F046FC"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15.43</w:t>
            </w:r>
          </w:p>
        </w:tc>
        <w:tc>
          <w:tcPr>
            <w:tcW w:w="772" w:type="pct"/>
            <w:tcBorders>
              <w:top w:val="nil"/>
              <w:left w:val="nil"/>
              <w:bottom w:val="nil"/>
              <w:right w:val="nil"/>
            </w:tcBorders>
            <w:hideMark/>
          </w:tcPr>
          <w:p w14:paraId="54E00265"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0.0057</w:t>
            </w:r>
          </w:p>
        </w:tc>
        <w:tc>
          <w:tcPr>
            <w:tcW w:w="606" w:type="pct"/>
            <w:tcBorders>
              <w:top w:val="nil"/>
              <w:left w:val="nil"/>
              <w:bottom w:val="nil"/>
              <w:right w:val="nil"/>
            </w:tcBorders>
          </w:tcPr>
          <w:p w14:paraId="30C8B628" w14:textId="77777777" w:rsidR="007F4679" w:rsidRPr="007656AC" w:rsidRDefault="007F4679" w:rsidP="00E209DD">
            <w:pPr>
              <w:jc w:val="center"/>
              <w:rPr>
                <w:rFonts w:ascii="Times New Roman" w:hAnsi="Times New Roman" w:cs="Times New Roman"/>
                <w:sz w:val="22"/>
              </w:rPr>
            </w:pPr>
          </w:p>
        </w:tc>
      </w:tr>
      <w:tr w:rsidR="007F4679" w:rsidRPr="007656AC" w14:paraId="71EF7CFC" w14:textId="77777777" w:rsidTr="00E209DD">
        <w:trPr>
          <w:jc w:val="center"/>
        </w:trPr>
        <w:tc>
          <w:tcPr>
            <w:tcW w:w="594" w:type="pct"/>
            <w:tcBorders>
              <w:top w:val="nil"/>
              <w:left w:val="nil"/>
              <w:bottom w:val="nil"/>
              <w:right w:val="nil"/>
            </w:tcBorders>
            <w:vAlign w:val="center"/>
            <w:hideMark/>
          </w:tcPr>
          <w:p w14:paraId="02463435"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B–</w:t>
            </w:r>
            <w:r w:rsidRPr="007656AC">
              <w:rPr>
                <w:rFonts w:ascii="Times New Roman" w:hAnsi="Times New Roman" w:cs="Times New Roman"/>
                <w:i/>
                <w:sz w:val="22"/>
              </w:rPr>
              <w:t>X</w:t>
            </w:r>
            <w:r w:rsidRPr="007656AC">
              <w:rPr>
                <w:rFonts w:ascii="Times New Roman" w:hAnsi="Times New Roman" w:cs="Times New Roman"/>
                <w:sz w:val="22"/>
                <w:vertAlign w:val="subscript"/>
              </w:rPr>
              <w:t>2</w:t>
            </w:r>
          </w:p>
        </w:tc>
        <w:tc>
          <w:tcPr>
            <w:tcW w:w="772" w:type="pct"/>
            <w:tcBorders>
              <w:top w:val="nil"/>
              <w:left w:val="nil"/>
              <w:bottom w:val="nil"/>
              <w:right w:val="nil"/>
            </w:tcBorders>
          </w:tcPr>
          <w:p w14:paraId="5A4D7B3E"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1.488E+005</w:t>
            </w:r>
          </w:p>
        </w:tc>
        <w:tc>
          <w:tcPr>
            <w:tcW w:w="703" w:type="pct"/>
            <w:tcBorders>
              <w:top w:val="nil"/>
              <w:left w:val="nil"/>
              <w:bottom w:val="nil"/>
              <w:right w:val="nil"/>
            </w:tcBorders>
          </w:tcPr>
          <w:p w14:paraId="697DD6E2"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w:t>
            </w:r>
          </w:p>
        </w:tc>
        <w:tc>
          <w:tcPr>
            <w:tcW w:w="772" w:type="pct"/>
            <w:tcBorders>
              <w:top w:val="nil"/>
              <w:left w:val="nil"/>
              <w:bottom w:val="nil"/>
              <w:right w:val="nil"/>
            </w:tcBorders>
          </w:tcPr>
          <w:p w14:paraId="1BA99962"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1.488E+005</w:t>
            </w:r>
          </w:p>
        </w:tc>
        <w:tc>
          <w:tcPr>
            <w:tcW w:w="780" w:type="pct"/>
            <w:tcBorders>
              <w:top w:val="nil"/>
              <w:left w:val="nil"/>
              <w:bottom w:val="nil"/>
              <w:right w:val="nil"/>
            </w:tcBorders>
          </w:tcPr>
          <w:p w14:paraId="546E130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317.70</w:t>
            </w:r>
          </w:p>
        </w:tc>
        <w:tc>
          <w:tcPr>
            <w:tcW w:w="772" w:type="pct"/>
            <w:tcBorders>
              <w:top w:val="nil"/>
              <w:left w:val="nil"/>
              <w:bottom w:val="nil"/>
              <w:right w:val="nil"/>
            </w:tcBorders>
            <w:hideMark/>
          </w:tcPr>
          <w:p w14:paraId="1DDDBA62"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&lt; 0.0001</w:t>
            </w:r>
          </w:p>
        </w:tc>
        <w:tc>
          <w:tcPr>
            <w:tcW w:w="606" w:type="pct"/>
            <w:tcBorders>
              <w:top w:val="nil"/>
              <w:left w:val="nil"/>
              <w:bottom w:val="nil"/>
              <w:right w:val="nil"/>
            </w:tcBorders>
          </w:tcPr>
          <w:p w14:paraId="5E440137" w14:textId="77777777" w:rsidR="007F4679" w:rsidRPr="007656AC" w:rsidRDefault="007F4679" w:rsidP="00E209DD">
            <w:pPr>
              <w:jc w:val="center"/>
              <w:rPr>
                <w:rFonts w:ascii="Times New Roman" w:hAnsi="Times New Roman" w:cs="Times New Roman"/>
                <w:sz w:val="22"/>
              </w:rPr>
            </w:pPr>
          </w:p>
        </w:tc>
      </w:tr>
      <w:tr w:rsidR="007F4679" w:rsidRPr="007656AC" w14:paraId="05D9049E" w14:textId="77777777" w:rsidTr="00E209DD">
        <w:trPr>
          <w:jc w:val="center"/>
        </w:trPr>
        <w:tc>
          <w:tcPr>
            <w:tcW w:w="594" w:type="pct"/>
            <w:tcBorders>
              <w:top w:val="nil"/>
              <w:left w:val="nil"/>
              <w:bottom w:val="nil"/>
              <w:right w:val="nil"/>
            </w:tcBorders>
            <w:vAlign w:val="center"/>
            <w:hideMark/>
          </w:tcPr>
          <w:p w14:paraId="0B9ABFDE"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AB</w:t>
            </w:r>
          </w:p>
        </w:tc>
        <w:tc>
          <w:tcPr>
            <w:tcW w:w="772" w:type="pct"/>
            <w:tcBorders>
              <w:top w:val="nil"/>
              <w:left w:val="nil"/>
              <w:bottom w:val="nil"/>
              <w:right w:val="nil"/>
            </w:tcBorders>
          </w:tcPr>
          <w:p w14:paraId="4ABF65EA"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99.10</w:t>
            </w:r>
          </w:p>
        </w:tc>
        <w:tc>
          <w:tcPr>
            <w:tcW w:w="703" w:type="pct"/>
            <w:tcBorders>
              <w:top w:val="nil"/>
              <w:left w:val="nil"/>
              <w:bottom w:val="nil"/>
              <w:right w:val="nil"/>
            </w:tcBorders>
          </w:tcPr>
          <w:p w14:paraId="2BB599A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w:t>
            </w:r>
          </w:p>
        </w:tc>
        <w:tc>
          <w:tcPr>
            <w:tcW w:w="772" w:type="pct"/>
            <w:tcBorders>
              <w:top w:val="nil"/>
              <w:left w:val="nil"/>
              <w:bottom w:val="nil"/>
              <w:right w:val="nil"/>
            </w:tcBorders>
          </w:tcPr>
          <w:p w14:paraId="70D54940"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99.10</w:t>
            </w:r>
          </w:p>
        </w:tc>
        <w:tc>
          <w:tcPr>
            <w:tcW w:w="780" w:type="pct"/>
            <w:tcBorders>
              <w:top w:val="nil"/>
              <w:left w:val="nil"/>
              <w:bottom w:val="nil"/>
              <w:right w:val="nil"/>
            </w:tcBorders>
          </w:tcPr>
          <w:p w14:paraId="4168206C"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0.21</w:t>
            </w:r>
          </w:p>
        </w:tc>
        <w:tc>
          <w:tcPr>
            <w:tcW w:w="772" w:type="pct"/>
            <w:tcBorders>
              <w:top w:val="nil"/>
              <w:left w:val="nil"/>
              <w:bottom w:val="nil"/>
              <w:right w:val="nil"/>
            </w:tcBorders>
            <w:hideMark/>
          </w:tcPr>
          <w:p w14:paraId="52B0B8F5"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0.6594</w:t>
            </w:r>
          </w:p>
        </w:tc>
        <w:tc>
          <w:tcPr>
            <w:tcW w:w="606" w:type="pct"/>
            <w:tcBorders>
              <w:top w:val="nil"/>
              <w:left w:val="nil"/>
              <w:bottom w:val="nil"/>
              <w:right w:val="nil"/>
            </w:tcBorders>
          </w:tcPr>
          <w:p w14:paraId="60B47428" w14:textId="77777777" w:rsidR="007F4679" w:rsidRPr="007656AC" w:rsidRDefault="007F4679" w:rsidP="00E209DD">
            <w:pPr>
              <w:jc w:val="center"/>
              <w:rPr>
                <w:rFonts w:ascii="Times New Roman" w:hAnsi="Times New Roman" w:cs="Times New Roman"/>
                <w:sz w:val="22"/>
              </w:rPr>
            </w:pPr>
          </w:p>
        </w:tc>
      </w:tr>
      <w:tr w:rsidR="007F4679" w:rsidRPr="007656AC" w14:paraId="2EC9A4D7" w14:textId="77777777" w:rsidTr="00E209DD">
        <w:trPr>
          <w:jc w:val="center"/>
        </w:trPr>
        <w:tc>
          <w:tcPr>
            <w:tcW w:w="594" w:type="pct"/>
            <w:tcBorders>
              <w:top w:val="nil"/>
              <w:left w:val="nil"/>
              <w:bottom w:val="nil"/>
              <w:right w:val="nil"/>
            </w:tcBorders>
            <w:vAlign w:val="center"/>
            <w:hideMark/>
          </w:tcPr>
          <w:p w14:paraId="7192CBF4"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A</w:t>
            </w:r>
            <w:r w:rsidRPr="007656AC">
              <w:rPr>
                <w:rFonts w:ascii="Times New Roman" w:hAnsi="Times New Roman" w:cs="Times New Roman"/>
                <w:sz w:val="22"/>
                <w:vertAlign w:val="superscript"/>
              </w:rPr>
              <w:t>2</w:t>
            </w:r>
          </w:p>
        </w:tc>
        <w:tc>
          <w:tcPr>
            <w:tcW w:w="772" w:type="pct"/>
            <w:tcBorders>
              <w:top w:val="nil"/>
              <w:left w:val="nil"/>
              <w:bottom w:val="nil"/>
              <w:right w:val="nil"/>
            </w:tcBorders>
          </w:tcPr>
          <w:p w14:paraId="27A75670"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38.56</w:t>
            </w:r>
          </w:p>
        </w:tc>
        <w:tc>
          <w:tcPr>
            <w:tcW w:w="703" w:type="pct"/>
            <w:tcBorders>
              <w:top w:val="nil"/>
              <w:left w:val="nil"/>
              <w:bottom w:val="nil"/>
              <w:right w:val="nil"/>
            </w:tcBorders>
          </w:tcPr>
          <w:p w14:paraId="59ABD7D5"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w:t>
            </w:r>
          </w:p>
        </w:tc>
        <w:tc>
          <w:tcPr>
            <w:tcW w:w="772" w:type="pct"/>
            <w:tcBorders>
              <w:top w:val="nil"/>
              <w:left w:val="nil"/>
              <w:bottom w:val="nil"/>
              <w:right w:val="nil"/>
            </w:tcBorders>
          </w:tcPr>
          <w:p w14:paraId="3083FBB8"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38.56</w:t>
            </w:r>
          </w:p>
        </w:tc>
        <w:tc>
          <w:tcPr>
            <w:tcW w:w="780" w:type="pct"/>
            <w:tcBorders>
              <w:top w:val="nil"/>
              <w:left w:val="nil"/>
              <w:bottom w:val="nil"/>
              <w:right w:val="nil"/>
            </w:tcBorders>
          </w:tcPr>
          <w:p w14:paraId="525C868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0.082</w:t>
            </w:r>
          </w:p>
        </w:tc>
        <w:tc>
          <w:tcPr>
            <w:tcW w:w="772" w:type="pct"/>
            <w:tcBorders>
              <w:top w:val="nil"/>
              <w:left w:val="nil"/>
              <w:bottom w:val="nil"/>
              <w:right w:val="nil"/>
            </w:tcBorders>
            <w:hideMark/>
          </w:tcPr>
          <w:p w14:paraId="42A2BEB7"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0.7824</w:t>
            </w:r>
          </w:p>
        </w:tc>
        <w:tc>
          <w:tcPr>
            <w:tcW w:w="606" w:type="pct"/>
            <w:tcBorders>
              <w:top w:val="nil"/>
              <w:left w:val="nil"/>
              <w:bottom w:val="nil"/>
              <w:right w:val="nil"/>
            </w:tcBorders>
          </w:tcPr>
          <w:p w14:paraId="787B571B" w14:textId="77777777" w:rsidR="007F4679" w:rsidRPr="007656AC" w:rsidRDefault="007F4679" w:rsidP="00E209DD">
            <w:pPr>
              <w:jc w:val="center"/>
              <w:rPr>
                <w:rFonts w:ascii="Times New Roman" w:hAnsi="Times New Roman" w:cs="Times New Roman"/>
                <w:sz w:val="22"/>
              </w:rPr>
            </w:pPr>
          </w:p>
        </w:tc>
      </w:tr>
      <w:tr w:rsidR="007F4679" w:rsidRPr="007656AC" w14:paraId="406BA705" w14:textId="77777777" w:rsidTr="00E209DD">
        <w:trPr>
          <w:jc w:val="center"/>
        </w:trPr>
        <w:tc>
          <w:tcPr>
            <w:tcW w:w="594" w:type="pct"/>
            <w:tcBorders>
              <w:top w:val="nil"/>
              <w:left w:val="nil"/>
              <w:bottom w:val="nil"/>
              <w:right w:val="nil"/>
            </w:tcBorders>
            <w:vAlign w:val="center"/>
          </w:tcPr>
          <w:p w14:paraId="08C593AA"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B</w:t>
            </w:r>
            <w:r w:rsidRPr="007656AC">
              <w:rPr>
                <w:rFonts w:ascii="Times New Roman" w:hAnsi="Times New Roman" w:cs="Times New Roman"/>
                <w:sz w:val="22"/>
                <w:vertAlign w:val="superscript"/>
              </w:rPr>
              <w:t>2</w:t>
            </w:r>
          </w:p>
        </w:tc>
        <w:tc>
          <w:tcPr>
            <w:tcW w:w="772" w:type="pct"/>
            <w:tcBorders>
              <w:top w:val="nil"/>
              <w:left w:val="nil"/>
              <w:bottom w:val="nil"/>
              <w:right w:val="nil"/>
            </w:tcBorders>
          </w:tcPr>
          <w:p w14:paraId="1EBEA625"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25111.98</w:t>
            </w:r>
          </w:p>
        </w:tc>
        <w:tc>
          <w:tcPr>
            <w:tcW w:w="703" w:type="pct"/>
            <w:tcBorders>
              <w:top w:val="nil"/>
              <w:left w:val="nil"/>
              <w:bottom w:val="nil"/>
              <w:right w:val="nil"/>
            </w:tcBorders>
          </w:tcPr>
          <w:p w14:paraId="12F89490"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w:t>
            </w:r>
          </w:p>
        </w:tc>
        <w:tc>
          <w:tcPr>
            <w:tcW w:w="772" w:type="pct"/>
            <w:tcBorders>
              <w:top w:val="nil"/>
              <w:left w:val="nil"/>
              <w:bottom w:val="nil"/>
              <w:right w:val="nil"/>
            </w:tcBorders>
          </w:tcPr>
          <w:p w14:paraId="656817DA"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25111.98</w:t>
            </w:r>
          </w:p>
        </w:tc>
        <w:tc>
          <w:tcPr>
            <w:tcW w:w="780" w:type="pct"/>
            <w:tcBorders>
              <w:top w:val="nil"/>
              <w:left w:val="nil"/>
              <w:bottom w:val="nil"/>
              <w:right w:val="nil"/>
            </w:tcBorders>
          </w:tcPr>
          <w:p w14:paraId="6567E13B"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53.63</w:t>
            </w:r>
          </w:p>
        </w:tc>
        <w:tc>
          <w:tcPr>
            <w:tcW w:w="772" w:type="pct"/>
            <w:tcBorders>
              <w:top w:val="nil"/>
              <w:left w:val="nil"/>
              <w:bottom w:val="nil"/>
              <w:right w:val="nil"/>
            </w:tcBorders>
          </w:tcPr>
          <w:p w14:paraId="5D3888DF"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0.0002</w:t>
            </w:r>
          </w:p>
        </w:tc>
        <w:tc>
          <w:tcPr>
            <w:tcW w:w="606" w:type="pct"/>
            <w:tcBorders>
              <w:top w:val="nil"/>
              <w:left w:val="nil"/>
              <w:bottom w:val="nil"/>
              <w:right w:val="nil"/>
            </w:tcBorders>
          </w:tcPr>
          <w:p w14:paraId="5CE7B730" w14:textId="77777777" w:rsidR="007F4679" w:rsidRPr="007656AC" w:rsidRDefault="007F4679" w:rsidP="00E209DD">
            <w:pPr>
              <w:jc w:val="center"/>
              <w:rPr>
                <w:rFonts w:ascii="Times New Roman" w:hAnsi="Times New Roman" w:cs="Times New Roman"/>
                <w:sz w:val="22"/>
              </w:rPr>
            </w:pPr>
          </w:p>
        </w:tc>
      </w:tr>
      <w:tr w:rsidR="007F4679" w:rsidRPr="007656AC" w14:paraId="1A05EA8B" w14:textId="77777777" w:rsidTr="00E209DD">
        <w:trPr>
          <w:jc w:val="center"/>
        </w:trPr>
        <w:tc>
          <w:tcPr>
            <w:tcW w:w="594" w:type="pct"/>
            <w:tcBorders>
              <w:top w:val="nil"/>
              <w:left w:val="nil"/>
              <w:bottom w:val="nil"/>
              <w:right w:val="nil"/>
            </w:tcBorders>
            <w:vAlign w:val="center"/>
          </w:tcPr>
          <w:p w14:paraId="7CF34AF2"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Residual</w:t>
            </w:r>
          </w:p>
        </w:tc>
        <w:tc>
          <w:tcPr>
            <w:tcW w:w="772" w:type="pct"/>
            <w:tcBorders>
              <w:top w:val="nil"/>
              <w:left w:val="nil"/>
              <w:bottom w:val="nil"/>
              <w:right w:val="nil"/>
            </w:tcBorders>
          </w:tcPr>
          <w:p w14:paraId="1C8F27D8"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3277.96</w:t>
            </w:r>
          </w:p>
        </w:tc>
        <w:tc>
          <w:tcPr>
            <w:tcW w:w="703" w:type="pct"/>
            <w:tcBorders>
              <w:top w:val="nil"/>
              <w:left w:val="nil"/>
              <w:bottom w:val="nil"/>
              <w:right w:val="nil"/>
            </w:tcBorders>
          </w:tcPr>
          <w:p w14:paraId="3AF83BBF"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7</w:t>
            </w:r>
          </w:p>
        </w:tc>
        <w:tc>
          <w:tcPr>
            <w:tcW w:w="772" w:type="pct"/>
            <w:tcBorders>
              <w:top w:val="nil"/>
              <w:left w:val="nil"/>
              <w:bottom w:val="nil"/>
              <w:right w:val="nil"/>
            </w:tcBorders>
          </w:tcPr>
          <w:p w14:paraId="6018E3A7"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468.28</w:t>
            </w:r>
          </w:p>
        </w:tc>
        <w:tc>
          <w:tcPr>
            <w:tcW w:w="780" w:type="pct"/>
            <w:tcBorders>
              <w:top w:val="nil"/>
              <w:left w:val="nil"/>
              <w:bottom w:val="nil"/>
              <w:right w:val="nil"/>
            </w:tcBorders>
          </w:tcPr>
          <w:p w14:paraId="35E272A2" w14:textId="77777777" w:rsidR="007F4679" w:rsidRPr="007656AC" w:rsidRDefault="007F4679" w:rsidP="00E209DD">
            <w:pPr>
              <w:jc w:val="center"/>
              <w:rPr>
                <w:rFonts w:ascii="Times New Roman" w:hAnsi="Times New Roman" w:cs="Times New Roman"/>
                <w:sz w:val="22"/>
              </w:rPr>
            </w:pPr>
          </w:p>
        </w:tc>
        <w:tc>
          <w:tcPr>
            <w:tcW w:w="772" w:type="pct"/>
            <w:tcBorders>
              <w:top w:val="nil"/>
              <w:left w:val="nil"/>
              <w:bottom w:val="nil"/>
              <w:right w:val="nil"/>
            </w:tcBorders>
          </w:tcPr>
          <w:p w14:paraId="4B547915" w14:textId="77777777" w:rsidR="007F4679" w:rsidRPr="007656AC" w:rsidRDefault="007F4679" w:rsidP="00E209DD">
            <w:pPr>
              <w:jc w:val="center"/>
              <w:rPr>
                <w:rFonts w:ascii="Times New Roman" w:hAnsi="Times New Roman" w:cs="Times New Roman"/>
                <w:sz w:val="22"/>
              </w:rPr>
            </w:pPr>
          </w:p>
        </w:tc>
        <w:tc>
          <w:tcPr>
            <w:tcW w:w="606" w:type="pct"/>
            <w:tcBorders>
              <w:top w:val="nil"/>
              <w:left w:val="nil"/>
              <w:bottom w:val="nil"/>
              <w:right w:val="nil"/>
            </w:tcBorders>
          </w:tcPr>
          <w:p w14:paraId="02B5F85E" w14:textId="77777777" w:rsidR="007F4679" w:rsidRPr="007656AC" w:rsidRDefault="007F4679" w:rsidP="00E209DD">
            <w:pPr>
              <w:jc w:val="center"/>
              <w:rPr>
                <w:rFonts w:ascii="Times New Roman" w:hAnsi="Times New Roman" w:cs="Times New Roman"/>
                <w:sz w:val="22"/>
              </w:rPr>
            </w:pPr>
          </w:p>
        </w:tc>
      </w:tr>
      <w:tr w:rsidR="007F4679" w:rsidRPr="007656AC" w14:paraId="4ECCCEB8" w14:textId="77777777" w:rsidTr="00E209DD">
        <w:trPr>
          <w:jc w:val="center"/>
        </w:trPr>
        <w:tc>
          <w:tcPr>
            <w:tcW w:w="594" w:type="pct"/>
            <w:tcBorders>
              <w:top w:val="nil"/>
              <w:left w:val="nil"/>
              <w:bottom w:val="nil"/>
              <w:right w:val="nil"/>
            </w:tcBorders>
            <w:vAlign w:val="center"/>
          </w:tcPr>
          <w:p w14:paraId="70039968"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Lack of Fit</w:t>
            </w:r>
          </w:p>
        </w:tc>
        <w:tc>
          <w:tcPr>
            <w:tcW w:w="772" w:type="pct"/>
            <w:tcBorders>
              <w:top w:val="nil"/>
              <w:left w:val="nil"/>
              <w:bottom w:val="nil"/>
              <w:right w:val="nil"/>
            </w:tcBorders>
          </w:tcPr>
          <w:p w14:paraId="5521237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1290.72</w:t>
            </w:r>
          </w:p>
        </w:tc>
        <w:tc>
          <w:tcPr>
            <w:tcW w:w="703" w:type="pct"/>
            <w:tcBorders>
              <w:top w:val="nil"/>
              <w:left w:val="nil"/>
              <w:bottom w:val="nil"/>
              <w:right w:val="nil"/>
            </w:tcBorders>
          </w:tcPr>
          <w:p w14:paraId="735B6439"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3</w:t>
            </w:r>
          </w:p>
        </w:tc>
        <w:tc>
          <w:tcPr>
            <w:tcW w:w="772" w:type="pct"/>
            <w:tcBorders>
              <w:top w:val="nil"/>
              <w:left w:val="nil"/>
              <w:bottom w:val="nil"/>
              <w:right w:val="nil"/>
            </w:tcBorders>
          </w:tcPr>
          <w:p w14:paraId="1420DB8A"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430.24</w:t>
            </w:r>
          </w:p>
        </w:tc>
        <w:tc>
          <w:tcPr>
            <w:tcW w:w="780" w:type="pct"/>
            <w:tcBorders>
              <w:top w:val="nil"/>
              <w:left w:val="nil"/>
              <w:bottom w:val="nil"/>
              <w:right w:val="nil"/>
            </w:tcBorders>
          </w:tcPr>
          <w:p w14:paraId="4B930849"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0.87</w:t>
            </w:r>
          </w:p>
        </w:tc>
        <w:tc>
          <w:tcPr>
            <w:tcW w:w="772" w:type="pct"/>
            <w:tcBorders>
              <w:top w:val="nil"/>
              <w:left w:val="nil"/>
              <w:bottom w:val="nil"/>
              <w:right w:val="nil"/>
            </w:tcBorders>
          </w:tcPr>
          <w:p w14:paraId="62B1B97A"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0.5282</w:t>
            </w:r>
          </w:p>
        </w:tc>
        <w:tc>
          <w:tcPr>
            <w:tcW w:w="606" w:type="pct"/>
            <w:tcBorders>
              <w:top w:val="nil"/>
              <w:left w:val="nil"/>
              <w:bottom w:val="nil"/>
              <w:right w:val="nil"/>
            </w:tcBorders>
          </w:tcPr>
          <w:p w14:paraId="572558CF"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not significant</w:t>
            </w:r>
          </w:p>
        </w:tc>
      </w:tr>
      <w:tr w:rsidR="007F4679" w:rsidRPr="007656AC" w14:paraId="3A80CE28" w14:textId="77777777" w:rsidTr="00E209DD">
        <w:trPr>
          <w:jc w:val="center"/>
        </w:trPr>
        <w:tc>
          <w:tcPr>
            <w:tcW w:w="594" w:type="pct"/>
            <w:tcBorders>
              <w:top w:val="nil"/>
              <w:left w:val="nil"/>
              <w:bottom w:val="nil"/>
              <w:right w:val="nil"/>
            </w:tcBorders>
            <w:vAlign w:val="center"/>
            <w:hideMark/>
          </w:tcPr>
          <w:p w14:paraId="22235AA9"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Pure Error</w:t>
            </w:r>
          </w:p>
        </w:tc>
        <w:tc>
          <w:tcPr>
            <w:tcW w:w="772" w:type="pct"/>
            <w:tcBorders>
              <w:top w:val="nil"/>
              <w:left w:val="nil"/>
              <w:bottom w:val="nil"/>
              <w:right w:val="nil"/>
            </w:tcBorders>
          </w:tcPr>
          <w:p w14:paraId="4159DBDD"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1987.24</w:t>
            </w:r>
          </w:p>
        </w:tc>
        <w:tc>
          <w:tcPr>
            <w:tcW w:w="703" w:type="pct"/>
            <w:tcBorders>
              <w:top w:val="nil"/>
              <w:left w:val="nil"/>
              <w:bottom w:val="nil"/>
              <w:right w:val="nil"/>
            </w:tcBorders>
          </w:tcPr>
          <w:p w14:paraId="2F54784A"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4</w:t>
            </w:r>
          </w:p>
        </w:tc>
        <w:tc>
          <w:tcPr>
            <w:tcW w:w="772" w:type="pct"/>
            <w:tcBorders>
              <w:top w:val="nil"/>
              <w:left w:val="nil"/>
              <w:bottom w:val="nil"/>
              <w:right w:val="nil"/>
            </w:tcBorders>
          </w:tcPr>
          <w:p w14:paraId="569781E7"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496.81</w:t>
            </w:r>
          </w:p>
        </w:tc>
        <w:tc>
          <w:tcPr>
            <w:tcW w:w="780" w:type="pct"/>
            <w:tcBorders>
              <w:top w:val="nil"/>
              <w:left w:val="nil"/>
              <w:bottom w:val="nil"/>
              <w:right w:val="nil"/>
            </w:tcBorders>
            <w:hideMark/>
          </w:tcPr>
          <w:p w14:paraId="0D5F5EA7" w14:textId="77777777" w:rsidR="007F4679" w:rsidRPr="007656AC" w:rsidRDefault="007F4679" w:rsidP="00E209DD">
            <w:pPr>
              <w:jc w:val="center"/>
              <w:rPr>
                <w:rFonts w:ascii="Times New Roman" w:hAnsi="Times New Roman" w:cs="Times New Roman"/>
                <w:sz w:val="22"/>
              </w:rPr>
            </w:pPr>
          </w:p>
        </w:tc>
        <w:tc>
          <w:tcPr>
            <w:tcW w:w="772" w:type="pct"/>
            <w:tcBorders>
              <w:top w:val="nil"/>
              <w:left w:val="nil"/>
              <w:bottom w:val="nil"/>
              <w:right w:val="nil"/>
            </w:tcBorders>
            <w:hideMark/>
          </w:tcPr>
          <w:p w14:paraId="1EBED714" w14:textId="77777777" w:rsidR="007F4679" w:rsidRPr="007656AC" w:rsidRDefault="007F4679" w:rsidP="00E209DD">
            <w:pPr>
              <w:jc w:val="center"/>
              <w:rPr>
                <w:rFonts w:ascii="Times New Roman" w:hAnsi="Times New Roman" w:cs="Times New Roman"/>
                <w:sz w:val="22"/>
              </w:rPr>
            </w:pPr>
          </w:p>
        </w:tc>
        <w:tc>
          <w:tcPr>
            <w:tcW w:w="606" w:type="pct"/>
            <w:tcBorders>
              <w:top w:val="nil"/>
              <w:left w:val="nil"/>
              <w:bottom w:val="nil"/>
              <w:right w:val="nil"/>
            </w:tcBorders>
          </w:tcPr>
          <w:p w14:paraId="1A4DECC4" w14:textId="77777777" w:rsidR="007F4679" w:rsidRPr="007656AC" w:rsidRDefault="007F4679" w:rsidP="00E209DD">
            <w:pPr>
              <w:jc w:val="center"/>
              <w:rPr>
                <w:rFonts w:ascii="Times New Roman" w:hAnsi="Times New Roman" w:cs="Times New Roman"/>
                <w:sz w:val="22"/>
              </w:rPr>
            </w:pPr>
          </w:p>
        </w:tc>
      </w:tr>
      <w:tr w:rsidR="007F4679" w:rsidRPr="007656AC" w14:paraId="40D0A474" w14:textId="77777777" w:rsidTr="008B18ED">
        <w:trPr>
          <w:jc w:val="center"/>
        </w:trPr>
        <w:tc>
          <w:tcPr>
            <w:tcW w:w="594" w:type="pct"/>
            <w:tcBorders>
              <w:top w:val="nil"/>
              <w:left w:val="nil"/>
              <w:bottom w:val="single" w:sz="12" w:space="0" w:color="auto"/>
              <w:right w:val="nil"/>
            </w:tcBorders>
            <w:vAlign w:val="center"/>
            <w:hideMark/>
          </w:tcPr>
          <w:p w14:paraId="7A719BC9"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sz w:val="22"/>
              </w:rPr>
              <w:t>Cor Total</w:t>
            </w:r>
          </w:p>
        </w:tc>
        <w:tc>
          <w:tcPr>
            <w:tcW w:w="772" w:type="pct"/>
            <w:tcBorders>
              <w:top w:val="nil"/>
              <w:left w:val="nil"/>
              <w:bottom w:val="single" w:sz="12" w:space="0" w:color="auto"/>
              <w:right w:val="nil"/>
            </w:tcBorders>
          </w:tcPr>
          <w:p w14:paraId="73726441"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1.847E+005</w:t>
            </w:r>
          </w:p>
        </w:tc>
        <w:tc>
          <w:tcPr>
            <w:tcW w:w="703" w:type="pct"/>
            <w:tcBorders>
              <w:top w:val="nil"/>
              <w:left w:val="nil"/>
              <w:bottom w:val="single" w:sz="12" w:space="0" w:color="auto"/>
              <w:right w:val="nil"/>
            </w:tcBorders>
          </w:tcPr>
          <w:p w14:paraId="067D03BC" w14:textId="77777777" w:rsidR="007F4679" w:rsidRPr="007656AC" w:rsidRDefault="007F4679" w:rsidP="00E209DD">
            <w:pPr>
              <w:jc w:val="center"/>
              <w:rPr>
                <w:rFonts w:ascii="Times New Roman" w:hAnsi="Times New Roman" w:cs="Times New Roman"/>
                <w:sz w:val="22"/>
              </w:rPr>
            </w:pPr>
            <w:r w:rsidRPr="007656AC">
              <w:rPr>
                <w:rFonts w:ascii="Times New Roman" w:hAnsi="Times New Roman" w:cs="Times New Roman"/>
              </w:rPr>
              <w:t>12</w:t>
            </w:r>
          </w:p>
        </w:tc>
        <w:tc>
          <w:tcPr>
            <w:tcW w:w="772" w:type="pct"/>
            <w:tcBorders>
              <w:top w:val="nil"/>
              <w:left w:val="nil"/>
              <w:bottom w:val="single" w:sz="12" w:space="0" w:color="auto"/>
              <w:right w:val="nil"/>
            </w:tcBorders>
          </w:tcPr>
          <w:p w14:paraId="0504E8FD" w14:textId="77777777" w:rsidR="007F4679" w:rsidRPr="007656AC" w:rsidRDefault="007F4679" w:rsidP="00E209DD">
            <w:pPr>
              <w:jc w:val="center"/>
              <w:rPr>
                <w:rFonts w:ascii="Times New Roman" w:hAnsi="Times New Roman" w:cs="Times New Roman"/>
                <w:sz w:val="22"/>
              </w:rPr>
            </w:pPr>
          </w:p>
        </w:tc>
        <w:tc>
          <w:tcPr>
            <w:tcW w:w="780" w:type="pct"/>
            <w:tcBorders>
              <w:top w:val="nil"/>
              <w:left w:val="nil"/>
              <w:bottom w:val="single" w:sz="12" w:space="0" w:color="auto"/>
              <w:right w:val="nil"/>
            </w:tcBorders>
            <w:hideMark/>
          </w:tcPr>
          <w:p w14:paraId="286AF366" w14:textId="77777777" w:rsidR="007F4679" w:rsidRPr="007656AC" w:rsidRDefault="007F4679" w:rsidP="00E209DD">
            <w:pPr>
              <w:jc w:val="center"/>
              <w:rPr>
                <w:rFonts w:ascii="Times New Roman" w:hAnsi="Times New Roman" w:cs="Times New Roman"/>
                <w:sz w:val="22"/>
              </w:rPr>
            </w:pPr>
          </w:p>
        </w:tc>
        <w:tc>
          <w:tcPr>
            <w:tcW w:w="772" w:type="pct"/>
            <w:tcBorders>
              <w:top w:val="nil"/>
              <w:left w:val="nil"/>
              <w:bottom w:val="single" w:sz="12" w:space="0" w:color="auto"/>
              <w:right w:val="nil"/>
            </w:tcBorders>
            <w:hideMark/>
          </w:tcPr>
          <w:p w14:paraId="2A086074" w14:textId="77777777" w:rsidR="007F4679" w:rsidRPr="007656AC" w:rsidRDefault="007F4679" w:rsidP="00E209DD">
            <w:pPr>
              <w:jc w:val="center"/>
              <w:rPr>
                <w:rFonts w:ascii="Times New Roman" w:hAnsi="Times New Roman" w:cs="Times New Roman"/>
                <w:sz w:val="22"/>
              </w:rPr>
            </w:pPr>
          </w:p>
        </w:tc>
        <w:tc>
          <w:tcPr>
            <w:tcW w:w="606" w:type="pct"/>
            <w:tcBorders>
              <w:top w:val="nil"/>
              <w:left w:val="nil"/>
              <w:bottom w:val="single" w:sz="12" w:space="0" w:color="auto"/>
              <w:right w:val="nil"/>
            </w:tcBorders>
          </w:tcPr>
          <w:p w14:paraId="1E691829" w14:textId="77777777" w:rsidR="007F4679" w:rsidRPr="007656AC" w:rsidRDefault="007F4679" w:rsidP="00E209DD">
            <w:pPr>
              <w:jc w:val="center"/>
              <w:rPr>
                <w:rFonts w:ascii="Times New Roman" w:hAnsi="Times New Roman" w:cs="Times New Roman"/>
                <w:sz w:val="22"/>
              </w:rPr>
            </w:pPr>
          </w:p>
        </w:tc>
      </w:tr>
    </w:tbl>
    <w:bookmarkEnd w:id="9"/>
    <w:p w14:paraId="1F41BB87" w14:textId="77777777" w:rsidR="007F4679" w:rsidRPr="007656AC" w:rsidRDefault="007F4679" w:rsidP="008B18ED">
      <w:pPr>
        <w:rPr>
          <w:rFonts w:ascii="Times New Roman" w:hAnsi="Times New Roman" w:cs="Times New Roman"/>
          <w:sz w:val="22"/>
        </w:rPr>
      </w:pPr>
      <w:r w:rsidRPr="007656AC">
        <w:rPr>
          <w:rFonts w:ascii="Times New Roman" w:hAnsi="Times New Roman" w:cs="Times New Roman"/>
          <w:i/>
          <w:iCs/>
          <w:sz w:val="22"/>
        </w:rPr>
        <w:t>R</w:t>
      </w:r>
      <w:r w:rsidRPr="007656AC">
        <w:rPr>
          <w:rFonts w:ascii="Times New Roman" w:hAnsi="Times New Roman" w:cs="Times New Roman"/>
          <w:sz w:val="22"/>
          <w:vertAlign w:val="superscript"/>
        </w:rPr>
        <w:t>2</w:t>
      </w:r>
      <w:r w:rsidRPr="007656AC">
        <w:rPr>
          <w:rFonts w:ascii="Times New Roman" w:hAnsi="Times New Roman" w:cs="Times New Roman"/>
          <w:sz w:val="22"/>
        </w:rPr>
        <w:t xml:space="preserve"> = 0.9823; </w:t>
      </w:r>
      <w:r w:rsidRPr="007656AC">
        <w:rPr>
          <w:rFonts w:ascii="Times New Roman" w:hAnsi="Times New Roman" w:cs="Times New Roman"/>
          <w:i/>
          <w:iCs/>
          <w:sz w:val="22"/>
        </w:rPr>
        <w:t>R</w:t>
      </w:r>
      <w:r w:rsidRPr="007656AC">
        <w:rPr>
          <w:rFonts w:ascii="Times New Roman" w:hAnsi="Times New Roman" w:cs="Times New Roman"/>
          <w:sz w:val="22"/>
          <w:vertAlign w:val="superscript"/>
        </w:rPr>
        <w:t>2</w:t>
      </w:r>
      <w:r w:rsidRPr="007656AC">
        <w:rPr>
          <w:rFonts w:ascii="Times New Roman" w:hAnsi="Times New Roman" w:cs="Times New Roman"/>
          <w:sz w:val="22"/>
          <w:vertAlign w:val="subscript"/>
        </w:rPr>
        <w:t>adj</w:t>
      </w:r>
      <w:r w:rsidRPr="007656AC">
        <w:rPr>
          <w:rFonts w:ascii="Times New Roman" w:hAnsi="Times New Roman" w:cs="Times New Roman"/>
          <w:sz w:val="22"/>
        </w:rPr>
        <w:t xml:space="preserve">. = 0.9696; </w:t>
      </w:r>
      <w:r w:rsidRPr="007656AC">
        <w:rPr>
          <w:rFonts w:ascii="Times New Roman" w:hAnsi="Times New Roman" w:cs="Times New Roman"/>
          <w:i/>
          <w:iCs/>
          <w:sz w:val="22"/>
        </w:rPr>
        <w:t>R</w:t>
      </w:r>
      <w:r w:rsidRPr="007656AC">
        <w:rPr>
          <w:rFonts w:ascii="Times New Roman" w:hAnsi="Times New Roman" w:cs="Times New Roman"/>
          <w:sz w:val="22"/>
          <w:vertAlign w:val="superscript"/>
        </w:rPr>
        <w:t>2</w:t>
      </w:r>
      <w:r w:rsidRPr="007656AC">
        <w:rPr>
          <w:rFonts w:ascii="Times New Roman" w:hAnsi="Times New Roman" w:cs="Times New Roman"/>
          <w:sz w:val="22"/>
          <w:vertAlign w:val="subscript"/>
        </w:rPr>
        <w:t>pre</w:t>
      </w:r>
      <w:r w:rsidRPr="007656AC">
        <w:rPr>
          <w:rFonts w:ascii="Times New Roman" w:hAnsi="Times New Roman" w:cs="Times New Roman"/>
          <w:sz w:val="22"/>
        </w:rPr>
        <w:t>. = 0.9335; Adequate precision = 28.704.</w:t>
      </w:r>
    </w:p>
    <w:p w14:paraId="37C3E52A" w14:textId="77777777" w:rsidR="007F4679" w:rsidRPr="007656AC" w:rsidRDefault="007F4679" w:rsidP="00153181">
      <w:pPr>
        <w:spacing w:line="480" w:lineRule="auto"/>
        <w:outlineLvl w:val="0"/>
        <w:rPr>
          <w:rFonts w:ascii="Times New Roman" w:hAnsi="Times New Roman" w:cs="Times New Roman"/>
          <w:sz w:val="22"/>
        </w:rPr>
      </w:pPr>
      <w:r w:rsidRPr="007656AC">
        <w:rPr>
          <w:rFonts w:ascii="Times New Roman" w:hAnsi="Times New Roman" w:cs="Times New Roman"/>
          <w:b/>
          <w:sz w:val="22"/>
        </w:rPr>
        <w:t>Table S6.</w:t>
      </w:r>
      <w:r w:rsidRPr="007656AC">
        <w:rPr>
          <w:rFonts w:ascii="Times New Roman" w:hAnsi="Times New Roman" w:cs="Times New Roman"/>
          <w:sz w:val="22"/>
        </w:rPr>
        <w:t xml:space="preserve"> Comparison of removal capacity of HLDH with different materials for MB and MO</w:t>
      </w:r>
    </w:p>
    <w:tbl>
      <w:tblPr>
        <w:tblStyle w:val="a8"/>
        <w:tblW w:w="5000" w:type="pct"/>
        <w:jc w:val="center"/>
        <w:tblLayout w:type="fixed"/>
        <w:tblLook w:val="04A0" w:firstRow="1" w:lastRow="0" w:firstColumn="1" w:lastColumn="0" w:noHBand="0" w:noVBand="1"/>
      </w:tblPr>
      <w:tblGrid>
        <w:gridCol w:w="1278"/>
        <w:gridCol w:w="1759"/>
        <w:gridCol w:w="1277"/>
        <w:gridCol w:w="1277"/>
        <w:gridCol w:w="959"/>
        <w:gridCol w:w="1756"/>
      </w:tblGrid>
      <w:tr w:rsidR="007F4679" w:rsidRPr="007656AC" w14:paraId="5EC81F5A" w14:textId="77777777" w:rsidTr="007C61DE">
        <w:trPr>
          <w:jc w:val="center"/>
        </w:trPr>
        <w:tc>
          <w:tcPr>
            <w:tcW w:w="769" w:type="pct"/>
            <w:tcBorders>
              <w:top w:val="single" w:sz="12" w:space="0" w:color="auto"/>
              <w:left w:val="nil"/>
              <w:bottom w:val="single" w:sz="12" w:space="0" w:color="auto"/>
              <w:right w:val="nil"/>
            </w:tcBorders>
            <w:vAlign w:val="center"/>
          </w:tcPr>
          <w:p w14:paraId="713B3BCB" w14:textId="77777777" w:rsidR="007F4679" w:rsidRPr="007656AC" w:rsidRDefault="007F4679" w:rsidP="00904DB2">
            <w:pPr>
              <w:spacing w:line="240" w:lineRule="atLeast"/>
              <w:jc w:val="center"/>
              <w:rPr>
                <w:rFonts w:ascii="Times New Roman" w:hAnsi="Times New Roman" w:cs="Times New Roman"/>
                <w:bCs/>
                <w:sz w:val="22"/>
              </w:rPr>
            </w:pPr>
            <w:bookmarkStart w:id="10" w:name="_Hlk40969059"/>
            <w:r w:rsidRPr="007656AC">
              <w:rPr>
                <w:rFonts w:ascii="Times New Roman" w:hAnsi="Times New Roman" w:cs="Times New Roman"/>
                <w:bCs/>
                <w:sz w:val="22"/>
              </w:rPr>
              <w:t>Species</w:t>
            </w:r>
          </w:p>
        </w:tc>
        <w:tc>
          <w:tcPr>
            <w:tcW w:w="1059" w:type="pct"/>
            <w:tcBorders>
              <w:top w:val="single" w:sz="12" w:space="0" w:color="auto"/>
              <w:left w:val="nil"/>
              <w:bottom w:val="single" w:sz="12" w:space="0" w:color="auto"/>
              <w:right w:val="nil"/>
            </w:tcBorders>
            <w:vAlign w:val="center"/>
          </w:tcPr>
          <w:p w14:paraId="0871DC27"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Adsorbents</w:t>
            </w:r>
          </w:p>
        </w:tc>
        <w:tc>
          <w:tcPr>
            <w:tcW w:w="769" w:type="pct"/>
            <w:tcBorders>
              <w:top w:val="single" w:sz="12" w:space="0" w:color="auto"/>
              <w:left w:val="nil"/>
              <w:bottom w:val="single" w:sz="12" w:space="0" w:color="auto"/>
              <w:right w:val="nil"/>
            </w:tcBorders>
            <w:vAlign w:val="center"/>
          </w:tcPr>
          <w:p w14:paraId="13176BF5"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 xml:space="preserve">T </w:t>
            </w:r>
          </w:p>
          <w:p w14:paraId="04955AC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w:t>
            </w:r>
            <w:r w:rsidRPr="007656AC">
              <w:rPr>
                <w:rFonts w:ascii="Times New Roman" w:hAnsi="Times New Roman" w:cs="Times New Roman"/>
                <w:bCs/>
                <w:sz w:val="22"/>
                <w:vertAlign w:val="superscript"/>
              </w:rPr>
              <w:t>o</w:t>
            </w:r>
            <w:r w:rsidRPr="007656AC">
              <w:rPr>
                <w:rFonts w:ascii="Times New Roman" w:hAnsi="Times New Roman" w:cs="Times New Roman"/>
                <w:sz w:val="22"/>
                <w:szCs w:val="28"/>
                <w:lang w:val="pt-BR"/>
              </w:rPr>
              <w:t>C</w:t>
            </w:r>
            <w:r w:rsidRPr="007656AC">
              <w:rPr>
                <w:rFonts w:ascii="Times New Roman" w:hAnsi="Times New Roman" w:cs="Times New Roman"/>
                <w:bCs/>
                <w:sz w:val="22"/>
              </w:rPr>
              <w:t>)</w:t>
            </w:r>
          </w:p>
        </w:tc>
        <w:tc>
          <w:tcPr>
            <w:tcW w:w="769" w:type="pct"/>
            <w:tcBorders>
              <w:top w:val="single" w:sz="12" w:space="0" w:color="auto"/>
              <w:left w:val="nil"/>
              <w:bottom w:val="single" w:sz="12" w:space="0" w:color="auto"/>
              <w:right w:val="nil"/>
            </w:tcBorders>
            <w:vAlign w:val="center"/>
          </w:tcPr>
          <w:p w14:paraId="70C8C77A"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Dosage (g/L)</w:t>
            </w:r>
          </w:p>
        </w:tc>
        <w:tc>
          <w:tcPr>
            <w:tcW w:w="577" w:type="pct"/>
            <w:tcBorders>
              <w:top w:val="single" w:sz="12" w:space="0" w:color="auto"/>
              <w:left w:val="nil"/>
              <w:bottom w:val="single" w:sz="12" w:space="0" w:color="auto"/>
              <w:right w:val="nil"/>
            </w:tcBorders>
            <w:vAlign w:val="center"/>
          </w:tcPr>
          <w:p w14:paraId="61999A31" w14:textId="77777777" w:rsidR="007F4679" w:rsidRPr="007656AC" w:rsidRDefault="007F4679" w:rsidP="00904DB2">
            <w:pPr>
              <w:spacing w:line="240" w:lineRule="atLeast"/>
              <w:jc w:val="center"/>
              <w:rPr>
                <w:rFonts w:ascii="Times New Roman" w:hAnsi="Times New Roman" w:cs="Times New Roman"/>
                <w:bCs/>
                <w:sz w:val="22"/>
              </w:rPr>
            </w:pPr>
            <w:proofErr w:type="spellStart"/>
            <w:r w:rsidRPr="007656AC">
              <w:rPr>
                <w:rFonts w:ascii="Times New Roman" w:hAnsi="Times New Roman" w:cs="Times New Roman"/>
                <w:bCs/>
                <w:i/>
                <w:iCs/>
                <w:sz w:val="22"/>
              </w:rPr>
              <w:t>q</w:t>
            </w:r>
            <w:r w:rsidRPr="007656AC">
              <w:rPr>
                <w:rFonts w:ascii="Times New Roman" w:hAnsi="Times New Roman" w:cs="Times New Roman"/>
                <w:bCs/>
                <w:sz w:val="22"/>
                <w:vertAlign w:val="subscript"/>
              </w:rPr>
              <w:t>m</w:t>
            </w:r>
            <w:proofErr w:type="spellEnd"/>
            <w:r w:rsidRPr="007656AC">
              <w:rPr>
                <w:rFonts w:ascii="Times New Roman" w:hAnsi="Times New Roman" w:cs="Times New Roman"/>
                <w:bCs/>
                <w:sz w:val="22"/>
              </w:rPr>
              <w:t xml:space="preserve"> (mg/g)</w:t>
            </w:r>
          </w:p>
        </w:tc>
        <w:tc>
          <w:tcPr>
            <w:tcW w:w="1058" w:type="pct"/>
            <w:tcBorders>
              <w:top w:val="single" w:sz="12" w:space="0" w:color="auto"/>
              <w:left w:val="nil"/>
              <w:bottom w:val="single" w:sz="12" w:space="0" w:color="auto"/>
              <w:right w:val="nil"/>
            </w:tcBorders>
            <w:vAlign w:val="center"/>
          </w:tcPr>
          <w:p w14:paraId="5CBD21D7"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Ref.</w:t>
            </w:r>
          </w:p>
        </w:tc>
      </w:tr>
      <w:tr w:rsidR="007F4679" w:rsidRPr="007656AC" w14:paraId="2AEBD733" w14:textId="77777777" w:rsidTr="007C61DE">
        <w:trPr>
          <w:jc w:val="center"/>
        </w:trPr>
        <w:tc>
          <w:tcPr>
            <w:tcW w:w="769" w:type="pct"/>
            <w:vMerge w:val="restart"/>
            <w:tcBorders>
              <w:top w:val="single" w:sz="12" w:space="0" w:color="auto"/>
              <w:left w:val="nil"/>
              <w:bottom w:val="nil"/>
              <w:right w:val="nil"/>
            </w:tcBorders>
            <w:vAlign w:val="center"/>
          </w:tcPr>
          <w:p w14:paraId="3E67AF44"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MB</w:t>
            </w:r>
          </w:p>
        </w:tc>
        <w:tc>
          <w:tcPr>
            <w:tcW w:w="1059" w:type="pct"/>
            <w:tcBorders>
              <w:top w:val="single" w:sz="12" w:space="0" w:color="auto"/>
              <w:left w:val="nil"/>
              <w:bottom w:val="nil"/>
              <w:right w:val="nil"/>
            </w:tcBorders>
            <w:vAlign w:val="center"/>
          </w:tcPr>
          <w:p w14:paraId="2ABB88F0" w14:textId="77777777" w:rsidR="007F4679" w:rsidRPr="007656AC" w:rsidRDefault="007F4679" w:rsidP="00904DB2">
            <w:pPr>
              <w:spacing w:line="240" w:lineRule="atLeast"/>
              <w:jc w:val="center"/>
              <w:rPr>
                <w:rFonts w:ascii="Times New Roman" w:hAnsi="Times New Roman" w:cs="Times New Roman"/>
                <w:bCs/>
                <w:sz w:val="22"/>
              </w:rPr>
            </w:pPr>
            <w:bookmarkStart w:id="11" w:name="OLE_LINK14"/>
            <w:bookmarkStart w:id="12" w:name="OLE_LINK15"/>
            <w:proofErr w:type="spellStart"/>
            <w:r w:rsidRPr="007656AC">
              <w:rPr>
                <w:rFonts w:ascii="Times New Roman" w:hAnsi="Times New Roman" w:cs="Times New Roman"/>
                <w:bCs/>
                <w:sz w:val="22"/>
              </w:rPr>
              <w:t>CuS</w:t>
            </w:r>
            <w:proofErr w:type="spellEnd"/>
            <w:r w:rsidRPr="007656AC">
              <w:rPr>
                <w:rFonts w:ascii="Times New Roman" w:hAnsi="Times New Roman" w:cs="Times New Roman"/>
                <w:bCs/>
                <w:sz w:val="22"/>
              </w:rPr>
              <w:t>-NP-AC</w:t>
            </w:r>
            <w:bookmarkEnd w:id="11"/>
            <w:bookmarkEnd w:id="12"/>
          </w:p>
        </w:tc>
        <w:tc>
          <w:tcPr>
            <w:tcW w:w="769" w:type="pct"/>
            <w:tcBorders>
              <w:top w:val="single" w:sz="12" w:space="0" w:color="auto"/>
              <w:left w:val="nil"/>
              <w:bottom w:val="nil"/>
              <w:right w:val="nil"/>
            </w:tcBorders>
            <w:vAlign w:val="center"/>
          </w:tcPr>
          <w:p w14:paraId="778132B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single" w:sz="12" w:space="0" w:color="auto"/>
              <w:left w:val="nil"/>
              <w:bottom w:val="nil"/>
              <w:right w:val="nil"/>
            </w:tcBorders>
            <w:vAlign w:val="center"/>
          </w:tcPr>
          <w:p w14:paraId="32841E14"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w:t>
            </w:r>
          </w:p>
        </w:tc>
        <w:tc>
          <w:tcPr>
            <w:tcW w:w="577" w:type="pct"/>
            <w:tcBorders>
              <w:top w:val="single" w:sz="12" w:space="0" w:color="auto"/>
              <w:left w:val="nil"/>
              <w:bottom w:val="nil"/>
              <w:right w:val="nil"/>
            </w:tcBorders>
            <w:vAlign w:val="center"/>
          </w:tcPr>
          <w:p w14:paraId="1182BFB5"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10.6</w:t>
            </w:r>
          </w:p>
        </w:tc>
        <w:tc>
          <w:tcPr>
            <w:tcW w:w="1058" w:type="pct"/>
            <w:tcBorders>
              <w:top w:val="single" w:sz="12" w:space="0" w:color="auto"/>
              <w:left w:val="nil"/>
              <w:bottom w:val="nil"/>
              <w:right w:val="nil"/>
            </w:tcBorders>
            <w:vAlign w:val="center"/>
          </w:tcPr>
          <w:p w14:paraId="60013F72"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(Mazaheri</w:t>
            </w:r>
            <w:r w:rsidRPr="007656AC">
              <w:rPr>
                <w:rFonts w:ascii="Times New Roman" w:hAnsi="Times New Roman" w:cs="Times New Roman"/>
                <w:bCs/>
                <w:i/>
                <w:noProof/>
                <w:sz w:val="22"/>
              </w:rPr>
              <w:t xml:space="preserve"> et al.</w:t>
            </w:r>
            <w:r w:rsidRPr="007656AC">
              <w:rPr>
                <w:rFonts w:ascii="Times New Roman" w:hAnsi="Times New Roman" w:cs="Times New Roman"/>
                <w:bCs/>
                <w:noProof/>
                <w:sz w:val="22"/>
              </w:rPr>
              <w:t>, 2016)</w:t>
            </w:r>
          </w:p>
        </w:tc>
      </w:tr>
      <w:tr w:rsidR="007F4679" w:rsidRPr="007656AC" w14:paraId="08B510AB" w14:textId="77777777" w:rsidTr="007C61DE">
        <w:trPr>
          <w:trHeight w:val="554"/>
          <w:jc w:val="center"/>
        </w:trPr>
        <w:tc>
          <w:tcPr>
            <w:tcW w:w="769" w:type="pct"/>
            <w:vMerge/>
            <w:tcBorders>
              <w:top w:val="nil"/>
              <w:left w:val="nil"/>
              <w:bottom w:val="nil"/>
              <w:right w:val="nil"/>
            </w:tcBorders>
            <w:vAlign w:val="center"/>
          </w:tcPr>
          <w:p w14:paraId="34AB90C0"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34DCEBB2" w14:textId="77777777" w:rsidR="007F4679" w:rsidRPr="007656AC" w:rsidRDefault="007F4679" w:rsidP="00904DB2">
            <w:pPr>
              <w:spacing w:line="240" w:lineRule="atLeast"/>
              <w:jc w:val="center"/>
              <w:rPr>
                <w:rFonts w:ascii="Times New Roman" w:hAnsi="Times New Roman" w:cs="Times New Roman"/>
                <w:bCs/>
                <w:sz w:val="22"/>
              </w:rPr>
            </w:pPr>
            <w:proofErr w:type="spellStart"/>
            <w:r w:rsidRPr="007656AC">
              <w:rPr>
                <w:rFonts w:ascii="Times New Roman" w:hAnsi="Times New Roman" w:cs="Times New Roman"/>
                <w:bCs/>
                <w:sz w:val="22"/>
              </w:rPr>
              <w:t>PPy</w:t>
            </w:r>
            <w:proofErr w:type="spellEnd"/>
          </w:p>
        </w:tc>
        <w:tc>
          <w:tcPr>
            <w:tcW w:w="769" w:type="pct"/>
            <w:tcBorders>
              <w:top w:val="nil"/>
              <w:left w:val="nil"/>
              <w:bottom w:val="nil"/>
              <w:right w:val="nil"/>
            </w:tcBorders>
            <w:vAlign w:val="center"/>
          </w:tcPr>
          <w:p w14:paraId="1A4ACC41"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nil"/>
              <w:right w:val="nil"/>
            </w:tcBorders>
            <w:vAlign w:val="center"/>
          </w:tcPr>
          <w:p w14:paraId="428AA31E"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2.00</w:t>
            </w:r>
          </w:p>
        </w:tc>
        <w:tc>
          <w:tcPr>
            <w:tcW w:w="577" w:type="pct"/>
            <w:tcBorders>
              <w:top w:val="nil"/>
              <w:left w:val="nil"/>
              <w:bottom w:val="nil"/>
              <w:right w:val="nil"/>
            </w:tcBorders>
            <w:vAlign w:val="center"/>
          </w:tcPr>
          <w:p w14:paraId="5BA09701"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27.8</w:t>
            </w:r>
          </w:p>
        </w:tc>
        <w:tc>
          <w:tcPr>
            <w:tcW w:w="1058" w:type="pct"/>
            <w:tcBorders>
              <w:top w:val="nil"/>
              <w:left w:val="nil"/>
              <w:bottom w:val="nil"/>
              <w:right w:val="nil"/>
            </w:tcBorders>
            <w:vAlign w:val="center"/>
          </w:tcPr>
          <w:p w14:paraId="3ACDEACA"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(Chen</w:t>
            </w:r>
            <w:r w:rsidRPr="007656AC">
              <w:rPr>
                <w:rFonts w:ascii="Times New Roman" w:hAnsi="Times New Roman" w:cs="Times New Roman"/>
                <w:bCs/>
                <w:i/>
                <w:noProof/>
                <w:sz w:val="22"/>
              </w:rPr>
              <w:t xml:space="preserve"> et al.</w:t>
            </w:r>
            <w:r w:rsidRPr="007656AC">
              <w:rPr>
                <w:rFonts w:ascii="Times New Roman" w:hAnsi="Times New Roman" w:cs="Times New Roman"/>
                <w:bCs/>
                <w:noProof/>
                <w:sz w:val="22"/>
              </w:rPr>
              <w:t>, 2016)</w:t>
            </w:r>
          </w:p>
        </w:tc>
      </w:tr>
      <w:tr w:rsidR="007F4679" w:rsidRPr="007656AC" w14:paraId="67071605" w14:textId="77777777" w:rsidTr="007C61DE">
        <w:trPr>
          <w:trHeight w:val="576"/>
          <w:jc w:val="center"/>
        </w:trPr>
        <w:tc>
          <w:tcPr>
            <w:tcW w:w="769" w:type="pct"/>
            <w:vMerge/>
            <w:tcBorders>
              <w:top w:val="nil"/>
              <w:left w:val="nil"/>
              <w:bottom w:val="nil"/>
              <w:right w:val="nil"/>
            </w:tcBorders>
            <w:vAlign w:val="center"/>
          </w:tcPr>
          <w:p w14:paraId="254D15F6"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19504DC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USM- chitin</w:t>
            </w:r>
          </w:p>
        </w:tc>
        <w:tc>
          <w:tcPr>
            <w:tcW w:w="769" w:type="pct"/>
            <w:tcBorders>
              <w:top w:val="nil"/>
              <w:left w:val="nil"/>
              <w:bottom w:val="nil"/>
              <w:right w:val="nil"/>
            </w:tcBorders>
            <w:vAlign w:val="center"/>
          </w:tcPr>
          <w:p w14:paraId="38C52CE7"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nil"/>
              <w:right w:val="nil"/>
            </w:tcBorders>
            <w:vAlign w:val="center"/>
          </w:tcPr>
          <w:p w14:paraId="7F5870AE"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5.00</w:t>
            </w:r>
          </w:p>
        </w:tc>
        <w:tc>
          <w:tcPr>
            <w:tcW w:w="577" w:type="pct"/>
            <w:tcBorders>
              <w:top w:val="nil"/>
              <w:left w:val="nil"/>
              <w:bottom w:val="nil"/>
              <w:right w:val="nil"/>
            </w:tcBorders>
            <w:vAlign w:val="center"/>
          </w:tcPr>
          <w:p w14:paraId="7EE7D072"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26.7</w:t>
            </w:r>
          </w:p>
        </w:tc>
        <w:tc>
          <w:tcPr>
            <w:tcW w:w="1058" w:type="pct"/>
            <w:tcBorders>
              <w:top w:val="nil"/>
              <w:left w:val="nil"/>
              <w:bottom w:val="nil"/>
              <w:right w:val="nil"/>
            </w:tcBorders>
            <w:vAlign w:val="center"/>
          </w:tcPr>
          <w:p w14:paraId="1E34B4C1"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(Dotto</w:t>
            </w:r>
            <w:r w:rsidRPr="007656AC">
              <w:rPr>
                <w:rFonts w:ascii="Times New Roman" w:hAnsi="Times New Roman" w:cs="Times New Roman"/>
                <w:bCs/>
                <w:i/>
                <w:noProof/>
                <w:sz w:val="22"/>
              </w:rPr>
              <w:t xml:space="preserve"> et al.</w:t>
            </w:r>
            <w:r w:rsidRPr="007656AC">
              <w:rPr>
                <w:rFonts w:ascii="Times New Roman" w:hAnsi="Times New Roman" w:cs="Times New Roman"/>
                <w:bCs/>
                <w:noProof/>
                <w:sz w:val="22"/>
              </w:rPr>
              <w:t>, 2015)</w:t>
            </w:r>
          </w:p>
        </w:tc>
      </w:tr>
      <w:tr w:rsidR="007F4679" w:rsidRPr="007656AC" w14:paraId="3A34C6B2" w14:textId="77777777" w:rsidTr="007C61DE">
        <w:trPr>
          <w:jc w:val="center"/>
        </w:trPr>
        <w:tc>
          <w:tcPr>
            <w:tcW w:w="769" w:type="pct"/>
            <w:vMerge/>
            <w:tcBorders>
              <w:top w:val="nil"/>
              <w:left w:val="nil"/>
              <w:bottom w:val="nil"/>
              <w:right w:val="nil"/>
            </w:tcBorders>
            <w:vAlign w:val="center"/>
          </w:tcPr>
          <w:p w14:paraId="15E4A9B7"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004F9A8A"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Seaweed-</w:t>
            </w:r>
            <w:proofErr w:type="spellStart"/>
            <w:r w:rsidRPr="007656AC">
              <w:rPr>
                <w:rFonts w:ascii="Times New Roman" w:hAnsi="Times New Roman" w:cs="Times New Roman"/>
                <w:bCs/>
                <w:sz w:val="22"/>
              </w:rPr>
              <w:t>ZnO</w:t>
            </w:r>
            <w:proofErr w:type="spellEnd"/>
            <w:r w:rsidRPr="007656AC">
              <w:rPr>
                <w:rFonts w:ascii="Times New Roman" w:hAnsi="Times New Roman" w:cs="Times New Roman"/>
                <w:bCs/>
                <w:sz w:val="22"/>
              </w:rPr>
              <w:t>-</w:t>
            </w:r>
            <w:proofErr w:type="spellStart"/>
            <w:r w:rsidRPr="007656AC">
              <w:rPr>
                <w:rFonts w:ascii="Times New Roman" w:hAnsi="Times New Roman" w:cs="Times New Roman"/>
                <w:bCs/>
                <w:sz w:val="22"/>
              </w:rPr>
              <w:t>PANi</w:t>
            </w:r>
            <w:proofErr w:type="spellEnd"/>
          </w:p>
        </w:tc>
        <w:tc>
          <w:tcPr>
            <w:tcW w:w="769" w:type="pct"/>
            <w:tcBorders>
              <w:top w:val="nil"/>
              <w:left w:val="nil"/>
              <w:bottom w:val="nil"/>
              <w:right w:val="nil"/>
            </w:tcBorders>
            <w:vAlign w:val="center"/>
          </w:tcPr>
          <w:p w14:paraId="08E8576F"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32</w:t>
            </w:r>
          </w:p>
        </w:tc>
        <w:tc>
          <w:tcPr>
            <w:tcW w:w="769" w:type="pct"/>
            <w:tcBorders>
              <w:top w:val="nil"/>
              <w:left w:val="nil"/>
              <w:bottom w:val="nil"/>
              <w:right w:val="nil"/>
            </w:tcBorders>
            <w:vAlign w:val="center"/>
          </w:tcPr>
          <w:p w14:paraId="546EF2C0"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0.50</w:t>
            </w:r>
          </w:p>
        </w:tc>
        <w:tc>
          <w:tcPr>
            <w:tcW w:w="577" w:type="pct"/>
            <w:tcBorders>
              <w:top w:val="nil"/>
              <w:left w:val="nil"/>
              <w:bottom w:val="nil"/>
              <w:right w:val="nil"/>
            </w:tcBorders>
            <w:vAlign w:val="center"/>
          </w:tcPr>
          <w:p w14:paraId="3F638529"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20.6</w:t>
            </w:r>
          </w:p>
        </w:tc>
        <w:tc>
          <w:tcPr>
            <w:tcW w:w="1058" w:type="pct"/>
            <w:tcBorders>
              <w:top w:val="nil"/>
              <w:left w:val="nil"/>
              <w:bottom w:val="nil"/>
              <w:right w:val="nil"/>
            </w:tcBorders>
            <w:vAlign w:val="center"/>
          </w:tcPr>
          <w:p w14:paraId="67F84325"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(Pandimurugan &amp; Thambidurai, 2016)</w:t>
            </w:r>
          </w:p>
        </w:tc>
      </w:tr>
      <w:tr w:rsidR="007F4679" w:rsidRPr="007656AC" w14:paraId="53E0BB9F" w14:textId="77777777" w:rsidTr="007C61DE">
        <w:trPr>
          <w:jc w:val="center"/>
        </w:trPr>
        <w:tc>
          <w:tcPr>
            <w:tcW w:w="769" w:type="pct"/>
            <w:vMerge/>
            <w:tcBorders>
              <w:top w:val="nil"/>
              <w:left w:val="nil"/>
              <w:bottom w:val="nil"/>
              <w:right w:val="nil"/>
            </w:tcBorders>
            <w:vAlign w:val="center"/>
          </w:tcPr>
          <w:p w14:paraId="15B775DB"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3A310835"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HLDH</w:t>
            </w:r>
          </w:p>
        </w:tc>
        <w:tc>
          <w:tcPr>
            <w:tcW w:w="769" w:type="pct"/>
            <w:tcBorders>
              <w:top w:val="nil"/>
              <w:left w:val="nil"/>
              <w:bottom w:val="nil"/>
              <w:right w:val="nil"/>
            </w:tcBorders>
            <w:vAlign w:val="center"/>
          </w:tcPr>
          <w:p w14:paraId="0614B532"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nil"/>
              <w:right w:val="nil"/>
            </w:tcBorders>
            <w:vAlign w:val="center"/>
          </w:tcPr>
          <w:p w14:paraId="6377EDC5"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5.00</w:t>
            </w:r>
          </w:p>
        </w:tc>
        <w:tc>
          <w:tcPr>
            <w:tcW w:w="577" w:type="pct"/>
            <w:tcBorders>
              <w:top w:val="nil"/>
              <w:left w:val="nil"/>
              <w:bottom w:val="nil"/>
              <w:right w:val="nil"/>
            </w:tcBorders>
            <w:vAlign w:val="center"/>
          </w:tcPr>
          <w:p w14:paraId="0AE977A9"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58.7</w:t>
            </w:r>
          </w:p>
        </w:tc>
        <w:tc>
          <w:tcPr>
            <w:tcW w:w="1058" w:type="pct"/>
            <w:tcBorders>
              <w:top w:val="nil"/>
              <w:left w:val="nil"/>
              <w:bottom w:val="nil"/>
              <w:right w:val="nil"/>
            </w:tcBorders>
            <w:vAlign w:val="center"/>
          </w:tcPr>
          <w:p w14:paraId="39A040BF"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This study</w:t>
            </w:r>
          </w:p>
        </w:tc>
      </w:tr>
      <w:tr w:rsidR="007F4679" w:rsidRPr="007656AC" w14:paraId="641EBA12" w14:textId="77777777" w:rsidTr="007C61DE">
        <w:trPr>
          <w:jc w:val="center"/>
        </w:trPr>
        <w:tc>
          <w:tcPr>
            <w:tcW w:w="769" w:type="pct"/>
            <w:vMerge w:val="restart"/>
            <w:tcBorders>
              <w:top w:val="nil"/>
              <w:left w:val="nil"/>
              <w:bottom w:val="nil"/>
              <w:right w:val="nil"/>
            </w:tcBorders>
            <w:vAlign w:val="center"/>
          </w:tcPr>
          <w:p w14:paraId="6F8AB39A"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MO</w:t>
            </w:r>
          </w:p>
        </w:tc>
        <w:tc>
          <w:tcPr>
            <w:tcW w:w="1059" w:type="pct"/>
            <w:tcBorders>
              <w:top w:val="nil"/>
              <w:left w:val="nil"/>
              <w:bottom w:val="nil"/>
              <w:right w:val="nil"/>
            </w:tcBorders>
            <w:vAlign w:val="center"/>
          </w:tcPr>
          <w:p w14:paraId="371909EA" w14:textId="77777777" w:rsidR="007F4679" w:rsidRPr="007656AC" w:rsidRDefault="007F4679" w:rsidP="00904DB2">
            <w:pPr>
              <w:spacing w:line="240" w:lineRule="atLeast"/>
              <w:jc w:val="center"/>
              <w:rPr>
                <w:rFonts w:ascii="Times New Roman" w:hAnsi="Times New Roman" w:cs="Times New Roman"/>
                <w:bCs/>
                <w:sz w:val="22"/>
              </w:rPr>
            </w:pPr>
            <w:proofErr w:type="spellStart"/>
            <w:r w:rsidRPr="007656AC">
              <w:rPr>
                <w:rFonts w:ascii="Times New Roman" w:hAnsi="Times New Roman" w:cs="Times New Roman"/>
                <w:bCs/>
                <w:sz w:val="22"/>
              </w:rPr>
              <w:t>ZnAl</w:t>
            </w:r>
            <w:proofErr w:type="spellEnd"/>
            <w:r w:rsidRPr="007656AC">
              <w:rPr>
                <w:rFonts w:ascii="Times New Roman" w:hAnsi="Times New Roman" w:cs="Times New Roman"/>
                <w:bCs/>
                <w:sz w:val="22"/>
              </w:rPr>
              <w:t>-LDH</w:t>
            </w:r>
          </w:p>
        </w:tc>
        <w:tc>
          <w:tcPr>
            <w:tcW w:w="769" w:type="pct"/>
            <w:tcBorders>
              <w:top w:val="nil"/>
              <w:left w:val="nil"/>
              <w:bottom w:val="nil"/>
              <w:right w:val="nil"/>
            </w:tcBorders>
            <w:vAlign w:val="center"/>
          </w:tcPr>
          <w:p w14:paraId="569E304C"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w:t>
            </w:r>
          </w:p>
        </w:tc>
        <w:tc>
          <w:tcPr>
            <w:tcW w:w="769" w:type="pct"/>
            <w:tcBorders>
              <w:top w:val="nil"/>
              <w:left w:val="nil"/>
              <w:bottom w:val="nil"/>
              <w:right w:val="nil"/>
            </w:tcBorders>
            <w:vAlign w:val="center"/>
          </w:tcPr>
          <w:p w14:paraId="0DAFA8B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w:t>
            </w:r>
          </w:p>
        </w:tc>
        <w:tc>
          <w:tcPr>
            <w:tcW w:w="577" w:type="pct"/>
            <w:tcBorders>
              <w:top w:val="nil"/>
              <w:left w:val="nil"/>
              <w:bottom w:val="nil"/>
              <w:right w:val="nil"/>
            </w:tcBorders>
            <w:vAlign w:val="center"/>
          </w:tcPr>
          <w:p w14:paraId="26E8CE99"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w:t>
            </w:r>
            <w:r w:rsidRPr="007656AC">
              <w:rPr>
                <w:rFonts w:ascii="Times New Roman" w:hAnsi="Times New Roman" w:cs="Times New Roman" w:hint="eastAsia"/>
                <w:bCs/>
                <w:sz w:val="22"/>
              </w:rPr>
              <w:t>4</w:t>
            </w:r>
            <w:r w:rsidRPr="007656AC">
              <w:rPr>
                <w:rFonts w:ascii="Times New Roman" w:hAnsi="Times New Roman" w:cs="Times New Roman"/>
                <w:bCs/>
                <w:sz w:val="22"/>
              </w:rPr>
              <w:t>8.3</w:t>
            </w:r>
          </w:p>
        </w:tc>
        <w:tc>
          <w:tcPr>
            <w:tcW w:w="1058" w:type="pct"/>
            <w:tcBorders>
              <w:top w:val="nil"/>
              <w:left w:val="nil"/>
              <w:bottom w:val="nil"/>
              <w:right w:val="nil"/>
            </w:tcBorders>
            <w:vAlign w:val="center"/>
          </w:tcPr>
          <w:p w14:paraId="4C4A940E"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(Li</w:t>
            </w:r>
            <w:r w:rsidRPr="007656AC">
              <w:rPr>
                <w:rFonts w:ascii="Times New Roman" w:hAnsi="Times New Roman" w:cs="Times New Roman"/>
                <w:bCs/>
                <w:i/>
                <w:noProof/>
                <w:sz w:val="22"/>
              </w:rPr>
              <w:t xml:space="preserve"> et al.</w:t>
            </w:r>
            <w:r w:rsidRPr="007656AC">
              <w:rPr>
                <w:rFonts w:ascii="Times New Roman" w:hAnsi="Times New Roman" w:cs="Times New Roman"/>
                <w:bCs/>
                <w:noProof/>
                <w:sz w:val="22"/>
              </w:rPr>
              <w:t>, 2014)</w:t>
            </w:r>
          </w:p>
        </w:tc>
      </w:tr>
      <w:tr w:rsidR="007F4679" w:rsidRPr="007656AC" w14:paraId="46FAB0B1" w14:textId="77777777" w:rsidTr="007C61DE">
        <w:trPr>
          <w:jc w:val="center"/>
        </w:trPr>
        <w:tc>
          <w:tcPr>
            <w:tcW w:w="769" w:type="pct"/>
            <w:vMerge/>
            <w:tcBorders>
              <w:top w:val="nil"/>
              <w:left w:val="nil"/>
              <w:bottom w:val="nil"/>
              <w:right w:val="nil"/>
            </w:tcBorders>
            <w:vAlign w:val="center"/>
          </w:tcPr>
          <w:p w14:paraId="09D52E57"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525F855D"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KGM/GO</w:t>
            </w:r>
          </w:p>
        </w:tc>
        <w:tc>
          <w:tcPr>
            <w:tcW w:w="769" w:type="pct"/>
            <w:tcBorders>
              <w:top w:val="nil"/>
              <w:left w:val="nil"/>
              <w:bottom w:val="nil"/>
              <w:right w:val="nil"/>
            </w:tcBorders>
            <w:vAlign w:val="center"/>
          </w:tcPr>
          <w:p w14:paraId="358C1EBF"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nil"/>
              <w:right w:val="nil"/>
            </w:tcBorders>
            <w:vAlign w:val="center"/>
          </w:tcPr>
          <w:p w14:paraId="5B8456AF"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w:t>
            </w:r>
          </w:p>
        </w:tc>
        <w:tc>
          <w:tcPr>
            <w:tcW w:w="577" w:type="pct"/>
            <w:tcBorders>
              <w:top w:val="nil"/>
              <w:left w:val="nil"/>
              <w:bottom w:val="nil"/>
              <w:right w:val="nil"/>
            </w:tcBorders>
            <w:vAlign w:val="center"/>
          </w:tcPr>
          <w:p w14:paraId="7EFE547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51.6</w:t>
            </w:r>
          </w:p>
        </w:tc>
        <w:tc>
          <w:tcPr>
            <w:tcW w:w="1058" w:type="pct"/>
            <w:tcBorders>
              <w:top w:val="nil"/>
              <w:left w:val="nil"/>
              <w:bottom w:val="nil"/>
              <w:right w:val="nil"/>
            </w:tcBorders>
            <w:vAlign w:val="center"/>
          </w:tcPr>
          <w:p w14:paraId="7DFBFBE0"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(Gan</w:t>
            </w:r>
            <w:r w:rsidRPr="007656AC">
              <w:rPr>
                <w:rFonts w:ascii="Times New Roman" w:hAnsi="Times New Roman" w:cs="Times New Roman"/>
                <w:bCs/>
                <w:i/>
                <w:noProof/>
                <w:sz w:val="22"/>
              </w:rPr>
              <w:t xml:space="preserve"> et al.</w:t>
            </w:r>
            <w:r w:rsidRPr="007656AC">
              <w:rPr>
                <w:rFonts w:ascii="Times New Roman" w:hAnsi="Times New Roman" w:cs="Times New Roman"/>
                <w:bCs/>
                <w:noProof/>
                <w:sz w:val="22"/>
              </w:rPr>
              <w:t>, 2015)</w:t>
            </w:r>
          </w:p>
        </w:tc>
      </w:tr>
      <w:tr w:rsidR="007F4679" w:rsidRPr="007656AC" w14:paraId="4F9BEC19" w14:textId="77777777" w:rsidTr="007C61DE">
        <w:trPr>
          <w:jc w:val="center"/>
        </w:trPr>
        <w:tc>
          <w:tcPr>
            <w:tcW w:w="769" w:type="pct"/>
            <w:vMerge/>
            <w:tcBorders>
              <w:top w:val="nil"/>
              <w:left w:val="nil"/>
              <w:bottom w:val="nil"/>
              <w:right w:val="nil"/>
            </w:tcBorders>
            <w:vAlign w:val="center"/>
          </w:tcPr>
          <w:p w14:paraId="1A595AEF"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71023420"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TRG</w:t>
            </w:r>
          </w:p>
        </w:tc>
        <w:tc>
          <w:tcPr>
            <w:tcW w:w="769" w:type="pct"/>
            <w:tcBorders>
              <w:top w:val="nil"/>
              <w:left w:val="nil"/>
              <w:bottom w:val="nil"/>
              <w:right w:val="nil"/>
            </w:tcBorders>
            <w:vAlign w:val="center"/>
          </w:tcPr>
          <w:p w14:paraId="7C969D64"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nil"/>
              <w:right w:val="nil"/>
            </w:tcBorders>
            <w:vAlign w:val="center"/>
          </w:tcPr>
          <w:p w14:paraId="39210994"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0.02</w:t>
            </w:r>
          </w:p>
        </w:tc>
        <w:tc>
          <w:tcPr>
            <w:tcW w:w="577" w:type="pct"/>
            <w:tcBorders>
              <w:top w:val="nil"/>
              <w:left w:val="nil"/>
              <w:bottom w:val="nil"/>
              <w:right w:val="nil"/>
            </w:tcBorders>
            <w:vAlign w:val="center"/>
          </w:tcPr>
          <w:p w14:paraId="43793D2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89.3</w:t>
            </w:r>
          </w:p>
        </w:tc>
        <w:tc>
          <w:tcPr>
            <w:tcW w:w="1058" w:type="pct"/>
            <w:tcBorders>
              <w:top w:val="nil"/>
              <w:left w:val="nil"/>
              <w:bottom w:val="nil"/>
              <w:right w:val="nil"/>
            </w:tcBorders>
            <w:vAlign w:val="center"/>
          </w:tcPr>
          <w:p w14:paraId="1D2C82A0"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(Iqbal &amp; Abdala, 2013)</w:t>
            </w:r>
          </w:p>
        </w:tc>
      </w:tr>
      <w:tr w:rsidR="007F4679" w:rsidRPr="007656AC" w14:paraId="0CDF3A6E" w14:textId="77777777" w:rsidTr="007C61DE">
        <w:trPr>
          <w:jc w:val="center"/>
        </w:trPr>
        <w:tc>
          <w:tcPr>
            <w:tcW w:w="769" w:type="pct"/>
            <w:vMerge/>
            <w:tcBorders>
              <w:top w:val="nil"/>
              <w:left w:val="nil"/>
              <w:bottom w:val="nil"/>
              <w:right w:val="nil"/>
            </w:tcBorders>
            <w:vAlign w:val="center"/>
          </w:tcPr>
          <w:p w14:paraId="2BBD48DC"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nil"/>
              <w:right w:val="nil"/>
            </w:tcBorders>
            <w:vAlign w:val="center"/>
          </w:tcPr>
          <w:p w14:paraId="17A0E83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Mg/Al LDH</w:t>
            </w:r>
          </w:p>
        </w:tc>
        <w:tc>
          <w:tcPr>
            <w:tcW w:w="769" w:type="pct"/>
            <w:tcBorders>
              <w:top w:val="nil"/>
              <w:left w:val="nil"/>
              <w:bottom w:val="nil"/>
              <w:right w:val="nil"/>
            </w:tcBorders>
            <w:vAlign w:val="center"/>
          </w:tcPr>
          <w:p w14:paraId="12F9DDC7"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nil"/>
              <w:right w:val="nil"/>
            </w:tcBorders>
            <w:vAlign w:val="center"/>
          </w:tcPr>
          <w:p w14:paraId="16BDD391"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0.40</w:t>
            </w:r>
          </w:p>
        </w:tc>
        <w:tc>
          <w:tcPr>
            <w:tcW w:w="577" w:type="pct"/>
            <w:tcBorders>
              <w:top w:val="nil"/>
              <w:left w:val="nil"/>
              <w:bottom w:val="nil"/>
              <w:right w:val="nil"/>
            </w:tcBorders>
            <w:vAlign w:val="center"/>
          </w:tcPr>
          <w:p w14:paraId="0B6A24F7"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148.3</w:t>
            </w:r>
          </w:p>
        </w:tc>
        <w:tc>
          <w:tcPr>
            <w:tcW w:w="1058" w:type="pct"/>
            <w:tcBorders>
              <w:top w:val="nil"/>
              <w:left w:val="nil"/>
              <w:bottom w:val="nil"/>
              <w:right w:val="nil"/>
            </w:tcBorders>
            <w:vAlign w:val="center"/>
          </w:tcPr>
          <w:p w14:paraId="0218CF8E"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noProof/>
                <w:sz w:val="22"/>
              </w:rPr>
              <w:t>(Ai</w:t>
            </w:r>
            <w:r w:rsidRPr="007656AC">
              <w:rPr>
                <w:rFonts w:ascii="Times New Roman" w:hAnsi="Times New Roman" w:cs="Times New Roman"/>
                <w:bCs/>
                <w:i/>
                <w:noProof/>
                <w:sz w:val="22"/>
              </w:rPr>
              <w:t xml:space="preserve"> et al.</w:t>
            </w:r>
            <w:r w:rsidRPr="007656AC">
              <w:rPr>
                <w:rFonts w:ascii="Times New Roman" w:hAnsi="Times New Roman" w:cs="Times New Roman"/>
                <w:bCs/>
                <w:noProof/>
                <w:sz w:val="22"/>
              </w:rPr>
              <w:t>, 2011)</w:t>
            </w:r>
          </w:p>
        </w:tc>
      </w:tr>
      <w:tr w:rsidR="007F4679" w:rsidRPr="007656AC" w14:paraId="5196A3C1" w14:textId="77777777" w:rsidTr="007C61DE">
        <w:trPr>
          <w:jc w:val="center"/>
        </w:trPr>
        <w:tc>
          <w:tcPr>
            <w:tcW w:w="769" w:type="pct"/>
            <w:vMerge/>
            <w:tcBorders>
              <w:top w:val="nil"/>
              <w:left w:val="nil"/>
              <w:bottom w:val="single" w:sz="12" w:space="0" w:color="auto"/>
              <w:right w:val="nil"/>
            </w:tcBorders>
            <w:vAlign w:val="center"/>
          </w:tcPr>
          <w:p w14:paraId="6AD13825" w14:textId="77777777" w:rsidR="007F4679" w:rsidRPr="007656AC" w:rsidRDefault="007F4679" w:rsidP="00904DB2">
            <w:pPr>
              <w:spacing w:line="240" w:lineRule="atLeast"/>
              <w:jc w:val="center"/>
              <w:rPr>
                <w:rFonts w:ascii="Times New Roman" w:hAnsi="Times New Roman" w:cs="Times New Roman"/>
                <w:bCs/>
                <w:sz w:val="22"/>
              </w:rPr>
            </w:pPr>
          </w:p>
        </w:tc>
        <w:tc>
          <w:tcPr>
            <w:tcW w:w="1059" w:type="pct"/>
            <w:tcBorders>
              <w:top w:val="nil"/>
              <w:left w:val="nil"/>
              <w:bottom w:val="single" w:sz="12" w:space="0" w:color="auto"/>
              <w:right w:val="nil"/>
            </w:tcBorders>
            <w:vAlign w:val="center"/>
          </w:tcPr>
          <w:p w14:paraId="7763DE63"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HLDH</w:t>
            </w:r>
          </w:p>
        </w:tc>
        <w:tc>
          <w:tcPr>
            <w:tcW w:w="769" w:type="pct"/>
            <w:tcBorders>
              <w:top w:val="nil"/>
              <w:left w:val="nil"/>
              <w:bottom w:val="single" w:sz="12" w:space="0" w:color="auto"/>
              <w:right w:val="nil"/>
            </w:tcBorders>
            <w:vAlign w:val="center"/>
          </w:tcPr>
          <w:p w14:paraId="4D576FBB"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25</w:t>
            </w:r>
          </w:p>
        </w:tc>
        <w:tc>
          <w:tcPr>
            <w:tcW w:w="769" w:type="pct"/>
            <w:tcBorders>
              <w:top w:val="nil"/>
              <w:left w:val="nil"/>
              <w:bottom w:val="single" w:sz="12" w:space="0" w:color="auto"/>
              <w:right w:val="nil"/>
            </w:tcBorders>
            <w:vAlign w:val="center"/>
          </w:tcPr>
          <w:p w14:paraId="2E6624D6"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5.00</w:t>
            </w:r>
          </w:p>
        </w:tc>
        <w:tc>
          <w:tcPr>
            <w:tcW w:w="577" w:type="pct"/>
            <w:tcBorders>
              <w:top w:val="nil"/>
              <w:left w:val="nil"/>
              <w:bottom w:val="single" w:sz="12" w:space="0" w:color="auto"/>
              <w:right w:val="nil"/>
            </w:tcBorders>
            <w:vAlign w:val="center"/>
          </w:tcPr>
          <w:p w14:paraId="1F9FFFA9"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416.7</w:t>
            </w:r>
          </w:p>
        </w:tc>
        <w:tc>
          <w:tcPr>
            <w:tcW w:w="1058" w:type="pct"/>
            <w:tcBorders>
              <w:top w:val="nil"/>
              <w:left w:val="nil"/>
              <w:bottom w:val="single" w:sz="12" w:space="0" w:color="auto"/>
              <w:right w:val="nil"/>
            </w:tcBorders>
            <w:vAlign w:val="center"/>
          </w:tcPr>
          <w:p w14:paraId="581FA8AC" w14:textId="77777777" w:rsidR="007F4679" w:rsidRPr="007656AC" w:rsidRDefault="007F4679" w:rsidP="00904DB2">
            <w:pPr>
              <w:spacing w:line="240" w:lineRule="atLeast"/>
              <w:jc w:val="center"/>
              <w:rPr>
                <w:rFonts w:ascii="Times New Roman" w:hAnsi="Times New Roman" w:cs="Times New Roman"/>
                <w:bCs/>
                <w:sz w:val="22"/>
              </w:rPr>
            </w:pPr>
            <w:r w:rsidRPr="007656AC">
              <w:rPr>
                <w:rFonts w:ascii="Times New Roman" w:hAnsi="Times New Roman" w:cs="Times New Roman"/>
                <w:bCs/>
                <w:sz w:val="22"/>
              </w:rPr>
              <w:t>This study</w:t>
            </w:r>
          </w:p>
        </w:tc>
      </w:tr>
      <w:bookmarkEnd w:id="10"/>
    </w:tbl>
    <w:p w14:paraId="1B14F1B7" w14:textId="091C815D" w:rsidR="007F4679" w:rsidRDefault="007F4679" w:rsidP="00C56C5D">
      <w:pPr>
        <w:rPr>
          <w:rFonts w:ascii="Times New Roman" w:hAnsi="Times New Roman" w:cs="Times New Roman"/>
          <w:sz w:val="22"/>
        </w:rPr>
      </w:pPr>
    </w:p>
    <w:p w14:paraId="259B953E" w14:textId="5CB937CD" w:rsidR="007F4679" w:rsidRDefault="007F4679" w:rsidP="00C56C5D">
      <w:pPr>
        <w:rPr>
          <w:rFonts w:ascii="Times New Roman" w:hAnsi="Times New Roman" w:cs="Times New Roman"/>
          <w:sz w:val="22"/>
        </w:rPr>
      </w:pPr>
    </w:p>
    <w:p w14:paraId="489E89DD" w14:textId="77777777" w:rsidR="007F4679" w:rsidRPr="007656AC" w:rsidRDefault="007F4679" w:rsidP="00C56C5D">
      <w:pPr>
        <w:rPr>
          <w:rFonts w:ascii="Times New Roman" w:hAnsi="Times New Roman" w:cs="Times New Roman"/>
          <w:sz w:val="22"/>
        </w:rPr>
      </w:pPr>
    </w:p>
    <w:p w14:paraId="0D89C1B7" w14:textId="77777777" w:rsidR="007F4679" w:rsidRPr="007656AC" w:rsidRDefault="007F4679" w:rsidP="00C56C5D">
      <w:pPr>
        <w:spacing w:beforeLines="50" w:before="156" w:afterLines="50" w:after="156"/>
        <w:rPr>
          <w:rFonts w:ascii="Times New Roman" w:hAnsi="Times New Roman" w:cs="Times New Roman"/>
          <w:b/>
          <w:bCs/>
          <w:sz w:val="24"/>
          <w:szCs w:val="28"/>
        </w:rPr>
      </w:pPr>
      <w:r w:rsidRPr="007656AC">
        <w:rPr>
          <w:rFonts w:ascii="Times New Roman" w:hAnsi="Times New Roman" w:cs="Times New Roman"/>
          <w:b/>
          <w:bCs/>
          <w:sz w:val="24"/>
          <w:szCs w:val="28"/>
        </w:rPr>
        <w:lastRenderedPageBreak/>
        <w:t>Reference</w:t>
      </w:r>
    </w:p>
    <w:p w14:paraId="78D940D9" w14:textId="77777777"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Ai, L., Zhang, C. &amp; Meng, L. (2011) Adsorption of methyl orange from aqueous solution on hydrothermal synthesized mg–al layered double hydroxide. </w:t>
      </w:r>
      <w:r w:rsidRPr="00055719">
        <w:rPr>
          <w:rFonts w:ascii="Times New Roman" w:hAnsi="Times New Roman" w:cs="Times New Roman"/>
          <w:i/>
        </w:rPr>
        <w:t>Journal of Chemical &amp; Engineering Data</w:t>
      </w:r>
      <w:r w:rsidRPr="00055719">
        <w:rPr>
          <w:rFonts w:ascii="Times New Roman" w:hAnsi="Times New Roman" w:cs="Times New Roman"/>
        </w:rPr>
        <w:t xml:space="preserve">, </w:t>
      </w:r>
      <w:r w:rsidRPr="00055719">
        <w:rPr>
          <w:rFonts w:ascii="Times New Roman" w:hAnsi="Times New Roman" w:cs="Times New Roman"/>
          <w:b/>
        </w:rPr>
        <w:t>56</w:t>
      </w:r>
      <w:r w:rsidRPr="00055719">
        <w:rPr>
          <w:rFonts w:ascii="Times New Roman" w:hAnsi="Times New Roman" w:cs="Times New Roman"/>
        </w:rPr>
        <w:t>, 4217-4225.</w:t>
      </w:r>
    </w:p>
    <w:p w14:paraId="4199CDF3" w14:textId="573AAEC7"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Chen, J., Feng, J. &amp; Yan, W. (2016) Influence of metal oxides on the adsorption characteristics of ppy/metal oxides for methylene blue. </w:t>
      </w:r>
      <w:r w:rsidR="00F537BB" w:rsidRPr="00F537BB">
        <w:rPr>
          <w:rFonts w:ascii="Times New Roman" w:hAnsi="Times New Roman" w:cs="Times New Roman"/>
          <w:i/>
        </w:rPr>
        <w:t>Journal of Colloid and Interface Science</w:t>
      </w:r>
      <w:r w:rsidRPr="00055719">
        <w:rPr>
          <w:rFonts w:ascii="Times New Roman" w:hAnsi="Times New Roman" w:cs="Times New Roman"/>
        </w:rPr>
        <w:t xml:space="preserve">, </w:t>
      </w:r>
      <w:r w:rsidRPr="00055719">
        <w:rPr>
          <w:rFonts w:ascii="Times New Roman" w:hAnsi="Times New Roman" w:cs="Times New Roman"/>
          <w:b/>
        </w:rPr>
        <w:t>475</w:t>
      </w:r>
      <w:r w:rsidRPr="00055719">
        <w:rPr>
          <w:rFonts w:ascii="Times New Roman" w:hAnsi="Times New Roman" w:cs="Times New Roman"/>
        </w:rPr>
        <w:t>, 26-35.</w:t>
      </w:r>
    </w:p>
    <w:p w14:paraId="447ECCB4" w14:textId="50C9BC94"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Dotto, G.L., Santos, J.M., Rodrigues, I.L., Rosa, R., Pavan, F.A. &amp; Lima, E.C. (2015) Adsorption of methylene blue by ultrasonic surface modified chitin. </w:t>
      </w:r>
      <w:r w:rsidR="00F537BB" w:rsidRPr="00F537BB">
        <w:rPr>
          <w:rFonts w:ascii="Times New Roman" w:hAnsi="Times New Roman" w:cs="Times New Roman"/>
          <w:i/>
        </w:rPr>
        <w:t>Journal of Colloid and Interface Science</w:t>
      </w:r>
      <w:r w:rsidRPr="00055719">
        <w:rPr>
          <w:rFonts w:ascii="Times New Roman" w:hAnsi="Times New Roman" w:cs="Times New Roman"/>
        </w:rPr>
        <w:t xml:space="preserve">, </w:t>
      </w:r>
      <w:r w:rsidRPr="00055719">
        <w:rPr>
          <w:rFonts w:ascii="Times New Roman" w:hAnsi="Times New Roman" w:cs="Times New Roman"/>
          <w:b/>
        </w:rPr>
        <w:t>446</w:t>
      </w:r>
      <w:r w:rsidRPr="00055719">
        <w:rPr>
          <w:rFonts w:ascii="Times New Roman" w:hAnsi="Times New Roman" w:cs="Times New Roman"/>
        </w:rPr>
        <w:t>, 133-140.</w:t>
      </w:r>
    </w:p>
    <w:p w14:paraId="4F7FDEAB" w14:textId="77777777"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Gan, L., Shang, S., Hu, E., Yuen, C.W.M. &amp; Jiang, S.-x. (2015) Konjac glucomannan/graphene oxide hydrogel with enhanced dyes adsorption capability for methyl blue and methyl orange. </w:t>
      </w:r>
      <w:r w:rsidRPr="00055719">
        <w:rPr>
          <w:rFonts w:ascii="Times New Roman" w:hAnsi="Times New Roman" w:cs="Times New Roman"/>
          <w:i/>
        </w:rPr>
        <w:t>Applied Surface Science</w:t>
      </w:r>
      <w:r w:rsidRPr="00055719">
        <w:rPr>
          <w:rFonts w:ascii="Times New Roman" w:hAnsi="Times New Roman" w:cs="Times New Roman"/>
        </w:rPr>
        <w:t xml:space="preserve">, </w:t>
      </w:r>
      <w:r w:rsidRPr="00055719">
        <w:rPr>
          <w:rFonts w:ascii="Times New Roman" w:hAnsi="Times New Roman" w:cs="Times New Roman"/>
          <w:b/>
        </w:rPr>
        <w:t>357</w:t>
      </w:r>
      <w:r w:rsidRPr="00055719">
        <w:rPr>
          <w:rFonts w:ascii="Times New Roman" w:hAnsi="Times New Roman" w:cs="Times New Roman"/>
        </w:rPr>
        <w:t>, 866-872.</w:t>
      </w:r>
    </w:p>
    <w:p w14:paraId="778E38AF" w14:textId="77777777"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Hasan, H.A., Abdullah, S.R.S., Kamarudin, S.K. &amp; Kofli, N.T. (2011) Response surface methodology for optimization of simultaneous cod, nh4+–n and mn2+ removal from drinking water by biological aerated filter. </w:t>
      </w:r>
      <w:r w:rsidRPr="00055719">
        <w:rPr>
          <w:rFonts w:ascii="Times New Roman" w:hAnsi="Times New Roman" w:cs="Times New Roman"/>
          <w:i/>
        </w:rPr>
        <w:t>Desalination</w:t>
      </w:r>
      <w:r w:rsidRPr="00055719">
        <w:rPr>
          <w:rFonts w:ascii="Times New Roman" w:hAnsi="Times New Roman" w:cs="Times New Roman"/>
        </w:rPr>
        <w:t xml:space="preserve">, </w:t>
      </w:r>
      <w:r w:rsidRPr="00055719">
        <w:rPr>
          <w:rFonts w:ascii="Times New Roman" w:hAnsi="Times New Roman" w:cs="Times New Roman"/>
          <w:b/>
        </w:rPr>
        <w:t>275</w:t>
      </w:r>
      <w:r w:rsidRPr="00055719">
        <w:rPr>
          <w:rFonts w:ascii="Times New Roman" w:hAnsi="Times New Roman" w:cs="Times New Roman"/>
        </w:rPr>
        <w:t>, 50-61.</w:t>
      </w:r>
    </w:p>
    <w:p w14:paraId="2621875D" w14:textId="0C2BCD45"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Iqbal, M.Z. &amp; Abdala, A.A. (2013) </w:t>
      </w:r>
      <w:bookmarkStart w:id="13" w:name="OLE_LINK70"/>
      <w:r w:rsidRPr="00055719">
        <w:rPr>
          <w:rFonts w:ascii="Times New Roman" w:hAnsi="Times New Roman" w:cs="Times New Roman"/>
        </w:rPr>
        <w:t>Thermally reduced graphene: Synthesis, characterization and dye removal applications</w:t>
      </w:r>
      <w:bookmarkEnd w:id="13"/>
      <w:r w:rsidRPr="00055719">
        <w:rPr>
          <w:rFonts w:ascii="Times New Roman" w:hAnsi="Times New Roman" w:cs="Times New Roman"/>
        </w:rPr>
        <w:t xml:space="preserve">. </w:t>
      </w:r>
      <w:r w:rsidRPr="00055719">
        <w:rPr>
          <w:rFonts w:ascii="Times New Roman" w:hAnsi="Times New Roman" w:cs="Times New Roman"/>
          <w:i/>
        </w:rPr>
        <w:t>RSC Advances</w:t>
      </w:r>
      <w:r w:rsidRPr="00055719">
        <w:rPr>
          <w:rFonts w:ascii="Times New Roman" w:hAnsi="Times New Roman" w:cs="Times New Roman"/>
        </w:rPr>
        <w:t xml:space="preserve">, </w:t>
      </w:r>
      <w:r w:rsidRPr="00055719">
        <w:rPr>
          <w:rFonts w:ascii="Times New Roman" w:hAnsi="Times New Roman" w:cs="Times New Roman"/>
          <w:b/>
        </w:rPr>
        <w:t>3</w:t>
      </w:r>
      <w:r w:rsidR="0078464A">
        <w:rPr>
          <w:rFonts w:ascii="Times New Roman" w:hAnsi="Times New Roman" w:cs="Times New Roman"/>
          <w:b/>
        </w:rPr>
        <w:t>,</w:t>
      </w:r>
      <w:r w:rsidR="0078464A" w:rsidRPr="0078464A">
        <w:rPr>
          <w:rFonts w:ascii="Times New Roman" w:hAnsi="Times New Roman" w:cs="Times New Roman"/>
          <w:bCs/>
        </w:rPr>
        <w:t xml:space="preserve"> 24455-24464</w:t>
      </w:r>
      <w:r w:rsidRPr="00055719">
        <w:rPr>
          <w:rFonts w:ascii="Times New Roman" w:hAnsi="Times New Roman" w:cs="Times New Roman"/>
        </w:rPr>
        <w:t>.</w:t>
      </w:r>
    </w:p>
    <w:p w14:paraId="6F52C2F0" w14:textId="3C2179BE"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Li, Z.C., Yang, B.J., Zhang, S.N., Wang, B.N. &amp; Xue, B. (2014) A novel approach to hierarchical sphere-like znal-layered double hydroxides and their enhanced adsorption capability. </w:t>
      </w:r>
      <w:r w:rsidRPr="00055719">
        <w:rPr>
          <w:rFonts w:ascii="Times New Roman" w:hAnsi="Times New Roman" w:cs="Times New Roman"/>
          <w:i/>
        </w:rPr>
        <w:t>Journal of Materials Chemistry A</w:t>
      </w:r>
      <w:r w:rsidRPr="00055719">
        <w:rPr>
          <w:rFonts w:ascii="Times New Roman" w:hAnsi="Times New Roman" w:cs="Times New Roman"/>
        </w:rPr>
        <w:t xml:space="preserve">, </w:t>
      </w:r>
      <w:r w:rsidRPr="00055719">
        <w:rPr>
          <w:rFonts w:ascii="Times New Roman" w:hAnsi="Times New Roman" w:cs="Times New Roman"/>
          <w:b/>
        </w:rPr>
        <w:t>2</w:t>
      </w:r>
      <w:r w:rsidR="0078464A" w:rsidRPr="0078464A">
        <w:rPr>
          <w:rFonts w:ascii="Times New Roman" w:hAnsi="Times New Roman" w:cs="Times New Roman"/>
          <w:bCs/>
        </w:rPr>
        <w:t>, 10202</w:t>
      </w:r>
      <w:r w:rsidR="0078464A">
        <w:rPr>
          <w:rFonts w:ascii="Times New Roman" w:hAnsi="Times New Roman" w:cs="Times New Roman"/>
        </w:rPr>
        <w:t>-10210</w:t>
      </w:r>
      <w:r w:rsidRPr="00055719">
        <w:rPr>
          <w:rFonts w:ascii="Times New Roman" w:hAnsi="Times New Roman" w:cs="Times New Roman"/>
        </w:rPr>
        <w:t>.</w:t>
      </w:r>
    </w:p>
    <w:p w14:paraId="550D6E51" w14:textId="77777777"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Mazaheri, H., Ghaedi, M., Asfaram, A. &amp; Hajati, S. (2016) Performance of cus nanoparticle loaded on activated carbon in the adsorption of methylene blue and bromophenol blue dyes in binary aqueous solutions: Using ultrasound power and optimization by central composite design. </w:t>
      </w:r>
      <w:r w:rsidRPr="00055719">
        <w:rPr>
          <w:rFonts w:ascii="Times New Roman" w:hAnsi="Times New Roman" w:cs="Times New Roman"/>
          <w:i/>
        </w:rPr>
        <w:t>Journal of Molecular Liquids</w:t>
      </w:r>
      <w:r w:rsidRPr="00055719">
        <w:rPr>
          <w:rFonts w:ascii="Times New Roman" w:hAnsi="Times New Roman" w:cs="Times New Roman"/>
        </w:rPr>
        <w:t xml:space="preserve">, </w:t>
      </w:r>
      <w:r w:rsidRPr="00055719">
        <w:rPr>
          <w:rFonts w:ascii="Times New Roman" w:hAnsi="Times New Roman" w:cs="Times New Roman"/>
          <w:b/>
        </w:rPr>
        <w:t>219</w:t>
      </w:r>
      <w:r w:rsidRPr="00055719">
        <w:rPr>
          <w:rFonts w:ascii="Times New Roman" w:hAnsi="Times New Roman" w:cs="Times New Roman"/>
        </w:rPr>
        <w:t>, 667-676.</w:t>
      </w:r>
    </w:p>
    <w:p w14:paraId="7F4E0073" w14:textId="77777777" w:rsidR="007F4679" w:rsidRPr="00055719" w:rsidRDefault="007F4679" w:rsidP="007656AC">
      <w:pPr>
        <w:pStyle w:val="EndNoteBibliography"/>
        <w:ind w:left="720" w:hanging="720"/>
        <w:rPr>
          <w:rFonts w:ascii="Times New Roman" w:hAnsi="Times New Roman" w:cs="Times New Roman"/>
        </w:rPr>
      </w:pPr>
      <w:r w:rsidRPr="00055719">
        <w:rPr>
          <w:rFonts w:ascii="Times New Roman" w:hAnsi="Times New Roman" w:cs="Times New Roman"/>
        </w:rPr>
        <w:t xml:space="preserve">Olmez, T. (2009) The optimization of cr(vi) reduction and removal by electrocoagulation using response surface methodology. </w:t>
      </w:r>
      <w:r w:rsidRPr="00055719">
        <w:rPr>
          <w:rFonts w:ascii="Times New Roman" w:hAnsi="Times New Roman" w:cs="Times New Roman"/>
          <w:i/>
        </w:rPr>
        <w:t>Journal of Hazardous Materials</w:t>
      </w:r>
      <w:r w:rsidRPr="00055719">
        <w:rPr>
          <w:rFonts w:ascii="Times New Roman" w:hAnsi="Times New Roman" w:cs="Times New Roman"/>
        </w:rPr>
        <w:t xml:space="preserve">, </w:t>
      </w:r>
      <w:r w:rsidRPr="00055719">
        <w:rPr>
          <w:rFonts w:ascii="Times New Roman" w:hAnsi="Times New Roman" w:cs="Times New Roman"/>
          <w:b/>
        </w:rPr>
        <w:t>162</w:t>
      </w:r>
      <w:r w:rsidRPr="00055719">
        <w:rPr>
          <w:rFonts w:ascii="Times New Roman" w:hAnsi="Times New Roman" w:cs="Times New Roman"/>
        </w:rPr>
        <w:t>, 1371-1378.</w:t>
      </w:r>
    </w:p>
    <w:p w14:paraId="2E48FF6F" w14:textId="02775D0D" w:rsidR="007F4679" w:rsidRPr="00F537BB" w:rsidRDefault="007F4679" w:rsidP="00F537BB">
      <w:pPr>
        <w:pStyle w:val="EndNoteBibliography"/>
        <w:ind w:left="720" w:hanging="720"/>
        <w:rPr>
          <w:rFonts w:ascii="Times New Roman" w:hAnsi="Times New Roman" w:cs="Times New Roman"/>
        </w:rPr>
      </w:pPr>
      <w:r w:rsidRPr="00055719">
        <w:rPr>
          <w:rFonts w:ascii="Times New Roman" w:hAnsi="Times New Roman" w:cs="Times New Roman"/>
        </w:rPr>
        <w:t xml:space="preserve">Pandimurugan, R. &amp; Thambidurai, S. (2016) Synthesis of seaweed-zno-pani hybrid composite for adsorption of methylene blue dye. </w:t>
      </w:r>
      <w:r w:rsidRPr="00055719">
        <w:rPr>
          <w:rFonts w:ascii="Times New Roman" w:hAnsi="Times New Roman" w:cs="Times New Roman"/>
          <w:i/>
        </w:rPr>
        <w:t>Journal of Environmental Chemical Engineering</w:t>
      </w:r>
      <w:r w:rsidRPr="00055719">
        <w:rPr>
          <w:rFonts w:ascii="Times New Roman" w:hAnsi="Times New Roman" w:cs="Times New Roman"/>
        </w:rPr>
        <w:t xml:space="preserve">, </w:t>
      </w:r>
      <w:r w:rsidRPr="00055719">
        <w:rPr>
          <w:rFonts w:ascii="Times New Roman" w:hAnsi="Times New Roman" w:cs="Times New Roman"/>
          <w:b/>
        </w:rPr>
        <w:t>4</w:t>
      </w:r>
      <w:r w:rsidRPr="00055719">
        <w:rPr>
          <w:rFonts w:ascii="Times New Roman" w:hAnsi="Times New Roman" w:cs="Times New Roman"/>
        </w:rPr>
        <w:t>, 1332-1347.</w:t>
      </w:r>
    </w:p>
    <w:sectPr w:rsidR="007F4679" w:rsidRPr="00F537BB" w:rsidSect="000557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9ED7" w14:textId="77777777" w:rsidR="005C1A33" w:rsidRDefault="005C1A33">
      <w:r>
        <w:separator/>
      </w:r>
    </w:p>
  </w:endnote>
  <w:endnote w:type="continuationSeparator" w:id="0">
    <w:p w14:paraId="718FFBB3" w14:textId="77777777" w:rsidR="005C1A33" w:rsidRDefault="005C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71311"/>
      <w:docPartObj>
        <w:docPartGallery w:val="Page Numbers (Bottom of Page)"/>
        <w:docPartUnique/>
      </w:docPartObj>
    </w:sdtPr>
    <w:sdtEndPr/>
    <w:sdtContent>
      <w:p w14:paraId="4B84B3A9" w14:textId="77777777" w:rsidR="00C56C5D" w:rsidRDefault="0078464A">
        <w:pPr>
          <w:pStyle w:val="a6"/>
          <w:jc w:val="center"/>
        </w:pPr>
        <w:r>
          <w:fldChar w:fldCharType="begin"/>
        </w:r>
        <w:r>
          <w:instrText>PAGE   \* MERGEFORMAT</w:instrText>
        </w:r>
        <w:r>
          <w:fldChar w:fldCharType="separate"/>
        </w:r>
        <w:r w:rsidRPr="00CC4744">
          <w:rPr>
            <w:noProof/>
            <w:lang w:val="zh-CN"/>
          </w:rPr>
          <w:t>26</w:t>
        </w:r>
        <w:r>
          <w:fldChar w:fldCharType="end"/>
        </w:r>
      </w:p>
    </w:sdtContent>
  </w:sdt>
  <w:p w14:paraId="3CED3CED" w14:textId="77777777" w:rsidR="00C56C5D" w:rsidRDefault="005C1A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48A9" w14:textId="77777777" w:rsidR="005C1A33" w:rsidRDefault="005C1A33">
      <w:r>
        <w:separator/>
      </w:r>
    </w:p>
  </w:footnote>
  <w:footnote w:type="continuationSeparator" w:id="0">
    <w:p w14:paraId="00C8C94E" w14:textId="77777777" w:rsidR="005C1A33" w:rsidRDefault="005C1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4CF"/>
    <w:multiLevelType w:val="multilevel"/>
    <w:tmpl w:val="AFD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E1F1B"/>
    <w:multiLevelType w:val="hybridMultilevel"/>
    <w:tmpl w:val="DEA4DBE4"/>
    <w:lvl w:ilvl="0" w:tplc="AA50454C">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F4679"/>
    <w:rsid w:val="005C1A33"/>
    <w:rsid w:val="00632E4A"/>
    <w:rsid w:val="0078464A"/>
    <w:rsid w:val="007F4679"/>
    <w:rsid w:val="00F5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8E5C"/>
  <w15:chartTrackingRefBased/>
  <w15:docId w15:val="{3DE2AB7D-7801-46C8-924A-02079674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7F4679"/>
    <w:pPr>
      <w:jc w:val="center"/>
    </w:pPr>
    <w:rPr>
      <w:rFonts w:eastAsia="Times New Roman"/>
    </w:rPr>
    <w:tblPr/>
    <w:tcPr>
      <w:vAlign w:val="center"/>
    </w:tcPr>
  </w:style>
  <w:style w:type="paragraph" w:styleId="a4">
    <w:name w:val="header"/>
    <w:basedOn w:val="a"/>
    <w:link w:val="a5"/>
    <w:uiPriority w:val="99"/>
    <w:unhideWhenUsed/>
    <w:rsid w:val="007F46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4679"/>
    <w:rPr>
      <w:sz w:val="18"/>
      <w:szCs w:val="18"/>
    </w:rPr>
  </w:style>
  <w:style w:type="paragraph" w:styleId="a6">
    <w:name w:val="footer"/>
    <w:basedOn w:val="a"/>
    <w:link w:val="a7"/>
    <w:uiPriority w:val="99"/>
    <w:unhideWhenUsed/>
    <w:rsid w:val="007F4679"/>
    <w:pPr>
      <w:tabs>
        <w:tab w:val="center" w:pos="4153"/>
        <w:tab w:val="right" w:pos="8306"/>
      </w:tabs>
      <w:snapToGrid w:val="0"/>
      <w:jc w:val="left"/>
    </w:pPr>
    <w:rPr>
      <w:sz w:val="18"/>
      <w:szCs w:val="18"/>
    </w:rPr>
  </w:style>
  <w:style w:type="character" w:customStyle="1" w:styleId="a7">
    <w:name w:val="页脚 字符"/>
    <w:basedOn w:val="a0"/>
    <w:link w:val="a6"/>
    <w:uiPriority w:val="99"/>
    <w:rsid w:val="007F4679"/>
    <w:rPr>
      <w:sz w:val="18"/>
      <w:szCs w:val="18"/>
    </w:rPr>
  </w:style>
  <w:style w:type="table" w:styleId="a8">
    <w:name w:val="Table Grid"/>
    <w:basedOn w:val="a1"/>
    <w:uiPriority w:val="39"/>
    <w:rsid w:val="007F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7F4679"/>
    <w:rPr>
      <w:rFonts w:ascii="等线" w:eastAsia="等线" w:hAnsi="等线"/>
      <w:noProof/>
      <w:sz w:val="20"/>
    </w:rPr>
  </w:style>
  <w:style w:type="character" w:customStyle="1" w:styleId="EndNoteBibliography0">
    <w:name w:val="EndNote Bibliography 字符"/>
    <w:basedOn w:val="a0"/>
    <w:link w:val="EndNoteBibliography"/>
    <w:rsid w:val="007F4679"/>
    <w:rPr>
      <w:rFonts w:ascii="等线" w:eastAsia="等线" w:hAnsi="等线"/>
      <w:noProof/>
      <w:sz w:val="20"/>
    </w:rPr>
  </w:style>
  <w:style w:type="character" w:styleId="a9">
    <w:name w:val="line number"/>
    <w:basedOn w:val="a0"/>
    <w:uiPriority w:val="99"/>
    <w:semiHidden/>
    <w:unhideWhenUsed/>
    <w:rsid w:val="007F4679"/>
  </w:style>
  <w:style w:type="paragraph" w:customStyle="1" w:styleId="EndNoteBibliographyTitle">
    <w:name w:val="EndNote Bibliography Title"/>
    <w:basedOn w:val="a"/>
    <w:link w:val="EndNoteBibliographyTitle0"/>
    <w:rsid w:val="007F467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7F4679"/>
    <w:rPr>
      <w:rFonts w:ascii="等线" w:eastAsia="等线" w:hAnsi="等线"/>
      <w:noProof/>
      <w:sz w:val="20"/>
    </w:rPr>
  </w:style>
  <w:style w:type="character" w:styleId="aa">
    <w:name w:val="Hyperlink"/>
    <w:basedOn w:val="a0"/>
    <w:uiPriority w:val="99"/>
    <w:unhideWhenUsed/>
    <w:rsid w:val="007F4679"/>
    <w:rPr>
      <w:color w:val="0563C1" w:themeColor="hyperlink"/>
      <w:u w:val="single"/>
    </w:rPr>
  </w:style>
  <w:style w:type="character" w:styleId="ab">
    <w:name w:val="Unresolved Mention"/>
    <w:basedOn w:val="a0"/>
    <w:uiPriority w:val="99"/>
    <w:semiHidden/>
    <w:unhideWhenUsed/>
    <w:rsid w:val="007F4679"/>
    <w:rPr>
      <w:color w:val="605E5C"/>
      <w:shd w:val="clear" w:color="auto" w:fill="E1DFDD"/>
    </w:rPr>
  </w:style>
  <w:style w:type="paragraph" w:styleId="ac">
    <w:name w:val="List Paragraph"/>
    <w:basedOn w:val="a"/>
    <w:uiPriority w:val="34"/>
    <w:qFormat/>
    <w:rsid w:val="007F46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 明雪</dc:creator>
  <cp:keywords/>
  <dc:description/>
  <cp:lastModifiedBy>相 明雪</cp:lastModifiedBy>
  <cp:revision>4</cp:revision>
  <dcterms:created xsi:type="dcterms:W3CDTF">2021-08-16T12:59:00Z</dcterms:created>
  <dcterms:modified xsi:type="dcterms:W3CDTF">2021-08-16T15:20:00Z</dcterms:modified>
</cp:coreProperties>
</file>