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67" w:rsidRDefault="00084C29">
      <w:r>
        <w:rPr>
          <w:noProof/>
        </w:rPr>
        <w:drawing>
          <wp:inline distT="0" distB="0" distL="0" distR="0">
            <wp:extent cx="3319757" cy="1844657"/>
            <wp:effectExtent l="0" t="0" r="0" b="3810"/>
            <wp:docPr id="1" name="Picture 1" descr="https://lh3.googleusercontent.com/_XkiggYfeUTvK4IarRA-3hSv6PVb1pckCx_-cR_S0xiCUC_-LVUiLJsWbyrgE_NHCwVR4coPm1E8Yx0boPF4KYEBwBIPzgkLg6MMrS1VH-EFZkjzJlNNv0pwafqgalG893YwQ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XkiggYfeUTvK4IarRA-3hSv6PVb1pckCx_-cR_S0xiCUC_-LVUiLJsWbyrgE_NHCwVR4coPm1E8Yx0boPF4KYEBwBIPzgkLg6MMrS1VH-EFZkjzJlNNv0pwafqgalG893YwQJ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t="2967" r="1714" b="9649"/>
                    <a:stretch/>
                  </pic:blipFill>
                  <pic:spPr bwMode="auto">
                    <a:xfrm>
                      <a:off x="0" y="0"/>
                      <a:ext cx="3335063" cy="18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29" w:rsidRDefault="00F8368C">
      <w:r w:rsidRPr="005B4AD6">
        <w:rPr>
          <w:b/>
        </w:rPr>
        <w:t>Supplementary figure 1.</w:t>
      </w:r>
      <w:r>
        <w:t xml:space="preserve"> Thermal regimes applied during </w:t>
      </w:r>
      <w:proofErr w:type="gramStart"/>
      <w:r>
        <w:t>red-eye</w:t>
      </w:r>
      <w:proofErr w:type="gramEnd"/>
      <w:r>
        <w:t xml:space="preserve"> pupa development. The fluctuation thermal regime (FTR) shown in green, static thermal regime (STR) shown in blue, and control temperatures in purple. </w:t>
      </w:r>
    </w:p>
    <w:p w:rsidR="003C490E" w:rsidRDefault="003C490E"/>
    <w:p w:rsidR="003C490E" w:rsidRDefault="003C490E"/>
    <w:p w:rsidR="003C490E" w:rsidRDefault="003C490E">
      <w:r>
        <w:rPr>
          <w:noProof/>
        </w:rPr>
        <w:drawing>
          <wp:inline distT="0" distB="0" distL="0" distR="0" wp14:anchorId="5F889C3F" wp14:editId="05B70C33">
            <wp:extent cx="3573031" cy="1696184"/>
            <wp:effectExtent l="0" t="0" r="889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490E" w:rsidRDefault="003C490E">
      <w:r w:rsidRPr="003C490E">
        <w:rPr>
          <w:b/>
        </w:rPr>
        <w:t>Supplementary figure 2</w:t>
      </w:r>
      <w:r>
        <w:t xml:space="preserve">. Stages of metamorphosis at </w:t>
      </w:r>
      <w:r w:rsidRPr="003C490E">
        <w:t>-10°C</w:t>
      </w:r>
      <w:r>
        <w:t xml:space="preserve"> for 1-4 days, y-axis reports percent dead. Post-diapause quiescent (PDQ) pre pupa had individuals surviving at </w:t>
      </w:r>
      <w:proofErr w:type="spellStart"/>
      <w:r>
        <w:t>all time</w:t>
      </w:r>
      <w:proofErr w:type="spellEnd"/>
      <w:r>
        <w:t xml:space="preserve"> points. The </w:t>
      </w:r>
      <w:proofErr w:type="gramStart"/>
      <w:r>
        <w:t>red-eye</w:t>
      </w:r>
      <w:proofErr w:type="gramEnd"/>
      <w:r>
        <w:t xml:space="preserve"> pupa and emergence ready (ER) stage did not survive any time points at </w:t>
      </w:r>
      <w:r w:rsidRPr="003C490E">
        <w:t>-10°C</w:t>
      </w:r>
      <w:r>
        <w:t>.</w:t>
      </w:r>
    </w:p>
    <w:p w:rsidR="00F8368C" w:rsidRDefault="00F8368C"/>
    <w:p w:rsidR="00CE1D40" w:rsidRDefault="00CE1D40"/>
    <w:p w:rsidR="00CE1D40" w:rsidRDefault="00CE1D40"/>
    <w:p w:rsidR="00CE1D40" w:rsidRDefault="00CE1D40"/>
    <w:p w:rsidR="00CE1D40" w:rsidRDefault="00CE1D40"/>
    <w:p w:rsidR="00CE1D40" w:rsidRDefault="00CE1D40"/>
    <w:p w:rsidR="00CE1D40" w:rsidRDefault="00CE1D40"/>
    <w:p w:rsidR="00CE1D40" w:rsidRDefault="00CE1D40"/>
    <w:p w:rsidR="00CE1D40" w:rsidRDefault="00CE1D40"/>
    <w:p w:rsidR="00084C29" w:rsidRDefault="00F8368C">
      <w:r w:rsidRPr="005B4AD6">
        <w:rPr>
          <w:b/>
        </w:rPr>
        <w:lastRenderedPageBreak/>
        <w:t>Supplementary table 1.</w:t>
      </w:r>
      <w:r>
        <w:t xml:space="preserve"> Developmental stages included in each experiment. Columns denote developmental stage and (X) indicates that stage was included in the experiment (rows).</w:t>
      </w:r>
    </w:p>
    <w:tbl>
      <w:tblPr>
        <w:tblStyle w:val="TableGrid"/>
        <w:tblW w:w="8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0"/>
        <w:gridCol w:w="1037"/>
        <w:gridCol w:w="1404"/>
        <w:gridCol w:w="1046"/>
        <w:gridCol w:w="1023"/>
        <w:gridCol w:w="1260"/>
      </w:tblGrid>
      <w:tr w:rsidR="00084C29" w:rsidTr="00E54126">
        <w:tc>
          <w:tcPr>
            <w:tcW w:w="2420" w:type="dxa"/>
          </w:tcPr>
          <w:p w:rsidR="00084C29" w:rsidRDefault="00084C29"/>
        </w:tc>
        <w:tc>
          <w:tcPr>
            <w:tcW w:w="1037" w:type="dxa"/>
          </w:tcPr>
          <w:p w:rsidR="00084C29" w:rsidRDefault="00084C29">
            <w:r>
              <w:t>Pre-pupa</w:t>
            </w:r>
          </w:p>
        </w:tc>
        <w:tc>
          <w:tcPr>
            <w:tcW w:w="1404" w:type="dxa"/>
          </w:tcPr>
          <w:p w:rsidR="00084C29" w:rsidRDefault="00084C29">
            <w:r>
              <w:t>Larval-pupal molt</w:t>
            </w:r>
          </w:p>
        </w:tc>
        <w:tc>
          <w:tcPr>
            <w:tcW w:w="1046" w:type="dxa"/>
          </w:tcPr>
          <w:p w:rsidR="00084C29" w:rsidRDefault="00084C29">
            <w:r>
              <w:t>Pink-eye pupa</w:t>
            </w:r>
          </w:p>
        </w:tc>
        <w:tc>
          <w:tcPr>
            <w:tcW w:w="1023" w:type="dxa"/>
          </w:tcPr>
          <w:p w:rsidR="00084C29" w:rsidRDefault="00084C29">
            <w:r>
              <w:t>Red-eye pupa</w:t>
            </w:r>
          </w:p>
        </w:tc>
        <w:tc>
          <w:tcPr>
            <w:tcW w:w="1260" w:type="dxa"/>
          </w:tcPr>
          <w:p w:rsidR="00084C29" w:rsidRDefault="00084C29">
            <w:r>
              <w:t>Emergence ready</w:t>
            </w:r>
          </w:p>
        </w:tc>
      </w:tr>
      <w:tr w:rsidR="00084C29" w:rsidTr="00E54126">
        <w:tc>
          <w:tcPr>
            <w:tcW w:w="2420" w:type="dxa"/>
          </w:tcPr>
          <w:p w:rsidR="00084C29" w:rsidRDefault="00084C29">
            <w:proofErr w:type="spellStart"/>
            <w:r>
              <w:t>supercooling</w:t>
            </w:r>
            <w:proofErr w:type="spellEnd"/>
            <w:r>
              <w:t xml:space="preserve"> point</w:t>
            </w:r>
          </w:p>
        </w:tc>
        <w:tc>
          <w:tcPr>
            <w:tcW w:w="1037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404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046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023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260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</w:tr>
      <w:tr w:rsidR="00084C29" w:rsidTr="00E54126">
        <w:tc>
          <w:tcPr>
            <w:tcW w:w="2420" w:type="dxa"/>
          </w:tcPr>
          <w:p w:rsidR="00084C29" w:rsidRDefault="00084C29" w:rsidP="00084C29">
            <w:r>
              <w:t>post-cold survival</w:t>
            </w:r>
          </w:p>
        </w:tc>
        <w:tc>
          <w:tcPr>
            <w:tcW w:w="1037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404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23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260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</w:tr>
      <w:tr w:rsidR="00084C29" w:rsidTr="00E54126">
        <w:tc>
          <w:tcPr>
            <w:tcW w:w="2420" w:type="dxa"/>
          </w:tcPr>
          <w:p w:rsidR="00084C29" w:rsidRDefault="00084C29">
            <w:proofErr w:type="spellStart"/>
            <w:r>
              <w:t>CTmin</w:t>
            </w:r>
            <w:proofErr w:type="spellEnd"/>
          </w:p>
        </w:tc>
        <w:tc>
          <w:tcPr>
            <w:tcW w:w="1037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23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260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</w:tr>
      <w:tr w:rsidR="00084C29" w:rsidTr="00E54126">
        <w:tc>
          <w:tcPr>
            <w:tcW w:w="2420" w:type="dxa"/>
          </w:tcPr>
          <w:p w:rsidR="00084C29" w:rsidRDefault="00084C29">
            <w:r>
              <w:t>chilling recovery</w:t>
            </w:r>
          </w:p>
        </w:tc>
        <w:tc>
          <w:tcPr>
            <w:tcW w:w="1037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23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260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</w:tr>
      <w:tr w:rsidR="00084C29" w:rsidTr="00E54126">
        <w:tc>
          <w:tcPr>
            <w:tcW w:w="2420" w:type="dxa"/>
          </w:tcPr>
          <w:p w:rsidR="00084C29" w:rsidRDefault="00084C29">
            <w:r>
              <w:t>emergence</w:t>
            </w:r>
          </w:p>
        </w:tc>
        <w:tc>
          <w:tcPr>
            <w:tcW w:w="1037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  <w:tc>
          <w:tcPr>
            <w:tcW w:w="1023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1260" w:type="dxa"/>
          </w:tcPr>
          <w:p w:rsidR="00084C29" w:rsidRPr="00084C29" w:rsidRDefault="00084C29" w:rsidP="00084C29">
            <w:pPr>
              <w:jc w:val="center"/>
              <w:rPr>
                <w:b/>
                <w:sz w:val="24"/>
              </w:rPr>
            </w:pPr>
          </w:p>
        </w:tc>
      </w:tr>
    </w:tbl>
    <w:p w:rsidR="00084C29" w:rsidRDefault="00084C29"/>
    <w:p w:rsidR="00E30C80" w:rsidRDefault="00F8368C">
      <w:r w:rsidRPr="005B4AD6">
        <w:rPr>
          <w:b/>
        </w:rPr>
        <w:t>Supplementary table 2.</w:t>
      </w:r>
      <w:r>
        <w:t xml:space="preserve"> Temperature treatments applied during development for each experiment. Columns denote the temperature regime, and rows denote the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00"/>
        <w:gridCol w:w="720"/>
        <w:gridCol w:w="720"/>
        <w:gridCol w:w="720"/>
        <w:gridCol w:w="810"/>
      </w:tblGrid>
      <w:tr w:rsidR="00E30C80" w:rsidTr="00E30C80">
        <w:tc>
          <w:tcPr>
            <w:tcW w:w="1975" w:type="dxa"/>
          </w:tcPr>
          <w:p w:rsidR="00E30C80" w:rsidRPr="00E30C80" w:rsidRDefault="00E30C80">
            <w:pPr>
              <w:rPr>
                <w:b/>
              </w:rPr>
            </w:pPr>
          </w:p>
        </w:tc>
        <w:tc>
          <w:tcPr>
            <w:tcW w:w="900" w:type="dxa"/>
          </w:tcPr>
          <w:p w:rsidR="00E30C80" w:rsidRDefault="00E30C80">
            <w:r>
              <w:t>Control</w:t>
            </w:r>
          </w:p>
        </w:tc>
        <w:tc>
          <w:tcPr>
            <w:tcW w:w="720" w:type="dxa"/>
          </w:tcPr>
          <w:p w:rsidR="00E30C80" w:rsidRDefault="00E30C80">
            <w:r>
              <w:t>FTR</w:t>
            </w:r>
          </w:p>
        </w:tc>
        <w:tc>
          <w:tcPr>
            <w:tcW w:w="720" w:type="dxa"/>
          </w:tcPr>
          <w:p w:rsidR="00E30C80" w:rsidRDefault="00E30C80">
            <w:r>
              <w:t>STR</w:t>
            </w:r>
          </w:p>
        </w:tc>
        <w:tc>
          <w:tcPr>
            <w:tcW w:w="720" w:type="dxa"/>
          </w:tcPr>
          <w:p w:rsidR="00E30C80" w:rsidRDefault="00E30C80">
            <w:r>
              <w:t>-5°C</w:t>
            </w:r>
          </w:p>
        </w:tc>
        <w:tc>
          <w:tcPr>
            <w:tcW w:w="810" w:type="dxa"/>
          </w:tcPr>
          <w:p w:rsidR="00E30C80" w:rsidRDefault="00E30C80">
            <w:r>
              <w:t>-10°C</w:t>
            </w:r>
          </w:p>
        </w:tc>
      </w:tr>
      <w:tr w:rsidR="00E30C80" w:rsidTr="00E30C80">
        <w:tc>
          <w:tcPr>
            <w:tcW w:w="1975" w:type="dxa"/>
          </w:tcPr>
          <w:p w:rsidR="00E30C80" w:rsidRDefault="00E30C80" w:rsidP="00E30C80">
            <w:r>
              <w:t>post-cold survival</w:t>
            </w:r>
          </w:p>
        </w:tc>
        <w:tc>
          <w:tcPr>
            <w:tcW w:w="900" w:type="dxa"/>
          </w:tcPr>
          <w:p w:rsidR="00E30C80" w:rsidRDefault="00E30C80" w:rsidP="00E30C80">
            <w:pPr>
              <w:jc w:val="center"/>
            </w:pP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81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</w:tr>
      <w:tr w:rsidR="00E30C80" w:rsidTr="00E30C80">
        <w:tc>
          <w:tcPr>
            <w:tcW w:w="1975" w:type="dxa"/>
          </w:tcPr>
          <w:p w:rsidR="00E30C80" w:rsidRDefault="00E30C80" w:rsidP="00E30C80">
            <w:proofErr w:type="spellStart"/>
            <w:r>
              <w:t>CTmin</w:t>
            </w:r>
            <w:proofErr w:type="spellEnd"/>
          </w:p>
        </w:tc>
        <w:tc>
          <w:tcPr>
            <w:tcW w:w="90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</w:p>
        </w:tc>
        <w:tc>
          <w:tcPr>
            <w:tcW w:w="810" w:type="dxa"/>
          </w:tcPr>
          <w:p w:rsidR="00E30C80" w:rsidRDefault="00E30C80" w:rsidP="00E30C80">
            <w:pPr>
              <w:jc w:val="center"/>
            </w:pPr>
          </w:p>
        </w:tc>
      </w:tr>
      <w:tr w:rsidR="00E30C80" w:rsidTr="00E30C80">
        <w:tc>
          <w:tcPr>
            <w:tcW w:w="1975" w:type="dxa"/>
          </w:tcPr>
          <w:p w:rsidR="00E30C80" w:rsidRDefault="00E30C80" w:rsidP="00E30C80">
            <w:r>
              <w:t>chilling recovery</w:t>
            </w:r>
          </w:p>
        </w:tc>
        <w:tc>
          <w:tcPr>
            <w:tcW w:w="90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</w:p>
        </w:tc>
        <w:tc>
          <w:tcPr>
            <w:tcW w:w="810" w:type="dxa"/>
          </w:tcPr>
          <w:p w:rsidR="00E30C80" w:rsidRDefault="00E30C80" w:rsidP="00E30C80">
            <w:pPr>
              <w:jc w:val="center"/>
            </w:pPr>
          </w:p>
        </w:tc>
      </w:tr>
      <w:tr w:rsidR="00E30C80" w:rsidTr="00E30C80">
        <w:tc>
          <w:tcPr>
            <w:tcW w:w="1975" w:type="dxa"/>
          </w:tcPr>
          <w:p w:rsidR="00E30C80" w:rsidRDefault="00E30C80" w:rsidP="00E30C80">
            <w:r>
              <w:t>emergence</w:t>
            </w:r>
          </w:p>
        </w:tc>
        <w:tc>
          <w:tcPr>
            <w:tcW w:w="90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  <w:r w:rsidRPr="00084C29">
              <w:rPr>
                <w:b/>
                <w:sz w:val="24"/>
              </w:rPr>
              <w:t>x</w:t>
            </w:r>
          </w:p>
        </w:tc>
        <w:tc>
          <w:tcPr>
            <w:tcW w:w="720" w:type="dxa"/>
          </w:tcPr>
          <w:p w:rsidR="00E30C80" w:rsidRDefault="00E30C80" w:rsidP="00E30C80">
            <w:pPr>
              <w:jc w:val="center"/>
            </w:pPr>
          </w:p>
        </w:tc>
        <w:tc>
          <w:tcPr>
            <w:tcW w:w="810" w:type="dxa"/>
          </w:tcPr>
          <w:p w:rsidR="00E30C80" w:rsidRDefault="00E30C80" w:rsidP="00E30C80">
            <w:pPr>
              <w:jc w:val="center"/>
            </w:pPr>
          </w:p>
        </w:tc>
      </w:tr>
    </w:tbl>
    <w:p w:rsidR="00E30C80" w:rsidRDefault="00E30C80"/>
    <w:p w:rsidR="00A83E59" w:rsidRDefault="00A83E59" w:rsidP="00A83E59">
      <w:r>
        <w:rPr>
          <w:b/>
        </w:rPr>
        <w:t xml:space="preserve">Supplementary table 3. </w:t>
      </w:r>
      <w:r w:rsidRPr="00B16E4B">
        <w:t>GLM pairwise comparisons of treatment effects on chilling recovery.</w:t>
      </w:r>
    </w:p>
    <w:tbl>
      <w:tblPr>
        <w:tblW w:w="7453" w:type="dxa"/>
        <w:tblInd w:w="265" w:type="dxa"/>
        <w:tblLook w:val="04A0" w:firstRow="1" w:lastRow="0" w:firstColumn="1" w:lastColumn="0" w:noHBand="0" w:noVBand="1"/>
      </w:tblPr>
      <w:tblGrid>
        <w:gridCol w:w="4148"/>
        <w:gridCol w:w="425"/>
        <w:gridCol w:w="960"/>
        <w:gridCol w:w="960"/>
        <w:gridCol w:w="960"/>
      </w:tblGrid>
      <w:tr w:rsidR="00A83E59" w:rsidRPr="00B16E4B" w:rsidTr="00674F41">
        <w:trPr>
          <w:trHeight w:val="315"/>
        </w:trPr>
        <w:tc>
          <w:tcPr>
            <w:tcW w:w="41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contrast                    estimate          </w:t>
            </w:r>
          </w:p>
        </w:tc>
        <w:tc>
          <w:tcPr>
            <w:tcW w:w="4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6E4B">
              <w:rPr>
                <w:rFonts w:ascii="Calibri" w:eastAsia="Times New Roman" w:hAnsi="Calibri" w:cs="Calibri"/>
                <w:color w:val="000000"/>
              </w:rPr>
              <w:t xml:space="preserve"> SE</w:t>
            </w:r>
          </w:p>
        </w:tc>
        <w:tc>
          <w:tcPr>
            <w:tcW w:w="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E4B">
              <w:rPr>
                <w:rFonts w:ascii="Calibri" w:eastAsia="Times New Roman" w:hAnsi="Calibri" w:cs="Calibri"/>
                <w:color w:val="000000"/>
              </w:rPr>
              <w:t>df</w:t>
            </w:r>
            <w:proofErr w:type="spellEnd"/>
            <w:r w:rsidRPr="00B16E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E4B">
              <w:rPr>
                <w:rFonts w:ascii="Calibri" w:eastAsia="Times New Roman" w:hAnsi="Calibri" w:cs="Calibri"/>
                <w:color w:val="000000"/>
              </w:rPr>
              <w:t>z.ratio</w:t>
            </w:r>
            <w:proofErr w:type="spellEnd"/>
            <w:r w:rsidRPr="00B16E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E4B">
              <w:rPr>
                <w:rFonts w:ascii="Calibri" w:eastAsia="Times New Roman" w:hAnsi="Calibri" w:cs="Calibri"/>
                <w:color w:val="000000"/>
              </w:rPr>
              <w:t>p.value</w:t>
            </w:r>
            <w:proofErr w:type="spellEnd"/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X3,control  -0.32093023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-7.795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X24,control -0.60000000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-14.573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X1,FTR       0.13425926 0.04107579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3.269  0.0299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X3,FTR      -0.18667097 0.05815745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-3.210  0.0360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X24,FTR     -0.46574074 0.05815745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-8.008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X1,STR       0.09624413 0.04122017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2.335  0.3209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X3,STR      -0.22468610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-3.857  0.0037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X1,control - X24,STR     -0.50375587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-8.647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X24,control -0.27906977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-6.778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X1,FTR       0.45518949 0.05815745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7.827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X3,FTR       0.13425926 0.04107579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3.269  0.0299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X24,FTR     -0.14481051 0.05815745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-2.490  0.2366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X1,STR       0.41717436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7.161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X3,STR       0.09624413 0.04122017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2.335  0.3209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X3,control - X24,STR     -0.18282564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-3.138  0.0448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X24,control - X1,FTR      0.73425926 0.05815745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12.625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X24,control - X3,FTR      0.41332903 0.05815745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7.107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X24,control - X24,FTR     0.13425926 0.04107579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3.269  0.0299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 xml:space="preserve"> X24,control - X1,STR      0.69624413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11.951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X24,control - X3,STR      0.37531390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6.442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X24,control - X24,STR     0.09624413 0.04122017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2.335  0.3209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X1,FTR - X3,FTR          -0.32093023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-7.795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X1,FTR - X24,FTR         -0.60000000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-14.573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X1,FTR - X1,STR          -0.03801513 0.04122017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-0.922  0.9918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X1,FTR - X3,STR          -0.35894536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-6.161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X1,FTR - X24,STR         -0.63801513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-10.951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X3,FTR - X24,FTR         -0.27906977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-6.778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X3,FTR - X1,STR           0.28291510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4.856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X3,FTR - X3,STR          -0.03801513 0.04122017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-0.922  0.9918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X3,FTR - X24,STR         -0.31708490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-5.443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X24,FTR - X1,STR          0.56198487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9.646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X24,FTR - X3,STR          0.24105464 0.05825951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  4.138  0.0012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X24,FTR - X24,STR        -0.03801513 0.04122017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-0.922  0.9918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X1,STR - X3,STR          -0.32093023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-7.795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X1,STR - X24,STR         -0.60000000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-14.573  &lt;.0001</w:t>
            </w:r>
          </w:p>
        </w:tc>
      </w:tr>
      <w:tr w:rsidR="00A83E59" w:rsidRPr="00B16E4B" w:rsidTr="00674F41">
        <w:trPr>
          <w:trHeight w:val="315"/>
        </w:trPr>
        <w:tc>
          <w:tcPr>
            <w:tcW w:w="7453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:rsidR="00A83E59" w:rsidRPr="00B16E4B" w:rsidRDefault="00A83E59" w:rsidP="00674F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 X3,STR - X24,STR         -0.27906977 0.04117120 </w:t>
            </w:r>
            <w:proofErr w:type="spellStart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Inf</w:t>
            </w:r>
            <w:proofErr w:type="spellEnd"/>
            <w:r w:rsidRPr="00B16E4B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 -6.778  &lt;.0001</w:t>
            </w:r>
          </w:p>
        </w:tc>
      </w:tr>
    </w:tbl>
    <w:p w:rsidR="000C2494" w:rsidRDefault="000C2494"/>
    <w:p w:rsidR="00CE1D40" w:rsidRDefault="00CE1D40"/>
    <w:tbl>
      <w:tblPr>
        <w:tblpPr w:leftFromText="180" w:rightFromText="180" w:vertAnchor="page" w:horzAnchor="margin" w:tblpY="9196"/>
        <w:tblW w:w="3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50"/>
        <w:gridCol w:w="720"/>
        <w:gridCol w:w="630"/>
        <w:gridCol w:w="810"/>
      </w:tblGrid>
      <w:tr w:rsidR="00CE1D40" w:rsidRPr="003C490E" w:rsidTr="00CE1D40">
        <w:trPr>
          <w:trHeight w:val="339"/>
        </w:trPr>
        <w:tc>
          <w:tcPr>
            <w:tcW w:w="990" w:type="dxa"/>
            <w:vMerge w:val="restart"/>
            <w:shd w:val="clear" w:color="auto" w:fill="FFFFFF"/>
            <w:vAlign w:val="bottom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treatment</w:t>
            </w:r>
          </w:p>
        </w:tc>
        <w:tc>
          <w:tcPr>
            <w:tcW w:w="450" w:type="dxa"/>
            <w:vMerge w:val="restart"/>
            <w:tcBorders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N</w:t>
            </w:r>
          </w:p>
        </w:tc>
        <w:tc>
          <w:tcPr>
            <w:tcW w:w="2160" w:type="dxa"/>
            <w:gridSpan w:val="3"/>
            <w:tcBorders>
              <w:left w:val="single" w:sz="8" w:space="0" w:color="E0E0E0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Subset</w:t>
            </w:r>
            <w:r>
              <w:rPr>
                <w:sz w:val="18"/>
              </w:rPr>
              <w:t xml:space="preserve"> means</w:t>
            </w:r>
          </w:p>
        </w:tc>
      </w:tr>
      <w:tr w:rsidR="00CE1D40" w:rsidRPr="003C490E" w:rsidTr="00CE1D40">
        <w:trPr>
          <w:trHeight w:val="198"/>
        </w:trPr>
        <w:tc>
          <w:tcPr>
            <w:tcW w:w="990" w:type="dxa"/>
            <w:vMerge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right w:val="single" w:sz="8" w:space="0" w:color="E0E0E0"/>
            </w:tcBorders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2</w:t>
            </w:r>
          </w:p>
        </w:tc>
        <w:tc>
          <w:tcPr>
            <w:tcW w:w="810" w:type="dxa"/>
            <w:tcBorders>
              <w:left w:val="single" w:sz="8" w:space="0" w:color="E0E0E0"/>
              <w:bottom w:val="single" w:sz="8" w:space="0" w:color="152935"/>
            </w:tcBorders>
            <w:shd w:val="clear" w:color="auto" w:fill="FFFFFF"/>
            <w:vAlign w:val="bottom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3</w:t>
            </w:r>
          </w:p>
        </w:tc>
      </w:tr>
      <w:tr w:rsidR="00CE1D40" w:rsidRPr="003C490E" w:rsidTr="00CE1D40">
        <w:trPr>
          <w:trHeight w:val="631"/>
        </w:trPr>
        <w:tc>
          <w:tcPr>
            <w:tcW w:w="990" w:type="dxa"/>
            <w:tcBorders>
              <w:top w:val="single" w:sz="8" w:space="0" w:color="152935"/>
              <w:bottom w:val="single" w:sz="8" w:space="0" w:color="AEAEAE"/>
            </w:tcBorders>
            <w:shd w:val="clear" w:color="auto" w:fill="E0E0E0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CON</w:t>
            </w:r>
          </w:p>
        </w:tc>
        <w:tc>
          <w:tcPr>
            <w:tcW w:w="450" w:type="dxa"/>
            <w:tcBorders>
              <w:top w:val="single" w:sz="8" w:space="0" w:color="152935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196</w:t>
            </w:r>
          </w:p>
        </w:tc>
        <w:tc>
          <w:tcPr>
            <w:tcW w:w="7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22.12</w:t>
            </w:r>
          </w:p>
        </w:tc>
        <w:tc>
          <w:tcPr>
            <w:tcW w:w="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</w:tr>
      <w:tr w:rsidR="00CE1D40" w:rsidRPr="003C490E" w:rsidTr="00CE1D40">
        <w:trPr>
          <w:trHeight w:val="326"/>
        </w:trPr>
        <w:tc>
          <w:tcPr>
            <w:tcW w:w="990" w:type="dxa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STR</w:t>
            </w:r>
          </w:p>
        </w:tc>
        <w:tc>
          <w:tcPr>
            <w:tcW w:w="450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77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24.64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</w:tr>
      <w:tr w:rsidR="00CE1D40" w:rsidRPr="003C490E" w:rsidTr="00CE1D40">
        <w:trPr>
          <w:trHeight w:val="333"/>
        </w:trPr>
        <w:tc>
          <w:tcPr>
            <w:tcW w:w="990" w:type="dxa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FTR</w:t>
            </w:r>
          </w:p>
        </w:tc>
        <w:tc>
          <w:tcPr>
            <w:tcW w:w="450" w:type="dxa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164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25.84</w:t>
            </w:r>
          </w:p>
        </w:tc>
      </w:tr>
      <w:tr w:rsidR="00CE1D40" w:rsidRPr="003C490E" w:rsidTr="00CE1D40">
        <w:trPr>
          <w:trHeight w:val="703"/>
        </w:trPr>
        <w:tc>
          <w:tcPr>
            <w:tcW w:w="990" w:type="dxa"/>
            <w:tcBorders>
              <w:top w:val="single" w:sz="8" w:space="0" w:color="AEAEAE"/>
              <w:bottom w:val="single" w:sz="8" w:space="0" w:color="152935"/>
            </w:tcBorders>
            <w:shd w:val="clear" w:color="auto" w:fill="E0E0E0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Sig.</w:t>
            </w:r>
          </w:p>
        </w:tc>
        <w:tc>
          <w:tcPr>
            <w:tcW w:w="450" w:type="dxa"/>
            <w:tcBorders>
              <w:top w:val="single" w:sz="8" w:space="0" w:color="AEAEAE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1.000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1.000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</w:tcBorders>
            <w:shd w:val="clear" w:color="auto" w:fill="FFFFFF"/>
            <w:hideMark/>
          </w:tcPr>
          <w:p w:rsidR="00CE1D40" w:rsidRPr="00E54126" w:rsidRDefault="00CE1D40" w:rsidP="00CE1D40">
            <w:pPr>
              <w:rPr>
                <w:sz w:val="18"/>
              </w:rPr>
            </w:pPr>
            <w:r w:rsidRPr="00E54126">
              <w:rPr>
                <w:sz w:val="18"/>
              </w:rPr>
              <w:t>.966</w:t>
            </w:r>
          </w:p>
        </w:tc>
      </w:tr>
    </w:tbl>
    <w:p w:rsidR="003C490E" w:rsidRDefault="00A83E59" w:rsidP="003C490E">
      <w:r>
        <w:rPr>
          <w:b/>
        </w:rPr>
        <w:t>Supplementary table 4</w:t>
      </w:r>
      <w:r w:rsidR="00EC0CE5" w:rsidRPr="00EC0CE5">
        <w:rPr>
          <w:b/>
        </w:rPr>
        <w:t>.</w:t>
      </w:r>
      <w:r w:rsidR="00EC0CE5">
        <w:t xml:space="preserve"> Mean days to emergence with respect to temperature treatment applied during the </w:t>
      </w:r>
      <w:proofErr w:type="gramStart"/>
      <w:r w:rsidR="00EC0CE5">
        <w:t>red-eye</w:t>
      </w:r>
      <w:proofErr w:type="gramEnd"/>
      <w:r w:rsidR="00EC0CE5">
        <w:t xml:space="preserve"> stage. </w:t>
      </w:r>
      <w:r w:rsidR="003C490E">
        <w:t xml:space="preserve">Means for groups in homogeneous subsets </w:t>
      </w:r>
      <w:proofErr w:type="gramStart"/>
      <w:r w:rsidR="003C490E">
        <w:t>are displayed</w:t>
      </w:r>
      <w:proofErr w:type="gramEnd"/>
      <w:r w:rsidR="003C490E">
        <w:t xml:space="preserve">. The error term is Mean </w:t>
      </w:r>
      <w:proofErr w:type="gramStart"/>
      <w:r w:rsidR="003C490E">
        <w:t>Square(</w:t>
      </w:r>
      <w:proofErr w:type="gramEnd"/>
      <w:r w:rsidR="003C490E">
        <w:t xml:space="preserve">Error) = 4.421. </w:t>
      </w:r>
      <w:r w:rsidR="00772E22">
        <w:t>Table u</w:t>
      </w:r>
      <w:r w:rsidR="003C490E">
        <w:t>ses Harmo</w:t>
      </w:r>
      <w:r w:rsidR="00772E22">
        <w:t xml:space="preserve">nic Mean Sample Size = 123.001 at </w:t>
      </w:r>
      <w:r w:rsidR="003C490E">
        <w:t>alpha 0.05.</w:t>
      </w:r>
    </w:p>
    <w:p w:rsidR="00EC0CE5" w:rsidRDefault="00EC0CE5"/>
    <w:p w:rsidR="00B16E4B" w:rsidRDefault="00B16E4B"/>
    <w:p w:rsidR="00B16E4B" w:rsidRDefault="00B16E4B"/>
    <w:p w:rsidR="00B16E4B" w:rsidRDefault="00B16E4B"/>
    <w:p w:rsidR="00B16E4B" w:rsidRDefault="00B16E4B"/>
    <w:p w:rsidR="00B16E4B" w:rsidRDefault="00B16E4B"/>
    <w:p w:rsidR="00B16E4B" w:rsidRDefault="00B16E4B"/>
    <w:p w:rsidR="00B16E4B" w:rsidRDefault="00B16E4B"/>
    <w:p w:rsidR="00B16E4B" w:rsidRDefault="00B16E4B"/>
    <w:p w:rsidR="00B16E4B" w:rsidRDefault="00B16E4B"/>
    <w:p w:rsidR="00B16E4B" w:rsidRDefault="00B16E4B">
      <w:bookmarkStart w:id="0" w:name="_GoBack"/>
      <w:bookmarkEnd w:id="0"/>
    </w:p>
    <w:sectPr w:rsidR="00B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29"/>
    <w:rsid w:val="00084C29"/>
    <w:rsid w:val="000C2494"/>
    <w:rsid w:val="003C490E"/>
    <w:rsid w:val="00411CAE"/>
    <w:rsid w:val="005B4AD6"/>
    <w:rsid w:val="00772E22"/>
    <w:rsid w:val="008F5F67"/>
    <w:rsid w:val="00A35F0D"/>
    <w:rsid w:val="00A83E59"/>
    <w:rsid w:val="00B16E4B"/>
    <w:rsid w:val="00CE1D40"/>
    <w:rsid w:val="00E30C80"/>
    <w:rsid w:val="00E54126"/>
    <w:rsid w:val="00EC0CE5"/>
    <w:rsid w:val="00F8368C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A202"/>
  <w15:chartTrackingRefBased/>
  <w15:docId w15:val="{1620C88B-BBEA-4DEC-9BC3-01E2DAF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9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pdq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(Sheet1!$A$2:$A$5,Sheet1!$C$2:$C$5)</c:f>
              <c:strCache>
                <c:ptCount val="8"/>
                <c:pt idx="0">
                  <c:v>day1</c:v>
                </c:pt>
                <c:pt idx="1">
                  <c:v>day2</c:v>
                </c:pt>
                <c:pt idx="2">
                  <c:v>day3</c:v>
                </c:pt>
                <c:pt idx="3">
                  <c:v>day4</c:v>
                </c:pt>
                <c:pt idx="4">
                  <c:v>OW</c:v>
                </c:pt>
                <c:pt idx="5">
                  <c:v>OW</c:v>
                </c:pt>
                <c:pt idx="6">
                  <c:v>OW</c:v>
                </c:pt>
                <c:pt idx="7">
                  <c:v>OW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39.344262299999997</c:v>
                </c:pt>
                <c:pt idx="1">
                  <c:v>27.118644069999998</c:v>
                </c:pt>
                <c:pt idx="2">
                  <c:v>9.7222222219999992</c:v>
                </c:pt>
                <c:pt idx="3">
                  <c:v>15.277777779999999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C-4478-B11F-013387FB885A}"/>
            </c:ext>
          </c:extLst>
        </c:ser>
        <c:ser>
          <c:idx val="1"/>
          <c:order val="1"/>
          <c:tx>
            <c:v>red-eye pupa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Sheet1!$G$6:$G$9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C-4478-B11F-013387FB885A}"/>
            </c:ext>
          </c:extLst>
        </c:ser>
        <c:ser>
          <c:idx val="2"/>
          <c:order val="2"/>
          <c:tx>
            <c:v>er</c:v>
          </c:tx>
          <c:spPr>
            <a:solidFill>
              <a:schemeClr val="accent3"/>
            </a:solidFill>
            <a:ln cmpd="sng">
              <a:noFill/>
              <a:prstDash val="solid"/>
            </a:ln>
            <a:effectLst/>
          </c:spPr>
          <c:invertIfNegative val="0"/>
          <c:val>
            <c:numRef>
              <c:f>Sheet1!$G$10:$G$13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3C-4478-B11F-013387FB8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431487"/>
        <c:axId val="698426911"/>
      </c:barChart>
      <c:catAx>
        <c:axId val="6984314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days at -10</a:t>
                </a:r>
                <a:r>
                  <a:rPr lang="en-US">
                    <a:latin typeface="Calibri" panose="020F0502020204030204" pitchFamily="34" charset="0"/>
                    <a:cs typeface="Calibri" panose="020F0502020204030204" pitchFamily="34" charset="0"/>
                  </a:rPr>
                  <a:t>°</a:t>
                </a:r>
                <a:r>
                  <a:rPr lang="en-US"/>
                  <a:t>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8426911"/>
        <c:crosses val="autoZero"/>
        <c:auto val="1"/>
        <c:lblAlgn val="ctr"/>
        <c:lblOffset val="100"/>
        <c:noMultiLvlLbl val="0"/>
      </c:catAx>
      <c:valAx>
        <c:axId val="69842691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  <a:r>
                  <a:rPr lang="en-US" baseline="0"/>
                  <a:t> dead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8431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Meghan - ARS</dc:creator>
  <cp:keywords/>
  <dc:description/>
  <cp:lastModifiedBy>Bennett, Meghan - ARS</cp:lastModifiedBy>
  <cp:revision>2</cp:revision>
  <dcterms:created xsi:type="dcterms:W3CDTF">2021-08-30T17:39:00Z</dcterms:created>
  <dcterms:modified xsi:type="dcterms:W3CDTF">2021-08-30T17:39:00Z</dcterms:modified>
</cp:coreProperties>
</file>