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3802" w14:textId="4AAFEF84" w:rsidR="00DB5B3E" w:rsidRPr="00C11243" w:rsidRDefault="00DB5B3E" w:rsidP="00DB5B3E">
      <w:pPr>
        <w:spacing w:line="480" w:lineRule="auto"/>
        <w:rPr>
          <w:rFonts w:ascii="Times New Roman" w:hAnsi="Times New Roman" w:cs="Times New Roman"/>
        </w:rPr>
      </w:pPr>
      <w:proofErr w:type="spellStart"/>
      <w:r w:rsidRPr="00C11243">
        <w:rPr>
          <w:rFonts w:ascii="Times New Roman" w:hAnsi="Times New Roman" w:cs="Times New Roman"/>
        </w:rPr>
        <w:t>Appendix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r w:rsidR="00054FB7">
        <w:rPr>
          <w:rFonts w:ascii="Times New Roman" w:hAnsi="Times New Roman" w:cs="Times New Roman"/>
        </w:rPr>
        <w:t>A</w:t>
      </w:r>
      <w:r w:rsidRPr="00C11243">
        <w:rPr>
          <w:rFonts w:ascii="Times New Roman" w:hAnsi="Times New Roman" w:cs="Times New Roman"/>
        </w:rPr>
        <w:t xml:space="preserve">. </w:t>
      </w:r>
      <w:proofErr w:type="spellStart"/>
      <w:r w:rsidR="008B5ABA">
        <w:rPr>
          <w:rFonts w:ascii="Times New Roman" w:hAnsi="Times New Roman" w:cs="Times New Roman"/>
        </w:rPr>
        <w:t>Weather</w:t>
      </w:r>
      <w:proofErr w:type="spellEnd"/>
      <w:r w:rsidR="008B5ABA">
        <w:rPr>
          <w:rFonts w:ascii="Times New Roman" w:hAnsi="Times New Roman" w:cs="Times New Roman"/>
        </w:rPr>
        <w:t xml:space="preserve"> </w:t>
      </w:r>
      <w:proofErr w:type="spellStart"/>
      <w:r w:rsidR="008B5ABA">
        <w:rPr>
          <w:rFonts w:ascii="Times New Roman" w:hAnsi="Times New Roman" w:cs="Times New Roman"/>
        </w:rPr>
        <w:t>characteristics</w:t>
      </w:r>
      <w:proofErr w:type="spellEnd"/>
      <w:r w:rsidR="008B5ABA">
        <w:rPr>
          <w:rFonts w:ascii="Times New Roman" w:hAnsi="Times New Roman" w:cs="Times New Roman"/>
        </w:rPr>
        <w:t xml:space="preserve">, </w:t>
      </w:r>
      <w:proofErr w:type="spellStart"/>
      <w:r w:rsidR="008B5ABA">
        <w:rPr>
          <w:rFonts w:ascii="Times New Roman" w:hAnsi="Times New Roman" w:cs="Times New Roman"/>
        </w:rPr>
        <w:t>based</w:t>
      </w:r>
      <w:proofErr w:type="spellEnd"/>
      <w:r w:rsidR="008B5ABA">
        <w:rPr>
          <w:rFonts w:ascii="Times New Roman" w:hAnsi="Times New Roman" w:cs="Times New Roman"/>
        </w:rPr>
        <w:t xml:space="preserve"> on </w:t>
      </w:r>
      <w:proofErr w:type="spellStart"/>
      <w:r w:rsidR="008B5ABA">
        <w:rPr>
          <w:rFonts w:ascii="Times New Roman" w:hAnsi="Times New Roman" w:cs="Times New Roman"/>
        </w:rPr>
        <w:t>MeteoFrance</w:t>
      </w:r>
      <w:proofErr w:type="spellEnd"/>
      <w:r w:rsidR="008B5ABA">
        <w:rPr>
          <w:rFonts w:ascii="Times New Roman" w:hAnsi="Times New Roman" w:cs="Times New Roman"/>
        </w:rPr>
        <w:t xml:space="preserve"> data. </w:t>
      </w:r>
    </w:p>
    <w:p w14:paraId="4EA18037" w14:textId="77777777" w:rsidR="00DB5B3E" w:rsidRPr="00C11243" w:rsidRDefault="00DB5B3E" w:rsidP="00DB5B3E">
      <w:pPr>
        <w:spacing w:line="480" w:lineRule="auto"/>
        <w:rPr>
          <w:rFonts w:ascii="Times New Roman" w:hAnsi="Times New Roman" w:cs="Times New Roman"/>
        </w:rPr>
      </w:pPr>
    </w:p>
    <w:p w14:paraId="24C08F81" w14:textId="5CCDDBE3" w:rsidR="000A5F92" w:rsidRDefault="008B5ABA" w:rsidP="00DB5B3E">
      <w:r>
        <w:rPr>
          <w:noProof/>
        </w:rPr>
        <w:drawing>
          <wp:inline distT="0" distB="0" distL="0" distR="0" wp14:anchorId="60798162" wp14:editId="3FC6CFD0">
            <wp:extent cx="5756910" cy="57569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eo_V0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75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CFE5E" w14:textId="77777777" w:rsidR="00F83012" w:rsidRDefault="008B5ABA" w:rsidP="00DB5B3E">
      <w:pPr>
        <w:sectPr w:rsidR="00F83012" w:rsidSect="00DB5B3E">
          <w:pgSz w:w="11900" w:h="16840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  <w:r>
        <w:t xml:space="preserve">Black dots correspond to the </w:t>
      </w:r>
      <w:proofErr w:type="spellStart"/>
      <w:r>
        <w:t>studied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Colored</w:t>
      </w:r>
      <w:proofErr w:type="spellEnd"/>
      <w:r>
        <w:t xml:space="preserve"> dots correspond to 19-years </w:t>
      </w:r>
      <w:proofErr w:type="spellStart"/>
      <w:r>
        <w:t>averaged</w:t>
      </w:r>
      <w:proofErr w:type="spellEnd"/>
      <w:r>
        <w:t xml:space="preserve"> data, </w:t>
      </w:r>
      <w:proofErr w:type="spellStart"/>
      <w:r>
        <w:t>with</w:t>
      </w:r>
      <w:proofErr w:type="spellEnd"/>
      <w:r>
        <w:t xml:space="preserve"> the full line </w:t>
      </w:r>
      <w:proofErr w:type="spellStart"/>
      <w:r>
        <w:t>indicating</w:t>
      </w:r>
      <w:proofErr w:type="spellEnd"/>
      <w:r>
        <w:t xml:space="preserve"> the </w:t>
      </w:r>
      <w:proofErr w:type="spellStart"/>
      <w:r>
        <w:t>mean</w:t>
      </w:r>
      <w:proofErr w:type="spellEnd"/>
      <w:r>
        <w:t xml:space="preserve">, and the </w:t>
      </w:r>
      <w:proofErr w:type="spellStart"/>
      <w:r>
        <w:t>dotted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indicating</w:t>
      </w:r>
      <w:proofErr w:type="spellEnd"/>
      <w:r>
        <w:t xml:space="preserve"> the </w:t>
      </w:r>
      <w:proofErr w:type="spellStart"/>
      <w:r>
        <w:t>mean</w:t>
      </w:r>
      <w:proofErr w:type="spellEnd"/>
      <w:r>
        <w:t xml:space="preserve"> </w:t>
      </w:r>
      <w:r w:rsidR="00B61A03">
        <w:t>-</w:t>
      </w:r>
      <w:r>
        <w:t xml:space="preserve"> standard </w:t>
      </w:r>
      <w:proofErr w:type="spellStart"/>
      <w:r>
        <w:t>deviation</w:t>
      </w:r>
      <w:proofErr w:type="spellEnd"/>
      <w:r>
        <w:t xml:space="preserve"> (</w:t>
      </w:r>
      <w:proofErr w:type="spellStart"/>
      <w:r>
        <w:t>below</w:t>
      </w:r>
      <w:proofErr w:type="spellEnd"/>
      <w:r>
        <w:t xml:space="preserve"> line) and the </w:t>
      </w:r>
      <w:proofErr w:type="spellStart"/>
      <w:r>
        <w:t>mean</w:t>
      </w:r>
      <w:proofErr w:type="spellEnd"/>
      <w:r>
        <w:t xml:space="preserve"> + standard </w:t>
      </w:r>
      <w:proofErr w:type="spellStart"/>
      <w:r>
        <w:t>deviation</w:t>
      </w:r>
      <w:proofErr w:type="spellEnd"/>
      <w:r>
        <w:t xml:space="preserve"> (</w:t>
      </w:r>
      <w:proofErr w:type="spellStart"/>
      <w:r>
        <w:t>upper</w:t>
      </w:r>
      <w:proofErr w:type="spellEnd"/>
      <w:r>
        <w:t xml:space="preserve"> line).</w:t>
      </w:r>
    </w:p>
    <w:p w14:paraId="6699710D" w14:textId="77777777" w:rsidR="00F83012" w:rsidRPr="00C11243" w:rsidRDefault="00F83012" w:rsidP="00F83012">
      <w:pPr>
        <w:spacing w:line="480" w:lineRule="auto"/>
        <w:rPr>
          <w:rFonts w:ascii="Times New Roman" w:hAnsi="Times New Roman" w:cs="Times New Roman"/>
        </w:rPr>
      </w:pPr>
      <w:proofErr w:type="spellStart"/>
      <w:r w:rsidRPr="00C11243">
        <w:rPr>
          <w:rFonts w:ascii="Times New Roman" w:hAnsi="Times New Roman" w:cs="Times New Roman"/>
        </w:rPr>
        <w:lastRenderedPageBreak/>
        <w:t>Appendix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C11243">
        <w:rPr>
          <w:rFonts w:ascii="Times New Roman" w:hAnsi="Times New Roman" w:cs="Times New Roman"/>
        </w:rPr>
        <w:t xml:space="preserve">. Model </w:t>
      </w:r>
      <w:proofErr w:type="spellStart"/>
      <w:r w:rsidRPr="00C11243">
        <w:rPr>
          <w:rFonts w:ascii="Times New Roman" w:hAnsi="Times New Roman" w:cs="Times New Roman"/>
        </w:rPr>
        <w:t>comparison</w:t>
      </w:r>
      <w:proofErr w:type="spellEnd"/>
      <w:r w:rsidRPr="00C11243">
        <w:rPr>
          <w:rFonts w:ascii="Times New Roman" w:hAnsi="Times New Roman" w:cs="Times New Roman"/>
        </w:rPr>
        <w:t xml:space="preserve"> (Model of line n+1 </w:t>
      </w:r>
      <w:proofErr w:type="spellStart"/>
      <w:r w:rsidRPr="00C11243">
        <w:rPr>
          <w:rFonts w:ascii="Times New Roman" w:hAnsi="Times New Roman" w:cs="Times New Roman"/>
        </w:rPr>
        <w:t>is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compared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with</w:t>
      </w:r>
      <w:proofErr w:type="spellEnd"/>
      <w:r w:rsidRPr="00C11243">
        <w:rPr>
          <w:rFonts w:ascii="Times New Roman" w:hAnsi="Times New Roman" w:cs="Times New Roman"/>
        </w:rPr>
        <w:t xml:space="preserve"> model of line n)</w:t>
      </w:r>
    </w:p>
    <w:tbl>
      <w:tblPr>
        <w:tblW w:w="9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860"/>
        <w:gridCol w:w="1480"/>
        <w:gridCol w:w="1020"/>
        <w:gridCol w:w="1100"/>
        <w:gridCol w:w="1260"/>
      </w:tblGrid>
      <w:tr w:rsidR="00F83012" w:rsidRPr="00C11243" w14:paraId="4EA99E03" w14:textId="77777777" w:rsidTr="006D4C05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2E494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1243">
              <w:rPr>
                <w:rFonts w:ascii="Times New Roman" w:eastAsia="Times New Roman" w:hAnsi="Times New Roman" w:cs="Times New Roman"/>
                <w:color w:val="000000"/>
              </w:rPr>
              <w:t>Function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7C7F9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F7CDD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Log-</w:t>
            </w:r>
            <w:proofErr w:type="spellStart"/>
            <w:r w:rsidRPr="00C11243">
              <w:rPr>
                <w:rFonts w:ascii="Times New Roman" w:eastAsia="Times New Roman" w:hAnsi="Times New Roman" w:cs="Times New Roman"/>
                <w:color w:val="000000"/>
              </w:rPr>
              <w:t>lik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60938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Chi</w:t>
            </w:r>
            <w:r w:rsidRPr="00C1124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C8881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11243">
              <w:rPr>
                <w:rFonts w:ascii="Times New Roman" w:eastAsia="Times New Roman" w:hAnsi="Times New Roman" w:cs="Times New Roman"/>
                <w:color w:val="000000"/>
              </w:rPr>
              <w:t>Pr(</w:t>
            </w:r>
            <w:proofErr w:type="gramEnd"/>
            <w:r w:rsidRPr="00C11243">
              <w:rPr>
                <w:rFonts w:ascii="Times New Roman" w:eastAsia="Times New Roman" w:hAnsi="Times New Roman" w:cs="Times New Roman"/>
                <w:color w:val="000000"/>
              </w:rPr>
              <w:t>&gt;Chi)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AD8A90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AIC*</w:t>
            </w:r>
          </w:p>
        </w:tc>
      </w:tr>
      <w:tr w:rsidR="00F83012" w:rsidRPr="00C11243" w14:paraId="32290061" w14:textId="77777777" w:rsidTr="006D4C05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FC1EA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 xml:space="preserve">Poisson </w:t>
            </w:r>
            <w:proofErr w:type="spellStart"/>
            <w:r w:rsidRPr="00C11243">
              <w:rPr>
                <w:rFonts w:ascii="Times New Roman" w:eastAsia="Times New Roman" w:hAnsi="Times New Roman" w:cs="Times New Roman"/>
                <w:color w:val="000000"/>
              </w:rPr>
              <w:t>models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F0C44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679DF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-453.42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E52CE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B66CD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3A8A2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909</w:t>
            </w:r>
          </w:p>
        </w:tc>
      </w:tr>
      <w:tr w:rsidR="00F83012" w:rsidRPr="00C11243" w14:paraId="1D6DBA60" w14:textId="77777777" w:rsidTr="006D4C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0658C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4A3AC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7C1F8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-256.03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921AF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394.77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E0133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0FE70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</w:tr>
      <w:tr w:rsidR="00F83012" w:rsidRPr="00C11243" w14:paraId="737DD0EC" w14:textId="77777777" w:rsidTr="006D4C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3A462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5FD38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1243">
              <w:rPr>
                <w:rFonts w:ascii="Times New Roman" w:eastAsia="Times New Roman" w:hAnsi="Times New Roman" w:cs="Times New Roman"/>
                <w:color w:val="000000"/>
              </w:rPr>
              <w:t>Crop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04155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-182.78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73A9C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146.50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05F9D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10E49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376</w:t>
            </w:r>
          </w:p>
        </w:tc>
      </w:tr>
      <w:tr w:rsidR="00F83012" w:rsidRPr="00C11243" w14:paraId="2EE2D2CB" w14:textId="77777777" w:rsidTr="006D4C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4D5BC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86BA1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Distance +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Crop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5F3A2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-117.91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02FCC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129.75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66373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2116A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</w:tr>
      <w:tr w:rsidR="00F83012" w:rsidRPr="00C11243" w14:paraId="64A176DA" w14:textId="77777777" w:rsidTr="006D4C05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D93EE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1243">
              <w:rPr>
                <w:rFonts w:ascii="Times New Roman" w:eastAsia="Times New Roman" w:hAnsi="Times New Roman" w:cs="Times New Roman"/>
                <w:color w:val="000000"/>
              </w:rPr>
              <w:t>Negative</w:t>
            </w:r>
            <w:proofErr w:type="spellEnd"/>
            <w:r w:rsidRPr="00C112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 xml:space="preserve">inomial </w:t>
            </w:r>
            <w:proofErr w:type="spellStart"/>
            <w:r w:rsidRPr="00C11243">
              <w:rPr>
                <w:rFonts w:ascii="Times New Roman" w:eastAsia="Times New Roman" w:hAnsi="Times New Roman" w:cs="Times New Roman"/>
                <w:color w:val="000000"/>
              </w:rPr>
              <w:t>models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0F7A9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NULL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A054F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-103.44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A654B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28.94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CAD8F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B3373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</w:tr>
      <w:tr w:rsidR="00F83012" w:rsidRPr="00C11243" w14:paraId="50B016DD" w14:textId="77777777" w:rsidTr="006D4C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596C41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AB208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CD47F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-94.17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0BBB7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18.54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E426F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765FB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</w:tr>
      <w:tr w:rsidR="00F83012" w:rsidRPr="00C11243" w14:paraId="28B7A082" w14:textId="77777777" w:rsidTr="006D4C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69FD78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DAEA0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1243">
              <w:rPr>
                <w:rFonts w:ascii="Times New Roman" w:eastAsia="Times New Roman" w:hAnsi="Times New Roman" w:cs="Times New Roman"/>
                <w:color w:val="000000"/>
              </w:rPr>
              <w:t>Cropcode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0F548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-93.89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EBE1A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F90FC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0.905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9ED76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  <w:tr w:rsidR="00F83012" w:rsidRPr="00C11243" w14:paraId="026C7D7D" w14:textId="77777777" w:rsidTr="006D4C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95707F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986BD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Distance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 xml:space="preserve"> +</w:t>
            </w:r>
            <w:proofErr w:type="spellStart"/>
            <w:r w:rsidRPr="00C11243">
              <w:rPr>
                <w:rFonts w:ascii="Times New Roman" w:eastAsia="Times New Roman" w:hAnsi="Times New Roman" w:cs="Times New Roman"/>
                <w:color w:val="000000"/>
              </w:rPr>
              <w:t>Crop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82C8E5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-84.84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1B090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19.11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F6711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1E073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</w:tr>
    </w:tbl>
    <w:p w14:paraId="1716D27E" w14:textId="77777777" w:rsidR="00F83012" w:rsidRPr="00C11243" w:rsidRDefault="00F83012" w:rsidP="00F83012">
      <w:pPr>
        <w:spacing w:line="480" w:lineRule="auto"/>
        <w:rPr>
          <w:rFonts w:ascii="Times New Roman" w:hAnsi="Times New Roman" w:cs="Times New Roman"/>
        </w:rPr>
      </w:pPr>
      <w:r w:rsidRPr="00C11243">
        <w:rPr>
          <w:rFonts w:ascii="Times New Roman" w:hAnsi="Times New Roman" w:cs="Times New Roman"/>
        </w:rPr>
        <w:t>*AIC</w:t>
      </w:r>
      <w:r>
        <w:rPr>
          <w:rFonts w:ascii="Times New Roman" w:hAnsi="Times New Roman" w:cs="Times New Roman"/>
        </w:rPr>
        <w:t xml:space="preserve"> : </w:t>
      </w:r>
      <w:proofErr w:type="spellStart"/>
      <w:r>
        <w:rPr>
          <w:rFonts w:ascii="Times New Roman" w:hAnsi="Times New Roman" w:cs="Times New Roman"/>
        </w:rPr>
        <w:t>Akaike</w:t>
      </w:r>
      <w:proofErr w:type="spellEnd"/>
      <w:r>
        <w:rPr>
          <w:rFonts w:ascii="Times New Roman" w:hAnsi="Times New Roman" w:cs="Times New Roman"/>
        </w:rPr>
        <w:t>. AIC</w:t>
      </w:r>
      <w:r w:rsidRPr="00C11243">
        <w:rPr>
          <w:rFonts w:ascii="Times New Roman" w:hAnsi="Times New Roman" w:cs="Times New Roman"/>
        </w:rPr>
        <w:t xml:space="preserve"> values </w:t>
      </w:r>
      <w:proofErr w:type="spellStart"/>
      <w:r w:rsidRPr="00C11243">
        <w:rPr>
          <w:rFonts w:ascii="Times New Roman" w:hAnsi="Times New Roman" w:cs="Times New Roman"/>
        </w:rPr>
        <w:t>should</w:t>
      </w:r>
      <w:proofErr w:type="spellEnd"/>
      <w:r w:rsidRPr="00C11243">
        <w:rPr>
          <w:rFonts w:ascii="Times New Roman" w:hAnsi="Times New Roman" w:cs="Times New Roman"/>
        </w:rPr>
        <w:t xml:space="preserve"> not </w:t>
      </w:r>
      <w:proofErr w:type="spellStart"/>
      <w:r w:rsidRPr="00C11243">
        <w:rPr>
          <w:rFonts w:ascii="Times New Roman" w:hAnsi="Times New Roman" w:cs="Times New Roman"/>
        </w:rPr>
        <w:t>be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compared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between</w:t>
      </w:r>
      <w:proofErr w:type="spellEnd"/>
      <w:r w:rsidRPr="00C11243">
        <w:rPr>
          <w:rFonts w:ascii="Times New Roman" w:hAnsi="Times New Roman" w:cs="Times New Roman"/>
        </w:rPr>
        <w:t xml:space="preserve"> Poisson and </w:t>
      </w:r>
      <w:proofErr w:type="spellStart"/>
      <w:r>
        <w:rPr>
          <w:rFonts w:ascii="Times New Roman" w:hAnsi="Times New Roman" w:cs="Times New Roman"/>
        </w:rPr>
        <w:t>n</w:t>
      </w:r>
      <w:r w:rsidRPr="00C11243">
        <w:rPr>
          <w:rFonts w:ascii="Times New Roman" w:hAnsi="Times New Roman" w:cs="Times New Roman"/>
        </w:rPr>
        <w:t>egative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C11243">
        <w:rPr>
          <w:rFonts w:ascii="Times New Roman" w:hAnsi="Times New Roman" w:cs="Times New Roman"/>
        </w:rPr>
        <w:t xml:space="preserve">inomial </w:t>
      </w:r>
      <w:proofErr w:type="spellStart"/>
      <w:r w:rsidRPr="00C11243">
        <w:rPr>
          <w:rFonts w:ascii="Times New Roman" w:hAnsi="Times New Roman" w:cs="Times New Roman"/>
        </w:rPr>
        <w:t>models</w:t>
      </w:r>
      <w:proofErr w:type="spellEnd"/>
      <w:r w:rsidRPr="00C11243">
        <w:rPr>
          <w:rFonts w:ascii="Times New Roman" w:hAnsi="Times New Roman" w:cs="Times New Roman"/>
        </w:rPr>
        <w:t xml:space="preserve">, as </w:t>
      </w:r>
      <w:proofErr w:type="spellStart"/>
      <w:r w:rsidRPr="00C11243">
        <w:rPr>
          <w:rFonts w:ascii="Times New Roman" w:hAnsi="Times New Roman" w:cs="Times New Roman"/>
        </w:rPr>
        <w:t>their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likelihood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functions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differ</w:t>
      </w:r>
      <w:proofErr w:type="spellEnd"/>
      <w:r w:rsidRPr="00C11243">
        <w:rPr>
          <w:rFonts w:ascii="Times New Roman" w:hAnsi="Times New Roman" w:cs="Times New Roman"/>
        </w:rPr>
        <w:t xml:space="preserve"> (i.e., Poisson </w:t>
      </w:r>
      <w:proofErr w:type="spellStart"/>
      <w:r w:rsidRPr="00C11243">
        <w:rPr>
          <w:rFonts w:ascii="Times New Roman" w:hAnsi="Times New Roman" w:cs="Times New Roman"/>
        </w:rPr>
        <w:t>function</w:t>
      </w:r>
      <w:proofErr w:type="spellEnd"/>
      <w:r w:rsidRPr="00C11243">
        <w:rPr>
          <w:rFonts w:ascii="Times New Roman" w:hAnsi="Times New Roman" w:cs="Times New Roman"/>
        </w:rPr>
        <w:t xml:space="preserve"> and Normal </w:t>
      </w:r>
      <w:proofErr w:type="spellStart"/>
      <w:r w:rsidRPr="00C11243">
        <w:rPr>
          <w:rFonts w:ascii="Times New Roman" w:hAnsi="Times New Roman" w:cs="Times New Roman"/>
        </w:rPr>
        <w:t>Density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function</w:t>
      </w:r>
      <w:proofErr w:type="spellEnd"/>
      <w:r w:rsidRPr="00C11243">
        <w:rPr>
          <w:rFonts w:ascii="Times New Roman" w:hAnsi="Times New Roman" w:cs="Times New Roman"/>
        </w:rPr>
        <w:t xml:space="preserve">, </w:t>
      </w:r>
      <w:proofErr w:type="spellStart"/>
      <w:r w:rsidRPr="00C11243">
        <w:rPr>
          <w:rFonts w:ascii="Times New Roman" w:hAnsi="Times New Roman" w:cs="Times New Roman"/>
        </w:rPr>
        <w:t>respectively</w:t>
      </w:r>
      <w:proofErr w:type="spellEnd"/>
      <w:r w:rsidRPr="00C11243">
        <w:rPr>
          <w:rFonts w:ascii="Times New Roman" w:hAnsi="Times New Roman" w:cs="Times New Roman"/>
        </w:rPr>
        <w:t>).</w:t>
      </w:r>
    </w:p>
    <w:p w14:paraId="060AC28D" w14:textId="77777777" w:rsidR="00F83012" w:rsidRDefault="00F83012" w:rsidP="00F83012">
      <w:pPr>
        <w:spacing w:line="480" w:lineRule="auto"/>
        <w:sectPr w:rsidR="00F83012" w:rsidSect="00AD13B7">
          <w:pgSz w:w="11900" w:h="16840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p w14:paraId="7AFFC149" w14:textId="77777777" w:rsidR="00F83012" w:rsidRPr="00C11243" w:rsidRDefault="00F83012" w:rsidP="00F83012">
      <w:pPr>
        <w:spacing w:line="480" w:lineRule="auto"/>
        <w:rPr>
          <w:rFonts w:ascii="Times New Roman" w:hAnsi="Times New Roman" w:cs="Times New Roman"/>
        </w:rPr>
      </w:pPr>
      <w:proofErr w:type="spellStart"/>
      <w:r w:rsidRPr="00C11243">
        <w:rPr>
          <w:rFonts w:ascii="Times New Roman" w:hAnsi="Times New Roman" w:cs="Times New Roman"/>
        </w:rPr>
        <w:t>Appendix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C11243">
        <w:rPr>
          <w:rFonts w:ascii="Times New Roman" w:hAnsi="Times New Roman" w:cs="Times New Roman"/>
        </w:rPr>
        <w:t xml:space="preserve">. </w:t>
      </w:r>
      <w:proofErr w:type="spellStart"/>
      <w:r w:rsidRPr="00C11243">
        <w:rPr>
          <w:rFonts w:ascii="Times New Roman" w:hAnsi="Times New Roman" w:cs="Times New Roman"/>
        </w:rPr>
        <w:t>Characteristics</w:t>
      </w:r>
      <w:proofErr w:type="spellEnd"/>
      <w:r w:rsidRPr="00C11243">
        <w:rPr>
          <w:rFonts w:ascii="Times New Roman" w:hAnsi="Times New Roman" w:cs="Times New Roman"/>
        </w:rPr>
        <w:t xml:space="preserve"> of the best model for the </w:t>
      </w:r>
      <w:proofErr w:type="spellStart"/>
      <w:r w:rsidRPr="00C11243">
        <w:rPr>
          <w:rFonts w:ascii="Times New Roman" w:hAnsi="Times New Roman" w:cs="Times New Roman"/>
        </w:rPr>
        <w:t>study</w:t>
      </w:r>
      <w:proofErr w:type="spellEnd"/>
      <w:r w:rsidRPr="00C11243">
        <w:rPr>
          <w:rFonts w:ascii="Times New Roman" w:hAnsi="Times New Roman" w:cs="Times New Roman"/>
        </w:rPr>
        <w:t xml:space="preserve"> site Brunet, i.e., </w:t>
      </w:r>
      <w:proofErr w:type="spellStart"/>
      <w:r>
        <w:rPr>
          <w:rFonts w:ascii="Times New Roman" w:hAnsi="Times New Roman" w:cs="Times New Roman"/>
        </w:rPr>
        <w:t>n</w:t>
      </w:r>
      <w:r w:rsidRPr="00C11243">
        <w:rPr>
          <w:rFonts w:ascii="Times New Roman" w:hAnsi="Times New Roman" w:cs="Times New Roman"/>
        </w:rPr>
        <w:t>egative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C11243">
        <w:rPr>
          <w:rFonts w:ascii="Times New Roman" w:hAnsi="Times New Roman" w:cs="Times New Roman"/>
        </w:rPr>
        <w:t xml:space="preserve">inomial model </w:t>
      </w:r>
      <w:proofErr w:type="spellStart"/>
      <w:r w:rsidRPr="00C11243">
        <w:rPr>
          <w:rFonts w:ascii="Times New Roman" w:hAnsi="Times New Roman" w:cs="Times New Roman"/>
        </w:rPr>
        <w:t>including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both</w:t>
      </w:r>
      <w:proofErr w:type="spellEnd"/>
      <w:r w:rsidRPr="00C11243">
        <w:rPr>
          <w:rFonts w:ascii="Times New Roman" w:hAnsi="Times New Roman" w:cs="Times New Roman"/>
        </w:rPr>
        <w:t xml:space="preserve"> the Minimum distance to the source and the </w:t>
      </w:r>
      <w:proofErr w:type="spellStart"/>
      <w:r w:rsidRPr="00C11243">
        <w:rPr>
          <w:rFonts w:ascii="Times New Roman" w:hAnsi="Times New Roman" w:cs="Times New Roman"/>
        </w:rPr>
        <w:t>Crop</w:t>
      </w:r>
      <w:proofErr w:type="spellEnd"/>
      <w:r w:rsidRPr="00C11243">
        <w:rPr>
          <w:rFonts w:ascii="Times New Roman" w:hAnsi="Times New Roman" w:cs="Times New Roman"/>
        </w:rPr>
        <w:t xml:space="preserve"> code, and </w:t>
      </w:r>
      <w:proofErr w:type="spellStart"/>
      <w:r w:rsidRPr="00C11243">
        <w:rPr>
          <w:rFonts w:ascii="Times New Roman" w:hAnsi="Times New Roman" w:cs="Times New Roman"/>
        </w:rPr>
        <w:t>associated</w:t>
      </w:r>
      <w:proofErr w:type="spellEnd"/>
      <w:r w:rsidRPr="00C11243">
        <w:rPr>
          <w:rFonts w:ascii="Times New Roman" w:hAnsi="Times New Roman" w:cs="Times New Roman"/>
        </w:rPr>
        <w:t xml:space="preserve"> tests.</w:t>
      </w:r>
    </w:p>
    <w:p w14:paraId="40A715BD" w14:textId="77777777" w:rsidR="00F83012" w:rsidRPr="00C11243" w:rsidRDefault="00F83012" w:rsidP="00F83012">
      <w:pPr>
        <w:spacing w:line="480" w:lineRule="auto"/>
        <w:rPr>
          <w:rFonts w:ascii="Times New Roman" w:hAnsi="Times New Roman" w:cs="Times New Roman"/>
        </w:rPr>
      </w:pPr>
    </w:p>
    <w:p w14:paraId="64F9D630" w14:textId="77777777" w:rsidR="00F83012" w:rsidRPr="00C11243" w:rsidRDefault="00F83012" w:rsidP="00F83012">
      <w:pPr>
        <w:spacing w:line="480" w:lineRule="auto"/>
        <w:rPr>
          <w:rFonts w:ascii="Times New Roman" w:hAnsi="Times New Roman" w:cs="Times New Roman"/>
        </w:rPr>
      </w:pPr>
      <w:r w:rsidRPr="00C11243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C</w:t>
      </w:r>
      <w:r w:rsidRPr="00C11243">
        <w:rPr>
          <w:rFonts w:ascii="Times New Roman" w:hAnsi="Times New Roman" w:cs="Times New Roman"/>
        </w:rPr>
        <w:t xml:space="preserve">1. Model coefficients and confidence </w:t>
      </w:r>
      <w:proofErr w:type="spellStart"/>
      <w:r w:rsidRPr="00C11243">
        <w:rPr>
          <w:rFonts w:ascii="Times New Roman" w:hAnsi="Times New Roman" w:cs="Times New Roman"/>
        </w:rPr>
        <w:t>interval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(CI) </w:t>
      </w:r>
      <w:r w:rsidRPr="00C11243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Distance</w:t>
      </w:r>
      <w:r w:rsidRPr="00C11243">
        <w:rPr>
          <w:rFonts w:ascii="Times New Roman" w:hAnsi="Times New Roman" w:cs="Times New Roman"/>
        </w:rPr>
        <w:t>.</w:t>
      </w:r>
    </w:p>
    <w:tbl>
      <w:tblPr>
        <w:tblW w:w="7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267"/>
        <w:gridCol w:w="4378"/>
      </w:tblGrid>
      <w:tr w:rsidR="00F83012" w:rsidRPr="00C11243" w14:paraId="46DF85A7" w14:textId="77777777" w:rsidTr="006D4C05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AEA2B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Variable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661B1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Coefficient</w:t>
            </w:r>
          </w:p>
        </w:tc>
        <w:tc>
          <w:tcPr>
            <w:tcW w:w="4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E969F" w14:textId="77777777" w:rsidR="00F83012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CI 95%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2D52B01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lower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upper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bound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F83012" w:rsidRPr="00C11243" w14:paraId="40A54FE8" w14:textId="77777777" w:rsidTr="006D4C05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72BAB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Distance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2FAFC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-2.675.10</w:t>
            </w:r>
            <w:r w:rsidRPr="00C1124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39AC5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-3.727.10</w:t>
            </w:r>
            <w:r w:rsidRPr="00C1124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; -1.656.10</w:t>
            </w:r>
            <w:r w:rsidRPr="00C1124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</w:tbl>
    <w:p w14:paraId="20F7570B" w14:textId="77777777" w:rsidR="00F83012" w:rsidRPr="00C11243" w:rsidRDefault="00F83012" w:rsidP="00F83012">
      <w:pPr>
        <w:spacing w:line="480" w:lineRule="auto"/>
        <w:rPr>
          <w:rFonts w:ascii="Times New Roman" w:hAnsi="Times New Roman" w:cs="Times New Roman"/>
        </w:rPr>
      </w:pPr>
    </w:p>
    <w:p w14:paraId="4BD2F9B7" w14:textId="77777777" w:rsidR="00F83012" w:rsidRPr="00C11243" w:rsidRDefault="00F83012" w:rsidP="00F83012">
      <w:pPr>
        <w:spacing w:line="480" w:lineRule="auto"/>
        <w:rPr>
          <w:rFonts w:ascii="Times New Roman" w:hAnsi="Times New Roman" w:cs="Times New Roman"/>
        </w:rPr>
      </w:pPr>
      <w:r w:rsidRPr="00C11243">
        <w:rPr>
          <w:rFonts w:ascii="Times New Roman" w:hAnsi="Times New Roman" w:cs="Times New Roman"/>
        </w:rPr>
        <w:t xml:space="preserve">Table B2. Model coefficients </w:t>
      </w:r>
      <w:r>
        <w:rPr>
          <w:rFonts w:ascii="Times New Roman" w:hAnsi="Times New Roman" w:cs="Times New Roman"/>
        </w:rPr>
        <w:t xml:space="preserve">(in </w:t>
      </w:r>
      <w:proofErr w:type="spellStart"/>
      <w:r>
        <w:rPr>
          <w:rFonts w:ascii="Times New Roman" w:hAnsi="Times New Roman" w:cs="Times New Roman"/>
        </w:rPr>
        <w:t>bold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C11243">
        <w:rPr>
          <w:rFonts w:ascii="Times New Roman" w:hAnsi="Times New Roman" w:cs="Times New Roman"/>
        </w:rPr>
        <w:t xml:space="preserve">and </w:t>
      </w:r>
      <w:proofErr w:type="spellStart"/>
      <w:r w:rsidRPr="00C11243">
        <w:rPr>
          <w:rFonts w:ascii="Times New Roman" w:hAnsi="Times New Roman" w:cs="Times New Roman"/>
        </w:rPr>
        <w:t>associated</w:t>
      </w:r>
      <w:proofErr w:type="spellEnd"/>
      <w:r w:rsidRPr="00C11243">
        <w:rPr>
          <w:rFonts w:ascii="Times New Roman" w:hAnsi="Times New Roman" w:cs="Times New Roman"/>
        </w:rPr>
        <w:t xml:space="preserve"> Wald tests and </w:t>
      </w:r>
      <w:r>
        <w:rPr>
          <w:rFonts w:ascii="Times New Roman" w:hAnsi="Times New Roman" w:cs="Times New Roman"/>
        </w:rPr>
        <w:t xml:space="preserve">95% </w:t>
      </w:r>
      <w:r w:rsidRPr="00C11243">
        <w:rPr>
          <w:rFonts w:ascii="Times New Roman" w:hAnsi="Times New Roman" w:cs="Times New Roman"/>
        </w:rPr>
        <w:t xml:space="preserve">confidence </w:t>
      </w:r>
      <w:proofErr w:type="spellStart"/>
      <w:r w:rsidRPr="00C11243">
        <w:rPr>
          <w:rFonts w:ascii="Times New Roman" w:hAnsi="Times New Roman" w:cs="Times New Roman"/>
        </w:rPr>
        <w:t>intervals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(in </w:t>
      </w:r>
      <w:proofErr w:type="spellStart"/>
      <w:r>
        <w:rPr>
          <w:rFonts w:ascii="Times New Roman" w:hAnsi="Times New Roman" w:cs="Times New Roman"/>
        </w:rPr>
        <w:t>italics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 w:rsidRPr="00C11243">
        <w:rPr>
          <w:rFonts w:ascii="Times New Roman" w:hAnsi="Times New Roman" w:cs="Times New Roman"/>
        </w:rPr>
        <w:t>between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Crop</w:t>
      </w:r>
      <w:proofErr w:type="spellEnd"/>
      <w:r w:rsidRPr="00C11243">
        <w:rPr>
          <w:rFonts w:ascii="Times New Roman" w:hAnsi="Times New Roman" w:cs="Times New Roman"/>
        </w:rPr>
        <w:t xml:space="preserve"> codes (qualitative variable).</w:t>
      </w:r>
    </w:p>
    <w:tbl>
      <w:tblPr>
        <w:tblW w:w="7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640"/>
        <w:gridCol w:w="1620"/>
        <w:gridCol w:w="1460"/>
        <w:gridCol w:w="1460"/>
      </w:tblGrid>
      <w:tr w:rsidR="00F83012" w:rsidRPr="00C11243" w14:paraId="13E51314" w14:textId="77777777" w:rsidTr="006D4C05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2CE93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11243">
              <w:rPr>
                <w:rFonts w:ascii="Times New Roman" w:eastAsia="Times New Roman" w:hAnsi="Times New Roman" w:cs="Times New Roman"/>
                <w:color w:val="000000"/>
              </w:rPr>
              <w:t>Crop</w:t>
            </w:r>
            <w:proofErr w:type="spellEnd"/>
            <w:r w:rsidRPr="00C11243">
              <w:rPr>
                <w:rFonts w:ascii="Times New Roman" w:eastAsia="Times New Roman" w:hAnsi="Times New Roman" w:cs="Times New Roman"/>
                <w:color w:val="000000"/>
              </w:rPr>
              <w:t xml:space="preserve"> code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BC93A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L1-cv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3783C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L3-cv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8582F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L3-cv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ABDA5E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L4-cv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</w:tr>
      <w:tr w:rsidR="00F83012" w:rsidRPr="00C11243" w14:paraId="60208B37" w14:textId="77777777" w:rsidTr="006D4C0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9B251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L3-cvG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AB547" w14:textId="77777777" w:rsidR="00F83012" w:rsidRPr="00027097" w:rsidRDefault="00F83012" w:rsidP="006D4C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b/>
                <w:color w:val="000000"/>
              </w:rPr>
              <w:t>-0.570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93532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A6ED1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A35D9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F83012" w:rsidRPr="00C11243" w14:paraId="53F975E0" w14:textId="77777777" w:rsidTr="006D4C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99E76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0FAC5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27097">
              <w:rPr>
                <w:rFonts w:ascii="Times New Roman" w:eastAsia="Times New Roman" w:hAnsi="Times New Roman" w:cs="Times New Roman"/>
                <w:i/>
                <w:color w:val="000000"/>
              </w:rPr>
              <w:t>1.205; 0.080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59F1329A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F3263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CBDC8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012" w:rsidRPr="00C11243" w14:paraId="616DFC10" w14:textId="77777777" w:rsidTr="006D4C0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BF283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L3-cvS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340CA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b/>
                <w:color w:val="000000"/>
              </w:rPr>
              <w:t>-0.856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95DE0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b/>
                <w:color w:val="000000"/>
              </w:rPr>
              <w:t>-1.409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321B5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0F398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F83012" w:rsidRPr="00C11243" w14:paraId="4CD0B4D7" w14:textId="77777777" w:rsidTr="006D4C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36BD697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44475" w14:textId="77777777" w:rsidR="00F83012" w:rsidRPr="00027097" w:rsidRDefault="00F83012" w:rsidP="006D4C05">
            <w:pPr>
              <w:keepNext/>
              <w:keepLines/>
              <w:spacing w:before="200"/>
              <w:jc w:val="center"/>
              <w:outlineLvl w:val="7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i/>
                <w:color w:val="000000"/>
              </w:rPr>
              <w:t>-1.443; -0.274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32209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27097">
              <w:rPr>
                <w:rFonts w:ascii="Times New Roman" w:eastAsia="Times New Roman" w:hAnsi="Times New Roman" w:cs="Times New Roman"/>
                <w:i/>
                <w:color w:val="000000"/>
              </w:rPr>
              <w:t>2.570; -0.235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E8D6B8B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26376C8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012" w:rsidRPr="00C11243" w14:paraId="07964DD0" w14:textId="77777777" w:rsidTr="006D4C0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6824E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L4-cvG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1E13F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b/>
                <w:color w:val="000000"/>
              </w:rPr>
              <w:t>-1.979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B11EB" w14:textId="77777777" w:rsidR="00F83012" w:rsidRPr="00027097" w:rsidRDefault="00F83012" w:rsidP="006D4C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b/>
                <w:color w:val="000000"/>
              </w:rPr>
              <w:t>-0.287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B2AA8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b/>
                <w:color w:val="000000"/>
              </w:rPr>
              <w:t>1.122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0310B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</w:tr>
      <w:tr w:rsidR="00F83012" w:rsidRPr="00C11243" w14:paraId="3B2A2B27" w14:textId="77777777" w:rsidTr="006D4C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3DDBC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E3F79" w14:textId="77777777" w:rsidR="00F83012" w:rsidRPr="00027097" w:rsidRDefault="00F83012" w:rsidP="006D4C05">
            <w:pPr>
              <w:keepNext/>
              <w:keepLines/>
              <w:spacing w:before="200"/>
              <w:jc w:val="center"/>
              <w:outlineLvl w:val="7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i/>
                <w:color w:val="000000"/>
              </w:rPr>
              <w:t>-2.939; -0.986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5FE6A" w14:textId="77777777" w:rsidR="00F83012" w:rsidRPr="00027097" w:rsidRDefault="00F83012" w:rsidP="006D4C05">
            <w:pPr>
              <w:keepNext/>
              <w:keepLines/>
              <w:spacing w:before="200"/>
              <w:jc w:val="center"/>
              <w:outlineLvl w:val="7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i/>
                <w:color w:val="000000"/>
              </w:rPr>
              <w:t>-1.094; 0.508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E1335" w14:textId="77777777" w:rsidR="00F83012" w:rsidRPr="00027097" w:rsidRDefault="00F83012" w:rsidP="006D4C05">
            <w:pPr>
              <w:keepNext/>
              <w:keepLines/>
              <w:spacing w:before="200"/>
              <w:jc w:val="center"/>
              <w:outlineLvl w:val="7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i/>
                <w:color w:val="000000"/>
              </w:rPr>
              <w:t>0.224; 1.995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3A4E9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3012" w:rsidRPr="00C11243" w14:paraId="395D065E" w14:textId="77777777" w:rsidTr="006D4C05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64CF6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35DD8" w14:textId="77777777" w:rsidR="00F83012" w:rsidRPr="00027097" w:rsidRDefault="00F83012" w:rsidP="006D4C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b/>
                <w:color w:val="000000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41791" w14:textId="77777777" w:rsidR="00F83012" w:rsidRPr="00027097" w:rsidRDefault="00F83012" w:rsidP="006D4C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b/>
                <w:color w:val="000000"/>
              </w:rPr>
              <w:t>0.716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8BEF7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b/>
                <w:color w:val="000000"/>
              </w:rPr>
              <w:t>2.125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2C06E" w14:textId="77777777" w:rsidR="00F83012" w:rsidRPr="00C11243" w:rsidRDefault="00F83012" w:rsidP="006D4C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b/>
                <w:color w:val="000000"/>
              </w:rPr>
              <w:t>1.003</w:t>
            </w:r>
            <w:r w:rsidRPr="00C11243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F83012" w:rsidRPr="00C11243" w14:paraId="0C6F1973" w14:textId="77777777" w:rsidTr="006D4C05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CA05C9" w14:textId="77777777" w:rsidR="00F83012" w:rsidRPr="00C11243" w:rsidRDefault="00F83012" w:rsidP="006D4C0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CCE5B" w14:textId="77777777" w:rsidR="00F83012" w:rsidRPr="00027097" w:rsidRDefault="00F83012" w:rsidP="006D4C05">
            <w:pPr>
              <w:keepNext/>
              <w:keepLines/>
              <w:spacing w:before="200"/>
              <w:jc w:val="center"/>
              <w:outlineLvl w:val="7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i/>
                <w:color w:val="000000"/>
              </w:rPr>
              <w:t>-0.761; 1.094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546D6" w14:textId="77777777" w:rsidR="00F83012" w:rsidRPr="00027097" w:rsidRDefault="00F83012" w:rsidP="006D4C05">
            <w:pPr>
              <w:keepNext/>
              <w:keepLines/>
              <w:spacing w:before="200"/>
              <w:jc w:val="center"/>
              <w:outlineLvl w:val="7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i/>
                <w:color w:val="000000"/>
              </w:rPr>
              <w:t>-0.402; 1.852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B480C" w14:textId="77777777" w:rsidR="00F83012" w:rsidRPr="00027097" w:rsidRDefault="00F83012" w:rsidP="006D4C05">
            <w:pPr>
              <w:keepNext/>
              <w:keepLines/>
              <w:spacing w:before="200"/>
              <w:jc w:val="center"/>
              <w:outlineLvl w:val="7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i/>
                <w:color w:val="000000"/>
              </w:rPr>
              <w:t>1.192; 3.063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7D90F" w14:textId="77777777" w:rsidR="00F83012" w:rsidRPr="00027097" w:rsidRDefault="00F83012" w:rsidP="006D4C05">
            <w:pPr>
              <w:keepNext/>
              <w:keepLines/>
              <w:spacing w:before="200"/>
              <w:jc w:val="center"/>
              <w:outlineLvl w:val="7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27097">
              <w:rPr>
                <w:rFonts w:ascii="Times New Roman" w:eastAsia="Times New Roman" w:hAnsi="Times New Roman" w:cs="Times New Roman"/>
                <w:i/>
                <w:color w:val="000000"/>
              </w:rPr>
              <w:t>0.190; 1.951</w:t>
            </w:r>
          </w:p>
        </w:tc>
      </w:tr>
    </w:tbl>
    <w:p w14:paraId="1D301424" w14:textId="77777777" w:rsidR="00F83012" w:rsidRPr="00C11243" w:rsidRDefault="00F83012" w:rsidP="00F83012">
      <w:pPr>
        <w:rPr>
          <w:rFonts w:ascii="Times New Roman" w:hAnsi="Times New Roman" w:cs="Times New Roman"/>
        </w:rPr>
      </w:pPr>
      <w:r w:rsidRPr="00C11243">
        <w:rPr>
          <w:rFonts w:ascii="Times New Roman" w:hAnsi="Times New Roman" w:cs="Times New Roman"/>
        </w:rPr>
        <w:t>L1-cvG : 1</w:t>
      </w:r>
      <w:r w:rsidRPr="00C11243">
        <w:rPr>
          <w:rFonts w:ascii="Times New Roman" w:hAnsi="Times New Roman" w:cs="Times New Roman"/>
          <w:vertAlign w:val="superscript"/>
        </w:rPr>
        <w:t>st</w:t>
      </w:r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year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infertile</w:t>
      </w:r>
      <w:r w:rsidRPr="00C1124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lavender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hybrid</w:t>
      </w:r>
      <w:proofErr w:type="spellEnd"/>
      <w:r w:rsidRPr="00C11243">
        <w:rPr>
          <w:rFonts w:ascii="Times New Roman" w:hAnsi="Times New Roman" w:cs="Times New Roman"/>
        </w:rPr>
        <w:t xml:space="preserve"> cultivar Grosso; </w:t>
      </w:r>
      <w:r w:rsidRPr="00C11243">
        <w:rPr>
          <w:rFonts w:ascii="Times New Roman" w:eastAsia="Times New Roman" w:hAnsi="Times New Roman" w:cs="Times New Roman"/>
          <w:color w:val="000000"/>
        </w:rPr>
        <w:t>L3-cvG: 3</w:t>
      </w:r>
      <w:r w:rsidRPr="00C11243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Pr="00C1124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11243">
        <w:rPr>
          <w:rFonts w:ascii="Times New Roman" w:eastAsia="Times New Roman" w:hAnsi="Times New Roman" w:cs="Times New Roman"/>
          <w:color w:val="000000"/>
        </w:rPr>
        <w:t>year</w:t>
      </w:r>
      <w:proofErr w:type="spellEnd"/>
      <w:r w:rsidRPr="00C112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infertile</w:t>
      </w:r>
      <w:r w:rsidRPr="00C1124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lavender</w:t>
      </w:r>
      <w:proofErr w:type="spellEnd"/>
      <w:r w:rsidRPr="00C1124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11243">
        <w:rPr>
          <w:rFonts w:ascii="Times New Roman" w:eastAsia="Times New Roman" w:hAnsi="Times New Roman" w:cs="Times New Roman"/>
          <w:color w:val="000000"/>
        </w:rPr>
        <w:t>hybrid</w:t>
      </w:r>
      <w:proofErr w:type="spellEnd"/>
      <w:r w:rsidRPr="00C11243">
        <w:rPr>
          <w:rFonts w:ascii="Times New Roman" w:eastAsia="Times New Roman" w:hAnsi="Times New Roman" w:cs="Times New Roman"/>
          <w:color w:val="000000"/>
        </w:rPr>
        <w:t xml:space="preserve"> cultivar Grosso; L3-cvS: 3</w:t>
      </w:r>
      <w:r w:rsidRPr="00C11243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 w:rsidRPr="00C1124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11243">
        <w:rPr>
          <w:rFonts w:ascii="Times New Roman" w:eastAsia="Times New Roman" w:hAnsi="Times New Roman" w:cs="Times New Roman"/>
          <w:color w:val="000000"/>
        </w:rPr>
        <w:t>year</w:t>
      </w:r>
      <w:proofErr w:type="spellEnd"/>
      <w:r w:rsidRPr="00C112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infertile</w:t>
      </w:r>
      <w:r w:rsidRPr="00C1124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lavender</w:t>
      </w:r>
      <w:proofErr w:type="spellEnd"/>
      <w:r w:rsidRPr="00C1124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11243">
        <w:rPr>
          <w:rFonts w:ascii="Times New Roman" w:eastAsia="Times New Roman" w:hAnsi="Times New Roman" w:cs="Times New Roman"/>
          <w:color w:val="000000"/>
        </w:rPr>
        <w:t>hybrid</w:t>
      </w:r>
      <w:proofErr w:type="spellEnd"/>
      <w:r w:rsidRPr="00C11243">
        <w:rPr>
          <w:rFonts w:ascii="Times New Roman" w:eastAsia="Times New Roman" w:hAnsi="Times New Roman" w:cs="Times New Roman"/>
          <w:color w:val="000000"/>
        </w:rPr>
        <w:t xml:space="preserve"> cultivar </w:t>
      </w:r>
      <w:proofErr w:type="spellStart"/>
      <w:r w:rsidRPr="00C11243">
        <w:rPr>
          <w:rFonts w:ascii="Times New Roman" w:eastAsia="Times New Roman" w:hAnsi="Times New Roman" w:cs="Times New Roman"/>
          <w:color w:val="000000"/>
        </w:rPr>
        <w:t>Sumian</w:t>
      </w:r>
      <w:proofErr w:type="spellEnd"/>
      <w:r w:rsidRPr="00C11243">
        <w:rPr>
          <w:rFonts w:ascii="Times New Roman" w:eastAsia="Times New Roman" w:hAnsi="Times New Roman" w:cs="Times New Roman"/>
          <w:color w:val="000000"/>
        </w:rPr>
        <w:t>; L4-cvG: 4</w:t>
      </w:r>
      <w:r w:rsidRPr="00C11243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C1124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11243">
        <w:rPr>
          <w:rFonts w:ascii="Times New Roman" w:eastAsia="Times New Roman" w:hAnsi="Times New Roman" w:cs="Times New Roman"/>
          <w:color w:val="000000"/>
        </w:rPr>
        <w:t>year</w:t>
      </w:r>
      <w:proofErr w:type="spellEnd"/>
      <w:r w:rsidRPr="00C112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infertile</w:t>
      </w:r>
      <w:r w:rsidRPr="00C1124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lavender</w:t>
      </w:r>
      <w:proofErr w:type="spellEnd"/>
      <w:r w:rsidRPr="00C1124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11243">
        <w:rPr>
          <w:rFonts w:ascii="Times New Roman" w:eastAsia="Times New Roman" w:hAnsi="Times New Roman" w:cs="Times New Roman"/>
          <w:color w:val="000000"/>
        </w:rPr>
        <w:t>hybrid</w:t>
      </w:r>
      <w:proofErr w:type="spellEnd"/>
      <w:r w:rsidRPr="00C11243">
        <w:rPr>
          <w:rFonts w:ascii="Times New Roman" w:eastAsia="Times New Roman" w:hAnsi="Times New Roman" w:cs="Times New Roman"/>
          <w:color w:val="000000"/>
        </w:rPr>
        <w:t xml:space="preserve"> cultivar Grosso; S2:2</w:t>
      </w:r>
      <w:r w:rsidRPr="00C11243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 w:rsidRPr="00C1124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11243">
        <w:rPr>
          <w:rFonts w:ascii="Times New Roman" w:eastAsia="Times New Roman" w:hAnsi="Times New Roman" w:cs="Times New Roman"/>
          <w:color w:val="000000"/>
        </w:rPr>
        <w:t>year</w:t>
      </w:r>
      <w:proofErr w:type="spellEnd"/>
      <w:r w:rsidRPr="00C1124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clary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11243">
        <w:rPr>
          <w:rFonts w:ascii="Times New Roman" w:eastAsia="Times New Roman" w:hAnsi="Times New Roman" w:cs="Times New Roman"/>
          <w:color w:val="000000"/>
        </w:rPr>
        <w:t>sage.</w:t>
      </w:r>
      <w:r w:rsidRPr="00C11243">
        <w:rPr>
          <w:rFonts w:ascii="Times New Roman" w:hAnsi="Times New Roman" w:cs="Times New Roman"/>
        </w:rPr>
        <w:t xml:space="preserve">*: </w:t>
      </w:r>
      <w:proofErr w:type="spellStart"/>
      <w:r w:rsidRPr="00C11243">
        <w:rPr>
          <w:rFonts w:ascii="Times New Roman" w:hAnsi="Times New Roman" w:cs="Times New Roman"/>
        </w:rPr>
        <w:t>significant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at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 </w:t>
      </w:r>
      <w:r w:rsidRPr="00C1124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C11243">
        <w:rPr>
          <w:rFonts w:ascii="Times New Roman" w:hAnsi="Times New Roman" w:cs="Times New Roman"/>
        </w:rPr>
        <w:t xml:space="preserve">0.05; **: </w:t>
      </w:r>
      <w:proofErr w:type="spellStart"/>
      <w:r w:rsidRPr="00C11243">
        <w:rPr>
          <w:rFonts w:ascii="Times New Roman" w:hAnsi="Times New Roman" w:cs="Times New Roman"/>
        </w:rPr>
        <w:t>significant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at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 </w:t>
      </w:r>
      <w:r w:rsidRPr="00C1124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C11243">
        <w:rPr>
          <w:rFonts w:ascii="Times New Roman" w:hAnsi="Times New Roman" w:cs="Times New Roman"/>
        </w:rPr>
        <w:t xml:space="preserve">0.01; ***: </w:t>
      </w:r>
      <w:proofErr w:type="spellStart"/>
      <w:r w:rsidRPr="00C11243">
        <w:rPr>
          <w:rFonts w:ascii="Times New Roman" w:hAnsi="Times New Roman" w:cs="Times New Roman"/>
        </w:rPr>
        <w:t>significant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at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 </w:t>
      </w:r>
      <w:r w:rsidRPr="00C11243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C11243">
        <w:rPr>
          <w:rFonts w:ascii="Times New Roman" w:hAnsi="Times New Roman" w:cs="Times New Roman"/>
        </w:rPr>
        <w:t xml:space="preserve">0.001. </w:t>
      </w:r>
      <w:r>
        <w:rPr>
          <w:rFonts w:ascii="Times New Roman" w:hAnsi="Times New Roman" w:cs="Times New Roman"/>
        </w:rPr>
        <w:t xml:space="preserve">Model coefficients are </w:t>
      </w:r>
      <w:proofErr w:type="spellStart"/>
      <w:r>
        <w:rPr>
          <w:rFonts w:ascii="Times New Roman" w:hAnsi="Times New Roman" w:cs="Times New Roman"/>
        </w:rPr>
        <w:t>indicated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bold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11243">
        <w:rPr>
          <w:rFonts w:ascii="Times New Roman" w:hAnsi="Times New Roman" w:cs="Times New Roman"/>
        </w:rPr>
        <w:t xml:space="preserve">95% confidence </w:t>
      </w:r>
      <w:proofErr w:type="spellStart"/>
      <w:r w:rsidRPr="00C11243">
        <w:rPr>
          <w:rFonts w:ascii="Times New Roman" w:hAnsi="Times New Roman" w:cs="Times New Roman"/>
        </w:rPr>
        <w:t>intervals</w:t>
      </w:r>
      <w:proofErr w:type="spellEnd"/>
      <w:r w:rsidRPr="00C11243">
        <w:rPr>
          <w:rFonts w:ascii="Times New Roman" w:hAnsi="Times New Roman" w:cs="Times New Roman"/>
        </w:rPr>
        <w:t xml:space="preserve"> are </w:t>
      </w:r>
      <w:proofErr w:type="spellStart"/>
      <w:r w:rsidRPr="00C11243">
        <w:rPr>
          <w:rFonts w:ascii="Times New Roman" w:hAnsi="Times New Roman" w:cs="Times New Roman"/>
        </w:rPr>
        <w:t>indicated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italics</w:t>
      </w:r>
      <w:proofErr w:type="spellEnd"/>
      <w:r w:rsidRPr="00C11243">
        <w:rPr>
          <w:rFonts w:ascii="Times New Roman" w:hAnsi="Times New Roman" w:cs="Times New Roman"/>
        </w:rPr>
        <w:t xml:space="preserve">. </w:t>
      </w:r>
    </w:p>
    <w:p w14:paraId="588167DE" w14:textId="77777777" w:rsidR="00F83012" w:rsidRPr="00C11243" w:rsidRDefault="00F83012" w:rsidP="00F83012">
      <w:pPr>
        <w:rPr>
          <w:rFonts w:ascii="Times New Roman" w:hAnsi="Times New Roman" w:cs="Times New Roman"/>
        </w:rPr>
      </w:pPr>
      <w:r w:rsidRPr="00C11243">
        <w:rPr>
          <w:rFonts w:ascii="Times New Roman" w:hAnsi="Times New Roman" w:cs="Times New Roman"/>
        </w:rPr>
        <w:t xml:space="preserve">The </w:t>
      </w:r>
      <w:proofErr w:type="spellStart"/>
      <w:r w:rsidRPr="00C11243">
        <w:rPr>
          <w:rFonts w:ascii="Times New Roman" w:hAnsi="Times New Roman" w:cs="Times New Roman"/>
        </w:rPr>
        <w:t>difference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between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two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crop</w:t>
      </w:r>
      <w:proofErr w:type="spellEnd"/>
      <w:r w:rsidRPr="00C11243">
        <w:rPr>
          <w:rFonts w:ascii="Times New Roman" w:hAnsi="Times New Roman" w:cs="Times New Roman"/>
        </w:rPr>
        <w:t xml:space="preserve"> codes has to </w:t>
      </w:r>
      <w:proofErr w:type="spellStart"/>
      <w:r w:rsidRPr="00C11243">
        <w:rPr>
          <w:rFonts w:ascii="Times New Roman" w:hAnsi="Times New Roman" w:cs="Times New Roman"/>
        </w:rPr>
        <w:t>be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read</w:t>
      </w:r>
      <w:proofErr w:type="spellEnd"/>
      <w:r w:rsidRPr="00C11243">
        <w:rPr>
          <w:rFonts w:ascii="Times New Roman" w:hAnsi="Times New Roman" w:cs="Times New Roman"/>
        </w:rPr>
        <w:t xml:space="preserve"> by line, </w:t>
      </w:r>
      <w:proofErr w:type="spellStart"/>
      <w:proofErr w:type="gramStart"/>
      <w:r w:rsidRPr="00C11243">
        <w:rPr>
          <w:rFonts w:ascii="Times New Roman" w:hAnsi="Times New Roman" w:cs="Times New Roman"/>
        </w:rPr>
        <w:t>e.g</w:t>
      </w:r>
      <w:proofErr w:type="spellEnd"/>
      <w:r w:rsidRPr="00C11243">
        <w:rPr>
          <w:rFonts w:ascii="Times New Roman" w:hAnsi="Times New Roman" w:cs="Times New Roman"/>
        </w:rPr>
        <w:t>.,</w:t>
      </w:r>
      <w:proofErr w:type="gramEnd"/>
      <w:r w:rsidRPr="00C11243">
        <w:rPr>
          <w:rFonts w:ascii="Times New Roman" w:hAnsi="Times New Roman" w:cs="Times New Roman"/>
        </w:rPr>
        <w:t xml:space="preserve"> the </w:t>
      </w:r>
      <w:proofErr w:type="spellStart"/>
      <w:r w:rsidRPr="00C11243">
        <w:rPr>
          <w:rFonts w:ascii="Times New Roman" w:hAnsi="Times New Roman" w:cs="Times New Roman"/>
        </w:rPr>
        <w:t>parameter</w:t>
      </w:r>
      <w:proofErr w:type="spellEnd"/>
      <w:r w:rsidRPr="00C11243">
        <w:rPr>
          <w:rFonts w:ascii="Times New Roman" w:hAnsi="Times New Roman" w:cs="Times New Roman"/>
        </w:rPr>
        <w:t xml:space="preserve"> of </w:t>
      </w:r>
      <w:proofErr w:type="spellStart"/>
      <w:r w:rsidRPr="00C11243">
        <w:rPr>
          <w:rFonts w:ascii="Times New Roman" w:hAnsi="Times New Roman" w:cs="Times New Roman"/>
        </w:rPr>
        <w:t>Crop</w:t>
      </w:r>
      <w:proofErr w:type="spellEnd"/>
      <w:r w:rsidRPr="00C11243">
        <w:rPr>
          <w:rFonts w:ascii="Times New Roman" w:hAnsi="Times New Roman" w:cs="Times New Roman"/>
        </w:rPr>
        <w:t xml:space="preserve"> code of L3-varG </w:t>
      </w:r>
      <w:proofErr w:type="spellStart"/>
      <w:r w:rsidRPr="00C11243">
        <w:rPr>
          <w:rFonts w:ascii="Times New Roman" w:hAnsi="Times New Roman" w:cs="Times New Roman"/>
        </w:rPr>
        <w:t>is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equal</w:t>
      </w:r>
      <w:proofErr w:type="spellEnd"/>
      <w:r w:rsidRPr="00C11243">
        <w:rPr>
          <w:rFonts w:ascii="Times New Roman" w:hAnsi="Times New Roman" w:cs="Times New Roman"/>
        </w:rPr>
        <w:t xml:space="preserve"> to the </w:t>
      </w:r>
      <w:proofErr w:type="spellStart"/>
      <w:r w:rsidRPr="00C11243">
        <w:rPr>
          <w:rFonts w:ascii="Times New Roman" w:hAnsi="Times New Roman" w:cs="Times New Roman"/>
        </w:rPr>
        <w:t>corresponding</w:t>
      </w:r>
      <w:proofErr w:type="spell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parameter</w:t>
      </w:r>
      <w:proofErr w:type="spellEnd"/>
      <w:r w:rsidRPr="00C11243">
        <w:rPr>
          <w:rFonts w:ascii="Times New Roman" w:hAnsi="Times New Roman" w:cs="Times New Roman"/>
        </w:rPr>
        <w:t xml:space="preserve"> of L3-varG minus 0.570.</w:t>
      </w:r>
    </w:p>
    <w:p w14:paraId="777A91BA" w14:textId="77777777" w:rsidR="00F83012" w:rsidRPr="00C11243" w:rsidRDefault="00F83012" w:rsidP="00F83012">
      <w:pPr>
        <w:spacing w:line="480" w:lineRule="auto"/>
        <w:rPr>
          <w:rFonts w:ascii="Times New Roman" w:hAnsi="Times New Roman" w:cs="Times New Roman"/>
        </w:rPr>
      </w:pPr>
    </w:p>
    <w:p w14:paraId="343583DB" w14:textId="77777777" w:rsidR="00F83012" w:rsidRPr="00C11243" w:rsidRDefault="00F83012" w:rsidP="00F83012">
      <w:pPr>
        <w:spacing w:line="480" w:lineRule="auto"/>
        <w:rPr>
          <w:rFonts w:ascii="Times New Roman" w:hAnsi="Times New Roman" w:cs="Times New Roman"/>
        </w:rPr>
      </w:pPr>
    </w:p>
    <w:p w14:paraId="041048FF" w14:textId="77777777" w:rsidR="00F83012" w:rsidRPr="00C11243" w:rsidRDefault="00F83012" w:rsidP="00F83012">
      <w:pPr>
        <w:spacing w:line="480" w:lineRule="auto"/>
        <w:rPr>
          <w:rFonts w:ascii="Times New Roman" w:hAnsi="Times New Roman" w:cs="Times New Roman"/>
        </w:rPr>
      </w:pPr>
    </w:p>
    <w:p w14:paraId="7FCD0958" w14:textId="77777777" w:rsidR="00F83012" w:rsidRPr="00C11243" w:rsidRDefault="00F83012" w:rsidP="00F83012">
      <w:pPr>
        <w:spacing w:line="480" w:lineRule="auto"/>
        <w:rPr>
          <w:rFonts w:ascii="Times New Roman" w:hAnsi="Times New Roman" w:cs="Times New Roman"/>
        </w:rPr>
      </w:pPr>
    </w:p>
    <w:p w14:paraId="77EC6356" w14:textId="77777777" w:rsidR="00F83012" w:rsidRPr="00C11243" w:rsidRDefault="00F83012" w:rsidP="00F83012">
      <w:pPr>
        <w:spacing w:line="480" w:lineRule="auto"/>
        <w:rPr>
          <w:rFonts w:ascii="Times New Roman" w:hAnsi="Times New Roman" w:cs="Times New Roman"/>
        </w:rPr>
      </w:pPr>
    </w:p>
    <w:p w14:paraId="42ABC983" w14:textId="77777777" w:rsidR="00F83012" w:rsidRPr="00C11243" w:rsidRDefault="00F83012" w:rsidP="00F83012">
      <w:pPr>
        <w:spacing w:line="480" w:lineRule="auto"/>
        <w:rPr>
          <w:rFonts w:ascii="Times New Roman" w:hAnsi="Times New Roman" w:cs="Times New Roman"/>
        </w:rPr>
      </w:pPr>
    </w:p>
    <w:p w14:paraId="535E7663" w14:textId="77777777" w:rsidR="00F83012" w:rsidRPr="00C11243" w:rsidRDefault="00F83012" w:rsidP="00F83012">
      <w:pPr>
        <w:spacing w:line="480" w:lineRule="auto"/>
        <w:rPr>
          <w:rFonts w:ascii="Times New Roman" w:hAnsi="Times New Roman" w:cs="Times New Roman"/>
        </w:rPr>
      </w:pPr>
    </w:p>
    <w:p w14:paraId="69F09EF6" w14:textId="77777777" w:rsidR="00F83012" w:rsidRPr="00C11243" w:rsidRDefault="00F83012" w:rsidP="00F83012">
      <w:pPr>
        <w:spacing w:line="480" w:lineRule="auto"/>
        <w:rPr>
          <w:rFonts w:ascii="Times New Roman" w:hAnsi="Times New Roman" w:cs="Times New Roman"/>
        </w:rPr>
      </w:pPr>
    </w:p>
    <w:p w14:paraId="4F0F2BE4" w14:textId="77777777" w:rsidR="00F83012" w:rsidRPr="00C11243" w:rsidRDefault="00F83012" w:rsidP="00F83012">
      <w:pPr>
        <w:spacing w:line="480" w:lineRule="auto"/>
        <w:rPr>
          <w:rFonts w:ascii="Times New Roman" w:hAnsi="Times New Roman" w:cs="Times New Roman"/>
        </w:rPr>
      </w:pPr>
    </w:p>
    <w:p w14:paraId="1413B295" w14:textId="77777777" w:rsidR="00F83012" w:rsidRPr="00C11243" w:rsidRDefault="00F83012" w:rsidP="00F83012">
      <w:pPr>
        <w:rPr>
          <w:rFonts w:ascii="Times New Roman" w:hAnsi="Times New Roman" w:cs="Times New Roman"/>
        </w:rPr>
      </w:pPr>
      <w:r w:rsidRPr="00C1124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51E24BB" wp14:editId="507410B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33315" cy="2562225"/>
            <wp:effectExtent l="0" t="0" r="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_vs_fit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28" r="5480" b="4314"/>
                    <a:stretch/>
                  </pic:blipFill>
                  <pic:spPr bwMode="auto">
                    <a:xfrm>
                      <a:off x="0" y="0"/>
                      <a:ext cx="4933315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11243">
        <w:rPr>
          <w:rFonts w:ascii="Times New Roman" w:hAnsi="Times New Roman" w:cs="Times New Roman"/>
        </w:rPr>
        <w:br w:type="textWrapping" w:clear="all"/>
        <w:t xml:space="preserve">Figure </w:t>
      </w:r>
      <w:r>
        <w:rPr>
          <w:rFonts w:ascii="Times New Roman" w:hAnsi="Times New Roman" w:cs="Times New Roman"/>
        </w:rPr>
        <w:t>C</w:t>
      </w:r>
      <w:r w:rsidRPr="00C11243">
        <w:rPr>
          <w:rFonts w:ascii="Times New Roman" w:hAnsi="Times New Roman" w:cs="Times New Roman"/>
        </w:rPr>
        <w:t xml:space="preserve">1. </w:t>
      </w:r>
      <w:proofErr w:type="spellStart"/>
      <w:r w:rsidRPr="00C11243">
        <w:rPr>
          <w:rFonts w:ascii="Times New Roman" w:hAnsi="Times New Roman" w:cs="Times New Roman"/>
        </w:rPr>
        <w:t>Observed</w:t>
      </w:r>
      <w:proofErr w:type="spellEnd"/>
      <w:r w:rsidRPr="00C11243">
        <w:rPr>
          <w:rFonts w:ascii="Times New Roman" w:hAnsi="Times New Roman" w:cs="Times New Roman"/>
        </w:rPr>
        <w:t xml:space="preserve"> vs. </w:t>
      </w:r>
      <w:proofErr w:type="spellStart"/>
      <w:proofErr w:type="gramStart"/>
      <w:r w:rsidRPr="00C11243">
        <w:rPr>
          <w:rFonts w:ascii="Times New Roman" w:hAnsi="Times New Roman" w:cs="Times New Roman"/>
        </w:rPr>
        <w:t>simulated</w:t>
      </w:r>
      <w:proofErr w:type="spellEnd"/>
      <w:proofErr w:type="gramEnd"/>
      <w:r w:rsidRPr="00C11243">
        <w:rPr>
          <w:rFonts w:ascii="Times New Roman" w:hAnsi="Times New Roman" w:cs="Times New Roman"/>
        </w:rPr>
        <w:t xml:space="preserve"> </w:t>
      </w:r>
      <w:proofErr w:type="spellStart"/>
      <w:r w:rsidRPr="00C11243">
        <w:rPr>
          <w:rFonts w:ascii="Times New Roman" w:hAnsi="Times New Roman" w:cs="Times New Roman"/>
        </w:rPr>
        <w:t>number</w:t>
      </w:r>
      <w:proofErr w:type="spellEnd"/>
      <w:r w:rsidRPr="00C11243">
        <w:rPr>
          <w:rFonts w:ascii="Times New Roman" w:hAnsi="Times New Roman" w:cs="Times New Roman"/>
        </w:rPr>
        <w:t xml:space="preserve"> of </w:t>
      </w:r>
      <w:proofErr w:type="spellStart"/>
      <w:r w:rsidRPr="00C11243">
        <w:rPr>
          <w:rFonts w:ascii="Times New Roman" w:hAnsi="Times New Roman" w:cs="Times New Roman"/>
          <w:i/>
        </w:rPr>
        <w:t>Hyalesthes</w:t>
      </w:r>
      <w:proofErr w:type="spellEnd"/>
      <w:r w:rsidRPr="00C11243">
        <w:rPr>
          <w:rFonts w:ascii="Times New Roman" w:hAnsi="Times New Roman" w:cs="Times New Roman"/>
          <w:i/>
        </w:rPr>
        <w:t xml:space="preserve"> </w:t>
      </w:r>
      <w:proofErr w:type="spellStart"/>
      <w:r w:rsidRPr="00C11243">
        <w:rPr>
          <w:rFonts w:ascii="Times New Roman" w:hAnsi="Times New Roman" w:cs="Times New Roman"/>
          <w:i/>
        </w:rPr>
        <w:t>obsoletus</w:t>
      </w:r>
      <w:proofErr w:type="spellEnd"/>
      <w:r w:rsidRPr="00C11243">
        <w:rPr>
          <w:rFonts w:ascii="Times New Roman" w:hAnsi="Times New Roman" w:cs="Times New Roman"/>
        </w:rPr>
        <w:t xml:space="preserve">. </w:t>
      </w:r>
    </w:p>
    <w:p w14:paraId="52B6AF0E" w14:textId="77777777" w:rsidR="00F83012" w:rsidRPr="00C11243" w:rsidRDefault="00F83012" w:rsidP="00F83012">
      <w:pPr>
        <w:rPr>
          <w:rFonts w:ascii="Times New Roman" w:hAnsi="Times New Roman" w:cs="Times New Roman"/>
        </w:rPr>
      </w:pPr>
      <w:r w:rsidRPr="00C11243">
        <w:rPr>
          <w:rFonts w:ascii="Times New Roman" w:hAnsi="Times New Roman" w:cs="Times New Roman"/>
        </w:rPr>
        <w:t xml:space="preserve">The </w:t>
      </w:r>
      <w:proofErr w:type="spellStart"/>
      <w:r w:rsidRPr="00C11243">
        <w:rPr>
          <w:rFonts w:ascii="Times New Roman" w:hAnsi="Times New Roman" w:cs="Times New Roman"/>
        </w:rPr>
        <w:t>red</w:t>
      </w:r>
      <w:proofErr w:type="spellEnd"/>
      <w:r w:rsidRPr="00C11243">
        <w:rPr>
          <w:rFonts w:ascii="Times New Roman" w:hAnsi="Times New Roman" w:cs="Times New Roman"/>
        </w:rPr>
        <w:t xml:space="preserve"> line correspond</w:t>
      </w:r>
      <w:r>
        <w:rPr>
          <w:rFonts w:ascii="Times New Roman" w:hAnsi="Times New Roman" w:cs="Times New Roman"/>
        </w:rPr>
        <w:t>s</w:t>
      </w:r>
      <w:r w:rsidRPr="00C11243">
        <w:rPr>
          <w:rFonts w:ascii="Times New Roman" w:hAnsi="Times New Roman" w:cs="Times New Roman"/>
        </w:rPr>
        <w:t xml:space="preserve"> to the 1:1 line (</w:t>
      </w:r>
      <w:proofErr w:type="spellStart"/>
      <w:r w:rsidRPr="00C11243">
        <w:rPr>
          <w:rFonts w:ascii="Times New Roman" w:hAnsi="Times New Roman" w:cs="Times New Roman"/>
        </w:rPr>
        <w:t>perfect</w:t>
      </w:r>
      <w:proofErr w:type="spellEnd"/>
      <w:r w:rsidRPr="00C11243">
        <w:rPr>
          <w:rFonts w:ascii="Times New Roman" w:hAnsi="Times New Roman" w:cs="Times New Roman"/>
        </w:rPr>
        <w:t xml:space="preserve"> fit).</w:t>
      </w:r>
    </w:p>
    <w:p w14:paraId="45669D61" w14:textId="77777777" w:rsidR="00F83012" w:rsidRDefault="00F83012" w:rsidP="00F83012"/>
    <w:p w14:paraId="0CB05E4B" w14:textId="77777777" w:rsidR="00F83012" w:rsidRDefault="00F83012" w:rsidP="00F83012"/>
    <w:p w14:paraId="6195FA73" w14:textId="74629C15" w:rsidR="00F83012" w:rsidRDefault="00F83012" w:rsidP="00F83012">
      <w:pPr>
        <w:spacing w:line="480" w:lineRule="auto"/>
      </w:pPr>
      <w:bookmarkStart w:id="0" w:name="_GoBack"/>
      <w:bookmarkEnd w:id="0"/>
    </w:p>
    <w:p w14:paraId="5649A899" w14:textId="02480B0F" w:rsidR="008B5ABA" w:rsidRPr="00DB5B3E" w:rsidRDefault="008B5ABA" w:rsidP="00DB5B3E"/>
    <w:sectPr w:rsidR="008B5ABA" w:rsidRPr="00DB5B3E" w:rsidSect="00AD13B7"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3E"/>
    <w:rsid w:val="00054FB7"/>
    <w:rsid w:val="000A5F92"/>
    <w:rsid w:val="007B210E"/>
    <w:rsid w:val="008B5ABA"/>
    <w:rsid w:val="00B61A03"/>
    <w:rsid w:val="00D0686A"/>
    <w:rsid w:val="00DB5B3E"/>
    <w:rsid w:val="00F8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47E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B5B3E"/>
  </w:style>
  <w:style w:type="paragraph" w:styleId="Textedebulles">
    <w:name w:val="Balloon Text"/>
    <w:basedOn w:val="Normal"/>
    <w:link w:val="TextedebullesCar"/>
    <w:uiPriority w:val="99"/>
    <w:semiHidden/>
    <w:unhideWhenUsed/>
    <w:rsid w:val="008B5A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A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B5B3E"/>
  </w:style>
  <w:style w:type="paragraph" w:styleId="Textedebulles">
    <w:name w:val="Balloon Text"/>
    <w:basedOn w:val="Normal"/>
    <w:link w:val="TextedebullesCar"/>
    <w:uiPriority w:val="99"/>
    <w:semiHidden/>
    <w:unhideWhenUsed/>
    <w:rsid w:val="008B5AB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5A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5B2248-E8CC-734A-A67F-42FFC31B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2171</Characters>
  <Application>Microsoft Macintosh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Hossard</dc:creator>
  <cp:keywords/>
  <dc:description/>
  <cp:lastModifiedBy>Laure Hossard</cp:lastModifiedBy>
  <cp:revision>2</cp:revision>
  <dcterms:created xsi:type="dcterms:W3CDTF">2017-06-13T16:02:00Z</dcterms:created>
  <dcterms:modified xsi:type="dcterms:W3CDTF">2017-06-13T16:02:00Z</dcterms:modified>
</cp:coreProperties>
</file>