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7F2B4" w14:textId="50D64AB4" w:rsidR="006717EF" w:rsidRPr="0076545C" w:rsidRDefault="00C81B40" w:rsidP="00C81B40">
      <w:pPr>
        <w:jc w:val="center"/>
        <w:rPr>
          <w:b/>
          <w:bCs/>
        </w:rPr>
      </w:pPr>
      <w:r w:rsidRPr="0076545C">
        <w:rPr>
          <w:b/>
          <w:bCs/>
        </w:rPr>
        <w:t>Supplementary Materials for:</w:t>
      </w:r>
    </w:p>
    <w:p w14:paraId="47FCB4DB" w14:textId="77777777" w:rsidR="00C81B40" w:rsidRPr="0076545C" w:rsidRDefault="00C81B40" w:rsidP="00C81B40">
      <w:pPr>
        <w:jc w:val="center"/>
        <w:rPr>
          <w:b/>
          <w:bCs/>
        </w:rPr>
      </w:pPr>
    </w:p>
    <w:p w14:paraId="3E8E2D15" w14:textId="77777777" w:rsidR="00B642D9" w:rsidRPr="006D5EA5" w:rsidRDefault="00B642D9" w:rsidP="00B642D9">
      <w:pPr>
        <w:spacing w:line="480" w:lineRule="auto"/>
        <w:jc w:val="center"/>
        <w:rPr>
          <w:b/>
          <w:bCs/>
          <w:sz w:val="30"/>
          <w:szCs w:val="30"/>
        </w:rPr>
      </w:pPr>
      <w:r>
        <w:rPr>
          <w:b/>
          <w:bCs/>
          <w:sz w:val="30"/>
          <w:szCs w:val="30"/>
        </w:rPr>
        <w:t>The relationship between</w:t>
      </w:r>
      <w:r w:rsidRPr="006D5EA5">
        <w:rPr>
          <w:b/>
          <w:bCs/>
          <w:sz w:val="30"/>
          <w:szCs w:val="30"/>
        </w:rPr>
        <w:t xml:space="preserve"> polygenic risk </w:t>
      </w:r>
      <w:r>
        <w:rPr>
          <w:b/>
          <w:bCs/>
          <w:sz w:val="30"/>
          <w:szCs w:val="30"/>
        </w:rPr>
        <w:t>scores</w:t>
      </w:r>
      <w:r w:rsidRPr="006D5EA5">
        <w:rPr>
          <w:b/>
          <w:bCs/>
          <w:sz w:val="30"/>
          <w:szCs w:val="30"/>
        </w:rPr>
        <w:t xml:space="preserve"> </w:t>
      </w:r>
      <w:r>
        <w:rPr>
          <w:b/>
          <w:bCs/>
          <w:sz w:val="30"/>
          <w:szCs w:val="30"/>
        </w:rPr>
        <w:t>and</w:t>
      </w:r>
      <w:r w:rsidRPr="006D5EA5">
        <w:rPr>
          <w:b/>
          <w:bCs/>
          <w:sz w:val="30"/>
          <w:szCs w:val="30"/>
        </w:rPr>
        <w:t xml:space="preserve"> </w:t>
      </w:r>
      <w:r>
        <w:rPr>
          <w:b/>
          <w:bCs/>
          <w:sz w:val="30"/>
          <w:szCs w:val="30"/>
        </w:rPr>
        <w:t xml:space="preserve">symptom dimensions of schizophrenia and schizotypy </w:t>
      </w:r>
      <w:r w:rsidRPr="006D5EA5">
        <w:rPr>
          <w:b/>
          <w:bCs/>
          <w:sz w:val="30"/>
          <w:szCs w:val="30"/>
        </w:rPr>
        <w:t>in multiplex schizophrenia families</w:t>
      </w:r>
    </w:p>
    <w:p w14:paraId="48223E77" w14:textId="1CAF0C7C" w:rsidR="00C81B40" w:rsidRPr="0076545C" w:rsidRDefault="00C81B40" w:rsidP="00C81B40">
      <w:pPr>
        <w:jc w:val="center"/>
        <w:rPr>
          <w:b/>
          <w:bCs/>
        </w:rPr>
      </w:pPr>
    </w:p>
    <w:p w14:paraId="027EAD98" w14:textId="00A6FCC2" w:rsidR="00C81B40" w:rsidRPr="0076545C" w:rsidRDefault="00C81B40" w:rsidP="00C81B40">
      <w:pPr>
        <w:jc w:val="center"/>
      </w:pPr>
      <w:r w:rsidRPr="0076545C">
        <w:t>Ahangari et al (2022)</w:t>
      </w:r>
    </w:p>
    <w:p w14:paraId="213B431E" w14:textId="798AA8EB" w:rsidR="00C81B40" w:rsidRPr="0076545C" w:rsidRDefault="00C81B40" w:rsidP="00C81B40">
      <w:pPr>
        <w:jc w:val="center"/>
      </w:pPr>
    </w:p>
    <w:p w14:paraId="577F2E9A" w14:textId="452BA97B" w:rsidR="00C81B40" w:rsidRPr="0076545C" w:rsidRDefault="00C81B40" w:rsidP="00C81B40">
      <w:pPr>
        <w:jc w:val="center"/>
      </w:pPr>
    </w:p>
    <w:p w14:paraId="37119DDD" w14:textId="39E1FA62" w:rsidR="00C81B40" w:rsidRPr="0076545C" w:rsidRDefault="00C81B40" w:rsidP="00C81B40">
      <w:pPr>
        <w:jc w:val="both"/>
      </w:pPr>
    </w:p>
    <w:p w14:paraId="2D4F45F0" w14:textId="553AD4D7" w:rsidR="00C81B40" w:rsidRPr="0076545C" w:rsidRDefault="00C81B40" w:rsidP="00C81B40">
      <w:pPr>
        <w:jc w:val="both"/>
      </w:pPr>
    </w:p>
    <w:p w14:paraId="4D040EFA" w14:textId="2FBF629D" w:rsidR="00C81B40" w:rsidRPr="0076545C" w:rsidRDefault="00C81B40" w:rsidP="00C81B40">
      <w:pPr>
        <w:jc w:val="both"/>
      </w:pPr>
    </w:p>
    <w:p w14:paraId="5C36FA0C" w14:textId="64683E18" w:rsidR="00C81B40" w:rsidRDefault="000F4F66" w:rsidP="00C81B40">
      <w:pPr>
        <w:jc w:val="both"/>
      </w:pPr>
      <w:r>
        <w:t xml:space="preserve">Supplementary </w:t>
      </w:r>
      <w:r w:rsidR="00DD6126">
        <w:t>Appendix 1</w:t>
      </w:r>
      <w:r>
        <w:t>: 2-</w:t>
      </w:r>
      <w:r w:rsidR="00CA54C1">
        <w:t>6</w:t>
      </w:r>
    </w:p>
    <w:p w14:paraId="6BC8D191" w14:textId="121C9BF8" w:rsidR="000F4F66" w:rsidRDefault="000F4F66" w:rsidP="00C81B40">
      <w:pPr>
        <w:jc w:val="both"/>
      </w:pPr>
    </w:p>
    <w:p w14:paraId="6E9828F8" w14:textId="7688DCD5" w:rsidR="000F4F66" w:rsidRDefault="000F4F66" w:rsidP="00C81B40">
      <w:pPr>
        <w:jc w:val="both"/>
      </w:pPr>
      <w:r>
        <w:t xml:space="preserve">Supplementary Tables: </w:t>
      </w:r>
      <w:r w:rsidR="00CA54C1">
        <w:t>7</w:t>
      </w:r>
      <w:r>
        <w:t>-1</w:t>
      </w:r>
      <w:r w:rsidR="00CA54C1">
        <w:t>2</w:t>
      </w:r>
    </w:p>
    <w:p w14:paraId="1DDF482D" w14:textId="19E0A6A4" w:rsidR="000F4F66" w:rsidRDefault="000F4F66" w:rsidP="00C81B40">
      <w:pPr>
        <w:jc w:val="both"/>
      </w:pPr>
    </w:p>
    <w:p w14:paraId="5A658F35" w14:textId="7B43FC1E" w:rsidR="000F4F66" w:rsidRDefault="000F4F66" w:rsidP="00C81B40">
      <w:pPr>
        <w:jc w:val="both"/>
      </w:pPr>
      <w:r>
        <w:t>Supplementary Figures: 1</w:t>
      </w:r>
      <w:r w:rsidR="00CA54C1">
        <w:t>3</w:t>
      </w:r>
      <w:r>
        <w:t>-1</w:t>
      </w:r>
      <w:r w:rsidR="00CA54C1">
        <w:t>7</w:t>
      </w:r>
    </w:p>
    <w:p w14:paraId="7A2BF2F8" w14:textId="77777777" w:rsidR="00CA54C1" w:rsidRDefault="00CA54C1" w:rsidP="00C81B40">
      <w:pPr>
        <w:jc w:val="both"/>
      </w:pPr>
    </w:p>
    <w:p w14:paraId="7FD7BE0F" w14:textId="249A102A" w:rsidR="00CA54C1" w:rsidRPr="0076545C" w:rsidRDefault="00CA54C1" w:rsidP="00C81B40">
      <w:pPr>
        <w:jc w:val="both"/>
      </w:pPr>
      <w:r>
        <w:t>References: 18</w:t>
      </w:r>
    </w:p>
    <w:p w14:paraId="245059F4" w14:textId="3997AFBF" w:rsidR="00C81B40" w:rsidRPr="0076545C" w:rsidRDefault="00C81B40" w:rsidP="00C81B40">
      <w:pPr>
        <w:jc w:val="both"/>
      </w:pPr>
    </w:p>
    <w:p w14:paraId="0B3DFE84" w14:textId="6459D668" w:rsidR="00C81B40" w:rsidRPr="0076545C" w:rsidRDefault="00C81B40" w:rsidP="00C81B40">
      <w:pPr>
        <w:jc w:val="both"/>
      </w:pPr>
    </w:p>
    <w:p w14:paraId="6583466B" w14:textId="783173A0" w:rsidR="00C81B40" w:rsidRPr="0076545C" w:rsidRDefault="00C81B40" w:rsidP="00C81B40">
      <w:pPr>
        <w:jc w:val="both"/>
      </w:pPr>
    </w:p>
    <w:p w14:paraId="1C2DAB87" w14:textId="1F1A0AD3" w:rsidR="00C81B40" w:rsidRPr="0076545C" w:rsidRDefault="00C81B40" w:rsidP="00C81B40">
      <w:pPr>
        <w:jc w:val="both"/>
      </w:pPr>
    </w:p>
    <w:p w14:paraId="451DFDA5" w14:textId="2A98773D" w:rsidR="00C81B40" w:rsidRPr="0076545C" w:rsidRDefault="00C81B40" w:rsidP="00C81B40">
      <w:pPr>
        <w:jc w:val="both"/>
      </w:pPr>
    </w:p>
    <w:p w14:paraId="36231FE6" w14:textId="7C8B91FE" w:rsidR="00C81B40" w:rsidRPr="0076545C" w:rsidRDefault="00C81B40" w:rsidP="00C81B40">
      <w:pPr>
        <w:jc w:val="both"/>
      </w:pPr>
    </w:p>
    <w:p w14:paraId="116CBC81" w14:textId="138864D4" w:rsidR="00C81B40" w:rsidRPr="0076545C" w:rsidRDefault="00C81B40" w:rsidP="00C81B40">
      <w:pPr>
        <w:jc w:val="both"/>
      </w:pPr>
    </w:p>
    <w:p w14:paraId="7290C2D3" w14:textId="368F0021" w:rsidR="00C81B40" w:rsidRPr="0076545C" w:rsidRDefault="00C81B40" w:rsidP="00C81B40">
      <w:pPr>
        <w:jc w:val="both"/>
      </w:pPr>
    </w:p>
    <w:p w14:paraId="2704C5FC" w14:textId="7D2C1FC5" w:rsidR="00C81B40" w:rsidRPr="0076545C" w:rsidRDefault="00C81B40" w:rsidP="00C81B40">
      <w:pPr>
        <w:jc w:val="both"/>
      </w:pPr>
    </w:p>
    <w:p w14:paraId="20CBD6DC" w14:textId="46FE6700" w:rsidR="00C81B40" w:rsidRPr="0076545C" w:rsidRDefault="00C81B40" w:rsidP="00C81B40">
      <w:pPr>
        <w:jc w:val="both"/>
      </w:pPr>
    </w:p>
    <w:p w14:paraId="28C243DE" w14:textId="3FB25F75" w:rsidR="00C81B40" w:rsidRPr="0076545C" w:rsidRDefault="00C81B40" w:rsidP="00C81B40">
      <w:pPr>
        <w:jc w:val="both"/>
      </w:pPr>
    </w:p>
    <w:p w14:paraId="3904F41B" w14:textId="0E15792B" w:rsidR="00C81B40" w:rsidRPr="0076545C" w:rsidRDefault="00C81B40" w:rsidP="00C81B40">
      <w:pPr>
        <w:jc w:val="both"/>
      </w:pPr>
    </w:p>
    <w:p w14:paraId="68D6136D" w14:textId="77B42E43" w:rsidR="00C81B40" w:rsidRPr="0076545C" w:rsidRDefault="00C81B40" w:rsidP="00C81B40">
      <w:pPr>
        <w:jc w:val="both"/>
      </w:pPr>
    </w:p>
    <w:p w14:paraId="565FAF3C" w14:textId="2FD2640B" w:rsidR="00C81B40" w:rsidRPr="0076545C" w:rsidRDefault="00C81B40" w:rsidP="00C81B40">
      <w:pPr>
        <w:jc w:val="both"/>
      </w:pPr>
    </w:p>
    <w:p w14:paraId="3554CC45" w14:textId="112D377B" w:rsidR="00C81B40" w:rsidRPr="0076545C" w:rsidRDefault="00C81B40" w:rsidP="00C81B40">
      <w:pPr>
        <w:jc w:val="both"/>
      </w:pPr>
    </w:p>
    <w:p w14:paraId="0EB616F2" w14:textId="7A9AEA4C" w:rsidR="00C81B40" w:rsidRPr="0076545C" w:rsidRDefault="00C81B40" w:rsidP="00C81B40">
      <w:pPr>
        <w:jc w:val="both"/>
      </w:pPr>
    </w:p>
    <w:p w14:paraId="241B6224" w14:textId="4990D4B9" w:rsidR="00C81B40" w:rsidRPr="0076545C" w:rsidRDefault="00C81B40" w:rsidP="00C81B40">
      <w:pPr>
        <w:jc w:val="both"/>
      </w:pPr>
    </w:p>
    <w:p w14:paraId="543D8849" w14:textId="57A23282" w:rsidR="00C81B40" w:rsidRPr="0076545C" w:rsidRDefault="00C81B40" w:rsidP="00C81B40">
      <w:pPr>
        <w:jc w:val="both"/>
      </w:pPr>
    </w:p>
    <w:p w14:paraId="047884D7" w14:textId="1E8CD6E4" w:rsidR="00C81B40" w:rsidRPr="0076545C" w:rsidRDefault="00C81B40" w:rsidP="00C81B40">
      <w:pPr>
        <w:jc w:val="both"/>
      </w:pPr>
    </w:p>
    <w:p w14:paraId="1C1CB7CE" w14:textId="14C41E8C" w:rsidR="00C81B40" w:rsidRPr="0076545C" w:rsidRDefault="00C81B40" w:rsidP="00C81B40">
      <w:pPr>
        <w:jc w:val="both"/>
      </w:pPr>
    </w:p>
    <w:p w14:paraId="42D4A9FD" w14:textId="738A3389" w:rsidR="00C81B40" w:rsidRPr="0076545C" w:rsidRDefault="00C81B40" w:rsidP="00C81B40">
      <w:pPr>
        <w:jc w:val="both"/>
      </w:pPr>
    </w:p>
    <w:p w14:paraId="17E80CCD" w14:textId="3C3FDC08" w:rsidR="00C81B40" w:rsidRPr="0076545C" w:rsidRDefault="00C81B40" w:rsidP="00C81B40">
      <w:pPr>
        <w:jc w:val="both"/>
      </w:pPr>
    </w:p>
    <w:p w14:paraId="78E8E449" w14:textId="198ACC5E" w:rsidR="00C81B40" w:rsidRPr="0076545C" w:rsidRDefault="00C81B40" w:rsidP="00C81B40">
      <w:pPr>
        <w:jc w:val="both"/>
      </w:pPr>
    </w:p>
    <w:p w14:paraId="7CCEF1C2" w14:textId="2A1DA7D9" w:rsidR="00C81B40" w:rsidRPr="0076545C" w:rsidRDefault="00C81B40" w:rsidP="00C81B40">
      <w:pPr>
        <w:jc w:val="both"/>
      </w:pPr>
    </w:p>
    <w:p w14:paraId="4EBCF9C9" w14:textId="23151552" w:rsidR="00C81B40" w:rsidRDefault="00C81B40" w:rsidP="00C81B40">
      <w:pPr>
        <w:jc w:val="both"/>
      </w:pPr>
    </w:p>
    <w:p w14:paraId="7ADFB08B" w14:textId="77777777" w:rsidR="00B06423" w:rsidRPr="0076545C" w:rsidRDefault="00B06423" w:rsidP="00C81B40">
      <w:pPr>
        <w:jc w:val="both"/>
      </w:pPr>
    </w:p>
    <w:p w14:paraId="25DB0DE5" w14:textId="5FB0D112" w:rsidR="00C81B40" w:rsidRPr="0076545C" w:rsidRDefault="00C81B40" w:rsidP="00C81B40">
      <w:pPr>
        <w:jc w:val="both"/>
      </w:pPr>
    </w:p>
    <w:p w14:paraId="26E641B6" w14:textId="77777777" w:rsidR="000F4F66" w:rsidRDefault="000F4F66" w:rsidP="00C81B40">
      <w:pPr>
        <w:jc w:val="both"/>
      </w:pPr>
    </w:p>
    <w:p w14:paraId="7331E570" w14:textId="73EA7AF7" w:rsidR="00C81B40" w:rsidRDefault="00660A78" w:rsidP="00C81B40">
      <w:pPr>
        <w:jc w:val="both"/>
        <w:rPr>
          <w:b/>
          <w:bCs/>
          <w:sz w:val="40"/>
          <w:szCs w:val="40"/>
        </w:rPr>
      </w:pPr>
      <w:r w:rsidRPr="0042777A">
        <w:rPr>
          <w:b/>
          <w:bCs/>
          <w:sz w:val="40"/>
          <w:szCs w:val="40"/>
        </w:rPr>
        <w:t xml:space="preserve">Supplementary </w:t>
      </w:r>
      <w:r w:rsidR="00DD6126">
        <w:rPr>
          <w:b/>
          <w:bCs/>
          <w:sz w:val="40"/>
          <w:szCs w:val="40"/>
        </w:rPr>
        <w:t>Appendix 1</w:t>
      </w:r>
      <w:r w:rsidRPr="0042777A">
        <w:rPr>
          <w:b/>
          <w:bCs/>
          <w:sz w:val="40"/>
          <w:szCs w:val="40"/>
        </w:rPr>
        <w:t>:</w:t>
      </w:r>
    </w:p>
    <w:p w14:paraId="31CCD1A6" w14:textId="77777777" w:rsidR="000B30E9" w:rsidRPr="0042777A" w:rsidRDefault="000B30E9" w:rsidP="00C81B40">
      <w:pPr>
        <w:jc w:val="both"/>
        <w:rPr>
          <w:b/>
          <w:bCs/>
          <w:sz w:val="40"/>
          <w:szCs w:val="40"/>
        </w:rPr>
      </w:pPr>
    </w:p>
    <w:p w14:paraId="0C1A31E6" w14:textId="63F8F21C" w:rsidR="00660A78" w:rsidRPr="0076545C" w:rsidRDefault="00660A78" w:rsidP="00C81B40">
      <w:pPr>
        <w:jc w:val="both"/>
      </w:pPr>
    </w:p>
    <w:p w14:paraId="2E855E73" w14:textId="0DE4ED5B" w:rsidR="00B91940" w:rsidRDefault="00B91940" w:rsidP="00B91940">
      <w:pPr>
        <w:spacing w:line="480" w:lineRule="auto"/>
        <w:rPr>
          <w:b/>
          <w:bCs/>
          <w:color w:val="000000"/>
          <w:sz w:val="30"/>
          <w:szCs w:val="30"/>
        </w:rPr>
      </w:pPr>
      <w:r>
        <w:rPr>
          <w:b/>
          <w:bCs/>
          <w:color w:val="000000"/>
          <w:sz w:val="30"/>
          <w:szCs w:val="30"/>
        </w:rPr>
        <w:t>Irish Study of High-Density Multiplex Schizophrenia Families (ISHDSF)</w:t>
      </w:r>
    </w:p>
    <w:p w14:paraId="0212DEF7" w14:textId="6854C31E" w:rsidR="00B91940" w:rsidRDefault="00B91940" w:rsidP="00B91940">
      <w:pPr>
        <w:spacing w:line="480" w:lineRule="auto"/>
        <w:rPr>
          <w:color w:val="000000"/>
        </w:rPr>
      </w:pPr>
      <w:r>
        <w:rPr>
          <w:color w:val="000000"/>
        </w:rPr>
        <w:t>The ISHDSF sample was collected between 1987 and 1992 in the Republic of Ireland and Northern Ireland</w:t>
      </w:r>
      <w:r w:rsidR="009D0844">
        <w:rPr>
          <w:color w:val="000000"/>
        </w:rPr>
        <w:t xml:space="preserve"> </w:t>
      </w:r>
      <w:r w:rsidR="009D0844">
        <w:rPr>
          <w:color w:val="000000"/>
        </w:rPr>
        <w:fldChar w:fldCharType="begin" w:fldLock="1"/>
      </w:r>
      <w:r w:rsidR="00E71498">
        <w:rPr>
          <w:color w:val="000000"/>
        </w:rPr>
        <w:instrText>ADDIN CSL_CITATION {"citationItems":[{"id":"ITEM-1","itemData":{"DOI":"10.1002/(SICI)1096-8628(19960409)67:2&lt;179::AID-AJMG8&gt;3.0.CO;2-N","ISSN":"01487299","PMID":"8723045","abstract":"Large samples of multiplex pedigrees will probably be needed to detect susceptibility loci for schizophrenia by linkage analysis. Standardized ascertainment of such pedigrees from culturally and ethnically homogeneous populations may improve the probability of detection and replication of linkage. The Irish Study of High-Density Schizophrenia Families (ISHDSF) was formed from standardized ascertainment of multiplex schizophrenia families in 39 psychiatric facilities covering over 90% of the population in Ireland and Northern Ireland. We here describe a phenotypic sample and a subset thereof, the linkage sample. Individuals were included in the phenotypic sample if adequate diagnostic information, based on personal interview and/or hospital record, was available. Only individuals with available DNA were included in the linkage sample. Inclusion of a pedigree into the phenotypic sample required at least two first, second, or third degree relatives with nonaffective psychosis (NAP), one of whom had schizophrenia (S) or poor-outcome schizoaffective disorder (PO-SAD). Entry into the linkage sample required DNA samples on at least two individuals with NAP, of whom at least one had S or PO-SAD. Affection was defined by narrow, intermediate, and broad criteria. The phenotypic sample contained 277 pedigrees and 1,770 individuals and the linkage sample 265 pedigrees and 1,408 individuals. Using the intermediate definition of affection, the phenotypic sample contained 837 affected individuals and 526 affected sibling pairs. Parallel figures for the linkage sample were 700 and 420. Individuals with schizophrenia from these multiplex pedigrees resembled epidemiologically sampled cases with respect to age at onset, gender distribution, and most clinical symptoms, although they were more thought-disordered and had a poorer outcome. Power analyses based on the model of linkage heterogeneity indicated that the ISHDSF should be able to detect a major locus that influences susceptibility to schizophrenia in as few as 20% of families. Compared to first-degree relatives of epidemiologically sampled schizophrenic probands, first-degree relatives of schizophrenic members from the ISHDSF had a similar risk for schizotypal personality disorder, affective illness, alcoholism, and anxiety disorders. With sufficient resources, large-scale ascertainment of multiplex schizophrenia pedigrees is feasible, especially in countries with catchmented psychiatric care and stable populations…","author":[{"dropping-particle":"","family":"Kendler","given":"Kenneth S.","non-dropping-particle":"","parse-names":false,"suffix":""},{"dropping-particle":"","family":"O'Neill","given":"F. Anthony","non-dropping-particle":"","parse-names":false,"suffix":""},{"dropping-particle":"","family":"Burke","given":"John","non-dropping-particle":"","parse-names":false,"suffix":""},{"dropping-particle":"","family":"Murphy","given":"Bernadette","non-dropping-particle":"","parse-names":false,"suffix":""},{"dropping-particle":"","family":"Duke","given":"Fiona","non-dropping-particle":"","parse-names":false,"suffix":""},{"dropping-particle":"","family":"Straub","given":"Richard E.","non-dropping-particle":"","parse-names":false,"suffix":""},{"dropping-particle":"","family":"Shinkwin","given":"Rosemary","non-dropping-particle":"","parse-names":false,"suffix":""},{"dropping-particle":"","family":"Nuallain","given":"Mairin Ni","non-dropping-particle":"","parse-names":false,"suffix":""},{"dropping-particle":"","family":"MacLean","given":"Charles J.","non-dropping-particle":"","parse-names":false,"suffix":""},{"dropping-particle":"","family":"Walsh","given":"Dermot","non-dropping-particle":"","parse-names":false,"suffix":""}],"container-title":"American Journal of Medical Genetics - Seminars in Medical Genetics","id":"ITEM-1","issue":"2","issued":{"date-parts":[["1996"]]},"page":"179-190","title":"Irish study of high-density schizophrenia families: Field methods and power to detect linkage","type":"article-journal","volume":"67"},"uris":["http://www.mendeley.com/documents/?uuid=9bfc6b1c-dd69-427f-9a4c-40e1c454a3f3"]}],"mendeley":{"formattedCitation":"(1)","plainTextFormattedCitation":"(1)","previouslyFormattedCitation":"(1)"},"properties":{"noteIndex":0},"schema":"https://github.com/citation-style-language/schema/raw/master/csl-citation.json"}</w:instrText>
      </w:r>
      <w:r w:rsidR="009D0844">
        <w:rPr>
          <w:color w:val="000000"/>
        </w:rPr>
        <w:fldChar w:fldCharType="separate"/>
      </w:r>
      <w:r w:rsidR="009D0844" w:rsidRPr="009D0844">
        <w:rPr>
          <w:noProof/>
          <w:color w:val="000000"/>
        </w:rPr>
        <w:t>(1)</w:t>
      </w:r>
      <w:r w:rsidR="009D0844">
        <w:rPr>
          <w:color w:val="000000"/>
        </w:rPr>
        <w:fldChar w:fldCharType="end"/>
      </w:r>
      <w:r w:rsidR="009D0844">
        <w:rPr>
          <w:color w:val="000000"/>
        </w:rPr>
        <w:t xml:space="preserve"> across 39 psychiatric facilities covering over 90% of the population of the island of Ireland</w:t>
      </w:r>
      <w:r>
        <w:rPr>
          <w:color w:val="000000"/>
        </w:rPr>
        <w:t xml:space="preserve">. </w:t>
      </w:r>
      <w:r w:rsidR="009D0844">
        <w:rPr>
          <w:color w:val="000000"/>
        </w:rPr>
        <w:t xml:space="preserve">The inclusion criteria of the sample required at least two first-degree relatives meeting the DSM-III-R criteria for schizophrenia or poor-outcome schizoaffective disorder. The full phenotypic sample contains 277 pedigrees and 1,770 individuals while the full genotyped sample includes 257 pedigrees and 1,005 individuals. Of these 1,005 individuals, 861 have symptom level information available and were used in the current study. Compared to first-degree relatives of epidemiologically sampled schizophrenia cases, first-degree relatives of individuals in the ISHDSF sample </w:t>
      </w:r>
      <w:r w:rsidR="00E71498">
        <w:rPr>
          <w:color w:val="000000"/>
        </w:rPr>
        <w:t xml:space="preserve">have a similar risk for schizotypal personality disorder. </w:t>
      </w:r>
    </w:p>
    <w:p w14:paraId="1D308FEF" w14:textId="0208E552" w:rsidR="00B91940" w:rsidRPr="00C57D68" w:rsidRDefault="00E71498" w:rsidP="00B91940">
      <w:pPr>
        <w:spacing w:line="480" w:lineRule="auto"/>
        <w:rPr>
          <w:color w:val="000000"/>
        </w:rPr>
      </w:pPr>
      <w:r>
        <w:rPr>
          <w:color w:val="000000"/>
        </w:rPr>
        <w:t xml:space="preserve">The affection status in the ISHDSF sample was is defined by the degree to which they reflect the core versus periphery of the psychosis spectrum: 1) Narrow spectrum, including schizophrenia, poor-outcome schizoaffective disorder, and simple schizophrenia, 2) Intermediate spectrum, including good-outcome schizoaffective disorder, schizotypal personality disorder, schizophreniform disorder, delusional disorder, and psychosis not otherwise specified, 3) Broad spectrum, including psychotic affective illness, paranoid, avoidant, and schizoid personality disorders, and other disorders that significantly aggregate in the relatives of probands based on previous epidemiological work in Ireland </w:t>
      </w:r>
      <w:r>
        <w:rPr>
          <w:color w:val="000000"/>
        </w:rPr>
        <w:fldChar w:fldCharType="begin" w:fldLock="1"/>
      </w:r>
      <w:r w:rsidR="00DB5E2C">
        <w:rPr>
          <w:color w:val="000000"/>
        </w:rPr>
        <w:instrText>ADDIN CSL_CITATION {"citationItems":[{"id":"ITEM-1","itemData":{"DOI":"10.1001/archpsyc.1993.01820200059006","ISSN":"15383636","PMID":"8343035","author":[{"dropping-particle":"","family":"Kendler","given":"Kenneth S.","non-dropping-particle":"","parse-names":false,"suffix":""},{"dropping-particle":"","family":"McGuire","given":"Mary","non-dropping-particle":"","parse-names":false,"suffix":""},{"dropping-particle":"","family":"Gruenberg","given":"Alan M.","non-dropping-particle":"","parse-names":false,"suffix":""},{"dropping-particle":"","family":"Spellman","given":"Mary","non-dropping-particle":"","parse-names":false,"suffix":""},{"dropping-particle":"","family":"O'Hare","given":"Aileen","non-dropping-particle":"","parse-names":false,"suffix":""},{"dropping-particle":"","family":"Walsh","given":"Dermot","non-dropping-particle":"","parse-names":false,"suffix":""}],"container-title":"Archives of General Psychiatry","id":"ITEM-1","issue":"8","issued":{"date-parts":[["1993"]]},"page":"645-652","title":"The Roscommon Family Study: II. The Risk of Nonschizophrenic Nonaffective Psychoses in Relatives","type":"article-journal","volume":"50"},"uris":["http://www.mendeley.com/documents/?uuid=49d6ad6f-7a5f-4907-a39b-fdcac968156b"]}],"mendeley":{"formattedCitation":"(2)","plainTextFormattedCitation":"(2)","previouslyFormattedCitation":"(2)"},"properties":{"noteIndex":0},"schema":"https://github.com/citation-style-language/schema/raw/master/csl-citation.json"}</w:instrText>
      </w:r>
      <w:r>
        <w:rPr>
          <w:color w:val="000000"/>
        </w:rPr>
        <w:fldChar w:fldCharType="separate"/>
      </w:r>
      <w:r w:rsidRPr="00E71498">
        <w:rPr>
          <w:noProof/>
          <w:color w:val="000000"/>
        </w:rPr>
        <w:t>(2)</w:t>
      </w:r>
      <w:r>
        <w:rPr>
          <w:color w:val="000000"/>
        </w:rPr>
        <w:fldChar w:fldCharType="end"/>
      </w:r>
      <w:r>
        <w:rPr>
          <w:color w:val="000000"/>
        </w:rPr>
        <w:t xml:space="preserve">, 4) Very broad spectrum, which adds any other psychiatric illness present in the families. The sample also includes unaffected family members </w:t>
      </w:r>
      <w:r>
        <w:rPr>
          <w:color w:val="000000"/>
        </w:rPr>
        <w:lastRenderedPageBreak/>
        <w:t>with no diagnosis of any psychiatric illness. Figure 1 in the main manuscript provides a visual representation of the diagnostic schema of the sample.</w:t>
      </w:r>
    </w:p>
    <w:p w14:paraId="72C0F2C7" w14:textId="1EB0FCF6" w:rsidR="005937DA" w:rsidRPr="00B91940" w:rsidRDefault="005937DA" w:rsidP="00B91940">
      <w:pPr>
        <w:spacing w:line="480" w:lineRule="auto"/>
        <w:rPr>
          <w:b/>
          <w:bCs/>
          <w:color w:val="000000"/>
          <w:sz w:val="30"/>
          <w:szCs w:val="30"/>
        </w:rPr>
      </w:pPr>
      <w:r w:rsidRPr="0076545C">
        <w:rPr>
          <w:b/>
          <w:bCs/>
          <w:color w:val="000000"/>
          <w:sz w:val="30"/>
          <w:szCs w:val="30"/>
        </w:rPr>
        <w:t>Imputation Quality Control</w:t>
      </w:r>
    </w:p>
    <w:p w14:paraId="6F2EC3B0" w14:textId="5226DECB" w:rsidR="005937DA" w:rsidRPr="0076545C" w:rsidRDefault="005937DA" w:rsidP="00B91940">
      <w:pPr>
        <w:spacing w:line="480" w:lineRule="auto"/>
        <w:rPr>
          <w:color w:val="000000"/>
        </w:rPr>
      </w:pPr>
      <w:r w:rsidRPr="0076545C">
        <w:rPr>
          <w:color w:val="000000"/>
        </w:rPr>
        <w:t xml:space="preserve">We used the following Michigan Imputation Server </w:t>
      </w:r>
      <w:r w:rsidRPr="0076545C">
        <w:rPr>
          <w:color w:val="000000"/>
        </w:rPr>
        <w:fldChar w:fldCharType="begin" w:fldLock="1"/>
      </w:r>
      <w:r w:rsidR="00DB5E2C">
        <w:rPr>
          <w:color w:val="00000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Genetics","id":"ITEM-1","issue":"10","issued":{"date-parts":[["2016"]]},"page":"1284-1287","title":"Next-generation genotype imputation service and methods","type":"article-journal","volume":"48"},"uris":["http://www.mendeley.com/documents/?uuid=acb03869-fe93-43d9-b0f2-351a43dfe57d"]}],"mendeley":{"formattedCitation":"(3)","plainTextFormattedCitation":"(3)","previouslyFormattedCitation":"(3)"},"properties":{"noteIndex":0},"schema":"https://github.com/citation-style-language/schema/raw/master/csl-citation.json"}</w:instrText>
      </w:r>
      <w:r w:rsidRPr="0076545C">
        <w:rPr>
          <w:color w:val="000000"/>
        </w:rPr>
        <w:fldChar w:fldCharType="separate"/>
      </w:r>
      <w:r w:rsidR="00E71498" w:rsidRPr="00E71498">
        <w:rPr>
          <w:noProof/>
          <w:color w:val="000000"/>
        </w:rPr>
        <w:t>(3)</w:t>
      </w:r>
      <w:r w:rsidRPr="0076545C">
        <w:rPr>
          <w:color w:val="000000"/>
        </w:rPr>
        <w:fldChar w:fldCharType="end"/>
      </w:r>
      <w:r w:rsidRPr="0076545C">
        <w:rPr>
          <w:color w:val="000000"/>
        </w:rPr>
        <w:t xml:space="preserve"> to impute the genotypes and perform the initial quality control (QC) on them: </w:t>
      </w:r>
    </w:p>
    <w:p w14:paraId="70161977" w14:textId="77777777" w:rsidR="005937DA" w:rsidRPr="0076545C" w:rsidRDefault="005937DA" w:rsidP="00B91940">
      <w:pPr>
        <w:spacing w:line="480" w:lineRule="auto"/>
        <w:rPr>
          <w:color w:val="000000"/>
        </w:rPr>
      </w:pPr>
      <w:r w:rsidRPr="0076545C">
        <w:rPr>
          <w:color w:val="000000"/>
        </w:rPr>
        <w:t>First, chunks of 20 Mb were created from the uploaded genotypes. Then, on each chunk, the followings were checked:</w:t>
      </w:r>
    </w:p>
    <w:p w14:paraId="1ADBE50A" w14:textId="77777777" w:rsidR="005937DA" w:rsidRPr="0076545C" w:rsidRDefault="005937DA" w:rsidP="00B91940">
      <w:pPr>
        <w:numPr>
          <w:ilvl w:val="0"/>
          <w:numId w:val="1"/>
        </w:numPr>
        <w:spacing w:line="480" w:lineRule="auto"/>
        <w:textAlignment w:val="baseline"/>
        <w:rPr>
          <w:color w:val="000000"/>
        </w:rPr>
      </w:pPr>
      <w:r w:rsidRPr="0076545C">
        <w:rPr>
          <w:color w:val="000000"/>
        </w:rPr>
        <w:t>Number of valid variants in the chunk. A variant was considered to be valid when it is included in the reference panel. </w:t>
      </w:r>
    </w:p>
    <w:p w14:paraId="00EE7F63" w14:textId="77777777" w:rsidR="005937DA" w:rsidRPr="0076545C" w:rsidRDefault="005937DA" w:rsidP="005937DA">
      <w:pPr>
        <w:numPr>
          <w:ilvl w:val="0"/>
          <w:numId w:val="1"/>
        </w:numPr>
        <w:spacing w:line="480" w:lineRule="auto"/>
        <w:textAlignment w:val="baseline"/>
        <w:rPr>
          <w:color w:val="000000"/>
        </w:rPr>
      </w:pPr>
      <w:r w:rsidRPr="0076545C">
        <w:rPr>
          <w:color w:val="000000"/>
        </w:rPr>
        <w:t>Number of variants found in the reference panel for the chunk, where at least 50% of the variants must be included in the reference panel.</w:t>
      </w:r>
    </w:p>
    <w:p w14:paraId="5899A8C5" w14:textId="77777777" w:rsidR="005937DA" w:rsidRPr="0076545C" w:rsidRDefault="005937DA" w:rsidP="005937DA">
      <w:pPr>
        <w:numPr>
          <w:ilvl w:val="0"/>
          <w:numId w:val="1"/>
        </w:numPr>
        <w:spacing w:line="480" w:lineRule="auto"/>
        <w:textAlignment w:val="baseline"/>
        <w:rPr>
          <w:color w:val="000000"/>
        </w:rPr>
      </w:pPr>
      <w:r w:rsidRPr="0076545C">
        <w:rPr>
          <w:color w:val="000000"/>
        </w:rPr>
        <w:t>Sample call rate for the chunk, where at least 50% of the variants must be called for each sample. </w:t>
      </w:r>
    </w:p>
    <w:p w14:paraId="19EC6310" w14:textId="77777777" w:rsidR="005937DA" w:rsidRPr="0076545C" w:rsidRDefault="005937DA" w:rsidP="005937DA">
      <w:pPr>
        <w:spacing w:line="480" w:lineRule="auto"/>
        <w:rPr>
          <w:color w:val="000000"/>
        </w:rPr>
      </w:pPr>
      <w:r w:rsidRPr="0076545C">
        <w:rPr>
          <w:color w:val="000000"/>
        </w:rPr>
        <w:t>Chunks were excluded if number of variants &lt; 3, overlap is &lt; 50% and sample call rate is &lt; 50%.  </w:t>
      </w:r>
    </w:p>
    <w:p w14:paraId="1CA1256C" w14:textId="77777777" w:rsidR="005937DA" w:rsidRPr="0076545C" w:rsidRDefault="005937DA" w:rsidP="005937DA">
      <w:pPr>
        <w:spacing w:line="480" w:lineRule="auto"/>
        <w:rPr>
          <w:color w:val="000000"/>
        </w:rPr>
      </w:pPr>
      <w:r w:rsidRPr="0076545C">
        <w:rPr>
          <w:color w:val="000000"/>
        </w:rPr>
        <w:t>Second, the followings were checked on the variant level:</w:t>
      </w:r>
    </w:p>
    <w:p w14:paraId="6D255415" w14:textId="77777777" w:rsidR="005937DA" w:rsidRPr="0076545C" w:rsidRDefault="005937DA" w:rsidP="005937DA">
      <w:pPr>
        <w:numPr>
          <w:ilvl w:val="0"/>
          <w:numId w:val="2"/>
        </w:numPr>
        <w:spacing w:line="480" w:lineRule="auto"/>
        <w:textAlignment w:val="baseline"/>
        <w:rPr>
          <w:color w:val="000000"/>
        </w:rPr>
      </w:pPr>
      <w:r w:rsidRPr="0076545C">
        <w:rPr>
          <w:color w:val="000000"/>
        </w:rPr>
        <w:t>Only A, C, G, T alleles are allowed</w:t>
      </w:r>
    </w:p>
    <w:p w14:paraId="4C179E24" w14:textId="77777777" w:rsidR="005937DA" w:rsidRPr="0076545C" w:rsidRDefault="005937DA" w:rsidP="005937DA">
      <w:pPr>
        <w:numPr>
          <w:ilvl w:val="0"/>
          <w:numId w:val="2"/>
        </w:numPr>
        <w:spacing w:line="480" w:lineRule="auto"/>
        <w:textAlignment w:val="baseline"/>
        <w:rPr>
          <w:color w:val="000000"/>
        </w:rPr>
      </w:pPr>
      <w:r w:rsidRPr="0076545C">
        <w:rPr>
          <w:color w:val="000000"/>
        </w:rPr>
        <w:t>Alternate allele frequency (AF) is calculated and all markers with AF &gt; 0.5 are flagged.</w:t>
      </w:r>
    </w:p>
    <w:p w14:paraId="411AB64D" w14:textId="77777777" w:rsidR="005937DA" w:rsidRPr="0076545C" w:rsidRDefault="005937DA" w:rsidP="005937DA">
      <w:pPr>
        <w:numPr>
          <w:ilvl w:val="0"/>
          <w:numId w:val="2"/>
        </w:numPr>
        <w:spacing w:line="480" w:lineRule="auto"/>
        <w:textAlignment w:val="baseline"/>
        <w:rPr>
          <w:color w:val="000000"/>
        </w:rPr>
      </w:pPr>
      <w:r w:rsidRPr="0076545C">
        <w:rPr>
          <w:color w:val="000000"/>
        </w:rPr>
        <w:t>SNP call rate is calculated</w:t>
      </w:r>
    </w:p>
    <w:p w14:paraId="38D07F0A" w14:textId="77777777" w:rsidR="005937DA" w:rsidRPr="0076545C" w:rsidRDefault="005937DA" w:rsidP="005937DA">
      <w:pPr>
        <w:numPr>
          <w:ilvl w:val="0"/>
          <w:numId w:val="2"/>
        </w:numPr>
        <w:spacing w:line="480" w:lineRule="auto"/>
        <w:textAlignment w:val="baseline"/>
        <w:rPr>
          <w:color w:val="000000"/>
        </w:rPr>
      </w:pPr>
      <w:r w:rsidRPr="0076545C">
        <w:rPr>
          <w:color w:val="000000"/>
        </w:rPr>
        <w:t>Chi square for each variant is calculated by using reference panel vs study data.</w:t>
      </w:r>
    </w:p>
    <w:p w14:paraId="31A67F05" w14:textId="77777777" w:rsidR="005937DA" w:rsidRPr="0076545C" w:rsidRDefault="005937DA" w:rsidP="005937DA">
      <w:pPr>
        <w:numPr>
          <w:ilvl w:val="0"/>
          <w:numId w:val="2"/>
        </w:numPr>
        <w:spacing w:line="480" w:lineRule="auto"/>
        <w:textAlignment w:val="baseline"/>
        <w:rPr>
          <w:color w:val="000000"/>
        </w:rPr>
      </w:pPr>
      <w:r w:rsidRPr="0076545C">
        <w:rPr>
          <w:color w:val="000000"/>
        </w:rPr>
        <w:t>Allele switches are determined by comparing reference and alternate allele of the reference panel vs study data with A/T and C/G variants ignored.</w:t>
      </w:r>
    </w:p>
    <w:p w14:paraId="5B63BB3B" w14:textId="77777777" w:rsidR="005937DA" w:rsidRPr="0076545C" w:rsidRDefault="005937DA" w:rsidP="005937DA">
      <w:pPr>
        <w:numPr>
          <w:ilvl w:val="0"/>
          <w:numId w:val="2"/>
        </w:numPr>
        <w:spacing w:line="480" w:lineRule="auto"/>
        <w:textAlignment w:val="baseline"/>
        <w:rPr>
          <w:color w:val="000000"/>
        </w:rPr>
      </w:pPr>
      <w:r w:rsidRPr="0076545C">
        <w:rPr>
          <w:color w:val="000000"/>
        </w:rPr>
        <w:lastRenderedPageBreak/>
        <w:t>After removing possible allele switches, strand flips are determined by flipping and comparing reference and alternate alleles from the reference panel vs study data.</w:t>
      </w:r>
    </w:p>
    <w:p w14:paraId="1C12AD2A" w14:textId="77777777" w:rsidR="005937DA" w:rsidRPr="0076545C" w:rsidRDefault="005937DA" w:rsidP="005937DA">
      <w:pPr>
        <w:numPr>
          <w:ilvl w:val="0"/>
          <w:numId w:val="2"/>
        </w:numPr>
        <w:spacing w:line="480" w:lineRule="auto"/>
        <w:textAlignment w:val="baseline"/>
        <w:rPr>
          <w:color w:val="000000"/>
        </w:rPr>
      </w:pPr>
      <w:r w:rsidRPr="0076545C">
        <w:rPr>
          <w:color w:val="000000"/>
        </w:rPr>
        <w:t>Determine both allele switches and strand flips by combining steps 5 and 6.</w:t>
      </w:r>
    </w:p>
    <w:p w14:paraId="1389D8DC" w14:textId="77777777" w:rsidR="005937DA" w:rsidRPr="0076545C" w:rsidRDefault="005937DA" w:rsidP="005937DA">
      <w:pPr>
        <w:spacing w:line="480" w:lineRule="auto"/>
        <w:rPr>
          <w:color w:val="000000"/>
        </w:rPr>
      </w:pPr>
      <w:r w:rsidRPr="0076545C">
        <w:rPr>
          <w:color w:val="000000"/>
        </w:rPr>
        <w:t>Variants are excluded if alleles other than A, C, G, T are observed, duplicates are observed, indels, monomorphic sites, allele mismatch between reference panel vs study data and SNP call rate of &lt; 90%. </w:t>
      </w:r>
    </w:p>
    <w:p w14:paraId="2A513708" w14:textId="77777777" w:rsidR="005937DA" w:rsidRPr="0076545C" w:rsidRDefault="005937DA" w:rsidP="005937DA">
      <w:pPr>
        <w:spacing w:line="480" w:lineRule="auto"/>
        <w:rPr>
          <w:color w:val="000000"/>
        </w:rPr>
      </w:pPr>
      <w:r w:rsidRPr="0076545C">
        <w:rPr>
          <w:color w:val="000000"/>
        </w:rPr>
        <w:t>Third, the followings are checked at sample level:</w:t>
      </w:r>
    </w:p>
    <w:p w14:paraId="08B8EFD9" w14:textId="77777777" w:rsidR="005937DA" w:rsidRPr="0076545C" w:rsidRDefault="005937DA" w:rsidP="005937DA">
      <w:pPr>
        <w:numPr>
          <w:ilvl w:val="0"/>
          <w:numId w:val="3"/>
        </w:numPr>
        <w:spacing w:line="480" w:lineRule="auto"/>
        <w:textAlignment w:val="baseline"/>
        <w:rPr>
          <w:color w:val="000000"/>
        </w:rPr>
      </w:pPr>
      <w:r w:rsidRPr="0076545C">
        <w:rPr>
          <w:color w:val="000000"/>
        </w:rPr>
        <w:t>For chromosomes 1 to 22 analyzed here, a chunk is excluded if one sample has a call rate &lt; 50 % with only the complete chunks excluded and not samples. </w:t>
      </w:r>
    </w:p>
    <w:p w14:paraId="39D60550" w14:textId="77777777" w:rsidR="005937DA" w:rsidRPr="0076545C" w:rsidRDefault="005937DA" w:rsidP="005937DA">
      <w:pPr>
        <w:numPr>
          <w:ilvl w:val="0"/>
          <w:numId w:val="3"/>
        </w:numPr>
        <w:spacing w:line="480" w:lineRule="auto"/>
        <w:textAlignment w:val="baseline"/>
        <w:rPr>
          <w:color w:val="000000"/>
        </w:rPr>
      </w:pPr>
      <w:proofErr w:type="spellStart"/>
      <w:r w:rsidRPr="0076545C">
        <w:rPr>
          <w:color w:val="000000"/>
        </w:rPr>
        <w:t>Liftover</w:t>
      </w:r>
      <w:proofErr w:type="spellEnd"/>
      <w:r w:rsidRPr="0076545C">
        <w:rPr>
          <w:color w:val="000000"/>
        </w:rPr>
        <w:t xml:space="preserve"> is performed if the build of the input data and reference panel does not match. </w:t>
      </w:r>
    </w:p>
    <w:p w14:paraId="6296B1B7" w14:textId="77777777" w:rsidR="005937DA" w:rsidRPr="0076545C" w:rsidRDefault="005937DA" w:rsidP="005937DA">
      <w:pPr>
        <w:spacing w:line="480" w:lineRule="auto"/>
        <w:rPr>
          <w:color w:val="000000"/>
        </w:rPr>
      </w:pPr>
    </w:p>
    <w:p w14:paraId="4A2CA9A6" w14:textId="77777777" w:rsidR="005937DA" w:rsidRPr="0076545C" w:rsidRDefault="005937DA" w:rsidP="005937DA">
      <w:pPr>
        <w:spacing w:line="480" w:lineRule="auto"/>
        <w:rPr>
          <w:color w:val="000000"/>
        </w:rPr>
      </w:pPr>
      <w:r w:rsidRPr="0076545C">
        <w:rPr>
          <w:color w:val="000000"/>
        </w:rPr>
        <w:t>Following the above steps, we applied the r2 threshold of 0.3 which removed &gt;70% of poorly imputed SNPs at the cost of &lt; 0.5% well imputed SNPs and minor allele frequency of 1%.</w:t>
      </w:r>
    </w:p>
    <w:p w14:paraId="2E751BEC" w14:textId="77777777" w:rsidR="005937DA" w:rsidRPr="0076545C" w:rsidRDefault="005937DA" w:rsidP="005937DA">
      <w:pPr>
        <w:spacing w:line="480" w:lineRule="auto"/>
        <w:rPr>
          <w:color w:val="000000"/>
        </w:rPr>
      </w:pPr>
      <w:r w:rsidRPr="0076545C">
        <w:rPr>
          <w:color w:val="000000"/>
        </w:rPr>
        <w:t>Supplementary figures 1-3 show the allele frequency correlation of arrays versus HRC reference panel.</w:t>
      </w:r>
    </w:p>
    <w:p w14:paraId="5DBD05AC" w14:textId="77777777" w:rsidR="005937DA" w:rsidRPr="0076545C" w:rsidRDefault="005937DA" w:rsidP="005937DA">
      <w:pPr>
        <w:spacing w:line="360" w:lineRule="auto"/>
        <w:rPr>
          <w:b/>
          <w:bCs/>
          <w:color w:val="000000"/>
          <w:sz w:val="30"/>
          <w:szCs w:val="30"/>
        </w:rPr>
      </w:pPr>
      <w:r w:rsidRPr="0076545C">
        <w:rPr>
          <w:b/>
          <w:bCs/>
          <w:color w:val="000000"/>
          <w:sz w:val="30"/>
          <w:szCs w:val="30"/>
        </w:rPr>
        <w:t>Imputation quality across the arrays</w:t>
      </w:r>
    </w:p>
    <w:p w14:paraId="378F88A0" w14:textId="6BACA9CF" w:rsidR="005937DA" w:rsidRPr="0076545C" w:rsidRDefault="005937DA" w:rsidP="005937DA">
      <w:pPr>
        <w:spacing w:before="100" w:beforeAutospacing="1" w:after="100" w:afterAutospacing="1" w:line="360" w:lineRule="auto"/>
      </w:pPr>
      <w:r w:rsidRPr="0076545C">
        <w:t>After performing the QC steps described in the main manuscript under “</w:t>
      </w:r>
      <w:r w:rsidR="00AA112A">
        <w:t>Genotyping and i</w:t>
      </w:r>
      <w:r w:rsidRPr="0076545C">
        <w:t xml:space="preserve">mputation” section and supplemental information provided above about imputation procedure using the Michigan Imputation Server, 9,298,012 SNPs in the Illumina Array, and 11,081,999 SNPs in the </w:t>
      </w:r>
      <w:proofErr w:type="spellStart"/>
      <w:r w:rsidRPr="0076545C">
        <w:t>PsychArray</w:t>
      </w:r>
      <w:proofErr w:type="spellEnd"/>
      <w:r w:rsidRPr="0076545C">
        <w:t xml:space="preserve"> remained for analysis. In total, 9,008,825 of these SNPs were shared across the two arrays. We merged these shared SNPs with HapMap3 SNPs</w:t>
      </w:r>
      <w:r w:rsidR="00D74734">
        <w:t xml:space="preserve"> as described in the methods section under “polygenic risk score construction” for PRS construction and all downstream analyses. This </w:t>
      </w:r>
      <w:r w:rsidRPr="0076545C">
        <w:t>left us with 943,020 high quality SNPs with</w:t>
      </w:r>
      <w:r w:rsidR="00B06423">
        <w:t xml:space="preserve"> imputation quality score</w:t>
      </w:r>
      <w:r w:rsidRPr="0076545C">
        <w:rPr>
          <w:vertAlign w:val="superscript"/>
        </w:rPr>
        <w:t xml:space="preserve"> </w:t>
      </w:r>
      <w:r w:rsidRPr="0076545C">
        <w:t xml:space="preserve">of at least 0.96 across </w:t>
      </w:r>
      <w:r w:rsidR="00B06423">
        <w:t>both</w:t>
      </w:r>
      <w:r w:rsidRPr="0076545C">
        <w:t xml:space="preserve"> arrays for PRS construction</w:t>
      </w:r>
      <w:r w:rsidR="0042777A">
        <w:t xml:space="preserve">. </w:t>
      </w:r>
      <w:r w:rsidR="00B642D9">
        <w:t>Additional information</w:t>
      </w:r>
      <w:r w:rsidR="0042777A">
        <w:t xml:space="preserve"> is provided </w:t>
      </w:r>
      <w:r w:rsidRPr="0076545C">
        <w:t xml:space="preserve">in supplementary table </w:t>
      </w:r>
      <w:r w:rsidR="00C247DA" w:rsidRPr="0076545C">
        <w:t>3 below</w:t>
      </w:r>
      <w:r w:rsidRPr="0076545C">
        <w:t xml:space="preserve">. </w:t>
      </w:r>
    </w:p>
    <w:p w14:paraId="1879469B" w14:textId="77777777" w:rsidR="005937DA" w:rsidRPr="0076545C" w:rsidRDefault="005937DA" w:rsidP="005937DA">
      <w:pPr>
        <w:spacing w:line="360" w:lineRule="auto"/>
        <w:rPr>
          <w:b/>
          <w:bCs/>
          <w:color w:val="000000"/>
          <w:sz w:val="30"/>
          <w:szCs w:val="30"/>
        </w:rPr>
      </w:pPr>
      <w:r w:rsidRPr="0076545C">
        <w:rPr>
          <w:b/>
          <w:bCs/>
          <w:color w:val="000000"/>
          <w:sz w:val="30"/>
          <w:szCs w:val="30"/>
        </w:rPr>
        <w:lastRenderedPageBreak/>
        <w:t>Principal component analysis</w:t>
      </w:r>
    </w:p>
    <w:p w14:paraId="0B50D9A7" w14:textId="5271D111" w:rsidR="0058725D" w:rsidRPr="0058725D" w:rsidRDefault="005937DA" w:rsidP="005937DA">
      <w:pPr>
        <w:spacing w:before="100" w:beforeAutospacing="1" w:after="100" w:afterAutospacing="1" w:line="360" w:lineRule="auto"/>
        <w:rPr>
          <w:color w:val="000000"/>
          <w:sz w:val="22"/>
          <w:szCs w:val="22"/>
        </w:rPr>
      </w:pPr>
      <w:r w:rsidRPr="0076545C">
        <w:t xml:space="preserve">The principal component analysis (PCA) was performed using PLINK </w:t>
      </w:r>
      <w:r w:rsidRPr="0076545C">
        <w:fldChar w:fldCharType="begin" w:fldLock="1"/>
      </w:r>
      <w:r w:rsidR="00DB5E2C">
        <w:instrText>ADDIN CSL_CITATION {"citationItems":[{"id":"ITEM-1","itemData":{"DOI":"10.1086/519795","ISBN":"00029297","ISSN":"00029297","PMID":"17701901","abstract":"Whole-genome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C","non-dropping-particle":"","parse-names":false,"suffix":""}],"container-title":"The American Journal of Human Genetics","id":"ITEM-1","issue":"3","issued":{"date-parts":[["2007"]]},"page":"559-575","title":"PLINK: A Tool Set for Whole-Genome Association and Population-Based Linkage Analyses","type":"article-journal","volume":"81"},"uris":["http://www.mendeley.com/documents/?uuid=1da7b7bf-8505-4890-ab68-462d005c6236"]}],"mendeley":{"formattedCitation":"(4)","plainTextFormattedCitation":"(4)","previouslyFormattedCitation":"(4)"},"properties":{"noteIndex":0},"schema":"https://github.com/citation-style-language/schema/raw/master/csl-citation.json"}</w:instrText>
      </w:r>
      <w:r w:rsidRPr="0076545C">
        <w:fldChar w:fldCharType="separate"/>
      </w:r>
      <w:r w:rsidR="00E71498" w:rsidRPr="00E71498">
        <w:rPr>
          <w:noProof/>
        </w:rPr>
        <w:t>(4)</w:t>
      </w:r>
      <w:r w:rsidRPr="0076545C">
        <w:fldChar w:fldCharType="end"/>
      </w:r>
      <w:r w:rsidRPr="0076545C">
        <w:t xml:space="preserve">. We used the 1000 Genomes phase 3 data set populations as the background for our continental PCA analysis </w:t>
      </w:r>
      <w:r w:rsidRPr="0076545C">
        <w:fldChar w:fldCharType="begin" w:fldLock="1"/>
      </w:r>
      <w:r w:rsidR="00DB5E2C">
        <w:instrText>ADDIN CSL_CITATION {"citationItems":[{"id":"ITEM-1","itemData":{"DOI":"10.1038/nature15393","ISSN":"14764687","PMID":"26432245","abstract":"The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Sabo","given":"Aniko","non-dropping-particle":"","parse-names":false,"suffix":""},{"dropping-particle":"","family":"Huang","given":"Zhuoyi","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Ping","non-dropping-particle":"","parse-names":false,"suffix":""},{"dropping-particle":"","family":"Leong","given":"Wen Fung","non-dropping-particle":"","parse-names":false,"suffix":""},{"dropping-particle":"","family":"Stromberg","given":"Michael","non-dropping-particle":"","parse-names":false,"suffix":""},{"dropping-particle":"","family":"Ward","given":"Alistair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enovese","given":"Giulio","non-dropping-particle":"","parse-names":false,"suffix":""},{"dropping-particle":"","family":"Li","given":"Heng","non-dropping-particle":"","parse-names":false,"suffix":""},{"dropping-particle":"","family":"Kashin","given":"Seva","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Beal","given":"Kathryn","non-dropping-particle":"","parse-names":false,"suffix":""},{"dropping-particle":"","family":"Datta","given":"Avik","non-dropping-particle":"","parse-names":false,"suffix":""},{"dropping-particle":"","family":"Herrero","given":"Javier","non-dropping-particle":"","parse-names":false,"suffix":""},{"dropping-particle":"","family":"Ritchie","given":"Graham R.S.","non-dropping-particle":"","parse-names":false,"suffix":""},{"dropping-particle":"","family":"Zerbino","given":"Daniel","non-dropping-particle":"","parse-names":false,"suffix":""},{"dropping-particle":"","family":"Sabeti","given":"Pardis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Cheetham","given":"R. Keira","non-dropping-particle":"","parse-names":false,"suffix":""},{"dropping-particle":"","family":"Cox","given":"Anth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Willems","given":"Thomas Frederick","non-dropping-particle":"","parse-names":false,"suffix":""},{"dropping-particle":"","family":"Simpson","given":"Jared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J.","non-dropping-particle":"","parse-names":false,"suffix":""},{"dropping-particle":"","family":"Kent","given":"W. James","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E.","non-dropping-particle":"","parse-names":false,"suffix":""},{"dropping-particle":"","family":"Kang","given":"Hyun Min","non-dropping-particle":"","parse-names":false,"suffix":""},{"dropping-particle":"","family":"Kidd","given":"Jeffrey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Wing","given":"Mary Kate","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lonna","given":"Vincenza","non-dropping-particle":"","parse-names":false,"suffix":""},{"dropping-particle":"","family":"Jostins","given":"Luk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Mu","given":"Xinmeng Jasmine","non-dropping-particle":"","parse-names":false,"suffix":""},{"dropping-particle":"","family":"Zhang","given":"Jing","non-dropping-particle":"","parse-names":false,"suffix":""},{"dropping-particle":"","family":"Zhang","given":"Yan","non-dropping-particle":"","parse-names":false,"suffix":""},{"dropping-particle":"","family":"Hartl","given":"Chris","non-dropping-particle":"","parse-names":false,"suffix":""},{"dropping-particle":"","family":"Shakir","given":"Khalid","non-dropping-particle":"","parse-names":false,"suffix":""},{"dropping-particle":"","family":"Degenhardt","given":"Jeremiah","non-dropping-particle":"","parse-names":false,"suffix":""},{"dropping-particle":"","family":"Meiers","given":"Sascha","non-dropping-particle":"","parse-names":false,"suffix":""},{"dropping-particle":"","family":"Raeder","given":"Benjamin","non-dropping-particle":"","parse-names":false,"suffix":""},{"dropping-particle":"","family":"Casale","given":"Francesco Paolo","non-dropping-particle":"","parse-names":false,"suffix":""},{"dropping-particle":"","family":"Stegle","given":"Oliver","non-dropping-particle":"","parse-names":false,"suffix":""},{"dropping-particle":"","family":"Lameijer","given":"Eric Wubbo","non-dropping-particle":"","parse-names":false,"suffix":""},{"dropping-particle":"","family":"Hall","given":"Ira","non-dropping-particle":"","parse-names":false,"suffix":""},{"dropping-particle":"","family":"Bafna","given":"Vineet","non-dropping-particle":"","parse-names":false,"suffix":""},{"dropping-particle":"","family":"Michaelson","given":"Jacob","non-dropping-particle":"","parse-names":false,"suffix":""},{"dropping-particle":"","family":"Gardner","given":"Eugene J.","non-dropping-particle":"","parse-names":false,"suffix":""},{"dropping-particle":"","family":"Mills","given":"Ryan E.","non-dropping-particle":"","parse-names":false,"suffix":""},{"dropping-particle":"","family":"Dayama","given":"Gargi","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Chaisson","given":"Mark J.","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J.","non-dropping-particle":"","parse-names":false,"suffix":""},{"dropping-particle":"","family":"Parrish","given":"Nicholas F.","non-dropping-particle":"","parse-names":false,"suffix":""},{"dropping-particle":"","family":"Blackburne","given":"Ben","non-dropping-particle":"","parse-names":false,"suffix":""},{"dropping-particle":"","family":"Lindsay","given":"Sarah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Zhang","given":"Yujun","non-dropping-particle":"","parse-names":false,"suffix":""},{"dropping-particle":"","family":"Lam","given":"Hugo","non-dropping-particle":"","parse-names":false,"suffix":""},{"dropping-particle":"","family":"Sisu","given":"Cristina","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Yu","given":"Jin","non-dropping-particle":"","parse-names":false,"suffix":""},{"dropping-particle":"","family":"Li","given":"Wangshen","non-dropping-particle":"","parse-names":false,"suffix":""},{"dropping-particle":"","family":"Habegger","given":"Lukas","non-dropping-particle":"","parse-names":false,"suffix":""},{"dropping-particle":"","family":"Yu","given":"Haiyuan","non-dropping-particle":"","parse-names":false,"suffix":""},{"dropping-particle":"","family":"Cunningham","given":"Fiona","non-dropping-particle":"","parse-names":false,"suffix":""},{"dropping-particle":"","family":"Dunham","given":"Ian","non-dropping-particle":"","parse-names":false,"suffix":""},{"dropping-particle":"","family":"Lage","given":"Kasper","non-dropping-particle":"","parse-names":false,"suffix":""},{"dropping-particle":"","family":"Jespersen","given":"Jakob Berg","non-dropping-particle":"","parse-names":false,"suffix":""},{"dropping-particle":"","family":"Horn","given":"Heiko","non-dropping-particle":"","parse-names":false,"suffix":""},{"dropping-particle":"","family":"Kim","given":"Donghoon","non-dropping-particle":"","parse-names":false,"suffix":""},{"dropping-particle":"","family":"Desalle","given":"Rob","non-dropping-particle":"","parse-names":false,"suffix":""},{"dropping-particle":"","family":"Narechania","given":"Apurva","non-dropping-particle":"","parse-names":false,"suffix":""},{"dropping-particle":"","family":"Sayres","given":"Melissa A.Wilson","non-dropping-particle":"","parse-names":false,"suffix":""},{"dropping-particle":"","family":"Mendez","given":"Fernando L.","non-dropping-particle":"","parse-names":false,"suffix":""},{"dropping-particle":"","family":"Poznik","given":"G. David","non-dropping-particle":"","parse-names":false,"suffix":""},{"dropping-particle":"","family":"Underhill","given":"Peter A.","non-dropping-particle":"","parse-names":false,"suffix":""},{"dropping-particle":"","family":"Mittelman","given":"David","non-dropping-particle":"","parse-names":false,"suffix":""},{"dropping-particle":"","family":"Banerjee","given":"Ruby","non-dropping-particle":"","parse-names":false,"suffix":""},{"dropping-particle":"","family":"Cerezo","given":"Maria","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Yang","given":"Fengtang","non-dropping-particle":"","parse-names":false,"suffix":""},{"dropping-particle":"","family":"Kalra","given":"Divya","non-dropping-particle":"","parse-names":false,"suffix":""},{"dropping-particle":"","family":"Hale","given":"Walker","non-dropping-particle":"","parse-names":false,"suffix":""},{"dropping-particle":"","family":"Dan","given":"Xu","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Deng","given":"Xiaoyan","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Joof","given":"Fatoumatta Sisay","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Hien","given":"Tran Tinh","non-dropping-particle":"","parse-names":false,"suffix":""},{"dropping-particle":"","family":"Dunstan","given":"Sarah J.","non-dropping-particle":"","parse-names":false,"suffix":""},{"dropping-particle":"","family":"Thuy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A.","non-dropping-particle":"","parse-names":false,"suffix":""}],"container-title":"Nature","id":"ITEM-1","issue":"7571","issued":{"date-parts":[["2015"]]},"page":"68-74","title":"A global reference for human genetic variation","type":"article-journal","volume":"526"},"uris":["http://www.mendeley.com/documents/?uuid=2b45b9ff-eabc-4428-8545-61c0906c1dd6"]}],"mendeley":{"formattedCitation":"(5)","plainTextFormattedCitation":"(5)","previouslyFormattedCitation":"(5)"},"properties":{"noteIndex":0},"schema":"https://github.com/citation-style-language/schema/raw/master/csl-citation.json"}</w:instrText>
      </w:r>
      <w:r w:rsidRPr="0076545C">
        <w:fldChar w:fldCharType="separate"/>
      </w:r>
      <w:r w:rsidR="00E71498" w:rsidRPr="00E71498">
        <w:rPr>
          <w:noProof/>
        </w:rPr>
        <w:t>(5)</w:t>
      </w:r>
      <w:r w:rsidRPr="0076545C">
        <w:fldChar w:fldCharType="end"/>
      </w:r>
      <w:r w:rsidRPr="0076545C">
        <w:t>. Variants not on the coding strand from the 1000 Genomes Phase 3 dataset were first removed and only the variants with the minor allele frequency of more than 0.10 were retained. Next, all the other variants for each chromosome were pruned using the flag --</w:t>
      </w:r>
      <w:proofErr w:type="spellStart"/>
      <w:r w:rsidRPr="0076545C">
        <w:t>indep</w:t>
      </w:r>
      <w:proofErr w:type="spellEnd"/>
      <w:r w:rsidRPr="0076545C">
        <w:t xml:space="preserve"> 50 5 1.5. This left us </w:t>
      </w:r>
      <w:r w:rsidRPr="0058725D">
        <w:t xml:space="preserve">of </w:t>
      </w:r>
      <w:r w:rsidR="0042777A" w:rsidRPr="0058725D">
        <w:t>2</w:t>
      </w:r>
      <w:r w:rsidRPr="0058725D">
        <w:t xml:space="preserve">49,512 variants on the 1000 Genomes Phase 3. High quality Imputed genotypes with </w:t>
      </w:r>
      <w:r w:rsidR="00B06423" w:rsidRPr="0058725D">
        <w:t xml:space="preserve">imputation quality score </w:t>
      </w:r>
      <w:r w:rsidRPr="0058725D">
        <w:t>of more than 0.99 were extracted from each of the three arrays and merged with t</w:t>
      </w:r>
      <w:r w:rsidR="0051183A" w:rsidRPr="0058725D">
        <w:t>he</w:t>
      </w:r>
      <w:r w:rsidRPr="0058725D">
        <w:t xml:space="preserve"> variants from the 1000 Genomes Phase 3 dataset to get a list of all the available SNPs across </w:t>
      </w:r>
      <w:r w:rsidR="00B06423" w:rsidRPr="0058725D">
        <w:t>both</w:t>
      </w:r>
      <w:r w:rsidRPr="0058725D">
        <w:t xml:space="preserve"> platforms and 1000 Genomes Phase 3 for </w:t>
      </w:r>
      <w:r w:rsidR="00B06423" w:rsidRPr="0058725D">
        <w:t xml:space="preserve">the continental </w:t>
      </w:r>
      <w:r w:rsidRPr="0058725D">
        <w:t xml:space="preserve">PCA analysis. The total number of variants shared across </w:t>
      </w:r>
      <w:r w:rsidR="00B06423" w:rsidRPr="0058725D">
        <w:t>both</w:t>
      </w:r>
      <w:r w:rsidRPr="0058725D">
        <w:t xml:space="preserve"> </w:t>
      </w:r>
      <w:r w:rsidR="00B06423" w:rsidRPr="0058725D">
        <w:t>arrays</w:t>
      </w:r>
      <w:r w:rsidRPr="0058725D">
        <w:t xml:space="preserve"> and the 1000 Genomes Phase 3 was </w:t>
      </w:r>
      <w:r w:rsidR="0042777A" w:rsidRPr="0058725D">
        <w:t>1</w:t>
      </w:r>
      <w:r w:rsidRPr="0058725D">
        <w:t>64,307 variants. We then used –</w:t>
      </w:r>
      <w:proofErr w:type="spellStart"/>
      <w:r w:rsidRPr="0058725D">
        <w:t>pca</w:t>
      </w:r>
      <w:proofErr w:type="spellEnd"/>
      <w:r w:rsidRPr="0058725D">
        <w:t xml:space="preserve"> flag in PLINK V.1.9 to calculate the top 20 PCAs. </w:t>
      </w:r>
      <w:r w:rsidR="0042777A" w:rsidRPr="0058725D">
        <w:t xml:space="preserve">After confirming that all the individuals in the sample are of European ancestry, a separate PCA was conducted on only the Irish subjects to </w:t>
      </w:r>
      <w:r w:rsidR="00103523" w:rsidRPr="0058725D">
        <w:t>capture the fine-scale population differences within the Irish population</w:t>
      </w:r>
      <w:r w:rsidR="00B06423" w:rsidRPr="0058725D">
        <w:t xml:space="preserve"> and these </w:t>
      </w:r>
      <w:r w:rsidR="0051183A" w:rsidRPr="0058725D">
        <w:t xml:space="preserve">Irish specific </w:t>
      </w:r>
      <w:r w:rsidR="00B06423" w:rsidRPr="0058725D">
        <w:t>PCAs were used as covariates in the analyses</w:t>
      </w:r>
      <w:r w:rsidR="00103523" w:rsidRPr="0058725D">
        <w:t>.</w:t>
      </w:r>
      <w:r w:rsidR="0058725D" w:rsidRPr="0058725D">
        <w:t xml:space="preserve"> Additionally, we note that only </w:t>
      </w:r>
      <w:r w:rsidR="0058725D" w:rsidRPr="0058725D">
        <w:rPr>
          <w:color w:val="000000"/>
        </w:rPr>
        <w:t>an unrelated subset of the ISHDSF sample were used for the initial PCA calculation – these values were then projected on the rest of the sample using the –</w:t>
      </w:r>
      <w:proofErr w:type="spellStart"/>
      <w:r w:rsidR="0058725D" w:rsidRPr="0058725D">
        <w:rPr>
          <w:color w:val="000000"/>
        </w:rPr>
        <w:t>pca</w:t>
      </w:r>
      <w:proofErr w:type="spellEnd"/>
      <w:r w:rsidR="0058725D" w:rsidRPr="0058725D">
        <w:rPr>
          <w:color w:val="000000"/>
        </w:rPr>
        <w:t>-cluster-names flag. This ensured that only a subset of unrelated individuals was used for the initial PC calculation to avoid introducing possible bias/inflation in PC values due to relatedness of individuals. Our results indicate that while all individuals in the sample are of European ancestry (Supplementary Figures 1-2 below), to account for fine-scale population differences within the Irish population (Supplementary Figure 3), we also included the top 10 PCs as covariates in all the analysis.</w:t>
      </w:r>
      <w:r w:rsidR="0058725D">
        <w:rPr>
          <w:color w:val="000000"/>
          <w:sz w:val="22"/>
          <w:szCs w:val="22"/>
        </w:rPr>
        <w:t xml:space="preserve"> </w:t>
      </w:r>
    </w:p>
    <w:p w14:paraId="49A1B948" w14:textId="7FD3B1A9" w:rsidR="005937DA" w:rsidRPr="0076545C" w:rsidRDefault="005937DA" w:rsidP="005937DA">
      <w:pPr>
        <w:spacing w:line="360" w:lineRule="auto"/>
        <w:rPr>
          <w:b/>
          <w:bCs/>
          <w:color w:val="000000"/>
          <w:sz w:val="30"/>
          <w:szCs w:val="30"/>
        </w:rPr>
      </w:pPr>
      <w:r w:rsidRPr="0076545C">
        <w:rPr>
          <w:b/>
          <w:bCs/>
          <w:color w:val="000000"/>
          <w:sz w:val="30"/>
          <w:szCs w:val="30"/>
        </w:rPr>
        <w:t>Covariates</w:t>
      </w:r>
      <w:r w:rsidR="00103523">
        <w:rPr>
          <w:b/>
          <w:bCs/>
          <w:color w:val="000000"/>
          <w:sz w:val="30"/>
          <w:szCs w:val="30"/>
        </w:rPr>
        <w:t xml:space="preserve"> and accounting for possible batch effects</w:t>
      </w:r>
    </w:p>
    <w:p w14:paraId="43A700E1" w14:textId="27ED6750" w:rsidR="0076545C" w:rsidRDefault="005937DA" w:rsidP="00103523">
      <w:pPr>
        <w:spacing w:before="100" w:beforeAutospacing="1" w:after="100" w:afterAutospacing="1" w:line="360" w:lineRule="auto"/>
      </w:pPr>
      <w:r w:rsidRPr="0076545C">
        <w:t xml:space="preserve">Subjects used in this study were genotyped on </w:t>
      </w:r>
      <w:r w:rsidR="00103523">
        <w:t>2</w:t>
      </w:r>
      <w:r w:rsidRPr="0076545C">
        <w:t xml:space="preserve"> different arrays as shown in the supplementary table </w:t>
      </w:r>
      <w:r w:rsidR="00B06423">
        <w:t>4</w:t>
      </w:r>
      <w:r w:rsidRPr="0076545C">
        <w:t xml:space="preserve">. These </w:t>
      </w:r>
      <w:r w:rsidR="00103523">
        <w:t>2</w:t>
      </w:r>
      <w:r w:rsidRPr="0076545C">
        <w:t xml:space="preserve"> arrays are </w:t>
      </w:r>
      <w:r w:rsidR="00103523">
        <w:t xml:space="preserve">the </w:t>
      </w:r>
      <w:r w:rsidRPr="0076545C">
        <w:t xml:space="preserve">Illumina 610-Quad Array, and the Illumina Infinium </w:t>
      </w:r>
      <w:proofErr w:type="spellStart"/>
      <w:r w:rsidRPr="0076545C">
        <w:t>PsychArray</w:t>
      </w:r>
      <w:proofErr w:type="spellEnd"/>
      <w:r w:rsidRPr="0076545C">
        <w:t xml:space="preserve"> V.1.13. The </w:t>
      </w:r>
      <w:r w:rsidR="00103523">
        <w:t xml:space="preserve">bulk of the </w:t>
      </w:r>
      <w:r w:rsidRPr="0076545C">
        <w:t>ISHDSF sample were genotyped on the illumine 610-Quad array by the Illumina. Additio</w:t>
      </w:r>
      <w:r w:rsidR="00103523">
        <w:t xml:space="preserve">nal </w:t>
      </w:r>
      <w:r w:rsidRPr="0076545C">
        <w:t xml:space="preserve">ISHDSF </w:t>
      </w:r>
      <w:r w:rsidR="00103523">
        <w:t>subjects</w:t>
      </w:r>
      <w:r w:rsidRPr="0076545C">
        <w:t xml:space="preserve"> were genotyped on the </w:t>
      </w:r>
      <w:proofErr w:type="spellStart"/>
      <w:r w:rsidRPr="0076545C">
        <w:t>PsychArray</w:t>
      </w:r>
      <w:proofErr w:type="spellEnd"/>
      <w:r w:rsidRPr="0076545C">
        <w:t xml:space="preserve"> at Mount Sinai. </w:t>
      </w:r>
      <w:r w:rsidR="00103523">
        <w:t xml:space="preserve">A number of individuals for whom we </w:t>
      </w:r>
      <w:r w:rsidR="0051183A">
        <w:t xml:space="preserve">already had </w:t>
      </w:r>
      <w:r w:rsidR="00103523">
        <w:t xml:space="preserve">genotypes available on the Illumina 610-Quad Array, were genotyped again on the </w:t>
      </w:r>
      <w:proofErr w:type="spellStart"/>
      <w:r w:rsidR="00103523">
        <w:t>PsychArray</w:t>
      </w:r>
      <w:proofErr w:type="spellEnd"/>
      <w:r w:rsidR="00B06423">
        <w:t xml:space="preserve"> for quality control purposes</w:t>
      </w:r>
      <w:r w:rsidR="00103523">
        <w:t xml:space="preserve">. We compared and </w:t>
      </w:r>
      <w:r w:rsidR="00103523">
        <w:lastRenderedPageBreak/>
        <w:t>contrasted the genotyp</w:t>
      </w:r>
      <w:r w:rsidR="00B06423">
        <w:t xml:space="preserve">es </w:t>
      </w:r>
      <w:r w:rsidR="00103523">
        <w:t xml:space="preserve">as well polygenic risks constructed for these duplicate individuals and observed no significant differences, with high concordance rate. Additionally, </w:t>
      </w:r>
      <w:r w:rsidR="00B06423">
        <w:t>the</w:t>
      </w:r>
      <w:r w:rsidR="00103523">
        <w:t xml:space="preserve"> PCs on the Irish individuals showed no significant association with any of the genotyping batches or sites, indicating that there is no systematic differences or biases between these two arrays. However, </w:t>
      </w:r>
      <w:r w:rsidR="00103523" w:rsidRPr="0076545C">
        <w:t xml:space="preserve">to control for </w:t>
      </w:r>
      <w:r w:rsidR="00103523">
        <w:t xml:space="preserve">any other </w:t>
      </w:r>
      <w:r w:rsidR="00103523" w:rsidRPr="0076545C">
        <w:t>possible batch or site effects</w:t>
      </w:r>
      <w:r w:rsidR="00B06423">
        <w:t xml:space="preserve"> that escaped us</w:t>
      </w:r>
      <w:r w:rsidR="00103523" w:rsidRPr="0076545C">
        <w:t>, we included each of the platforms and genotyping sites as covariates</w:t>
      </w:r>
      <w:r w:rsidR="00103523">
        <w:t xml:space="preserve"> in the models</w:t>
      </w:r>
      <w:r w:rsidR="00103523" w:rsidRPr="0076545C">
        <w:t>.</w:t>
      </w:r>
      <w:r w:rsidR="00103523">
        <w:t xml:space="preserve"> Additionally,</w:t>
      </w:r>
      <w:r w:rsidRPr="0076545C">
        <w:t xml:space="preserve"> </w:t>
      </w:r>
      <w:r w:rsidR="0051183A">
        <w:t xml:space="preserve">as described above, </w:t>
      </w:r>
      <w:r w:rsidRPr="0076545C">
        <w:t xml:space="preserve">although </w:t>
      </w:r>
      <w:r w:rsidR="00B06423">
        <w:t>the PCA</w:t>
      </w:r>
      <w:r w:rsidRPr="0076545C">
        <w:t xml:space="preserve"> shows that all the individuals analyzed in this study are of European ancestry, to </w:t>
      </w:r>
      <w:r w:rsidR="00103523">
        <w:t xml:space="preserve">account for </w:t>
      </w:r>
      <w:r w:rsidRPr="0076545C">
        <w:t>fine-scale population structure</w:t>
      </w:r>
      <w:r w:rsidR="00103523">
        <w:t xml:space="preserve"> of the Irish population</w:t>
      </w:r>
      <w:r w:rsidRPr="0076545C">
        <w:t xml:space="preserve">, we </w:t>
      </w:r>
      <w:r w:rsidR="00103523">
        <w:t xml:space="preserve">also </w:t>
      </w:r>
      <w:r w:rsidRPr="0076545C">
        <w:t xml:space="preserve">included the top 10 PCs as the covariates in our analyses. </w:t>
      </w:r>
    </w:p>
    <w:p w14:paraId="7D7C7A72" w14:textId="347C3BFA" w:rsidR="001B04BA" w:rsidRDefault="001B04BA" w:rsidP="00103523">
      <w:pPr>
        <w:spacing w:before="100" w:beforeAutospacing="1" w:after="100" w:afterAutospacing="1" w:line="360" w:lineRule="auto"/>
        <w:rPr>
          <w:b/>
          <w:bCs/>
          <w:sz w:val="30"/>
          <w:szCs w:val="30"/>
        </w:rPr>
      </w:pPr>
      <w:r w:rsidRPr="001B04BA">
        <w:rPr>
          <w:b/>
          <w:bCs/>
          <w:sz w:val="30"/>
          <w:szCs w:val="30"/>
        </w:rPr>
        <w:t>Separating negative</w:t>
      </w:r>
      <w:r w:rsidR="000B30E9">
        <w:rPr>
          <w:b/>
          <w:bCs/>
          <w:sz w:val="30"/>
          <w:szCs w:val="30"/>
        </w:rPr>
        <w:t xml:space="preserve"> and d</w:t>
      </w:r>
      <w:r w:rsidRPr="001B04BA">
        <w:rPr>
          <w:b/>
          <w:bCs/>
          <w:sz w:val="30"/>
          <w:szCs w:val="30"/>
        </w:rPr>
        <w:t>isorganized symptom</w:t>
      </w:r>
      <w:r w:rsidR="000B30E9">
        <w:rPr>
          <w:b/>
          <w:bCs/>
          <w:sz w:val="30"/>
          <w:szCs w:val="30"/>
        </w:rPr>
        <w:t>s in schizophrenia</w:t>
      </w:r>
    </w:p>
    <w:p w14:paraId="488B01A9" w14:textId="77777777" w:rsidR="00DB5E2C" w:rsidRDefault="001B04BA" w:rsidP="00103523">
      <w:pPr>
        <w:spacing w:before="100" w:beforeAutospacing="1" w:after="100" w:afterAutospacing="1" w:line="360" w:lineRule="auto"/>
      </w:pPr>
      <w:r w:rsidRPr="001B04BA">
        <w:rPr>
          <w:b/>
          <w:bCs/>
          <w:sz w:val="30"/>
          <w:szCs w:val="30"/>
        </w:rPr>
        <w:t xml:space="preserve"> </w:t>
      </w:r>
      <w:r>
        <w:t xml:space="preserve">The factor analysis of OPCRIT in our dataset differed slightly from other analyses. While different studies (as referenced in the manuscript) have shown that negative and disorganized symptoms sometimes load on to a single factor, this could potentially result in noisy interpretation of the results. Since negative/disorganized symptom dimension of OPCRIT showed a significant association with SCZ PRS in our study, we attempted to carry out a post-hoc analysis on this dimension by separating the symptoms into negative only and disorganized only symptoms. This step was taken to narrow down the association signals. Items included in the narrowed-down disorganized only dimension were bizarre behavior, catatonia, speech difficult to understand, positive formal thought disorder, and inappropriate affect. Items included in the narrowed-down negative only dimension were incoherent, negative </w:t>
      </w:r>
      <w:proofErr w:type="spellStart"/>
      <w:r>
        <w:t>formatl</w:t>
      </w:r>
      <w:proofErr w:type="spellEnd"/>
      <w:r>
        <w:t xml:space="preserve"> thought disorder, restricted affect, blunted affect, rapport difficult, information not credible, and deterioration from premorbid level of function. Items comprising the </w:t>
      </w:r>
      <w:r w:rsidR="00DB5E2C">
        <w:t xml:space="preserve">disorganized only dimension are also highlighted in the supplementary table 1. </w:t>
      </w:r>
    </w:p>
    <w:p w14:paraId="720D67C7" w14:textId="7B9AA053" w:rsidR="001B04BA" w:rsidRPr="001B04BA" w:rsidRDefault="00DB5E2C" w:rsidP="00103523">
      <w:pPr>
        <w:spacing w:before="100" w:beforeAutospacing="1" w:after="100" w:afterAutospacing="1" w:line="360" w:lineRule="auto"/>
      </w:pPr>
      <w:r>
        <w:t xml:space="preserve">Association analyses between SCZ PRS and these two narrowed-down dimensions showed significant association between SCZ PRS and both symptom groups (negative only </w:t>
      </w:r>
      <w:r w:rsidRPr="002F3837">
        <w:rPr>
          <w:i/>
          <w:iCs/>
          <w:color w:val="000000"/>
        </w:rPr>
        <w:t>p</w:t>
      </w:r>
      <w:r w:rsidRPr="002F3837">
        <w:rPr>
          <w:color w:val="000000"/>
        </w:rPr>
        <w:t xml:space="preserve"> = 9.10 x 10 </w:t>
      </w:r>
      <w:r w:rsidRPr="002F3837">
        <w:rPr>
          <w:color w:val="000000"/>
          <w:vertAlign w:val="superscript"/>
        </w:rPr>
        <w:t>-3</w:t>
      </w:r>
      <w:r>
        <w:t xml:space="preserve">, disorganized only </w:t>
      </w:r>
      <w:r w:rsidRPr="002F3837">
        <w:rPr>
          <w:i/>
          <w:iCs/>
          <w:color w:val="000000"/>
        </w:rPr>
        <w:t>p</w:t>
      </w:r>
      <w:r w:rsidRPr="002F3837">
        <w:rPr>
          <w:color w:val="000000"/>
        </w:rPr>
        <w:t xml:space="preserve"> = 1.41 x 10</w:t>
      </w:r>
      <w:r w:rsidRPr="002F3837">
        <w:rPr>
          <w:color w:val="000000"/>
          <w:vertAlign w:val="superscript"/>
        </w:rPr>
        <w:t>-5</w:t>
      </w:r>
      <w:r>
        <w:t xml:space="preserve">). These results indicated that separating this dimension into separate negative and disorganized dimension did not result in full attenuation of the signals in one of the symptom groups, rather, both still showed significant association with SCZ PRS. However, we note that the significance level in disorganized only symptoms is higher than that </w:t>
      </w:r>
      <w:r>
        <w:lastRenderedPageBreak/>
        <w:t xml:space="preserve">observed with negative only symptoms, which is in agreement with a previous observation in a PRS analyses in the Molecular Genetics of Schizophrenia sample </w:t>
      </w:r>
      <w:r>
        <w:fldChar w:fldCharType="begin" w:fldLock="1"/>
      </w:r>
      <w:r w:rsidR="008D06DD">
        <w:instrText>ADDIN CSL_CITATION {"citationItems":[{"id":"ITEM-1","itemData":{"DOI":"10.1176/appi.ajp.2012.12020218","ISSN":"15357228","abstract":"Objective: Multiple sources of evidence suggest that genetic factors influence variation in clinical features of schizophrenia. The authors present the first genome-wide association study (GWAS) of dimensional symptom scores among individuals with schizophrenia. Method: Based on the Lifetime Dimensions of Psychosis Scale ratings of 2,454 case subjects of European ancestry from the Molecular Genetics of Schizophrenia (MGS) sample, three symptom factors (positive, negative/disorganized, and mood) were identified with exploratory factor analysis. Quantitative scores for each factor from a confirmatory factor analysis were analyzed for association with 696,491 single-nucleotide polymorphisms (SNPs) using linear regression, with correction for age, sex, clinical site, and ancestry. Polygenic score analysis was carried out to determine whether case and comparison subjects in 16 Psychiatric GWAS Consortium (PGC) schizophrenia samples (excluding MGS samples) differed in scores computed by weighting their genotypes by MGS association test results for each symptom factor. Results: No genome-wide significant associations were observed between SNPs and factor scores. Most of the SNPs producing the strongest evidence for association were in or near genes involved in neurodevelopment, neuroprotection, or neurotransmission, including genes playing a role in Mendelian CNS diseases, but no statistically significant effect was observed for any defined gene pathway. Finally, polygenic scores based on MGS GWAS results for the negative/disorganized factor were significantly different between case and comparison subjects in the PGC data set; for MGS subjects, negative/ disorganized factor scores were correlated with polygenic scores generated using case-control GWAS results from the other PGC samples. Conclusions: The polygenic signal that has been observed in cross-sample analyses of schizophrenia GWAS data sets could be in part related to genetic effects on negative and disorganized symptoms (i.e., core features of chronic schizophrenia).","author":[{"dropping-particle":"","family":"Fanous","given":"Ayman H.","non-dropping-particle":"","parse-names":false,"suffix":""},{"dropping-particle":"","family":"Zhou","given":"Baiyu","non-dropping-particle":"","parse-names":false,"suffix":""},{"dropping-particle":"","family":"Aggen","given":"Steven H.","non-dropping-particle":"","parse-names":false,"suffix":""},{"dropping-particle":"","family":"Bergen","given":"Sarah E.","non-dropping-particle":"","parse-names":false,"suffix":""},{"dropping-particle":"","family":"Amdur","given":"Richard L.","non-dropping-particle":"","parse-names":false,"suffix":""},{"dropping-particle":"","family":"Duan","given":"Jubao","non-dropping-particle":"","parse-names":false,"suffix":""},{"dropping-particle":"","family":"Sanders","given":"Alan R.","non-dropping-particle":"","parse-names":false,"suffix":""},{"dropping-particle":"","family":"Shi","given":"Jianxin","non-dropping-particle":"","parse-names":false,"suffix":""},{"dropping-particle":"","family":"Mowry","given":"Bryan J.","non-dropping-particle":"","parse-names":false,"suffix":""},{"dropping-particle":"","family":"Olincy","given":"Ann","non-dropping-particle":"","parse-names":false,"suffix":""},{"dropping-particle":"","family":"Amin","given":"Farooq","non-dropping-particle":"","parse-names":false,"suffix":""},{"dropping-particle":"","family":"Cloninger","given":"C. Robert","non-dropping-particle":"","parse-names":false,"suffix":""},{"dropping-particle":"","family":"Silverman","given":"Jeremy M.","non-dropping-particle":"","parse-names":false,"suffix":""},{"dropping-particle":"","family":"Buccola","given":"Nancy G.","non-dropping-particle":"","parse-names":false,"suffix":""},{"dropping-particle":"","family":"Byerley","given":"William F.","non-dropping-particle":"","parse-names":false,"suffix":""},{"dropping-particle":"","family":"Black","given":"Donald W.","non-dropping-particle":"","parse-names":false,"suffix":""},{"dropping-particle":"","family":"Freedman","given":"Robert","non-dropping-particle":"","parse-names":false,"suffix":""},{"dropping-particle":"","family":"Dudbridge","given":"Frank","non-dropping-particle":"","parse-names":false,"suffix":""},{"dropping-particle":"","family":"Holmans","given":"Peter A.","non-dropping-particle":"","parse-names":false,"suffix":""},{"dropping-particle":"","family":"Ripke","given":"Stephan","non-dropping-particle":"","parse-names":false,"suffix":""},{"dropping-particle":"V.","family":"Gejman","given":"Pablo","non-dropping-particle":"","parse-names":false,"suffix":""},{"dropping-particle":"","family":"Kendler","given":"Kenneth S.","non-dropping-particle":"","parse-names":false,"suffix":""},{"dropping-particle":"","family":"Levinson","given":"Douglas F.","non-dropping-particle":"","parse-names":false,"suffix":""}],"container-title":"American Journal of Psychiatry","id":"ITEM-1","issue":"12","issued":{"date-parts":[["2012"]]},"page":"1309-1317","title":"Genome-wide association study of clinical dimensions of schizophrenia: Polygenic effect on disorganized symptoms","type":"article-journal","volume":"169"},"uris":["http://www.mendeley.com/documents/?uuid=225d780d-bf15-4a6c-b06d-fc3f84ad40c3"]}],"mendeley":{"formattedCitation":"(6)","plainTextFormattedCitation":"(6)","previouslyFormattedCitation":"(6)"},"properties":{"noteIndex":0},"schema":"https://github.com/citation-style-language/schema/raw/master/csl-citation.json"}</w:instrText>
      </w:r>
      <w:r>
        <w:fldChar w:fldCharType="separate"/>
      </w:r>
      <w:r w:rsidRPr="00DB5E2C">
        <w:rPr>
          <w:noProof/>
        </w:rPr>
        <w:t>(6)</w:t>
      </w:r>
      <w:r>
        <w:fldChar w:fldCharType="end"/>
      </w:r>
      <w:r>
        <w:t>.</w:t>
      </w:r>
    </w:p>
    <w:p w14:paraId="7AB36490" w14:textId="77777777" w:rsidR="00CA54C1" w:rsidRDefault="00CA54C1" w:rsidP="00C81B40">
      <w:pPr>
        <w:jc w:val="both"/>
        <w:rPr>
          <w:b/>
          <w:bCs/>
          <w:sz w:val="40"/>
          <w:szCs w:val="40"/>
        </w:rPr>
      </w:pPr>
    </w:p>
    <w:p w14:paraId="5DEFC950" w14:textId="25063887" w:rsidR="00660A78" w:rsidRPr="0076545C" w:rsidRDefault="00660A78" w:rsidP="00C81B40">
      <w:pPr>
        <w:jc w:val="both"/>
        <w:rPr>
          <w:b/>
          <w:bCs/>
          <w:sz w:val="40"/>
          <w:szCs w:val="40"/>
        </w:rPr>
      </w:pPr>
      <w:r w:rsidRPr="0076545C">
        <w:rPr>
          <w:b/>
          <w:bCs/>
          <w:sz w:val="40"/>
          <w:szCs w:val="40"/>
        </w:rPr>
        <w:t>Supplementary Tables</w:t>
      </w:r>
      <w:r w:rsidR="0076545C" w:rsidRPr="0076545C">
        <w:rPr>
          <w:b/>
          <w:bCs/>
          <w:sz w:val="40"/>
          <w:szCs w:val="40"/>
        </w:rPr>
        <w:t>:</w:t>
      </w:r>
    </w:p>
    <w:p w14:paraId="6DB7E08E" w14:textId="422E8984" w:rsidR="00660A78" w:rsidRPr="0076545C" w:rsidRDefault="00660A78" w:rsidP="00C81B40">
      <w:pPr>
        <w:jc w:val="both"/>
      </w:pPr>
    </w:p>
    <w:tbl>
      <w:tblPr>
        <w:tblW w:w="9710" w:type="dxa"/>
        <w:tblLook w:val="04A0" w:firstRow="1" w:lastRow="0" w:firstColumn="1" w:lastColumn="0" w:noHBand="0" w:noVBand="1"/>
      </w:tblPr>
      <w:tblGrid>
        <w:gridCol w:w="1710"/>
        <w:gridCol w:w="6920"/>
        <w:gridCol w:w="1080"/>
      </w:tblGrid>
      <w:tr w:rsidR="00BA0232" w:rsidRPr="0076545C" w14:paraId="68E858F7" w14:textId="77777777" w:rsidTr="00795596">
        <w:trPr>
          <w:trHeight w:val="320"/>
        </w:trPr>
        <w:tc>
          <w:tcPr>
            <w:tcW w:w="17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C3D3A9" w14:textId="77777777" w:rsidR="00BA0232" w:rsidRPr="003E4E6B" w:rsidRDefault="00BA0232" w:rsidP="00BA0232">
            <w:pPr>
              <w:jc w:val="center"/>
              <w:rPr>
                <w:b/>
                <w:bCs/>
                <w:color w:val="000000"/>
              </w:rPr>
            </w:pPr>
            <w:r w:rsidRPr="003E4E6B">
              <w:rPr>
                <w:b/>
                <w:bCs/>
                <w:color w:val="000000"/>
              </w:rPr>
              <w:t>Factor</w:t>
            </w:r>
          </w:p>
        </w:tc>
        <w:tc>
          <w:tcPr>
            <w:tcW w:w="6920" w:type="dxa"/>
            <w:tcBorders>
              <w:top w:val="single" w:sz="8" w:space="0" w:color="auto"/>
              <w:left w:val="nil"/>
              <w:bottom w:val="single" w:sz="4" w:space="0" w:color="auto"/>
              <w:right w:val="single" w:sz="4" w:space="0" w:color="auto"/>
            </w:tcBorders>
            <w:shd w:val="clear" w:color="auto" w:fill="auto"/>
            <w:noWrap/>
            <w:vAlign w:val="bottom"/>
            <w:hideMark/>
          </w:tcPr>
          <w:p w14:paraId="5E9BF474" w14:textId="77777777" w:rsidR="00BA0232" w:rsidRPr="003E4E6B" w:rsidRDefault="00BA0232" w:rsidP="00BA0232">
            <w:pPr>
              <w:jc w:val="center"/>
              <w:rPr>
                <w:b/>
                <w:bCs/>
                <w:color w:val="000000"/>
              </w:rPr>
            </w:pPr>
            <w:r w:rsidRPr="003E4E6B">
              <w:rPr>
                <w:b/>
                <w:bCs/>
                <w:color w:val="000000"/>
              </w:rPr>
              <w:t>Item</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14:paraId="1FFDDBDC" w14:textId="77777777" w:rsidR="00BA0232" w:rsidRPr="003E4E6B" w:rsidRDefault="00BA0232" w:rsidP="00BA0232">
            <w:pPr>
              <w:jc w:val="center"/>
              <w:rPr>
                <w:b/>
                <w:bCs/>
                <w:color w:val="000000"/>
              </w:rPr>
            </w:pPr>
            <w:r w:rsidRPr="003E4E6B">
              <w:rPr>
                <w:b/>
                <w:bCs/>
                <w:color w:val="000000"/>
              </w:rPr>
              <w:t>Loading</w:t>
            </w:r>
          </w:p>
        </w:tc>
      </w:tr>
      <w:tr w:rsidR="00BA0232" w:rsidRPr="0076545C" w14:paraId="55824485"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D6BEC56" w14:textId="77777777" w:rsidR="00EC3AED" w:rsidRDefault="00BA0232" w:rsidP="00BA0232">
            <w:pPr>
              <w:jc w:val="center"/>
              <w:rPr>
                <w:b/>
                <w:bCs/>
                <w:color w:val="000000"/>
              </w:rPr>
            </w:pPr>
            <w:r w:rsidRPr="003E4E6B">
              <w:rPr>
                <w:b/>
                <w:bCs/>
                <w:color w:val="000000"/>
              </w:rPr>
              <w:t>Negative</w:t>
            </w:r>
            <w:r w:rsidR="00EC3AED">
              <w:rPr>
                <w:b/>
                <w:bCs/>
                <w:color w:val="000000"/>
              </w:rPr>
              <w:t>/</w:t>
            </w:r>
          </w:p>
          <w:p w14:paraId="21F90DBD" w14:textId="77777777" w:rsidR="00BA0232" w:rsidRDefault="00EC3AED" w:rsidP="00BA0232">
            <w:pPr>
              <w:jc w:val="center"/>
              <w:rPr>
                <w:b/>
                <w:bCs/>
                <w:color w:val="000000"/>
              </w:rPr>
            </w:pPr>
            <w:r>
              <w:rPr>
                <w:b/>
                <w:bCs/>
                <w:color w:val="000000"/>
              </w:rPr>
              <w:t>Disorganized</w:t>
            </w:r>
          </w:p>
          <w:p w14:paraId="34A9F7F6" w14:textId="0DD7AE24"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779A7859" w14:textId="79C437E5" w:rsidR="00BA0232" w:rsidRPr="0076545C" w:rsidRDefault="00795596" w:rsidP="00BA0232">
            <w:pPr>
              <w:jc w:val="center"/>
              <w:rPr>
                <w:color w:val="000000"/>
              </w:rPr>
            </w:pPr>
            <w:r>
              <w:rPr>
                <w:color w:val="000000"/>
              </w:rPr>
              <w:t xml:space="preserve">1. </w:t>
            </w:r>
            <w:r w:rsidR="000F4F66" w:rsidRPr="0076545C">
              <w:rPr>
                <w:color w:val="000000"/>
              </w:rPr>
              <w:t>Bizarre</w:t>
            </w:r>
            <w:r w:rsidR="00BA0232" w:rsidRPr="0076545C">
              <w:rPr>
                <w:color w:val="000000"/>
              </w:rPr>
              <w:t xml:space="preserve"> behavior</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7C07E251" w14:textId="77777777" w:rsidR="00BA0232" w:rsidRPr="0076545C" w:rsidRDefault="00BA0232" w:rsidP="00BA0232">
            <w:pPr>
              <w:jc w:val="center"/>
              <w:rPr>
                <w:color w:val="000000"/>
              </w:rPr>
            </w:pPr>
            <w:r w:rsidRPr="0076545C">
              <w:rPr>
                <w:color w:val="000000"/>
              </w:rPr>
              <w:t>0.538</w:t>
            </w:r>
          </w:p>
        </w:tc>
      </w:tr>
      <w:tr w:rsidR="00BA0232" w:rsidRPr="0076545C" w14:paraId="582E27C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18B8F5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06BB18" w14:textId="2FA0B27A" w:rsidR="00BA0232" w:rsidRPr="0076545C" w:rsidRDefault="00795596" w:rsidP="00BA0232">
            <w:pPr>
              <w:jc w:val="center"/>
              <w:rPr>
                <w:color w:val="000000"/>
              </w:rPr>
            </w:pPr>
            <w:r>
              <w:rPr>
                <w:color w:val="000000"/>
              </w:rPr>
              <w:t xml:space="preserve">2. </w:t>
            </w:r>
            <w:r w:rsidR="00EC3AED">
              <w:rPr>
                <w:color w:val="000000"/>
              </w:rPr>
              <w:t>C</w:t>
            </w:r>
            <w:r w:rsidR="00BA0232" w:rsidRPr="0076545C">
              <w:rPr>
                <w:color w:val="000000"/>
              </w:rPr>
              <w:t>atatonia</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3744744B" w14:textId="77777777" w:rsidR="00BA0232" w:rsidRPr="0076545C" w:rsidRDefault="00BA0232" w:rsidP="00BA0232">
            <w:pPr>
              <w:jc w:val="center"/>
              <w:rPr>
                <w:color w:val="000000"/>
              </w:rPr>
            </w:pPr>
            <w:r w:rsidRPr="0076545C">
              <w:rPr>
                <w:color w:val="000000"/>
              </w:rPr>
              <w:t>0.544</w:t>
            </w:r>
          </w:p>
        </w:tc>
      </w:tr>
      <w:tr w:rsidR="00BA0232" w:rsidRPr="0076545C" w14:paraId="07823855"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DB7EE0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433775C" w14:textId="1DA87B99" w:rsidR="00BA0232" w:rsidRPr="0076545C" w:rsidRDefault="00795596" w:rsidP="00BA0232">
            <w:pPr>
              <w:jc w:val="center"/>
              <w:rPr>
                <w:color w:val="000000"/>
              </w:rPr>
            </w:pPr>
            <w:r>
              <w:rPr>
                <w:color w:val="000000"/>
              </w:rPr>
              <w:t xml:space="preserve">3. </w:t>
            </w:r>
            <w:r w:rsidR="00BA0232" w:rsidRPr="0076545C">
              <w:rPr>
                <w:color w:val="000000"/>
              </w:rPr>
              <w:t>Speech difficult to understand</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1576BECB" w14:textId="77777777" w:rsidR="00BA0232" w:rsidRPr="0076545C" w:rsidRDefault="00BA0232" w:rsidP="00BA0232">
            <w:pPr>
              <w:jc w:val="center"/>
              <w:rPr>
                <w:color w:val="000000"/>
              </w:rPr>
            </w:pPr>
            <w:r w:rsidRPr="0076545C">
              <w:rPr>
                <w:color w:val="000000"/>
              </w:rPr>
              <w:t>0.623</w:t>
            </w:r>
          </w:p>
        </w:tc>
      </w:tr>
      <w:tr w:rsidR="00BA0232" w:rsidRPr="0076545C" w14:paraId="54652853"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9B7CC6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B2955C0" w14:textId="0468977C" w:rsidR="00BA0232" w:rsidRPr="0076545C" w:rsidRDefault="00795596" w:rsidP="00BA0232">
            <w:pPr>
              <w:jc w:val="center"/>
              <w:rPr>
                <w:color w:val="000000"/>
              </w:rPr>
            </w:pPr>
            <w:r>
              <w:rPr>
                <w:color w:val="000000"/>
              </w:rPr>
              <w:t xml:space="preserve">4. </w:t>
            </w:r>
            <w:r w:rsidR="00BA0232" w:rsidRPr="0076545C">
              <w:rPr>
                <w:color w:val="000000"/>
              </w:rPr>
              <w:t>Incoherent</w:t>
            </w:r>
          </w:p>
        </w:tc>
        <w:tc>
          <w:tcPr>
            <w:tcW w:w="1080" w:type="dxa"/>
            <w:tcBorders>
              <w:top w:val="nil"/>
              <w:left w:val="nil"/>
              <w:bottom w:val="single" w:sz="4" w:space="0" w:color="auto"/>
              <w:right w:val="single" w:sz="8" w:space="0" w:color="auto"/>
            </w:tcBorders>
            <w:shd w:val="clear" w:color="auto" w:fill="auto"/>
            <w:noWrap/>
            <w:vAlign w:val="bottom"/>
            <w:hideMark/>
          </w:tcPr>
          <w:p w14:paraId="4BCB616B" w14:textId="77777777" w:rsidR="00BA0232" w:rsidRPr="0076545C" w:rsidRDefault="00BA0232" w:rsidP="00BA0232">
            <w:pPr>
              <w:jc w:val="center"/>
              <w:rPr>
                <w:color w:val="000000"/>
              </w:rPr>
            </w:pPr>
            <w:r w:rsidRPr="0076545C">
              <w:rPr>
                <w:color w:val="000000"/>
              </w:rPr>
              <w:t>0.842</w:t>
            </w:r>
          </w:p>
        </w:tc>
      </w:tr>
      <w:tr w:rsidR="00BA0232" w:rsidRPr="0076545C" w14:paraId="12A62BB9"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7C8EBEB"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20F6234" w14:textId="6096AD17" w:rsidR="00BA0232" w:rsidRPr="0076545C" w:rsidRDefault="00795596" w:rsidP="00BA0232">
            <w:pPr>
              <w:jc w:val="center"/>
              <w:rPr>
                <w:color w:val="000000"/>
              </w:rPr>
            </w:pPr>
            <w:r>
              <w:rPr>
                <w:color w:val="000000"/>
              </w:rPr>
              <w:t xml:space="preserve">5. </w:t>
            </w:r>
            <w:r w:rsidR="00BA0232" w:rsidRPr="0076545C">
              <w:rPr>
                <w:color w:val="000000"/>
              </w:rPr>
              <w:t>Positive format thought disorder</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2337117A" w14:textId="77777777" w:rsidR="00BA0232" w:rsidRPr="0076545C" w:rsidRDefault="00BA0232" w:rsidP="00BA0232">
            <w:pPr>
              <w:jc w:val="center"/>
              <w:rPr>
                <w:color w:val="000000"/>
              </w:rPr>
            </w:pPr>
            <w:r w:rsidRPr="0076545C">
              <w:rPr>
                <w:color w:val="000000"/>
              </w:rPr>
              <w:t>0.621</w:t>
            </w:r>
          </w:p>
        </w:tc>
      </w:tr>
      <w:tr w:rsidR="00BA0232" w:rsidRPr="0076545C" w14:paraId="4AEAAEE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BE81DB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C9CB14" w14:textId="3B023FF6" w:rsidR="00BA0232" w:rsidRPr="0076545C" w:rsidRDefault="00795596" w:rsidP="00BA0232">
            <w:pPr>
              <w:jc w:val="center"/>
              <w:rPr>
                <w:color w:val="000000"/>
              </w:rPr>
            </w:pPr>
            <w:r>
              <w:rPr>
                <w:color w:val="000000"/>
              </w:rPr>
              <w:t xml:space="preserve">6. </w:t>
            </w:r>
            <w:r w:rsidR="00BA0232" w:rsidRPr="0076545C">
              <w:rPr>
                <w:color w:val="000000"/>
              </w:rPr>
              <w:t>Negative formal thought disorder</w:t>
            </w:r>
          </w:p>
        </w:tc>
        <w:tc>
          <w:tcPr>
            <w:tcW w:w="1080" w:type="dxa"/>
            <w:tcBorders>
              <w:top w:val="nil"/>
              <w:left w:val="nil"/>
              <w:bottom w:val="single" w:sz="4" w:space="0" w:color="auto"/>
              <w:right w:val="single" w:sz="8" w:space="0" w:color="auto"/>
            </w:tcBorders>
            <w:shd w:val="clear" w:color="auto" w:fill="auto"/>
            <w:noWrap/>
            <w:vAlign w:val="bottom"/>
            <w:hideMark/>
          </w:tcPr>
          <w:p w14:paraId="72809BEC" w14:textId="77777777" w:rsidR="00BA0232" w:rsidRPr="0076545C" w:rsidRDefault="00BA0232" w:rsidP="00BA0232">
            <w:pPr>
              <w:jc w:val="center"/>
              <w:rPr>
                <w:color w:val="000000"/>
              </w:rPr>
            </w:pPr>
            <w:r w:rsidRPr="0076545C">
              <w:rPr>
                <w:color w:val="000000"/>
              </w:rPr>
              <w:t>0.777</w:t>
            </w:r>
          </w:p>
        </w:tc>
      </w:tr>
      <w:tr w:rsidR="00BA0232" w:rsidRPr="0076545C" w14:paraId="7B223E6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844019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3FD2657" w14:textId="769C6C81" w:rsidR="00BA0232" w:rsidRPr="0076545C" w:rsidRDefault="00795596" w:rsidP="00BA0232">
            <w:pPr>
              <w:jc w:val="center"/>
              <w:rPr>
                <w:color w:val="000000"/>
              </w:rPr>
            </w:pPr>
            <w:r>
              <w:rPr>
                <w:color w:val="000000"/>
              </w:rPr>
              <w:t xml:space="preserve">7. </w:t>
            </w:r>
            <w:r w:rsidR="00BA0232" w:rsidRPr="0076545C">
              <w:rPr>
                <w:color w:val="000000"/>
              </w:rPr>
              <w:t>Restricted affect</w:t>
            </w:r>
          </w:p>
        </w:tc>
        <w:tc>
          <w:tcPr>
            <w:tcW w:w="1080" w:type="dxa"/>
            <w:tcBorders>
              <w:top w:val="nil"/>
              <w:left w:val="nil"/>
              <w:bottom w:val="single" w:sz="4" w:space="0" w:color="auto"/>
              <w:right w:val="single" w:sz="8" w:space="0" w:color="auto"/>
            </w:tcBorders>
            <w:shd w:val="clear" w:color="auto" w:fill="auto"/>
            <w:noWrap/>
            <w:vAlign w:val="bottom"/>
            <w:hideMark/>
          </w:tcPr>
          <w:p w14:paraId="31B4AB74" w14:textId="77777777" w:rsidR="00BA0232" w:rsidRPr="0076545C" w:rsidRDefault="00BA0232" w:rsidP="00BA0232">
            <w:pPr>
              <w:jc w:val="center"/>
              <w:rPr>
                <w:color w:val="000000"/>
              </w:rPr>
            </w:pPr>
            <w:r w:rsidRPr="0076545C">
              <w:rPr>
                <w:color w:val="000000"/>
              </w:rPr>
              <w:t>0.679</w:t>
            </w:r>
          </w:p>
        </w:tc>
      </w:tr>
      <w:tr w:rsidR="00BA0232" w:rsidRPr="0076545C" w14:paraId="6FC454CA"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BC1F220"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A72B2AF" w14:textId="18185220" w:rsidR="00BA0232" w:rsidRPr="0076545C" w:rsidRDefault="00795596" w:rsidP="00BA0232">
            <w:pPr>
              <w:jc w:val="center"/>
              <w:rPr>
                <w:color w:val="000000"/>
              </w:rPr>
            </w:pPr>
            <w:r>
              <w:rPr>
                <w:color w:val="000000"/>
              </w:rPr>
              <w:t xml:space="preserve">8. </w:t>
            </w:r>
            <w:r w:rsidR="00BA0232" w:rsidRPr="0076545C">
              <w:rPr>
                <w:color w:val="000000"/>
              </w:rPr>
              <w:t>Blunted affect</w:t>
            </w:r>
          </w:p>
        </w:tc>
        <w:tc>
          <w:tcPr>
            <w:tcW w:w="1080" w:type="dxa"/>
            <w:tcBorders>
              <w:top w:val="nil"/>
              <w:left w:val="nil"/>
              <w:bottom w:val="single" w:sz="4" w:space="0" w:color="auto"/>
              <w:right w:val="single" w:sz="8" w:space="0" w:color="auto"/>
            </w:tcBorders>
            <w:shd w:val="clear" w:color="auto" w:fill="auto"/>
            <w:noWrap/>
            <w:vAlign w:val="bottom"/>
            <w:hideMark/>
          </w:tcPr>
          <w:p w14:paraId="6D3D9D31" w14:textId="77777777" w:rsidR="00BA0232" w:rsidRPr="0076545C" w:rsidRDefault="00BA0232" w:rsidP="00BA0232">
            <w:pPr>
              <w:jc w:val="center"/>
              <w:rPr>
                <w:color w:val="000000"/>
              </w:rPr>
            </w:pPr>
            <w:r w:rsidRPr="0076545C">
              <w:rPr>
                <w:color w:val="000000"/>
              </w:rPr>
              <w:t>0.817</w:t>
            </w:r>
          </w:p>
        </w:tc>
      </w:tr>
      <w:tr w:rsidR="00BA0232" w:rsidRPr="0076545C" w14:paraId="512C304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9F5AA1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08C078E" w14:textId="0C4D0ED6" w:rsidR="00BA0232" w:rsidRPr="0076545C" w:rsidRDefault="00795596" w:rsidP="00BA0232">
            <w:pPr>
              <w:jc w:val="center"/>
              <w:rPr>
                <w:color w:val="000000"/>
              </w:rPr>
            </w:pPr>
            <w:r>
              <w:rPr>
                <w:color w:val="000000"/>
              </w:rPr>
              <w:t xml:space="preserve">9. </w:t>
            </w:r>
            <w:r w:rsidR="000F4F66" w:rsidRPr="0076545C">
              <w:rPr>
                <w:color w:val="000000"/>
              </w:rPr>
              <w:t>Inappropriate</w:t>
            </w:r>
            <w:r w:rsidR="00BA0232" w:rsidRPr="0076545C">
              <w:rPr>
                <w:color w:val="000000"/>
              </w:rPr>
              <w:t xml:space="preserve"> affect</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570AB770" w14:textId="77777777" w:rsidR="00BA0232" w:rsidRPr="0076545C" w:rsidRDefault="00BA0232" w:rsidP="00BA0232">
            <w:pPr>
              <w:jc w:val="center"/>
              <w:rPr>
                <w:color w:val="000000"/>
              </w:rPr>
            </w:pPr>
            <w:r w:rsidRPr="0076545C">
              <w:rPr>
                <w:color w:val="000000"/>
              </w:rPr>
              <w:t>0.6</w:t>
            </w:r>
          </w:p>
        </w:tc>
      </w:tr>
      <w:tr w:rsidR="00BA0232" w:rsidRPr="0076545C" w14:paraId="3AAC0D50"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744356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EC0CF88" w14:textId="74EF9443" w:rsidR="00BA0232" w:rsidRPr="0076545C" w:rsidRDefault="00795596" w:rsidP="00BA0232">
            <w:pPr>
              <w:jc w:val="center"/>
              <w:rPr>
                <w:color w:val="000000"/>
              </w:rPr>
            </w:pPr>
            <w:r>
              <w:rPr>
                <w:color w:val="000000"/>
              </w:rPr>
              <w:t xml:space="preserve">10. </w:t>
            </w:r>
            <w:r w:rsidR="00BA0232" w:rsidRPr="0076545C">
              <w:rPr>
                <w:color w:val="000000"/>
              </w:rPr>
              <w:t>Rapport difficult</w:t>
            </w:r>
          </w:p>
        </w:tc>
        <w:tc>
          <w:tcPr>
            <w:tcW w:w="1080" w:type="dxa"/>
            <w:tcBorders>
              <w:top w:val="nil"/>
              <w:left w:val="nil"/>
              <w:bottom w:val="single" w:sz="4" w:space="0" w:color="auto"/>
              <w:right w:val="single" w:sz="8" w:space="0" w:color="auto"/>
            </w:tcBorders>
            <w:shd w:val="clear" w:color="auto" w:fill="auto"/>
            <w:noWrap/>
            <w:vAlign w:val="bottom"/>
            <w:hideMark/>
          </w:tcPr>
          <w:p w14:paraId="45E699EE" w14:textId="77777777" w:rsidR="00BA0232" w:rsidRPr="0076545C" w:rsidRDefault="00BA0232" w:rsidP="00BA0232">
            <w:pPr>
              <w:jc w:val="center"/>
              <w:rPr>
                <w:color w:val="000000"/>
              </w:rPr>
            </w:pPr>
            <w:r w:rsidRPr="0076545C">
              <w:rPr>
                <w:color w:val="000000"/>
              </w:rPr>
              <w:t>0.815</w:t>
            </w:r>
          </w:p>
        </w:tc>
      </w:tr>
      <w:tr w:rsidR="00BA0232" w:rsidRPr="0076545C" w14:paraId="289F367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5878555"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B1314D3" w14:textId="14749A90" w:rsidR="00BA0232" w:rsidRPr="0076545C" w:rsidRDefault="00795596" w:rsidP="00BA0232">
            <w:pPr>
              <w:jc w:val="center"/>
              <w:rPr>
                <w:color w:val="000000"/>
              </w:rPr>
            </w:pPr>
            <w:r>
              <w:rPr>
                <w:color w:val="000000"/>
              </w:rPr>
              <w:t xml:space="preserve">11. </w:t>
            </w:r>
            <w:r w:rsidR="00BA0232" w:rsidRPr="0076545C">
              <w:rPr>
                <w:color w:val="000000"/>
              </w:rPr>
              <w:t>Information not credible</w:t>
            </w:r>
          </w:p>
        </w:tc>
        <w:tc>
          <w:tcPr>
            <w:tcW w:w="1080" w:type="dxa"/>
            <w:tcBorders>
              <w:top w:val="nil"/>
              <w:left w:val="nil"/>
              <w:bottom w:val="single" w:sz="4" w:space="0" w:color="auto"/>
              <w:right w:val="single" w:sz="8" w:space="0" w:color="auto"/>
            </w:tcBorders>
            <w:shd w:val="clear" w:color="auto" w:fill="auto"/>
            <w:noWrap/>
            <w:vAlign w:val="bottom"/>
            <w:hideMark/>
          </w:tcPr>
          <w:p w14:paraId="5612C1BC" w14:textId="77777777" w:rsidR="00BA0232" w:rsidRPr="0076545C" w:rsidRDefault="00BA0232" w:rsidP="00BA0232">
            <w:pPr>
              <w:jc w:val="center"/>
              <w:rPr>
                <w:color w:val="000000"/>
              </w:rPr>
            </w:pPr>
            <w:r w:rsidRPr="0076545C">
              <w:rPr>
                <w:color w:val="000000"/>
              </w:rPr>
              <w:t>0.813</w:t>
            </w:r>
          </w:p>
        </w:tc>
      </w:tr>
      <w:tr w:rsidR="00BA0232" w:rsidRPr="0076545C" w14:paraId="3D5F005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EF96604"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0CBB225" w14:textId="0E3D8B50" w:rsidR="00BA0232" w:rsidRPr="0076545C" w:rsidRDefault="00795596" w:rsidP="00BA0232">
            <w:pPr>
              <w:jc w:val="center"/>
              <w:rPr>
                <w:color w:val="000000"/>
              </w:rPr>
            </w:pPr>
            <w:r>
              <w:rPr>
                <w:color w:val="000000"/>
              </w:rPr>
              <w:t xml:space="preserve">12. </w:t>
            </w:r>
            <w:r w:rsidR="000F4F66">
              <w:rPr>
                <w:color w:val="000000"/>
              </w:rPr>
              <w:t>Deterioration</w:t>
            </w:r>
            <w:r w:rsidR="00BA0232" w:rsidRPr="0076545C">
              <w:rPr>
                <w:color w:val="000000"/>
              </w:rPr>
              <w:t xml:space="preserve"> from premorbid level of function</w:t>
            </w:r>
          </w:p>
        </w:tc>
        <w:tc>
          <w:tcPr>
            <w:tcW w:w="1080" w:type="dxa"/>
            <w:tcBorders>
              <w:top w:val="nil"/>
              <w:left w:val="nil"/>
              <w:bottom w:val="single" w:sz="4" w:space="0" w:color="auto"/>
              <w:right w:val="single" w:sz="8" w:space="0" w:color="auto"/>
            </w:tcBorders>
            <w:shd w:val="clear" w:color="auto" w:fill="auto"/>
            <w:noWrap/>
            <w:vAlign w:val="bottom"/>
            <w:hideMark/>
          </w:tcPr>
          <w:p w14:paraId="617E17AC" w14:textId="77777777" w:rsidR="00BA0232" w:rsidRPr="0076545C" w:rsidRDefault="00BA0232" w:rsidP="00BA0232">
            <w:pPr>
              <w:jc w:val="center"/>
              <w:rPr>
                <w:color w:val="000000"/>
              </w:rPr>
            </w:pPr>
            <w:r w:rsidRPr="0076545C">
              <w:rPr>
                <w:color w:val="000000"/>
              </w:rPr>
              <w:t>0.783</w:t>
            </w:r>
          </w:p>
        </w:tc>
      </w:tr>
      <w:tr w:rsidR="00BA0232" w:rsidRPr="0076545C" w14:paraId="09F64BB0"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A242E06" w14:textId="77777777" w:rsidR="00BA0232" w:rsidRDefault="00BA0232" w:rsidP="00BA0232">
            <w:pPr>
              <w:jc w:val="center"/>
              <w:rPr>
                <w:b/>
                <w:bCs/>
                <w:color w:val="000000"/>
              </w:rPr>
            </w:pPr>
            <w:r w:rsidRPr="003E4E6B">
              <w:rPr>
                <w:b/>
                <w:bCs/>
                <w:color w:val="000000"/>
              </w:rPr>
              <w:t>Delusions</w:t>
            </w:r>
          </w:p>
          <w:p w14:paraId="009D082A" w14:textId="48C5AADA"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234EDEB8" w14:textId="43F7D683" w:rsidR="00BA0232" w:rsidRPr="0076545C" w:rsidRDefault="00795596" w:rsidP="00BA0232">
            <w:pPr>
              <w:jc w:val="center"/>
              <w:rPr>
                <w:color w:val="000000"/>
              </w:rPr>
            </w:pPr>
            <w:r>
              <w:rPr>
                <w:color w:val="000000"/>
              </w:rPr>
              <w:t xml:space="preserve">13. </w:t>
            </w:r>
            <w:r w:rsidR="00BA0232" w:rsidRPr="0076545C">
              <w:rPr>
                <w:color w:val="000000"/>
              </w:rPr>
              <w:t>Persecutory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3C2F9CF" w14:textId="77777777" w:rsidR="00BA0232" w:rsidRPr="0076545C" w:rsidRDefault="00BA0232" w:rsidP="00BA0232">
            <w:pPr>
              <w:jc w:val="center"/>
              <w:rPr>
                <w:color w:val="000000"/>
              </w:rPr>
            </w:pPr>
            <w:r w:rsidRPr="0076545C">
              <w:rPr>
                <w:color w:val="000000"/>
              </w:rPr>
              <w:t>0.725</w:t>
            </w:r>
          </w:p>
        </w:tc>
      </w:tr>
      <w:tr w:rsidR="00BA0232" w:rsidRPr="0076545C" w14:paraId="716FB34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8C253B9"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12CBEA" w14:textId="6A352249" w:rsidR="00BA0232" w:rsidRPr="0076545C" w:rsidRDefault="00795596" w:rsidP="00BA0232">
            <w:pPr>
              <w:jc w:val="center"/>
              <w:rPr>
                <w:color w:val="000000"/>
              </w:rPr>
            </w:pPr>
            <w:r>
              <w:rPr>
                <w:color w:val="000000"/>
              </w:rPr>
              <w:t xml:space="preserve">14. </w:t>
            </w:r>
            <w:r w:rsidR="00BA0232" w:rsidRPr="0076545C">
              <w:rPr>
                <w:color w:val="000000"/>
              </w:rPr>
              <w:t>Well-organized delusions</w:t>
            </w:r>
          </w:p>
        </w:tc>
        <w:tc>
          <w:tcPr>
            <w:tcW w:w="1080" w:type="dxa"/>
            <w:tcBorders>
              <w:top w:val="nil"/>
              <w:left w:val="nil"/>
              <w:bottom w:val="single" w:sz="4" w:space="0" w:color="auto"/>
              <w:right w:val="single" w:sz="8" w:space="0" w:color="auto"/>
            </w:tcBorders>
            <w:shd w:val="clear" w:color="auto" w:fill="auto"/>
            <w:noWrap/>
            <w:vAlign w:val="bottom"/>
            <w:hideMark/>
          </w:tcPr>
          <w:p w14:paraId="0625C127" w14:textId="77777777" w:rsidR="00BA0232" w:rsidRPr="0076545C" w:rsidRDefault="00BA0232" w:rsidP="00BA0232">
            <w:pPr>
              <w:jc w:val="center"/>
              <w:rPr>
                <w:color w:val="000000"/>
              </w:rPr>
            </w:pPr>
            <w:r w:rsidRPr="0076545C">
              <w:rPr>
                <w:color w:val="000000"/>
              </w:rPr>
              <w:t>0.707</w:t>
            </w:r>
          </w:p>
        </w:tc>
      </w:tr>
      <w:tr w:rsidR="00BA0232" w:rsidRPr="0076545C" w14:paraId="35AED6C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53DC13F"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D2B83E7" w14:textId="6DC123F1" w:rsidR="00BA0232" w:rsidRPr="0076545C" w:rsidRDefault="00795596" w:rsidP="00BA0232">
            <w:pPr>
              <w:jc w:val="center"/>
              <w:rPr>
                <w:color w:val="000000"/>
              </w:rPr>
            </w:pPr>
            <w:r>
              <w:rPr>
                <w:color w:val="000000"/>
              </w:rPr>
              <w:t xml:space="preserve">15. </w:t>
            </w:r>
            <w:r w:rsidR="00BA0232" w:rsidRPr="0076545C">
              <w:rPr>
                <w:color w:val="000000"/>
              </w:rPr>
              <w:t>Delusions of influence</w:t>
            </w:r>
          </w:p>
        </w:tc>
        <w:tc>
          <w:tcPr>
            <w:tcW w:w="1080" w:type="dxa"/>
            <w:tcBorders>
              <w:top w:val="nil"/>
              <w:left w:val="nil"/>
              <w:bottom w:val="single" w:sz="4" w:space="0" w:color="auto"/>
              <w:right w:val="single" w:sz="8" w:space="0" w:color="auto"/>
            </w:tcBorders>
            <w:shd w:val="clear" w:color="auto" w:fill="auto"/>
            <w:noWrap/>
            <w:vAlign w:val="bottom"/>
            <w:hideMark/>
          </w:tcPr>
          <w:p w14:paraId="596FEB9D" w14:textId="77777777" w:rsidR="00BA0232" w:rsidRPr="0076545C" w:rsidRDefault="00BA0232" w:rsidP="00BA0232">
            <w:pPr>
              <w:jc w:val="center"/>
              <w:rPr>
                <w:color w:val="000000"/>
              </w:rPr>
            </w:pPr>
            <w:r w:rsidRPr="0076545C">
              <w:rPr>
                <w:color w:val="000000"/>
              </w:rPr>
              <w:t>0.709</w:t>
            </w:r>
          </w:p>
        </w:tc>
      </w:tr>
      <w:tr w:rsidR="00BA0232" w:rsidRPr="0076545C" w14:paraId="1B73837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F735E7A"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7FC264A" w14:textId="194FE66A" w:rsidR="00BA0232" w:rsidRPr="0076545C" w:rsidRDefault="00795596" w:rsidP="00BA0232">
            <w:pPr>
              <w:jc w:val="center"/>
              <w:rPr>
                <w:color w:val="000000"/>
              </w:rPr>
            </w:pPr>
            <w:r>
              <w:rPr>
                <w:color w:val="000000"/>
              </w:rPr>
              <w:t xml:space="preserve">16. </w:t>
            </w:r>
            <w:r w:rsidR="000F4F66" w:rsidRPr="0076545C">
              <w:rPr>
                <w:color w:val="000000"/>
              </w:rPr>
              <w:t>Bizarre</w:t>
            </w:r>
            <w:r w:rsidR="00BA0232" w:rsidRPr="0076545C">
              <w:rPr>
                <w:color w:val="000000"/>
              </w:rPr>
              <w:t xml:space="preserve"> delusions</w:t>
            </w:r>
          </w:p>
        </w:tc>
        <w:tc>
          <w:tcPr>
            <w:tcW w:w="1080" w:type="dxa"/>
            <w:tcBorders>
              <w:top w:val="nil"/>
              <w:left w:val="nil"/>
              <w:bottom w:val="single" w:sz="4" w:space="0" w:color="auto"/>
              <w:right w:val="single" w:sz="8" w:space="0" w:color="auto"/>
            </w:tcBorders>
            <w:shd w:val="clear" w:color="auto" w:fill="auto"/>
            <w:noWrap/>
            <w:vAlign w:val="bottom"/>
            <w:hideMark/>
          </w:tcPr>
          <w:p w14:paraId="7F55D905" w14:textId="77777777" w:rsidR="00BA0232" w:rsidRPr="0076545C" w:rsidRDefault="00BA0232" w:rsidP="00BA0232">
            <w:pPr>
              <w:jc w:val="center"/>
              <w:rPr>
                <w:color w:val="000000"/>
              </w:rPr>
            </w:pPr>
            <w:r w:rsidRPr="0076545C">
              <w:rPr>
                <w:color w:val="000000"/>
              </w:rPr>
              <w:t>0.86</w:t>
            </w:r>
          </w:p>
        </w:tc>
      </w:tr>
      <w:tr w:rsidR="00BA0232" w:rsidRPr="0076545C" w14:paraId="1A0D6EA4"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398810D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33FA5442" w14:textId="52FD2975" w:rsidR="00BA0232" w:rsidRPr="0076545C" w:rsidRDefault="00795596" w:rsidP="00BA0232">
            <w:pPr>
              <w:jc w:val="center"/>
              <w:rPr>
                <w:color w:val="000000"/>
              </w:rPr>
            </w:pPr>
            <w:r>
              <w:rPr>
                <w:color w:val="000000"/>
              </w:rPr>
              <w:t xml:space="preserve">17. </w:t>
            </w:r>
            <w:r w:rsidR="00BA0232" w:rsidRPr="0076545C">
              <w:rPr>
                <w:color w:val="000000"/>
              </w:rPr>
              <w:t>Widespread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57F2725" w14:textId="77777777" w:rsidR="00BA0232" w:rsidRPr="0076545C" w:rsidRDefault="00BA0232" w:rsidP="00BA0232">
            <w:pPr>
              <w:jc w:val="center"/>
              <w:rPr>
                <w:color w:val="000000"/>
              </w:rPr>
            </w:pPr>
            <w:r w:rsidRPr="0076545C">
              <w:rPr>
                <w:color w:val="000000"/>
              </w:rPr>
              <w:t>0.806</w:t>
            </w:r>
          </w:p>
        </w:tc>
      </w:tr>
      <w:tr w:rsidR="00BA0232" w:rsidRPr="0076545C" w14:paraId="275A54E0"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05A45E6"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238447F" w14:textId="68E0FE4F" w:rsidR="00BA0232" w:rsidRPr="0076545C" w:rsidRDefault="00795596" w:rsidP="00BA0232">
            <w:pPr>
              <w:jc w:val="center"/>
              <w:rPr>
                <w:color w:val="000000"/>
              </w:rPr>
            </w:pPr>
            <w:r>
              <w:rPr>
                <w:color w:val="000000"/>
              </w:rPr>
              <w:t xml:space="preserve">18. </w:t>
            </w:r>
            <w:r w:rsidR="00BA0232" w:rsidRPr="0076545C">
              <w:rPr>
                <w:color w:val="000000"/>
              </w:rPr>
              <w:t>Delusions of passivity</w:t>
            </w:r>
          </w:p>
        </w:tc>
        <w:tc>
          <w:tcPr>
            <w:tcW w:w="1080" w:type="dxa"/>
            <w:tcBorders>
              <w:top w:val="nil"/>
              <w:left w:val="nil"/>
              <w:bottom w:val="single" w:sz="4" w:space="0" w:color="auto"/>
              <w:right w:val="single" w:sz="8" w:space="0" w:color="auto"/>
            </w:tcBorders>
            <w:shd w:val="clear" w:color="auto" w:fill="auto"/>
            <w:noWrap/>
            <w:vAlign w:val="bottom"/>
            <w:hideMark/>
          </w:tcPr>
          <w:p w14:paraId="73A8A1F6" w14:textId="77777777" w:rsidR="00BA0232" w:rsidRPr="0076545C" w:rsidRDefault="00BA0232" w:rsidP="00BA0232">
            <w:pPr>
              <w:jc w:val="center"/>
              <w:rPr>
                <w:color w:val="000000"/>
              </w:rPr>
            </w:pPr>
            <w:r w:rsidRPr="0076545C">
              <w:rPr>
                <w:color w:val="000000"/>
              </w:rPr>
              <w:t>0.944</w:t>
            </w:r>
          </w:p>
        </w:tc>
      </w:tr>
      <w:tr w:rsidR="00BA0232" w:rsidRPr="0076545C" w14:paraId="72555E0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F76EE9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0ACE3B0" w14:textId="7FCFCB51" w:rsidR="00BA0232" w:rsidRPr="0076545C" w:rsidRDefault="00795596" w:rsidP="00BA0232">
            <w:pPr>
              <w:jc w:val="center"/>
              <w:rPr>
                <w:color w:val="000000"/>
              </w:rPr>
            </w:pPr>
            <w:r>
              <w:rPr>
                <w:color w:val="000000"/>
              </w:rPr>
              <w:t xml:space="preserve">19. </w:t>
            </w:r>
            <w:r w:rsidR="00BA0232" w:rsidRPr="0076545C">
              <w:rPr>
                <w:color w:val="000000"/>
              </w:rPr>
              <w:t>Thought insertion</w:t>
            </w:r>
          </w:p>
        </w:tc>
        <w:tc>
          <w:tcPr>
            <w:tcW w:w="1080" w:type="dxa"/>
            <w:tcBorders>
              <w:top w:val="nil"/>
              <w:left w:val="nil"/>
              <w:bottom w:val="single" w:sz="4" w:space="0" w:color="auto"/>
              <w:right w:val="single" w:sz="8" w:space="0" w:color="auto"/>
            </w:tcBorders>
            <w:shd w:val="clear" w:color="auto" w:fill="auto"/>
            <w:noWrap/>
            <w:vAlign w:val="bottom"/>
            <w:hideMark/>
          </w:tcPr>
          <w:p w14:paraId="23A7AAEF" w14:textId="77777777" w:rsidR="00BA0232" w:rsidRPr="0076545C" w:rsidRDefault="00BA0232" w:rsidP="00BA0232">
            <w:pPr>
              <w:jc w:val="center"/>
              <w:rPr>
                <w:color w:val="000000"/>
              </w:rPr>
            </w:pPr>
            <w:r w:rsidRPr="0076545C">
              <w:rPr>
                <w:color w:val="000000"/>
              </w:rPr>
              <w:t>0.898</w:t>
            </w:r>
          </w:p>
        </w:tc>
      </w:tr>
      <w:tr w:rsidR="00BA0232" w:rsidRPr="0076545C" w14:paraId="12CCC86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00600A6"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153B7C0" w14:textId="069F55F7" w:rsidR="00BA0232" w:rsidRPr="0076545C" w:rsidRDefault="00795596" w:rsidP="00BA0232">
            <w:pPr>
              <w:jc w:val="center"/>
              <w:rPr>
                <w:color w:val="000000"/>
              </w:rPr>
            </w:pPr>
            <w:r>
              <w:rPr>
                <w:color w:val="000000"/>
              </w:rPr>
              <w:t xml:space="preserve">20. </w:t>
            </w:r>
            <w:r w:rsidR="00BA0232" w:rsidRPr="0076545C">
              <w:rPr>
                <w:color w:val="000000"/>
              </w:rPr>
              <w:t>Thought withdrawal</w:t>
            </w:r>
          </w:p>
        </w:tc>
        <w:tc>
          <w:tcPr>
            <w:tcW w:w="1080" w:type="dxa"/>
            <w:tcBorders>
              <w:top w:val="nil"/>
              <w:left w:val="nil"/>
              <w:bottom w:val="single" w:sz="4" w:space="0" w:color="auto"/>
              <w:right w:val="single" w:sz="8" w:space="0" w:color="auto"/>
            </w:tcBorders>
            <w:shd w:val="clear" w:color="auto" w:fill="auto"/>
            <w:noWrap/>
            <w:vAlign w:val="bottom"/>
            <w:hideMark/>
          </w:tcPr>
          <w:p w14:paraId="53BCF340" w14:textId="77777777" w:rsidR="00BA0232" w:rsidRPr="0076545C" w:rsidRDefault="00BA0232" w:rsidP="00BA0232">
            <w:pPr>
              <w:jc w:val="center"/>
              <w:rPr>
                <w:color w:val="000000"/>
              </w:rPr>
            </w:pPr>
            <w:r w:rsidRPr="0076545C">
              <w:rPr>
                <w:color w:val="000000"/>
              </w:rPr>
              <w:t>0.707</w:t>
            </w:r>
          </w:p>
        </w:tc>
      </w:tr>
      <w:tr w:rsidR="00BA0232" w:rsidRPr="0076545C" w14:paraId="32DF411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531BFD5"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0993E18" w14:textId="5889ECD6" w:rsidR="00BA0232" w:rsidRPr="0076545C" w:rsidRDefault="00795596" w:rsidP="00BA0232">
            <w:pPr>
              <w:jc w:val="center"/>
              <w:rPr>
                <w:color w:val="000000"/>
              </w:rPr>
            </w:pPr>
            <w:r>
              <w:rPr>
                <w:color w:val="000000"/>
              </w:rPr>
              <w:t xml:space="preserve">21. </w:t>
            </w:r>
            <w:r w:rsidR="00BA0232" w:rsidRPr="0076545C">
              <w:rPr>
                <w:color w:val="000000"/>
              </w:rPr>
              <w:t>Thought broadcast</w:t>
            </w:r>
          </w:p>
        </w:tc>
        <w:tc>
          <w:tcPr>
            <w:tcW w:w="1080" w:type="dxa"/>
            <w:tcBorders>
              <w:top w:val="nil"/>
              <w:left w:val="nil"/>
              <w:bottom w:val="single" w:sz="4" w:space="0" w:color="auto"/>
              <w:right w:val="single" w:sz="8" w:space="0" w:color="auto"/>
            </w:tcBorders>
            <w:shd w:val="clear" w:color="auto" w:fill="auto"/>
            <w:noWrap/>
            <w:vAlign w:val="bottom"/>
            <w:hideMark/>
          </w:tcPr>
          <w:p w14:paraId="41F01841" w14:textId="77777777" w:rsidR="00BA0232" w:rsidRPr="0076545C" w:rsidRDefault="00BA0232" w:rsidP="00BA0232">
            <w:pPr>
              <w:jc w:val="center"/>
              <w:rPr>
                <w:color w:val="000000"/>
              </w:rPr>
            </w:pPr>
            <w:r w:rsidRPr="0076545C">
              <w:rPr>
                <w:color w:val="000000"/>
              </w:rPr>
              <w:t>0.723</w:t>
            </w:r>
          </w:p>
        </w:tc>
      </w:tr>
      <w:tr w:rsidR="00BA0232" w:rsidRPr="0076545C" w14:paraId="117A518F"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F10885E" w14:textId="77777777" w:rsidR="00BA0232" w:rsidRDefault="00BA0232" w:rsidP="00BA0232">
            <w:pPr>
              <w:jc w:val="center"/>
              <w:rPr>
                <w:b/>
                <w:bCs/>
                <w:color w:val="000000"/>
              </w:rPr>
            </w:pPr>
            <w:r w:rsidRPr="003E4E6B">
              <w:rPr>
                <w:b/>
                <w:bCs/>
                <w:color w:val="000000"/>
              </w:rPr>
              <w:t>Hallucinations</w:t>
            </w:r>
          </w:p>
          <w:p w14:paraId="39CFFFA5" w14:textId="54FDE07F"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7B8F27F1" w14:textId="7609B1AC" w:rsidR="00BA0232" w:rsidRPr="0076545C" w:rsidRDefault="00795596" w:rsidP="00BA0232">
            <w:pPr>
              <w:jc w:val="center"/>
              <w:rPr>
                <w:color w:val="000000"/>
              </w:rPr>
            </w:pPr>
            <w:r>
              <w:rPr>
                <w:color w:val="000000"/>
              </w:rPr>
              <w:t xml:space="preserve">22. </w:t>
            </w:r>
            <w:r w:rsidR="00BA0232" w:rsidRPr="0076545C">
              <w:rPr>
                <w:color w:val="000000"/>
              </w:rPr>
              <w:t>Delusions and hallucinations &gt; 1week</w:t>
            </w:r>
          </w:p>
        </w:tc>
        <w:tc>
          <w:tcPr>
            <w:tcW w:w="1080" w:type="dxa"/>
            <w:tcBorders>
              <w:top w:val="nil"/>
              <w:left w:val="nil"/>
              <w:bottom w:val="single" w:sz="4" w:space="0" w:color="auto"/>
              <w:right w:val="single" w:sz="8" w:space="0" w:color="auto"/>
            </w:tcBorders>
            <w:shd w:val="clear" w:color="auto" w:fill="auto"/>
            <w:noWrap/>
            <w:vAlign w:val="bottom"/>
            <w:hideMark/>
          </w:tcPr>
          <w:p w14:paraId="3DFC41EF" w14:textId="77777777" w:rsidR="00BA0232" w:rsidRPr="0076545C" w:rsidRDefault="00BA0232" w:rsidP="00BA0232">
            <w:pPr>
              <w:jc w:val="center"/>
              <w:rPr>
                <w:color w:val="000000"/>
              </w:rPr>
            </w:pPr>
            <w:r w:rsidRPr="0076545C">
              <w:rPr>
                <w:color w:val="000000"/>
              </w:rPr>
              <w:t>0.971</w:t>
            </w:r>
          </w:p>
        </w:tc>
      </w:tr>
      <w:tr w:rsidR="00BA0232" w:rsidRPr="0076545C" w14:paraId="3D2D433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C97855C"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BE3ECEA" w14:textId="6AA8E332" w:rsidR="00BA0232" w:rsidRPr="0076545C" w:rsidRDefault="00795596" w:rsidP="00BA0232">
            <w:pPr>
              <w:jc w:val="center"/>
              <w:rPr>
                <w:color w:val="000000"/>
              </w:rPr>
            </w:pPr>
            <w:r>
              <w:rPr>
                <w:color w:val="000000"/>
              </w:rPr>
              <w:t xml:space="preserve">23. </w:t>
            </w:r>
            <w:r w:rsidR="00BA0232" w:rsidRPr="0076545C">
              <w:rPr>
                <w:color w:val="000000"/>
              </w:rPr>
              <w:t xml:space="preserve">Persecutory/jealous delusions with </w:t>
            </w:r>
            <w:r w:rsidR="000F4F66" w:rsidRPr="0076545C">
              <w:rPr>
                <w:color w:val="000000"/>
              </w:rPr>
              <w:t>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7204CCAF" w14:textId="77777777" w:rsidR="00BA0232" w:rsidRPr="0076545C" w:rsidRDefault="00BA0232" w:rsidP="00BA0232">
            <w:pPr>
              <w:jc w:val="center"/>
              <w:rPr>
                <w:color w:val="000000"/>
              </w:rPr>
            </w:pPr>
            <w:r w:rsidRPr="0076545C">
              <w:rPr>
                <w:color w:val="000000"/>
              </w:rPr>
              <w:t>0.968</w:t>
            </w:r>
          </w:p>
        </w:tc>
      </w:tr>
      <w:tr w:rsidR="00BA0232" w:rsidRPr="0076545C" w14:paraId="2BB613DB"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C77A51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5061C1B" w14:textId="1E51AAD3" w:rsidR="00BA0232" w:rsidRPr="0076545C" w:rsidRDefault="00795596" w:rsidP="00BA0232">
            <w:pPr>
              <w:jc w:val="center"/>
              <w:rPr>
                <w:color w:val="000000"/>
              </w:rPr>
            </w:pPr>
            <w:r>
              <w:rPr>
                <w:color w:val="000000"/>
              </w:rPr>
              <w:t xml:space="preserve">24. </w:t>
            </w:r>
            <w:r w:rsidR="00BA0232" w:rsidRPr="0076545C">
              <w:rPr>
                <w:color w:val="000000"/>
              </w:rPr>
              <w:t>Third person auditory 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36711818" w14:textId="77777777" w:rsidR="00BA0232" w:rsidRPr="0076545C" w:rsidRDefault="00BA0232" w:rsidP="00BA0232">
            <w:pPr>
              <w:jc w:val="center"/>
              <w:rPr>
                <w:color w:val="000000"/>
              </w:rPr>
            </w:pPr>
            <w:r w:rsidRPr="0076545C">
              <w:rPr>
                <w:color w:val="000000"/>
              </w:rPr>
              <w:t>0.734</w:t>
            </w:r>
          </w:p>
        </w:tc>
      </w:tr>
      <w:tr w:rsidR="00BA0232" w:rsidRPr="0076545C" w14:paraId="442DC4A4"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32488D0"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BA13548" w14:textId="46BB023D" w:rsidR="00BA0232" w:rsidRPr="0076545C" w:rsidRDefault="00795596" w:rsidP="00BA0232">
            <w:pPr>
              <w:jc w:val="center"/>
              <w:rPr>
                <w:color w:val="000000"/>
              </w:rPr>
            </w:pPr>
            <w:r>
              <w:rPr>
                <w:color w:val="000000"/>
              </w:rPr>
              <w:t xml:space="preserve">25. </w:t>
            </w:r>
            <w:r w:rsidR="00BA0232" w:rsidRPr="0076545C">
              <w:rPr>
                <w:color w:val="000000"/>
              </w:rPr>
              <w:t>Running commentary voices</w:t>
            </w:r>
          </w:p>
        </w:tc>
        <w:tc>
          <w:tcPr>
            <w:tcW w:w="1080" w:type="dxa"/>
            <w:tcBorders>
              <w:top w:val="nil"/>
              <w:left w:val="nil"/>
              <w:bottom w:val="single" w:sz="4" w:space="0" w:color="auto"/>
              <w:right w:val="single" w:sz="8" w:space="0" w:color="auto"/>
            </w:tcBorders>
            <w:shd w:val="clear" w:color="auto" w:fill="auto"/>
            <w:noWrap/>
            <w:vAlign w:val="bottom"/>
            <w:hideMark/>
          </w:tcPr>
          <w:p w14:paraId="6285DAF5" w14:textId="77777777" w:rsidR="00BA0232" w:rsidRPr="0076545C" w:rsidRDefault="00BA0232" w:rsidP="00BA0232">
            <w:pPr>
              <w:jc w:val="center"/>
              <w:rPr>
                <w:color w:val="000000"/>
              </w:rPr>
            </w:pPr>
            <w:r w:rsidRPr="0076545C">
              <w:rPr>
                <w:color w:val="000000"/>
              </w:rPr>
              <w:t>0.659</w:t>
            </w:r>
          </w:p>
        </w:tc>
      </w:tr>
      <w:tr w:rsidR="00BA0232" w:rsidRPr="0076545C" w14:paraId="592979E5"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ADDA70A"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45DEDD9" w14:textId="7A96D956" w:rsidR="00BA0232" w:rsidRPr="0076545C" w:rsidRDefault="00795596" w:rsidP="00BA0232">
            <w:pPr>
              <w:jc w:val="center"/>
              <w:rPr>
                <w:color w:val="000000"/>
              </w:rPr>
            </w:pPr>
            <w:r>
              <w:rPr>
                <w:color w:val="000000"/>
              </w:rPr>
              <w:t xml:space="preserve">26. </w:t>
            </w:r>
            <w:r w:rsidR="00BA0232" w:rsidRPr="0076545C">
              <w:rPr>
                <w:color w:val="000000"/>
              </w:rPr>
              <w:t>Abusive/</w:t>
            </w:r>
            <w:r w:rsidR="000F4F66" w:rsidRPr="0076545C">
              <w:rPr>
                <w:color w:val="000000"/>
              </w:rPr>
              <w:t>accusatory</w:t>
            </w:r>
            <w:r w:rsidR="00BA0232" w:rsidRPr="0076545C">
              <w:rPr>
                <w:color w:val="000000"/>
              </w:rPr>
              <w:t>/persecutory voices</w:t>
            </w:r>
          </w:p>
        </w:tc>
        <w:tc>
          <w:tcPr>
            <w:tcW w:w="1080" w:type="dxa"/>
            <w:tcBorders>
              <w:top w:val="nil"/>
              <w:left w:val="nil"/>
              <w:bottom w:val="single" w:sz="4" w:space="0" w:color="auto"/>
              <w:right w:val="single" w:sz="8" w:space="0" w:color="auto"/>
            </w:tcBorders>
            <w:shd w:val="clear" w:color="auto" w:fill="auto"/>
            <w:noWrap/>
            <w:vAlign w:val="bottom"/>
            <w:hideMark/>
          </w:tcPr>
          <w:p w14:paraId="727A4EAF" w14:textId="77777777" w:rsidR="00BA0232" w:rsidRPr="0076545C" w:rsidRDefault="00BA0232" w:rsidP="00BA0232">
            <w:pPr>
              <w:jc w:val="center"/>
              <w:rPr>
                <w:color w:val="000000"/>
              </w:rPr>
            </w:pPr>
            <w:r w:rsidRPr="0076545C">
              <w:rPr>
                <w:color w:val="000000"/>
              </w:rPr>
              <w:t>0.796</w:t>
            </w:r>
          </w:p>
        </w:tc>
      </w:tr>
      <w:tr w:rsidR="00BA0232" w:rsidRPr="0076545C" w14:paraId="1C52699F"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7363CC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6C772EA" w14:textId="417B4CBD" w:rsidR="00BA0232" w:rsidRPr="0076545C" w:rsidRDefault="00795596" w:rsidP="00BA0232">
            <w:pPr>
              <w:jc w:val="center"/>
              <w:rPr>
                <w:color w:val="000000"/>
              </w:rPr>
            </w:pPr>
            <w:r>
              <w:rPr>
                <w:color w:val="000000"/>
              </w:rPr>
              <w:t xml:space="preserve">27. </w:t>
            </w:r>
            <w:r w:rsidR="00BA0232" w:rsidRPr="0076545C">
              <w:rPr>
                <w:color w:val="000000"/>
              </w:rPr>
              <w:t>Other nonaffective auditory 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0C90712C" w14:textId="77777777" w:rsidR="00BA0232" w:rsidRPr="0076545C" w:rsidRDefault="00BA0232" w:rsidP="00BA0232">
            <w:pPr>
              <w:jc w:val="center"/>
              <w:rPr>
                <w:color w:val="000000"/>
              </w:rPr>
            </w:pPr>
            <w:r w:rsidRPr="0076545C">
              <w:rPr>
                <w:color w:val="000000"/>
              </w:rPr>
              <w:t>0.568</w:t>
            </w:r>
          </w:p>
        </w:tc>
      </w:tr>
      <w:tr w:rsidR="00BA0232" w:rsidRPr="0076545C" w14:paraId="28C6A889"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0AABAE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0D1D87C" w14:textId="727998F7" w:rsidR="00BA0232" w:rsidRPr="0076545C" w:rsidRDefault="00795596" w:rsidP="00BA0232">
            <w:pPr>
              <w:jc w:val="center"/>
              <w:rPr>
                <w:color w:val="000000"/>
              </w:rPr>
            </w:pPr>
            <w:r>
              <w:rPr>
                <w:color w:val="000000"/>
              </w:rPr>
              <w:t xml:space="preserve">28. </w:t>
            </w:r>
            <w:r w:rsidR="00BA0232" w:rsidRPr="0076545C">
              <w:rPr>
                <w:color w:val="000000"/>
              </w:rPr>
              <w:t>Nonaffective hallucination in any modality</w:t>
            </w:r>
          </w:p>
        </w:tc>
        <w:tc>
          <w:tcPr>
            <w:tcW w:w="1080" w:type="dxa"/>
            <w:tcBorders>
              <w:top w:val="nil"/>
              <w:left w:val="nil"/>
              <w:bottom w:val="single" w:sz="4" w:space="0" w:color="auto"/>
              <w:right w:val="single" w:sz="8" w:space="0" w:color="auto"/>
            </w:tcBorders>
            <w:shd w:val="clear" w:color="auto" w:fill="auto"/>
            <w:noWrap/>
            <w:vAlign w:val="bottom"/>
            <w:hideMark/>
          </w:tcPr>
          <w:p w14:paraId="1D6AE457" w14:textId="77777777" w:rsidR="00BA0232" w:rsidRPr="0076545C" w:rsidRDefault="00BA0232" w:rsidP="00BA0232">
            <w:pPr>
              <w:jc w:val="center"/>
              <w:rPr>
                <w:color w:val="000000"/>
              </w:rPr>
            </w:pPr>
            <w:r w:rsidRPr="0076545C">
              <w:rPr>
                <w:color w:val="000000"/>
              </w:rPr>
              <w:t>0.986</w:t>
            </w:r>
          </w:p>
        </w:tc>
      </w:tr>
      <w:tr w:rsidR="003E4E6B" w:rsidRPr="0076545C" w14:paraId="0E97866B"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AE71C1" w14:textId="77777777" w:rsidR="003E4E6B" w:rsidRDefault="003E4E6B" w:rsidP="00BA0232">
            <w:pPr>
              <w:jc w:val="center"/>
              <w:rPr>
                <w:b/>
                <w:bCs/>
                <w:color w:val="000000"/>
              </w:rPr>
            </w:pPr>
            <w:r w:rsidRPr="003E4E6B">
              <w:rPr>
                <w:b/>
                <w:bCs/>
                <w:color w:val="000000"/>
              </w:rPr>
              <w:t>Manic</w:t>
            </w:r>
          </w:p>
          <w:p w14:paraId="683C5BD2" w14:textId="7B29B882"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6E9B6F23" w14:textId="6116EBFF" w:rsidR="003E4E6B" w:rsidRPr="0076545C" w:rsidRDefault="00795596" w:rsidP="00BA0232">
            <w:pPr>
              <w:jc w:val="center"/>
              <w:rPr>
                <w:color w:val="000000"/>
              </w:rPr>
            </w:pPr>
            <w:r>
              <w:rPr>
                <w:color w:val="000000"/>
              </w:rPr>
              <w:t xml:space="preserve">29. </w:t>
            </w:r>
            <w:r w:rsidR="003E4E6B" w:rsidRPr="0076545C">
              <w:rPr>
                <w:color w:val="000000"/>
              </w:rPr>
              <w:t>Affective symptoms predominate</w:t>
            </w:r>
          </w:p>
        </w:tc>
        <w:tc>
          <w:tcPr>
            <w:tcW w:w="1080" w:type="dxa"/>
            <w:tcBorders>
              <w:top w:val="nil"/>
              <w:left w:val="nil"/>
              <w:bottom w:val="single" w:sz="4" w:space="0" w:color="auto"/>
              <w:right w:val="single" w:sz="8" w:space="0" w:color="auto"/>
            </w:tcBorders>
            <w:shd w:val="clear" w:color="auto" w:fill="auto"/>
            <w:noWrap/>
            <w:vAlign w:val="bottom"/>
            <w:hideMark/>
          </w:tcPr>
          <w:p w14:paraId="5C03887A" w14:textId="3A16E260" w:rsidR="003E4E6B" w:rsidRPr="0076545C" w:rsidRDefault="003E4E6B" w:rsidP="00BA0232">
            <w:pPr>
              <w:jc w:val="center"/>
              <w:rPr>
                <w:color w:val="000000"/>
              </w:rPr>
            </w:pPr>
            <w:r w:rsidRPr="0076545C">
              <w:rPr>
                <w:color w:val="000000"/>
              </w:rPr>
              <w:t>0.866</w:t>
            </w:r>
          </w:p>
        </w:tc>
      </w:tr>
      <w:tr w:rsidR="003E4E6B" w:rsidRPr="0076545C" w14:paraId="68D888B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60C5F08"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3A69D89" w14:textId="476A0E17" w:rsidR="003E4E6B" w:rsidRPr="0076545C" w:rsidRDefault="00795596" w:rsidP="00BA0232">
            <w:pPr>
              <w:jc w:val="center"/>
              <w:rPr>
                <w:color w:val="000000"/>
              </w:rPr>
            </w:pPr>
            <w:r>
              <w:rPr>
                <w:color w:val="000000"/>
              </w:rPr>
              <w:t xml:space="preserve">30. </w:t>
            </w:r>
            <w:r w:rsidR="003E4E6B" w:rsidRPr="0076545C">
              <w:rPr>
                <w:color w:val="000000"/>
              </w:rPr>
              <w:t>Grandiose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9F64C44" w14:textId="6233F8A3" w:rsidR="003E4E6B" w:rsidRPr="0076545C" w:rsidRDefault="003E4E6B" w:rsidP="00BA0232">
            <w:pPr>
              <w:jc w:val="center"/>
              <w:rPr>
                <w:color w:val="000000"/>
              </w:rPr>
            </w:pPr>
            <w:r w:rsidRPr="0076545C">
              <w:rPr>
                <w:color w:val="000000"/>
              </w:rPr>
              <w:t>0.482</w:t>
            </w:r>
          </w:p>
        </w:tc>
      </w:tr>
      <w:tr w:rsidR="003E4E6B" w:rsidRPr="0076545C" w14:paraId="35075E5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601E7A3"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2204E87" w14:textId="5F1C9557" w:rsidR="003E4E6B" w:rsidRPr="0076545C" w:rsidRDefault="00795596" w:rsidP="00BA0232">
            <w:pPr>
              <w:jc w:val="center"/>
              <w:rPr>
                <w:color w:val="000000"/>
              </w:rPr>
            </w:pPr>
            <w:r>
              <w:rPr>
                <w:color w:val="000000"/>
              </w:rPr>
              <w:t xml:space="preserve">31. </w:t>
            </w:r>
            <w:r w:rsidR="003E4E6B" w:rsidRPr="0076545C">
              <w:rPr>
                <w:color w:val="000000"/>
              </w:rPr>
              <w:t>Elevated mood</w:t>
            </w:r>
          </w:p>
        </w:tc>
        <w:tc>
          <w:tcPr>
            <w:tcW w:w="1080" w:type="dxa"/>
            <w:tcBorders>
              <w:top w:val="nil"/>
              <w:left w:val="nil"/>
              <w:bottom w:val="single" w:sz="4" w:space="0" w:color="auto"/>
              <w:right w:val="single" w:sz="8" w:space="0" w:color="auto"/>
            </w:tcBorders>
            <w:shd w:val="clear" w:color="auto" w:fill="auto"/>
            <w:noWrap/>
            <w:vAlign w:val="bottom"/>
            <w:hideMark/>
          </w:tcPr>
          <w:p w14:paraId="4C71639D" w14:textId="34635BC7" w:rsidR="003E4E6B" w:rsidRPr="0076545C" w:rsidRDefault="003E4E6B" w:rsidP="00BA0232">
            <w:pPr>
              <w:jc w:val="center"/>
              <w:rPr>
                <w:color w:val="000000"/>
              </w:rPr>
            </w:pPr>
            <w:r w:rsidRPr="0076545C">
              <w:rPr>
                <w:color w:val="000000"/>
              </w:rPr>
              <w:t>0.962</w:t>
            </w:r>
          </w:p>
        </w:tc>
      </w:tr>
      <w:tr w:rsidR="003E4E6B" w:rsidRPr="0076545C" w14:paraId="05B9662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6BA32EC"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0407E58" w14:textId="0C183F0C" w:rsidR="003E4E6B" w:rsidRPr="0076545C" w:rsidRDefault="00795596" w:rsidP="00BA0232">
            <w:pPr>
              <w:jc w:val="center"/>
              <w:rPr>
                <w:color w:val="000000"/>
              </w:rPr>
            </w:pPr>
            <w:r>
              <w:rPr>
                <w:color w:val="000000"/>
              </w:rPr>
              <w:t xml:space="preserve">32. </w:t>
            </w:r>
            <w:r w:rsidR="003E4E6B" w:rsidRPr="0076545C">
              <w:rPr>
                <w:color w:val="000000"/>
              </w:rPr>
              <w:t>Irritable mood</w:t>
            </w:r>
          </w:p>
        </w:tc>
        <w:tc>
          <w:tcPr>
            <w:tcW w:w="1080" w:type="dxa"/>
            <w:tcBorders>
              <w:top w:val="nil"/>
              <w:left w:val="nil"/>
              <w:bottom w:val="single" w:sz="4" w:space="0" w:color="auto"/>
              <w:right w:val="single" w:sz="8" w:space="0" w:color="auto"/>
            </w:tcBorders>
            <w:shd w:val="clear" w:color="auto" w:fill="auto"/>
            <w:noWrap/>
            <w:vAlign w:val="bottom"/>
            <w:hideMark/>
          </w:tcPr>
          <w:p w14:paraId="253BE47D" w14:textId="645F8512" w:rsidR="003E4E6B" w:rsidRPr="0076545C" w:rsidRDefault="003E4E6B" w:rsidP="00BA0232">
            <w:pPr>
              <w:jc w:val="center"/>
              <w:rPr>
                <w:color w:val="000000"/>
              </w:rPr>
            </w:pPr>
            <w:r w:rsidRPr="0076545C">
              <w:rPr>
                <w:color w:val="000000"/>
              </w:rPr>
              <w:t>0.711</w:t>
            </w:r>
          </w:p>
        </w:tc>
      </w:tr>
      <w:tr w:rsidR="003E4E6B" w:rsidRPr="0076545C" w14:paraId="1E497DD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3491B33A"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4957A9B" w14:textId="29995A9C" w:rsidR="003E4E6B" w:rsidRPr="0076545C" w:rsidRDefault="00795596" w:rsidP="00BA0232">
            <w:pPr>
              <w:jc w:val="center"/>
              <w:rPr>
                <w:color w:val="000000"/>
              </w:rPr>
            </w:pPr>
            <w:r>
              <w:rPr>
                <w:color w:val="000000"/>
              </w:rPr>
              <w:t xml:space="preserve">33. </w:t>
            </w:r>
            <w:r w:rsidR="003E4E6B" w:rsidRPr="0076545C">
              <w:rPr>
                <w:color w:val="000000"/>
              </w:rPr>
              <w:t>Excessive activity</w:t>
            </w:r>
          </w:p>
        </w:tc>
        <w:tc>
          <w:tcPr>
            <w:tcW w:w="1080" w:type="dxa"/>
            <w:tcBorders>
              <w:top w:val="nil"/>
              <w:left w:val="nil"/>
              <w:bottom w:val="single" w:sz="4" w:space="0" w:color="auto"/>
              <w:right w:val="single" w:sz="8" w:space="0" w:color="auto"/>
            </w:tcBorders>
            <w:shd w:val="clear" w:color="auto" w:fill="auto"/>
            <w:noWrap/>
            <w:vAlign w:val="bottom"/>
            <w:hideMark/>
          </w:tcPr>
          <w:p w14:paraId="058D718A" w14:textId="2689BC94" w:rsidR="003E4E6B" w:rsidRPr="0076545C" w:rsidRDefault="003E4E6B" w:rsidP="00BA0232">
            <w:pPr>
              <w:jc w:val="center"/>
              <w:rPr>
                <w:color w:val="000000"/>
              </w:rPr>
            </w:pPr>
            <w:r w:rsidRPr="0076545C">
              <w:rPr>
                <w:color w:val="000000"/>
              </w:rPr>
              <w:t>0.935</w:t>
            </w:r>
          </w:p>
        </w:tc>
      </w:tr>
      <w:tr w:rsidR="003E4E6B" w:rsidRPr="0076545C" w14:paraId="68D327F6"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46CAE18"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85F8929" w14:textId="0A134374" w:rsidR="003E4E6B" w:rsidRPr="0076545C" w:rsidRDefault="00795596" w:rsidP="00BA0232">
            <w:pPr>
              <w:jc w:val="center"/>
              <w:rPr>
                <w:color w:val="000000"/>
              </w:rPr>
            </w:pPr>
            <w:r>
              <w:rPr>
                <w:color w:val="000000"/>
              </w:rPr>
              <w:t xml:space="preserve">34. </w:t>
            </w:r>
            <w:r w:rsidR="003E4E6B" w:rsidRPr="0076545C">
              <w:rPr>
                <w:color w:val="000000"/>
              </w:rPr>
              <w:t>Reckless activity</w:t>
            </w:r>
          </w:p>
        </w:tc>
        <w:tc>
          <w:tcPr>
            <w:tcW w:w="1080" w:type="dxa"/>
            <w:tcBorders>
              <w:top w:val="nil"/>
              <w:left w:val="nil"/>
              <w:bottom w:val="single" w:sz="4" w:space="0" w:color="auto"/>
              <w:right w:val="single" w:sz="8" w:space="0" w:color="auto"/>
            </w:tcBorders>
            <w:shd w:val="clear" w:color="auto" w:fill="auto"/>
            <w:noWrap/>
            <w:vAlign w:val="bottom"/>
            <w:hideMark/>
          </w:tcPr>
          <w:p w14:paraId="641DDDCF" w14:textId="5929890E" w:rsidR="003E4E6B" w:rsidRPr="0076545C" w:rsidRDefault="003E4E6B" w:rsidP="00BA0232">
            <w:pPr>
              <w:jc w:val="center"/>
              <w:rPr>
                <w:color w:val="000000"/>
              </w:rPr>
            </w:pPr>
            <w:r w:rsidRPr="0076545C">
              <w:rPr>
                <w:color w:val="000000"/>
              </w:rPr>
              <w:t>0.842</w:t>
            </w:r>
          </w:p>
        </w:tc>
      </w:tr>
      <w:tr w:rsidR="003E4E6B" w:rsidRPr="0076545C" w14:paraId="19732D7F"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7B0F970"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B5DF4D6" w14:textId="2BACFE86" w:rsidR="003E4E6B" w:rsidRPr="0076545C" w:rsidRDefault="00795596" w:rsidP="00BA0232">
            <w:pPr>
              <w:jc w:val="center"/>
              <w:rPr>
                <w:color w:val="000000"/>
              </w:rPr>
            </w:pPr>
            <w:r>
              <w:rPr>
                <w:color w:val="000000"/>
              </w:rPr>
              <w:t xml:space="preserve">35. </w:t>
            </w:r>
            <w:r w:rsidR="003E4E6B" w:rsidRPr="0076545C">
              <w:rPr>
                <w:color w:val="000000"/>
              </w:rPr>
              <w:t>Pressured speech</w:t>
            </w:r>
          </w:p>
        </w:tc>
        <w:tc>
          <w:tcPr>
            <w:tcW w:w="1080" w:type="dxa"/>
            <w:tcBorders>
              <w:top w:val="nil"/>
              <w:left w:val="nil"/>
              <w:bottom w:val="single" w:sz="4" w:space="0" w:color="auto"/>
              <w:right w:val="single" w:sz="8" w:space="0" w:color="auto"/>
            </w:tcBorders>
            <w:shd w:val="clear" w:color="auto" w:fill="auto"/>
            <w:noWrap/>
            <w:vAlign w:val="bottom"/>
            <w:hideMark/>
          </w:tcPr>
          <w:p w14:paraId="4E868398" w14:textId="251BFCE4" w:rsidR="003E4E6B" w:rsidRPr="0076545C" w:rsidRDefault="003E4E6B" w:rsidP="00BA0232">
            <w:pPr>
              <w:jc w:val="center"/>
              <w:rPr>
                <w:color w:val="000000"/>
              </w:rPr>
            </w:pPr>
            <w:r w:rsidRPr="0076545C">
              <w:rPr>
                <w:color w:val="000000"/>
              </w:rPr>
              <w:t>0.953</w:t>
            </w:r>
          </w:p>
        </w:tc>
      </w:tr>
      <w:tr w:rsidR="003E4E6B" w:rsidRPr="0076545C" w14:paraId="0DBC7CEB"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2A51B5A"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3175111" w14:textId="430C50FB" w:rsidR="003E4E6B" w:rsidRPr="0076545C" w:rsidRDefault="00795596" w:rsidP="00BA0232">
            <w:pPr>
              <w:jc w:val="center"/>
              <w:rPr>
                <w:color w:val="000000"/>
              </w:rPr>
            </w:pPr>
            <w:r>
              <w:rPr>
                <w:color w:val="000000"/>
              </w:rPr>
              <w:t xml:space="preserve">36. </w:t>
            </w:r>
            <w:r w:rsidR="003E4E6B" w:rsidRPr="0076545C">
              <w:rPr>
                <w:color w:val="000000"/>
              </w:rPr>
              <w:t>Increased self</w:t>
            </w:r>
            <w:r w:rsidR="003E4E6B">
              <w:rPr>
                <w:color w:val="000000"/>
              </w:rPr>
              <w:t>-e</w:t>
            </w:r>
            <w:r w:rsidR="003E4E6B" w:rsidRPr="0076545C">
              <w:rPr>
                <w:color w:val="000000"/>
              </w:rPr>
              <w:t>steem</w:t>
            </w:r>
          </w:p>
        </w:tc>
        <w:tc>
          <w:tcPr>
            <w:tcW w:w="1080" w:type="dxa"/>
            <w:tcBorders>
              <w:top w:val="nil"/>
              <w:left w:val="nil"/>
              <w:bottom w:val="single" w:sz="4" w:space="0" w:color="auto"/>
              <w:right w:val="single" w:sz="8" w:space="0" w:color="auto"/>
            </w:tcBorders>
            <w:shd w:val="clear" w:color="auto" w:fill="auto"/>
            <w:noWrap/>
            <w:vAlign w:val="bottom"/>
            <w:hideMark/>
          </w:tcPr>
          <w:p w14:paraId="708DDF4D" w14:textId="06828816" w:rsidR="003E4E6B" w:rsidRPr="0076545C" w:rsidRDefault="003E4E6B" w:rsidP="00BA0232">
            <w:pPr>
              <w:jc w:val="center"/>
              <w:rPr>
                <w:color w:val="000000"/>
              </w:rPr>
            </w:pPr>
            <w:r w:rsidRPr="0076545C">
              <w:rPr>
                <w:color w:val="000000"/>
              </w:rPr>
              <w:t>0.879</w:t>
            </w:r>
          </w:p>
        </w:tc>
      </w:tr>
      <w:tr w:rsidR="003E4E6B" w:rsidRPr="0076545C" w14:paraId="1072BCC6"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311053C"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F029BAD" w14:textId="05E95128" w:rsidR="003E4E6B" w:rsidRPr="0076545C" w:rsidRDefault="00795596" w:rsidP="00BA0232">
            <w:pPr>
              <w:jc w:val="center"/>
              <w:rPr>
                <w:color w:val="000000"/>
              </w:rPr>
            </w:pPr>
            <w:r>
              <w:rPr>
                <w:color w:val="000000"/>
              </w:rPr>
              <w:t xml:space="preserve">37. </w:t>
            </w:r>
            <w:r w:rsidR="003E4E6B" w:rsidRPr="0076545C">
              <w:rPr>
                <w:color w:val="000000"/>
              </w:rPr>
              <w:t>Thoughts racing</w:t>
            </w:r>
          </w:p>
        </w:tc>
        <w:tc>
          <w:tcPr>
            <w:tcW w:w="1080" w:type="dxa"/>
            <w:tcBorders>
              <w:top w:val="nil"/>
              <w:left w:val="nil"/>
              <w:bottom w:val="single" w:sz="4" w:space="0" w:color="auto"/>
              <w:right w:val="single" w:sz="8" w:space="0" w:color="auto"/>
            </w:tcBorders>
            <w:shd w:val="clear" w:color="auto" w:fill="auto"/>
            <w:noWrap/>
            <w:vAlign w:val="bottom"/>
            <w:hideMark/>
          </w:tcPr>
          <w:p w14:paraId="721AFD42" w14:textId="00930AAE" w:rsidR="003E4E6B" w:rsidRPr="0076545C" w:rsidRDefault="003E4E6B" w:rsidP="00BA0232">
            <w:pPr>
              <w:jc w:val="center"/>
              <w:rPr>
                <w:color w:val="000000"/>
              </w:rPr>
            </w:pPr>
            <w:r w:rsidRPr="0076545C">
              <w:rPr>
                <w:color w:val="000000"/>
              </w:rPr>
              <w:t>0.94</w:t>
            </w:r>
          </w:p>
        </w:tc>
      </w:tr>
      <w:tr w:rsidR="003E4E6B" w:rsidRPr="0076545C" w14:paraId="1FC3157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CC0ABB5"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68805F0" w14:textId="03C935FB" w:rsidR="003E4E6B" w:rsidRPr="0076545C" w:rsidRDefault="00795596" w:rsidP="00BA0232">
            <w:pPr>
              <w:jc w:val="center"/>
              <w:rPr>
                <w:color w:val="000000"/>
              </w:rPr>
            </w:pPr>
            <w:r>
              <w:rPr>
                <w:color w:val="000000"/>
              </w:rPr>
              <w:t xml:space="preserve">38. </w:t>
            </w:r>
            <w:r w:rsidR="003E4E6B" w:rsidRPr="0076545C">
              <w:rPr>
                <w:color w:val="000000"/>
              </w:rPr>
              <w:t>Distractibility</w:t>
            </w:r>
          </w:p>
        </w:tc>
        <w:tc>
          <w:tcPr>
            <w:tcW w:w="1080" w:type="dxa"/>
            <w:tcBorders>
              <w:top w:val="nil"/>
              <w:left w:val="nil"/>
              <w:bottom w:val="single" w:sz="4" w:space="0" w:color="auto"/>
              <w:right w:val="single" w:sz="8" w:space="0" w:color="auto"/>
            </w:tcBorders>
            <w:shd w:val="clear" w:color="auto" w:fill="auto"/>
            <w:noWrap/>
            <w:vAlign w:val="bottom"/>
            <w:hideMark/>
          </w:tcPr>
          <w:p w14:paraId="4B589118" w14:textId="0D975AB6" w:rsidR="003E4E6B" w:rsidRPr="0076545C" w:rsidRDefault="003E4E6B" w:rsidP="00BA0232">
            <w:pPr>
              <w:jc w:val="center"/>
              <w:rPr>
                <w:color w:val="000000"/>
              </w:rPr>
            </w:pPr>
            <w:r w:rsidRPr="0076545C">
              <w:rPr>
                <w:color w:val="000000"/>
              </w:rPr>
              <w:t>0.892</w:t>
            </w:r>
          </w:p>
        </w:tc>
      </w:tr>
      <w:tr w:rsidR="003E4E6B" w:rsidRPr="0076545C" w14:paraId="32E208A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A1A7415"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3E40FEA" w14:textId="08C93908" w:rsidR="003E4E6B" w:rsidRPr="0076545C" w:rsidRDefault="00795596" w:rsidP="00BA0232">
            <w:pPr>
              <w:jc w:val="center"/>
              <w:rPr>
                <w:color w:val="000000"/>
              </w:rPr>
            </w:pPr>
            <w:r>
              <w:rPr>
                <w:color w:val="000000"/>
              </w:rPr>
              <w:t xml:space="preserve">39. </w:t>
            </w:r>
            <w:r w:rsidR="003E4E6B" w:rsidRPr="0076545C">
              <w:rPr>
                <w:color w:val="000000"/>
              </w:rPr>
              <w:t>Reduced need for sleep</w:t>
            </w:r>
          </w:p>
        </w:tc>
        <w:tc>
          <w:tcPr>
            <w:tcW w:w="1080" w:type="dxa"/>
            <w:tcBorders>
              <w:top w:val="nil"/>
              <w:left w:val="nil"/>
              <w:bottom w:val="single" w:sz="4" w:space="0" w:color="auto"/>
              <w:right w:val="single" w:sz="8" w:space="0" w:color="auto"/>
            </w:tcBorders>
            <w:shd w:val="clear" w:color="auto" w:fill="auto"/>
            <w:noWrap/>
            <w:vAlign w:val="bottom"/>
            <w:hideMark/>
          </w:tcPr>
          <w:p w14:paraId="5F434605" w14:textId="66C3A41A" w:rsidR="003E4E6B" w:rsidRPr="0076545C" w:rsidRDefault="003E4E6B" w:rsidP="00BA0232">
            <w:pPr>
              <w:jc w:val="center"/>
              <w:rPr>
                <w:color w:val="000000"/>
              </w:rPr>
            </w:pPr>
            <w:r w:rsidRPr="0076545C">
              <w:rPr>
                <w:color w:val="000000"/>
              </w:rPr>
              <w:t>0.886</w:t>
            </w:r>
          </w:p>
        </w:tc>
      </w:tr>
      <w:tr w:rsidR="00EC3AED" w:rsidRPr="0076545C" w14:paraId="51104A37" w14:textId="77777777" w:rsidTr="00795596">
        <w:trPr>
          <w:trHeight w:val="320"/>
        </w:trPr>
        <w:tc>
          <w:tcPr>
            <w:tcW w:w="1710" w:type="dxa"/>
            <w:vMerge w:val="restart"/>
            <w:tcBorders>
              <w:top w:val="nil"/>
              <w:left w:val="single" w:sz="8" w:space="0" w:color="auto"/>
              <w:right w:val="single" w:sz="4" w:space="0" w:color="auto"/>
            </w:tcBorders>
            <w:shd w:val="clear" w:color="auto" w:fill="auto"/>
            <w:noWrap/>
            <w:vAlign w:val="center"/>
            <w:hideMark/>
          </w:tcPr>
          <w:p w14:paraId="4C6F9A40" w14:textId="77777777" w:rsidR="00EC3AED" w:rsidRPr="0076545C" w:rsidRDefault="00EC3AED" w:rsidP="00BA0232">
            <w:pPr>
              <w:jc w:val="center"/>
              <w:rPr>
                <w:color w:val="000000"/>
              </w:rPr>
            </w:pPr>
            <w:r w:rsidRPr="0076545C">
              <w:rPr>
                <w:color w:val="000000"/>
              </w:rPr>
              <w:t> </w:t>
            </w:r>
          </w:p>
          <w:p w14:paraId="5EB1FE8E" w14:textId="77777777" w:rsidR="00EC3AED" w:rsidRDefault="00EC3AED" w:rsidP="00BA0232">
            <w:pPr>
              <w:jc w:val="center"/>
              <w:rPr>
                <w:b/>
                <w:bCs/>
                <w:color w:val="000000"/>
              </w:rPr>
            </w:pPr>
            <w:r w:rsidRPr="00EC3AED">
              <w:rPr>
                <w:b/>
                <w:bCs/>
                <w:color w:val="000000"/>
              </w:rPr>
              <w:t>Depressive</w:t>
            </w:r>
          </w:p>
          <w:p w14:paraId="7F9DD151" w14:textId="3B47E952" w:rsidR="00657592" w:rsidRPr="00EC3AED"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647409BC" w14:textId="1AB346BF" w:rsidR="00EC3AED" w:rsidRPr="0076545C" w:rsidRDefault="00795596" w:rsidP="00BA0232">
            <w:pPr>
              <w:jc w:val="center"/>
              <w:rPr>
                <w:color w:val="000000"/>
              </w:rPr>
            </w:pPr>
            <w:r>
              <w:rPr>
                <w:color w:val="000000"/>
              </w:rPr>
              <w:t xml:space="preserve">40. </w:t>
            </w:r>
            <w:r w:rsidR="00EC3AED" w:rsidRPr="0076545C">
              <w:rPr>
                <w:color w:val="000000"/>
              </w:rPr>
              <w:t xml:space="preserve">Schizophrenia symptoms at the same time as affective symptoms </w:t>
            </w:r>
          </w:p>
        </w:tc>
        <w:tc>
          <w:tcPr>
            <w:tcW w:w="1080" w:type="dxa"/>
            <w:tcBorders>
              <w:top w:val="nil"/>
              <w:left w:val="nil"/>
              <w:bottom w:val="single" w:sz="4" w:space="0" w:color="auto"/>
              <w:right w:val="single" w:sz="8" w:space="0" w:color="auto"/>
            </w:tcBorders>
            <w:shd w:val="clear" w:color="auto" w:fill="auto"/>
            <w:noWrap/>
            <w:vAlign w:val="bottom"/>
            <w:hideMark/>
          </w:tcPr>
          <w:p w14:paraId="52A64E22" w14:textId="31E9B699" w:rsidR="00EC3AED" w:rsidRPr="0076545C" w:rsidRDefault="00EC3AED" w:rsidP="00BA0232">
            <w:pPr>
              <w:jc w:val="center"/>
              <w:rPr>
                <w:color w:val="000000"/>
              </w:rPr>
            </w:pPr>
            <w:r w:rsidRPr="0076545C">
              <w:rPr>
                <w:color w:val="000000"/>
              </w:rPr>
              <w:t>0.934</w:t>
            </w:r>
          </w:p>
        </w:tc>
      </w:tr>
      <w:tr w:rsidR="00EC3AED" w:rsidRPr="0076545C" w14:paraId="4541ACBD" w14:textId="77777777" w:rsidTr="00795596">
        <w:trPr>
          <w:trHeight w:val="320"/>
        </w:trPr>
        <w:tc>
          <w:tcPr>
            <w:tcW w:w="1710" w:type="dxa"/>
            <w:vMerge/>
            <w:tcBorders>
              <w:left w:val="single" w:sz="8" w:space="0" w:color="auto"/>
              <w:right w:val="single" w:sz="4" w:space="0" w:color="auto"/>
            </w:tcBorders>
            <w:shd w:val="clear" w:color="auto" w:fill="auto"/>
            <w:noWrap/>
            <w:vAlign w:val="center"/>
            <w:hideMark/>
          </w:tcPr>
          <w:p w14:paraId="78FBEDFA" w14:textId="4167F6B0" w:rsidR="00EC3AED" w:rsidRPr="0076545C" w:rsidRDefault="00EC3AED" w:rsidP="00BA0232">
            <w:pPr>
              <w:jc w:val="cente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3E59364" w14:textId="4D1ED5C2" w:rsidR="00EC3AED" w:rsidRPr="0076545C" w:rsidRDefault="00795596" w:rsidP="00BA0232">
            <w:pPr>
              <w:jc w:val="center"/>
              <w:rPr>
                <w:color w:val="000000"/>
              </w:rPr>
            </w:pPr>
            <w:r>
              <w:rPr>
                <w:color w:val="000000"/>
              </w:rPr>
              <w:t xml:space="preserve">41. </w:t>
            </w:r>
            <w:r w:rsidR="00EC3AED" w:rsidRPr="0076545C">
              <w:rPr>
                <w:color w:val="000000"/>
              </w:rPr>
              <w:t>Dysphoria</w:t>
            </w:r>
          </w:p>
        </w:tc>
        <w:tc>
          <w:tcPr>
            <w:tcW w:w="1080" w:type="dxa"/>
            <w:tcBorders>
              <w:top w:val="nil"/>
              <w:left w:val="nil"/>
              <w:bottom w:val="single" w:sz="4" w:space="0" w:color="auto"/>
              <w:right w:val="single" w:sz="8" w:space="0" w:color="auto"/>
            </w:tcBorders>
            <w:shd w:val="clear" w:color="auto" w:fill="auto"/>
            <w:noWrap/>
            <w:vAlign w:val="bottom"/>
            <w:hideMark/>
          </w:tcPr>
          <w:p w14:paraId="49546208" w14:textId="0CB0E464" w:rsidR="00EC3AED" w:rsidRPr="0076545C" w:rsidRDefault="00EC3AED" w:rsidP="00BA0232">
            <w:pPr>
              <w:jc w:val="center"/>
              <w:rPr>
                <w:color w:val="000000"/>
              </w:rPr>
            </w:pPr>
            <w:r w:rsidRPr="0076545C">
              <w:rPr>
                <w:color w:val="000000"/>
              </w:rPr>
              <w:t>0.968</w:t>
            </w:r>
          </w:p>
        </w:tc>
      </w:tr>
      <w:tr w:rsidR="00EC3AED" w:rsidRPr="0076545C" w14:paraId="46A79727" w14:textId="77777777" w:rsidTr="00795596">
        <w:trPr>
          <w:trHeight w:val="320"/>
        </w:trPr>
        <w:tc>
          <w:tcPr>
            <w:tcW w:w="1710" w:type="dxa"/>
            <w:vMerge/>
            <w:tcBorders>
              <w:left w:val="single" w:sz="8" w:space="0" w:color="auto"/>
              <w:right w:val="single" w:sz="4" w:space="0" w:color="auto"/>
            </w:tcBorders>
            <w:vAlign w:val="center"/>
            <w:hideMark/>
          </w:tcPr>
          <w:p w14:paraId="038CB4B7"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7FD9317" w14:textId="18F54569" w:rsidR="00EC3AED" w:rsidRPr="0076545C" w:rsidRDefault="00795596" w:rsidP="00BA0232">
            <w:pPr>
              <w:jc w:val="center"/>
              <w:rPr>
                <w:color w:val="000000"/>
              </w:rPr>
            </w:pPr>
            <w:r>
              <w:rPr>
                <w:color w:val="000000"/>
              </w:rPr>
              <w:t xml:space="preserve">42. </w:t>
            </w:r>
            <w:r w:rsidR="00EC3AED" w:rsidRPr="0076545C">
              <w:rPr>
                <w:color w:val="000000"/>
              </w:rPr>
              <w:t>Agitated activity</w:t>
            </w:r>
          </w:p>
        </w:tc>
        <w:tc>
          <w:tcPr>
            <w:tcW w:w="1080" w:type="dxa"/>
            <w:tcBorders>
              <w:top w:val="nil"/>
              <w:left w:val="nil"/>
              <w:bottom w:val="single" w:sz="4" w:space="0" w:color="auto"/>
              <w:right w:val="single" w:sz="8" w:space="0" w:color="auto"/>
            </w:tcBorders>
            <w:shd w:val="clear" w:color="auto" w:fill="auto"/>
            <w:noWrap/>
            <w:vAlign w:val="bottom"/>
            <w:hideMark/>
          </w:tcPr>
          <w:p w14:paraId="6600C58D" w14:textId="7119147C" w:rsidR="00EC3AED" w:rsidRPr="0076545C" w:rsidRDefault="00EC3AED" w:rsidP="00BA0232">
            <w:pPr>
              <w:jc w:val="center"/>
              <w:rPr>
                <w:color w:val="000000"/>
              </w:rPr>
            </w:pPr>
            <w:r w:rsidRPr="0076545C">
              <w:rPr>
                <w:color w:val="000000"/>
              </w:rPr>
              <w:t>0.615</w:t>
            </w:r>
          </w:p>
        </w:tc>
      </w:tr>
      <w:tr w:rsidR="00EC3AED" w:rsidRPr="0076545C" w14:paraId="17749A60" w14:textId="77777777" w:rsidTr="00795596">
        <w:trPr>
          <w:trHeight w:val="320"/>
        </w:trPr>
        <w:tc>
          <w:tcPr>
            <w:tcW w:w="1710" w:type="dxa"/>
            <w:vMerge/>
            <w:tcBorders>
              <w:left w:val="single" w:sz="8" w:space="0" w:color="auto"/>
              <w:right w:val="single" w:sz="4" w:space="0" w:color="auto"/>
            </w:tcBorders>
            <w:vAlign w:val="center"/>
            <w:hideMark/>
          </w:tcPr>
          <w:p w14:paraId="265E8059"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26E8D42" w14:textId="3D9EEDE1" w:rsidR="00EC3AED" w:rsidRPr="0076545C" w:rsidRDefault="00795596" w:rsidP="00BA0232">
            <w:pPr>
              <w:jc w:val="center"/>
              <w:rPr>
                <w:color w:val="000000"/>
              </w:rPr>
            </w:pPr>
            <w:r>
              <w:rPr>
                <w:color w:val="000000"/>
              </w:rPr>
              <w:t xml:space="preserve">43. </w:t>
            </w:r>
            <w:r w:rsidR="00EC3AED" w:rsidRPr="0076545C">
              <w:rPr>
                <w:color w:val="000000"/>
              </w:rPr>
              <w:t>Slowed activity</w:t>
            </w:r>
          </w:p>
        </w:tc>
        <w:tc>
          <w:tcPr>
            <w:tcW w:w="1080" w:type="dxa"/>
            <w:tcBorders>
              <w:top w:val="nil"/>
              <w:left w:val="nil"/>
              <w:bottom w:val="single" w:sz="4" w:space="0" w:color="auto"/>
              <w:right w:val="single" w:sz="8" w:space="0" w:color="auto"/>
            </w:tcBorders>
            <w:shd w:val="clear" w:color="auto" w:fill="auto"/>
            <w:noWrap/>
            <w:vAlign w:val="bottom"/>
            <w:hideMark/>
          </w:tcPr>
          <w:p w14:paraId="362DD5EC" w14:textId="484C330A" w:rsidR="00EC3AED" w:rsidRPr="0076545C" w:rsidRDefault="00EC3AED" w:rsidP="00BA0232">
            <w:pPr>
              <w:jc w:val="center"/>
              <w:rPr>
                <w:color w:val="000000"/>
              </w:rPr>
            </w:pPr>
            <w:r w:rsidRPr="0076545C">
              <w:rPr>
                <w:color w:val="000000"/>
              </w:rPr>
              <w:t>0.759</w:t>
            </w:r>
          </w:p>
        </w:tc>
      </w:tr>
      <w:tr w:rsidR="00EC3AED" w:rsidRPr="0076545C" w14:paraId="72DF146F" w14:textId="77777777" w:rsidTr="00795596">
        <w:trPr>
          <w:trHeight w:val="320"/>
        </w:trPr>
        <w:tc>
          <w:tcPr>
            <w:tcW w:w="1710" w:type="dxa"/>
            <w:vMerge/>
            <w:tcBorders>
              <w:left w:val="single" w:sz="8" w:space="0" w:color="auto"/>
              <w:right w:val="single" w:sz="4" w:space="0" w:color="auto"/>
            </w:tcBorders>
            <w:vAlign w:val="center"/>
            <w:hideMark/>
          </w:tcPr>
          <w:p w14:paraId="6F530DF8"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04BCCAB" w14:textId="2C2DE376" w:rsidR="00EC3AED" w:rsidRPr="0076545C" w:rsidRDefault="00795596" w:rsidP="00BA0232">
            <w:pPr>
              <w:jc w:val="center"/>
              <w:rPr>
                <w:color w:val="000000"/>
              </w:rPr>
            </w:pPr>
            <w:r>
              <w:rPr>
                <w:color w:val="000000"/>
              </w:rPr>
              <w:t xml:space="preserve">44. </w:t>
            </w:r>
            <w:r w:rsidR="00EC3AED" w:rsidRPr="0076545C">
              <w:rPr>
                <w:color w:val="000000"/>
              </w:rPr>
              <w:t>Loss of energy/tiredness</w:t>
            </w:r>
          </w:p>
        </w:tc>
        <w:tc>
          <w:tcPr>
            <w:tcW w:w="1080" w:type="dxa"/>
            <w:tcBorders>
              <w:top w:val="nil"/>
              <w:left w:val="nil"/>
              <w:bottom w:val="single" w:sz="4" w:space="0" w:color="auto"/>
              <w:right w:val="single" w:sz="8" w:space="0" w:color="auto"/>
            </w:tcBorders>
            <w:shd w:val="clear" w:color="auto" w:fill="auto"/>
            <w:noWrap/>
            <w:vAlign w:val="bottom"/>
            <w:hideMark/>
          </w:tcPr>
          <w:p w14:paraId="56F79369" w14:textId="38F1A86A" w:rsidR="00EC3AED" w:rsidRPr="0076545C" w:rsidRDefault="00EC3AED" w:rsidP="00BA0232">
            <w:pPr>
              <w:jc w:val="center"/>
              <w:rPr>
                <w:color w:val="000000"/>
              </w:rPr>
            </w:pPr>
            <w:r w:rsidRPr="0076545C">
              <w:rPr>
                <w:color w:val="000000"/>
              </w:rPr>
              <w:t>0.886</w:t>
            </w:r>
          </w:p>
        </w:tc>
      </w:tr>
      <w:tr w:rsidR="00EC3AED" w:rsidRPr="0076545C" w14:paraId="669AD8B0" w14:textId="77777777" w:rsidTr="00795596">
        <w:trPr>
          <w:trHeight w:val="320"/>
        </w:trPr>
        <w:tc>
          <w:tcPr>
            <w:tcW w:w="1710" w:type="dxa"/>
            <w:vMerge/>
            <w:tcBorders>
              <w:left w:val="single" w:sz="8" w:space="0" w:color="auto"/>
              <w:right w:val="single" w:sz="4" w:space="0" w:color="auto"/>
            </w:tcBorders>
            <w:vAlign w:val="center"/>
            <w:hideMark/>
          </w:tcPr>
          <w:p w14:paraId="731FD8BD"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7CAB296" w14:textId="31AA641F" w:rsidR="00EC3AED" w:rsidRPr="0076545C" w:rsidRDefault="00795596" w:rsidP="00BA0232">
            <w:pPr>
              <w:jc w:val="center"/>
              <w:rPr>
                <w:color w:val="000000"/>
              </w:rPr>
            </w:pPr>
            <w:r>
              <w:rPr>
                <w:color w:val="000000"/>
              </w:rPr>
              <w:t xml:space="preserve">45. </w:t>
            </w:r>
            <w:r w:rsidR="00EC3AED" w:rsidRPr="0076545C">
              <w:rPr>
                <w:color w:val="000000"/>
              </w:rPr>
              <w:t>Loss of pleasure</w:t>
            </w:r>
          </w:p>
        </w:tc>
        <w:tc>
          <w:tcPr>
            <w:tcW w:w="1080" w:type="dxa"/>
            <w:tcBorders>
              <w:top w:val="nil"/>
              <w:left w:val="nil"/>
              <w:bottom w:val="single" w:sz="4" w:space="0" w:color="auto"/>
              <w:right w:val="single" w:sz="8" w:space="0" w:color="auto"/>
            </w:tcBorders>
            <w:shd w:val="clear" w:color="auto" w:fill="auto"/>
            <w:noWrap/>
            <w:vAlign w:val="bottom"/>
            <w:hideMark/>
          </w:tcPr>
          <w:p w14:paraId="2631FBEF" w14:textId="4D0CB689" w:rsidR="00EC3AED" w:rsidRPr="0076545C" w:rsidRDefault="00EC3AED" w:rsidP="00BA0232">
            <w:pPr>
              <w:jc w:val="center"/>
              <w:rPr>
                <w:color w:val="000000"/>
              </w:rPr>
            </w:pPr>
            <w:r w:rsidRPr="0076545C">
              <w:rPr>
                <w:color w:val="000000"/>
              </w:rPr>
              <w:t>0.897</w:t>
            </w:r>
          </w:p>
        </w:tc>
      </w:tr>
      <w:tr w:rsidR="00EC3AED" w:rsidRPr="0076545C" w14:paraId="566878B0" w14:textId="77777777" w:rsidTr="00795596">
        <w:trPr>
          <w:trHeight w:val="320"/>
        </w:trPr>
        <w:tc>
          <w:tcPr>
            <w:tcW w:w="1710" w:type="dxa"/>
            <w:vMerge/>
            <w:tcBorders>
              <w:left w:val="single" w:sz="8" w:space="0" w:color="auto"/>
              <w:right w:val="single" w:sz="4" w:space="0" w:color="auto"/>
            </w:tcBorders>
            <w:vAlign w:val="center"/>
            <w:hideMark/>
          </w:tcPr>
          <w:p w14:paraId="5D77C21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65E94C5" w14:textId="3A07ED10" w:rsidR="00EC3AED" w:rsidRPr="0076545C" w:rsidRDefault="00795596" w:rsidP="00BA0232">
            <w:pPr>
              <w:jc w:val="center"/>
              <w:rPr>
                <w:color w:val="000000"/>
              </w:rPr>
            </w:pPr>
            <w:r>
              <w:rPr>
                <w:color w:val="000000"/>
              </w:rPr>
              <w:t xml:space="preserve">46. </w:t>
            </w:r>
            <w:r w:rsidR="00EC3AED" w:rsidRPr="0076545C">
              <w:rPr>
                <w:color w:val="000000"/>
              </w:rPr>
              <w:t>Poor concentration</w:t>
            </w:r>
          </w:p>
        </w:tc>
        <w:tc>
          <w:tcPr>
            <w:tcW w:w="1080" w:type="dxa"/>
            <w:tcBorders>
              <w:top w:val="nil"/>
              <w:left w:val="nil"/>
              <w:bottom w:val="single" w:sz="4" w:space="0" w:color="auto"/>
              <w:right w:val="single" w:sz="8" w:space="0" w:color="auto"/>
            </w:tcBorders>
            <w:shd w:val="clear" w:color="auto" w:fill="auto"/>
            <w:noWrap/>
            <w:vAlign w:val="bottom"/>
            <w:hideMark/>
          </w:tcPr>
          <w:p w14:paraId="057E394A" w14:textId="1D8F2DC7" w:rsidR="00EC3AED" w:rsidRPr="0076545C" w:rsidRDefault="00EC3AED" w:rsidP="00BA0232">
            <w:pPr>
              <w:jc w:val="center"/>
              <w:rPr>
                <w:color w:val="000000"/>
              </w:rPr>
            </w:pPr>
            <w:r w:rsidRPr="0076545C">
              <w:rPr>
                <w:color w:val="000000"/>
              </w:rPr>
              <w:t>0.826</w:t>
            </w:r>
          </w:p>
        </w:tc>
      </w:tr>
      <w:tr w:rsidR="00EC3AED" w:rsidRPr="0076545C" w14:paraId="2277786F" w14:textId="77777777" w:rsidTr="00795596">
        <w:trPr>
          <w:trHeight w:val="320"/>
        </w:trPr>
        <w:tc>
          <w:tcPr>
            <w:tcW w:w="1710" w:type="dxa"/>
            <w:vMerge/>
            <w:tcBorders>
              <w:left w:val="single" w:sz="8" w:space="0" w:color="auto"/>
              <w:right w:val="single" w:sz="4" w:space="0" w:color="auto"/>
            </w:tcBorders>
            <w:vAlign w:val="center"/>
            <w:hideMark/>
          </w:tcPr>
          <w:p w14:paraId="00EAE99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F10A7D7" w14:textId="07EF0346" w:rsidR="00EC3AED" w:rsidRPr="0076545C" w:rsidRDefault="00795596" w:rsidP="00BA0232">
            <w:pPr>
              <w:jc w:val="center"/>
              <w:rPr>
                <w:color w:val="000000"/>
              </w:rPr>
            </w:pPr>
            <w:r>
              <w:rPr>
                <w:color w:val="000000"/>
              </w:rPr>
              <w:t xml:space="preserve">47. </w:t>
            </w:r>
            <w:r w:rsidR="00EC3AED" w:rsidRPr="0076545C">
              <w:rPr>
                <w:color w:val="000000"/>
              </w:rPr>
              <w:t>Excessive self-reproach</w:t>
            </w:r>
          </w:p>
        </w:tc>
        <w:tc>
          <w:tcPr>
            <w:tcW w:w="1080" w:type="dxa"/>
            <w:tcBorders>
              <w:top w:val="nil"/>
              <w:left w:val="nil"/>
              <w:bottom w:val="single" w:sz="4" w:space="0" w:color="auto"/>
              <w:right w:val="single" w:sz="8" w:space="0" w:color="auto"/>
            </w:tcBorders>
            <w:shd w:val="clear" w:color="auto" w:fill="auto"/>
            <w:noWrap/>
            <w:vAlign w:val="bottom"/>
            <w:hideMark/>
          </w:tcPr>
          <w:p w14:paraId="4D03B65A" w14:textId="26BBB7D9" w:rsidR="00EC3AED" w:rsidRPr="0076545C" w:rsidRDefault="00EC3AED" w:rsidP="00BA0232">
            <w:pPr>
              <w:jc w:val="center"/>
              <w:rPr>
                <w:color w:val="000000"/>
              </w:rPr>
            </w:pPr>
            <w:r w:rsidRPr="0076545C">
              <w:rPr>
                <w:color w:val="000000"/>
              </w:rPr>
              <w:t>0.865</w:t>
            </w:r>
          </w:p>
        </w:tc>
      </w:tr>
      <w:tr w:rsidR="00EC3AED" w:rsidRPr="0076545C" w14:paraId="5A0950BB" w14:textId="77777777" w:rsidTr="00795596">
        <w:trPr>
          <w:trHeight w:val="320"/>
        </w:trPr>
        <w:tc>
          <w:tcPr>
            <w:tcW w:w="1710" w:type="dxa"/>
            <w:vMerge/>
            <w:tcBorders>
              <w:left w:val="single" w:sz="8" w:space="0" w:color="auto"/>
              <w:right w:val="single" w:sz="4" w:space="0" w:color="auto"/>
            </w:tcBorders>
            <w:vAlign w:val="center"/>
            <w:hideMark/>
          </w:tcPr>
          <w:p w14:paraId="5C53F6B7"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C2CB3C2" w14:textId="22D6BA1A" w:rsidR="00EC3AED" w:rsidRPr="0076545C" w:rsidRDefault="00795596" w:rsidP="00BA0232">
            <w:pPr>
              <w:jc w:val="center"/>
              <w:rPr>
                <w:color w:val="000000"/>
              </w:rPr>
            </w:pPr>
            <w:r>
              <w:rPr>
                <w:color w:val="000000"/>
              </w:rPr>
              <w:t xml:space="preserve">48. </w:t>
            </w:r>
            <w:r w:rsidR="00EC3AED" w:rsidRPr="0076545C">
              <w:rPr>
                <w:color w:val="000000"/>
              </w:rPr>
              <w:t>Suicidal ideation</w:t>
            </w:r>
          </w:p>
        </w:tc>
        <w:tc>
          <w:tcPr>
            <w:tcW w:w="1080" w:type="dxa"/>
            <w:tcBorders>
              <w:top w:val="nil"/>
              <w:left w:val="nil"/>
              <w:bottom w:val="single" w:sz="4" w:space="0" w:color="auto"/>
              <w:right w:val="single" w:sz="8" w:space="0" w:color="auto"/>
            </w:tcBorders>
            <w:shd w:val="clear" w:color="auto" w:fill="auto"/>
            <w:noWrap/>
            <w:vAlign w:val="bottom"/>
            <w:hideMark/>
          </w:tcPr>
          <w:p w14:paraId="79F8D4D1" w14:textId="1EDAC86C" w:rsidR="00EC3AED" w:rsidRPr="0076545C" w:rsidRDefault="00EC3AED" w:rsidP="00BA0232">
            <w:pPr>
              <w:jc w:val="center"/>
              <w:rPr>
                <w:color w:val="000000"/>
              </w:rPr>
            </w:pPr>
            <w:r w:rsidRPr="0076545C">
              <w:rPr>
                <w:color w:val="000000"/>
              </w:rPr>
              <w:t>0.724</w:t>
            </w:r>
          </w:p>
        </w:tc>
      </w:tr>
      <w:tr w:rsidR="00EC3AED" w:rsidRPr="0076545C" w14:paraId="764AA445" w14:textId="77777777" w:rsidTr="00795596">
        <w:trPr>
          <w:trHeight w:val="320"/>
        </w:trPr>
        <w:tc>
          <w:tcPr>
            <w:tcW w:w="1710" w:type="dxa"/>
            <w:vMerge/>
            <w:tcBorders>
              <w:left w:val="single" w:sz="8" w:space="0" w:color="auto"/>
              <w:right w:val="single" w:sz="4" w:space="0" w:color="auto"/>
            </w:tcBorders>
            <w:vAlign w:val="center"/>
            <w:hideMark/>
          </w:tcPr>
          <w:p w14:paraId="326B0B0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F93A187" w14:textId="155292A8" w:rsidR="00EC3AED" w:rsidRPr="0076545C" w:rsidRDefault="00795596" w:rsidP="00BA0232">
            <w:pPr>
              <w:jc w:val="center"/>
              <w:rPr>
                <w:color w:val="000000"/>
              </w:rPr>
            </w:pPr>
            <w:r>
              <w:rPr>
                <w:color w:val="000000"/>
              </w:rPr>
              <w:t xml:space="preserve">49. </w:t>
            </w:r>
            <w:r w:rsidR="00EC3AED" w:rsidRPr="0076545C">
              <w:rPr>
                <w:color w:val="000000"/>
              </w:rPr>
              <w:t>Initial insomnia</w:t>
            </w:r>
          </w:p>
        </w:tc>
        <w:tc>
          <w:tcPr>
            <w:tcW w:w="1080" w:type="dxa"/>
            <w:tcBorders>
              <w:top w:val="nil"/>
              <w:left w:val="nil"/>
              <w:bottom w:val="single" w:sz="4" w:space="0" w:color="auto"/>
              <w:right w:val="single" w:sz="8" w:space="0" w:color="auto"/>
            </w:tcBorders>
            <w:shd w:val="clear" w:color="auto" w:fill="auto"/>
            <w:noWrap/>
            <w:vAlign w:val="bottom"/>
            <w:hideMark/>
          </w:tcPr>
          <w:p w14:paraId="6DA88D89" w14:textId="071BD033" w:rsidR="00EC3AED" w:rsidRPr="0076545C" w:rsidRDefault="00EC3AED" w:rsidP="00BA0232">
            <w:pPr>
              <w:jc w:val="center"/>
              <w:rPr>
                <w:color w:val="000000"/>
              </w:rPr>
            </w:pPr>
            <w:r w:rsidRPr="0076545C">
              <w:rPr>
                <w:color w:val="000000"/>
              </w:rPr>
              <w:t>0.863</w:t>
            </w:r>
          </w:p>
        </w:tc>
      </w:tr>
      <w:tr w:rsidR="00EC3AED" w:rsidRPr="0076545C" w14:paraId="3E443C8C" w14:textId="77777777" w:rsidTr="00795596">
        <w:trPr>
          <w:trHeight w:val="320"/>
        </w:trPr>
        <w:tc>
          <w:tcPr>
            <w:tcW w:w="1710" w:type="dxa"/>
            <w:vMerge/>
            <w:tcBorders>
              <w:left w:val="single" w:sz="8" w:space="0" w:color="auto"/>
              <w:right w:val="single" w:sz="4" w:space="0" w:color="auto"/>
            </w:tcBorders>
            <w:vAlign w:val="center"/>
            <w:hideMark/>
          </w:tcPr>
          <w:p w14:paraId="288CF3AA"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26C7954" w14:textId="1D449A77" w:rsidR="00EC3AED" w:rsidRPr="0076545C" w:rsidRDefault="00795596" w:rsidP="00BA0232">
            <w:pPr>
              <w:jc w:val="center"/>
              <w:rPr>
                <w:color w:val="000000"/>
              </w:rPr>
            </w:pPr>
            <w:r>
              <w:rPr>
                <w:color w:val="000000"/>
              </w:rPr>
              <w:t xml:space="preserve">50. </w:t>
            </w:r>
            <w:r w:rsidR="00EC3AED" w:rsidRPr="0076545C">
              <w:rPr>
                <w:color w:val="000000"/>
              </w:rPr>
              <w:t>Early morning waking</w:t>
            </w:r>
          </w:p>
        </w:tc>
        <w:tc>
          <w:tcPr>
            <w:tcW w:w="1080" w:type="dxa"/>
            <w:tcBorders>
              <w:top w:val="nil"/>
              <w:left w:val="nil"/>
              <w:bottom w:val="single" w:sz="4" w:space="0" w:color="auto"/>
              <w:right w:val="single" w:sz="8" w:space="0" w:color="auto"/>
            </w:tcBorders>
            <w:shd w:val="clear" w:color="auto" w:fill="auto"/>
            <w:noWrap/>
            <w:vAlign w:val="bottom"/>
            <w:hideMark/>
          </w:tcPr>
          <w:p w14:paraId="56776AAC" w14:textId="0CD16E80" w:rsidR="00EC3AED" w:rsidRPr="0076545C" w:rsidRDefault="00EC3AED" w:rsidP="00BA0232">
            <w:pPr>
              <w:jc w:val="center"/>
              <w:rPr>
                <w:color w:val="000000"/>
              </w:rPr>
            </w:pPr>
            <w:r w:rsidRPr="0076545C">
              <w:rPr>
                <w:color w:val="000000"/>
              </w:rPr>
              <w:t>0.869</w:t>
            </w:r>
          </w:p>
        </w:tc>
      </w:tr>
      <w:tr w:rsidR="00EC3AED" w:rsidRPr="0076545C" w14:paraId="2B8A2C9C" w14:textId="77777777" w:rsidTr="00795596">
        <w:trPr>
          <w:trHeight w:val="320"/>
        </w:trPr>
        <w:tc>
          <w:tcPr>
            <w:tcW w:w="1710" w:type="dxa"/>
            <w:vMerge/>
            <w:tcBorders>
              <w:left w:val="single" w:sz="8" w:space="0" w:color="auto"/>
              <w:right w:val="single" w:sz="4" w:space="0" w:color="auto"/>
            </w:tcBorders>
            <w:vAlign w:val="center"/>
            <w:hideMark/>
          </w:tcPr>
          <w:p w14:paraId="5AD3AE8F"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5DC8CC7" w14:textId="77C05DF6" w:rsidR="00EC3AED" w:rsidRPr="0076545C" w:rsidRDefault="00795596" w:rsidP="00BA0232">
            <w:pPr>
              <w:jc w:val="center"/>
              <w:rPr>
                <w:color w:val="000000"/>
              </w:rPr>
            </w:pPr>
            <w:r>
              <w:rPr>
                <w:color w:val="000000"/>
              </w:rPr>
              <w:t xml:space="preserve">51. </w:t>
            </w:r>
            <w:r w:rsidR="00EC3AED" w:rsidRPr="0076545C">
              <w:rPr>
                <w:color w:val="000000"/>
              </w:rPr>
              <w:t>Excessive sleep</w:t>
            </w:r>
          </w:p>
        </w:tc>
        <w:tc>
          <w:tcPr>
            <w:tcW w:w="1080" w:type="dxa"/>
            <w:tcBorders>
              <w:top w:val="nil"/>
              <w:left w:val="nil"/>
              <w:bottom w:val="single" w:sz="4" w:space="0" w:color="auto"/>
              <w:right w:val="single" w:sz="8" w:space="0" w:color="auto"/>
            </w:tcBorders>
            <w:shd w:val="clear" w:color="auto" w:fill="auto"/>
            <w:noWrap/>
            <w:vAlign w:val="bottom"/>
            <w:hideMark/>
          </w:tcPr>
          <w:p w14:paraId="79116630" w14:textId="31C9B356" w:rsidR="00EC3AED" w:rsidRPr="0076545C" w:rsidRDefault="00EC3AED" w:rsidP="00BA0232">
            <w:pPr>
              <w:jc w:val="center"/>
              <w:rPr>
                <w:color w:val="000000"/>
              </w:rPr>
            </w:pPr>
            <w:r w:rsidRPr="0076545C">
              <w:rPr>
                <w:color w:val="000000"/>
              </w:rPr>
              <w:t>0.523</w:t>
            </w:r>
          </w:p>
        </w:tc>
      </w:tr>
      <w:tr w:rsidR="00EC3AED" w:rsidRPr="0076545C" w14:paraId="6203E011" w14:textId="77777777" w:rsidTr="00795596">
        <w:trPr>
          <w:trHeight w:val="320"/>
        </w:trPr>
        <w:tc>
          <w:tcPr>
            <w:tcW w:w="1710" w:type="dxa"/>
            <w:vMerge/>
            <w:tcBorders>
              <w:left w:val="single" w:sz="8" w:space="0" w:color="auto"/>
              <w:right w:val="single" w:sz="4" w:space="0" w:color="auto"/>
            </w:tcBorders>
            <w:vAlign w:val="center"/>
            <w:hideMark/>
          </w:tcPr>
          <w:p w14:paraId="6EDE292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BDE6848" w14:textId="28A748F6" w:rsidR="00EC3AED" w:rsidRPr="0076545C" w:rsidRDefault="00795596" w:rsidP="00BA0232">
            <w:pPr>
              <w:jc w:val="center"/>
              <w:rPr>
                <w:color w:val="000000"/>
              </w:rPr>
            </w:pPr>
            <w:r>
              <w:rPr>
                <w:color w:val="000000"/>
              </w:rPr>
              <w:t xml:space="preserve">52. </w:t>
            </w:r>
            <w:r w:rsidR="00EC3AED" w:rsidRPr="0076545C">
              <w:rPr>
                <w:color w:val="000000"/>
              </w:rPr>
              <w:t>Poor appetite</w:t>
            </w:r>
          </w:p>
        </w:tc>
        <w:tc>
          <w:tcPr>
            <w:tcW w:w="1080" w:type="dxa"/>
            <w:tcBorders>
              <w:top w:val="nil"/>
              <w:left w:val="nil"/>
              <w:bottom w:val="single" w:sz="4" w:space="0" w:color="auto"/>
              <w:right w:val="single" w:sz="8" w:space="0" w:color="auto"/>
            </w:tcBorders>
            <w:shd w:val="clear" w:color="auto" w:fill="auto"/>
            <w:noWrap/>
            <w:vAlign w:val="bottom"/>
            <w:hideMark/>
          </w:tcPr>
          <w:p w14:paraId="7E537030" w14:textId="058AD870" w:rsidR="00EC3AED" w:rsidRPr="0076545C" w:rsidRDefault="00EC3AED" w:rsidP="00BA0232">
            <w:pPr>
              <w:jc w:val="center"/>
              <w:rPr>
                <w:color w:val="000000"/>
              </w:rPr>
            </w:pPr>
            <w:r w:rsidRPr="0076545C">
              <w:rPr>
                <w:color w:val="000000"/>
              </w:rPr>
              <w:t>0.904</w:t>
            </w:r>
          </w:p>
        </w:tc>
      </w:tr>
      <w:tr w:rsidR="00EC3AED" w:rsidRPr="0076545C" w14:paraId="172F773F" w14:textId="77777777" w:rsidTr="00795596">
        <w:trPr>
          <w:trHeight w:val="320"/>
        </w:trPr>
        <w:tc>
          <w:tcPr>
            <w:tcW w:w="1710" w:type="dxa"/>
            <w:vMerge/>
            <w:tcBorders>
              <w:left w:val="single" w:sz="8" w:space="0" w:color="auto"/>
              <w:right w:val="single" w:sz="4" w:space="0" w:color="auto"/>
            </w:tcBorders>
            <w:vAlign w:val="center"/>
            <w:hideMark/>
          </w:tcPr>
          <w:p w14:paraId="49B7C51E"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A11DAAE" w14:textId="76550D1E" w:rsidR="00EC3AED" w:rsidRPr="0076545C" w:rsidRDefault="00795596" w:rsidP="00BA0232">
            <w:pPr>
              <w:jc w:val="center"/>
              <w:rPr>
                <w:color w:val="000000"/>
              </w:rPr>
            </w:pPr>
            <w:r>
              <w:rPr>
                <w:color w:val="000000"/>
              </w:rPr>
              <w:t xml:space="preserve">53. </w:t>
            </w:r>
            <w:r w:rsidR="00EC3AED" w:rsidRPr="0076545C">
              <w:rPr>
                <w:color w:val="000000"/>
              </w:rPr>
              <w:t>Weight loss</w:t>
            </w:r>
          </w:p>
        </w:tc>
        <w:tc>
          <w:tcPr>
            <w:tcW w:w="1080" w:type="dxa"/>
            <w:tcBorders>
              <w:top w:val="nil"/>
              <w:left w:val="nil"/>
              <w:bottom w:val="single" w:sz="4" w:space="0" w:color="auto"/>
              <w:right w:val="single" w:sz="8" w:space="0" w:color="auto"/>
            </w:tcBorders>
            <w:shd w:val="clear" w:color="auto" w:fill="auto"/>
            <w:noWrap/>
            <w:vAlign w:val="bottom"/>
            <w:hideMark/>
          </w:tcPr>
          <w:p w14:paraId="09FF0355" w14:textId="65BD74E6" w:rsidR="00EC3AED" w:rsidRPr="0076545C" w:rsidRDefault="00EC3AED" w:rsidP="00BA0232">
            <w:pPr>
              <w:jc w:val="center"/>
              <w:rPr>
                <w:color w:val="000000"/>
              </w:rPr>
            </w:pPr>
            <w:r w:rsidRPr="0076545C">
              <w:rPr>
                <w:color w:val="000000"/>
              </w:rPr>
              <w:t>0.86</w:t>
            </w:r>
          </w:p>
        </w:tc>
      </w:tr>
      <w:tr w:rsidR="00EC3AED" w:rsidRPr="0076545C" w14:paraId="3D628CA8" w14:textId="77777777" w:rsidTr="00795596">
        <w:trPr>
          <w:trHeight w:val="320"/>
        </w:trPr>
        <w:tc>
          <w:tcPr>
            <w:tcW w:w="1710" w:type="dxa"/>
            <w:vMerge/>
            <w:tcBorders>
              <w:left w:val="single" w:sz="8" w:space="0" w:color="auto"/>
              <w:right w:val="single" w:sz="4" w:space="0" w:color="auto"/>
            </w:tcBorders>
            <w:vAlign w:val="center"/>
            <w:hideMark/>
          </w:tcPr>
          <w:p w14:paraId="12FE7B8A"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7D613D5" w14:textId="72156B6C" w:rsidR="00EC3AED" w:rsidRPr="0076545C" w:rsidRDefault="00795596" w:rsidP="00BA0232">
            <w:pPr>
              <w:jc w:val="center"/>
              <w:rPr>
                <w:color w:val="000000"/>
              </w:rPr>
            </w:pPr>
            <w:r>
              <w:rPr>
                <w:color w:val="000000"/>
              </w:rPr>
              <w:t xml:space="preserve">54. </w:t>
            </w:r>
            <w:r w:rsidR="00EC3AED" w:rsidRPr="0076545C">
              <w:rPr>
                <w:color w:val="000000"/>
              </w:rPr>
              <w:t>Increased appetite</w:t>
            </w:r>
          </w:p>
        </w:tc>
        <w:tc>
          <w:tcPr>
            <w:tcW w:w="1080" w:type="dxa"/>
            <w:tcBorders>
              <w:top w:val="nil"/>
              <w:left w:val="nil"/>
              <w:bottom w:val="single" w:sz="4" w:space="0" w:color="auto"/>
              <w:right w:val="single" w:sz="8" w:space="0" w:color="auto"/>
            </w:tcBorders>
            <w:shd w:val="clear" w:color="auto" w:fill="auto"/>
            <w:noWrap/>
            <w:vAlign w:val="bottom"/>
            <w:hideMark/>
          </w:tcPr>
          <w:p w14:paraId="7AC39CC8" w14:textId="56B9B449" w:rsidR="00EC3AED" w:rsidRPr="0076545C" w:rsidRDefault="00EC3AED" w:rsidP="00BA0232">
            <w:pPr>
              <w:jc w:val="center"/>
              <w:rPr>
                <w:color w:val="000000"/>
              </w:rPr>
            </w:pPr>
            <w:r w:rsidRPr="0076545C">
              <w:rPr>
                <w:color w:val="000000"/>
              </w:rPr>
              <w:t>0.487</w:t>
            </w:r>
          </w:p>
        </w:tc>
      </w:tr>
      <w:tr w:rsidR="00EC3AED" w:rsidRPr="0076545C" w14:paraId="3AC1AE1F" w14:textId="77777777" w:rsidTr="00795596">
        <w:trPr>
          <w:trHeight w:val="320"/>
        </w:trPr>
        <w:tc>
          <w:tcPr>
            <w:tcW w:w="1710" w:type="dxa"/>
            <w:vMerge/>
            <w:tcBorders>
              <w:left w:val="single" w:sz="8" w:space="0" w:color="auto"/>
              <w:bottom w:val="single" w:sz="8" w:space="0" w:color="000000"/>
              <w:right w:val="single" w:sz="4" w:space="0" w:color="auto"/>
            </w:tcBorders>
            <w:vAlign w:val="center"/>
            <w:hideMark/>
          </w:tcPr>
          <w:p w14:paraId="08BAE75F" w14:textId="77777777" w:rsidR="00EC3AED" w:rsidRPr="0076545C" w:rsidRDefault="00EC3AED" w:rsidP="00BA0232">
            <w:pPr>
              <w:rPr>
                <w:color w:val="000000"/>
              </w:rPr>
            </w:pPr>
          </w:p>
        </w:tc>
        <w:tc>
          <w:tcPr>
            <w:tcW w:w="6920" w:type="dxa"/>
            <w:tcBorders>
              <w:top w:val="nil"/>
              <w:left w:val="nil"/>
              <w:bottom w:val="single" w:sz="8" w:space="0" w:color="auto"/>
              <w:right w:val="single" w:sz="4" w:space="0" w:color="auto"/>
            </w:tcBorders>
            <w:shd w:val="clear" w:color="auto" w:fill="auto"/>
            <w:noWrap/>
            <w:vAlign w:val="bottom"/>
            <w:hideMark/>
          </w:tcPr>
          <w:p w14:paraId="054ACEEE" w14:textId="462E26B8" w:rsidR="00EC3AED" w:rsidRPr="0076545C" w:rsidRDefault="00795596" w:rsidP="00BA0232">
            <w:pPr>
              <w:jc w:val="center"/>
              <w:rPr>
                <w:color w:val="000000"/>
              </w:rPr>
            </w:pPr>
            <w:r>
              <w:rPr>
                <w:color w:val="000000"/>
              </w:rPr>
              <w:t xml:space="preserve">55. </w:t>
            </w:r>
            <w:r w:rsidR="00EC3AED" w:rsidRPr="0076545C">
              <w:rPr>
                <w:color w:val="000000"/>
              </w:rPr>
              <w:t>Weight gain</w:t>
            </w:r>
          </w:p>
        </w:tc>
        <w:tc>
          <w:tcPr>
            <w:tcW w:w="1080" w:type="dxa"/>
            <w:tcBorders>
              <w:top w:val="nil"/>
              <w:left w:val="nil"/>
              <w:bottom w:val="single" w:sz="8" w:space="0" w:color="auto"/>
              <w:right w:val="single" w:sz="8" w:space="0" w:color="auto"/>
            </w:tcBorders>
            <w:shd w:val="clear" w:color="auto" w:fill="auto"/>
            <w:noWrap/>
            <w:vAlign w:val="bottom"/>
            <w:hideMark/>
          </w:tcPr>
          <w:p w14:paraId="21F12268" w14:textId="41D99D77" w:rsidR="00EC3AED" w:rsidRPr="0076545C" w:rsidRDefault="00EC3AED" w:rsidP="00BA0232">
            <w:pPr>
              <w:jc w:val="center"/>
              <w:rPr>
                <w:color w:val="000000"/>
              </w:rPr>
            </w:pPr>
            <w:r w:rsidRPr="0076545C">
              <w:rPr>
                <w:color w:val="000000"/>
              </w:rPr>
              <w:t>0.489</w:t>
            </w:r>
          </w:p>
        </w:tc>
      </w:tr>
    </w:tbl>
    <w:p w14:paraId="0E5E7661" w14:textId="58F03084" w:rsidR="00660A78" w:rsidRPr="0076545C" w:rsidRDefault="00660A78" w:rsidP="00C81B40">
      <w:pPr>
        <w:jc w:val="both"/>
      </w:pPr>
    </w:p>
    <w:p w14:paraId="11822A86" w14:textId="390DFCAC" w:rsidR="00660A78" w:rsidRPr="006C2997" w:rsidRDefault="0076545C" w:rsidP="006C2997">
      <w:pPr>
        <w:jc w:val="center"/>
        <w:rPr>
          <w:sz w:val="22"/>
          <w:szCs w:val="22"/>
        </w:rPr>
      </w:pPr>
      <w:r w:rsidRPr="006C2997">
        <w:rPr>
          <w:b/>
          <w:bCs/>
          <w:sz w:val="22"/>
          <w:szCs w:val="22"/>
        </w:rPr>
        <w:t xml:space="preserve">Supplementary </w:t>
      </w:r>
      <w:r w:rsidR="00BA0232" w:rsidRPr="006C2997">
        <w:rPr>
          <w:b/>
          <w:bCs/>
          <w:sz w:val="22"/>
          <w:szCs w:val="22"/>
        </w:rPr>
        <w:t>Table 1:</w:t>
      </w:r>
      <w:r w:rsidR="00BA0232" w:rsidRPr="006C2997">
        <w:rPr>
          <w:sz w:val="22"/>
          <w:szCs w:val="22"/>
        </w:rPr>
        <w:t xml:space="preserve"> </w:t>
      </w:r>
      <w:r w:rsidR="00EC3AED">
        <w:rPr>
          <w:sz w:val="22"/>
          <w:szCs w:val="22"/>
        </w:rPr>
        <w:t>5</w:t>
      </w:r>
      <w:r w:rsidR="0047773B">
        <w:rPr>
          <w:sz w:val="22"/>
          <w:szCs w:val="22"/>
        </w:rPr>
        <w:t>5</w:t>
      </w:r>
      <w:r w:rsidR="00EC3AED">
        <w:rPr>
          <w:sz w:val="22"/>
          <w:szCs w:val="22"/>
        </w:rPr>
        <w:t xml:space="preserve"> items used in the factor analysis of OPCRIT data in the ISHDSF sample. Factor </w:t>
      </w:r>
      <w:r w:rsidR="00BA0232" w:rsidRPr="006C2997">
        <w:rPr>
          <w:sz w:val="22"/>
          <w:szCs w:val="22"/>
        </w:rPr>
        <w:t xml:space="preserve">loadings </w:t>
      </w:r>
      <w:r w:rsidRPr="006C2997">
        <w:rPr>
          <w:sz w:val="22"/>
          <w:szCs w:val="22"/>
        </w:rPr>
        <w:t xml:space="preserve">of OPCRIT items onto the 5 dimensions based on the factor analysis conducted by Fanous et al </w:t>
      </w:r>
      <w:r w:rsidRPr="006C2997">
        <w:rPr>
          <w:sz w:val="22"/>
          <w:szCs w:val="22"/>
        </w:rPr>
        <w:fldChar w:fldCharType="begin" w:fldLock="1"/>
      </w:r>
      <w:r w:rsidR="008D06DD">
        <w:rPr>
          <w:sz w:val="22"/>
          <w:szCs w:val="22"/>
        </w:rPr>
        <w:instrText>ADDIN CSL_CITATION {"citationItems":[{"id":"ITEM-1","itemData":{"DOI":"10.1176/appi.ajp.162.10.1824","ISSN":"0002953X","PMID":"16199828","abstract":"Objective: The purpose of this study was to determine whether a haplotype in the dystrobrevin binding protein 1 (DTNBP1) gene previously associated with schizophrenia not only increases the susceptibility to psychotic illness but also to a more or less clinically specific form of psychotic illness. Method: In the Irish Study of High-Density Schizophrenia Families, subjects with psychotic illness (N=755) were given life-time ratings of clinical features according to the Operational Criteria Checklist for Psychotic Illness. Exploratory and confirmatory factor analyses were used to extract five factors-hallucinations, delusions, negative, manic, and depressive symptoms-and to create factor-derived scores. The family-based transmission disequilibrium test operationalized in the program TRANSMIT was used to determine whether a high-risk haplotype in the DTNBP1 gene was overtransmitted to subjects in the upper 20th and 40th percentiles for each factor score. These results were compared to baseline overtransmission by examining the empirical distribution of chi-square statistics in groups of 5,000 replicates in which 20% and 40% of ill subjects were randomly selected. This analysis was done for both narrow and broad definitions of psychotic illness. Results: Subjects in the upper 40th percentile for the negative symptom factor-in both the narrowly (p=0.004) and broadly (p=0.01) defined illness groups-were more likely to inherit the high-risk haplotype than would be expected by chance. No other significant relationships between clinical features and high-risk haplotype transmission were observed. Conclusions: The etiologically relevant variation in DTNBP1, which is in presumptive linkage disequilibrium with the high-risk haplotype, may predispose individuals to a form of psychotic illness associated with high levels of negative symptoms. This finding supports previous evidence suggesting that genetic factors influence the clinical heterogeneity of schizophrenia.","author":[{"dropping-particle":"","family":"Fanous","given":"Ayman H.","non-dropping-particle":"","parse-names":false,"suffix":""},{"dropping-particle":"","family":"Oord","given":"Edwin J.","non-dropping-particle":"Van Den","parse-names":false,"suffix":""},{"dropping-particle":"","family":"Riley","given":"Brien P.","non-dropping-particle":"","parse-names":false,"suffix":""},{"dropping-particle":"","family":"Aggen","given":"Steven H.","non-dropping-particle":"","parse-names":false,"suffix":""},{"dropping-particle":"","family":"Neale","given":"Michael C.","non-dropping-particle":"","parse-names":false,"suffix":""},{"dropping-particle":"","family":"O'Neill","given":"F. Anthony","non-dropping-particle":"","parse-names":false,"suffix":""},{"dropping-particle":"","family":"Walsh","given":"Dermot","non-dropping-particle":"","parse-names":false,"suffix":""},{"dropping-particle":"","family":"Kendler","given":"Kenneth S.","non-dropping-particle":"","parse-names":false,"suffix":""}],"container-title":"American Journal of Psychiatry","id":"ITEM-1","issue":"10","issued":{"date-parts":[["2005"]]},"page":"1824-1832","title":"Relationship between a high-risk haplotype in the DTNBP1 (dysbindin) gene and clinical features of schizophrenia","type":"article-journal","volume":"162"},"uris":["http://www.mendeley.com/documents/?uuid=8f0f3b15-a95e-4868-98b1-59aa80a7aefe"]}],"mendeley":{"formattedCitation":"(7)","plainTextFormattedCitation":"(7)","previouslyFormattedCitation":"(7)"},"properties":{"noteIndex":0},"schema":"https://github.com/citation-style-language/schema/raw/master/csl-citation.json"}</w:instrText>
      </w:r>
      <w:r w:rsidRPr="006C2997">
        <w:rPr>
          <w:sz w:val="22"/>
          <w:szCs w:val="22"/>
        </w:rPr>
        <w:fldChar w:fldCharType="separate"/>
      </w:r>
      <w:r w:rsidR="00DB5E2C" w:rsidRPr="00DB5E2C">
        <w:rPr>
          <w:noProof/>
          <w:sz w:val="22"/>
          <w:szCs w:val="22"/>
        </w:rPr>
        <w:t>(7)</w:t>
      </w:r>
      <w:r w:rsidRPr="006C2997">
        <w:rPr>
          <w:sz w:val="22"/>
          <w:szCs w:val="22"/>
        </w:rPr>
        <w:fldChar w:fldCharType="end"/>
      </w:r>
      <w:r w:rsidR="00EC3AED">
        <w:rPr>
          <w:sz w:val="22"/>
          <w:szCs w:val="22"/>
        </w:rPr>
        <w:t xml:space="preserve"> are shown in column 3</w:t>
      </w:r>
      <w:r w:rsidRPr="006C2997">
        <w:rPr>
          <w:sz w:val="22"/>
          <w:szCs w:val="22"/>
        </w:rPr>
        <w:t>.</w:t>
      </w:r>
      <w:r w:rsidR="00657592">
        <w:rPr>
          <w:sz w:val="22"/>
          <w:szCs w:val="22"/>
        </w:rPr>
        <w:t xml:space="preserve"> Items highlighted with an asterisk for negative/disorganized dimension are the disorganized items.  </w:t>
      </w:r>
    </w:p>
    <w:p w14:paraId="3D5A4F36" w14:textId="4C9D9BB0" w:rsidR="00660A78" w:rsidRPr="0076545C" w:rsidRDefault="00660A78" w:rsidP="00C81B40">
      <w:pPr>
        <w:jc w:val="both"/>
      </w:pPr>
    </w:p>
    <w:p w14:paraId="556A9D4E" w14:textId="4070ECAC" w:rsidR="00660A78" w:rsidRDefault="00660A78" w:rsidP="00C81B40">
      <w:pPr>
        <w:jc w:val="both"/>
      </w:pPr>
    </w:p>
    <w:p w14:paraId="47346A09" w14:textId="40D4B628" w:rsidR="00195CC1" w:rsidRDefault="00195CC1" w:rsidP="00C81B40">
      <w:pPr>
        <w:jc w:val="both"/>
      </w:pPr>
    </w:p>
    <w:p w14:paraId="3B5D0309" w14:textId="7A4A3653" w:rsidR="00195CC1" w:rsidRDefault="00195CC1" w:rsidP="00C81B40">
      <w:pPr>
        <w:jc w:val="both"/>
      </w:pPr>
    </w:p>
    <w:p w14:paraId="0C1307FD" w14:textId="512635DF" w:rsidR="00195CC1" w:rsidRDefault="00195CC1" w:rsidP="00C81B40">
      <w:pPr>
        <w:jc w:val="both"/>
      </w:pPr>
    </w:p>
    <w:p w14:paraId="41ED985C" w14:textId="52FACDEC" w:rsidR="00195CC1" w:rsidRDefault="00195CC1" w:rsidP="00C81B40">
      <w:pPr>
        <w:jc w:val="both"/>
      </w:pPr>
    </w:p>
    <w:p w14:paraId="7ABAC207" w14:textId="69B28AF0" w:rsidR="00195CC1" w:rsidRDefault="00195CC1" w:rsidP="00C81B40">
      <w:pPr>
        <w:jc w:val="both"/>
      </w:pPr>
    </w:p>
    <w:p w14:paraId="018917E5" w14:textId="03666597" w:rsidR="00195CC1" w:rsidRDefault="00195CC1" w:rsidP="00C81B40">
      <w:pPr>
        <w:jc w:val="both"/>
      </w:pPr>
    </w:p>
    <w:p w14:paraId="0A540A95" w14:textId="5526A1FE" w:rsidR="00195CC1" w:rsidRDefault="00195CC1" w:rsidP="00C81B40">
      <w:pPr>
        <w:jc w:val="both"/>
      </w:pPr>
    </w:p>
    <w:p w14:paraId="4621801F" w14:textId="0E3CF211" w:rsidR="00195CC1" w:rsidRDefault="00195CC1" w:rsidP="00C81B40">
      <w:pPr>
        <w:jc w:val="both"/>
      </w:pPr>
    </w:p>
    <w:p w14:paraId="531F309E" w14:textId="6E99114F" w:rsidR="00195CC1" w:rsidRDefault="00195CC1" w:rsidP="00C81B40">
      <w:pPr>
        <w:jc w:val="both"/>
      </w:pPr>
    </w:p>
    <w:p w14:paraId="013A03D5" w14:textId="29B1A6DF" w:rsidR="00195CC1" w:rsidRDefault="00195CC1" w:rsidP="00C81B40">
      <w:pPr>
        <w:jc w:val="both"/>
      </w:pPr>
    </w:p>
    <w:p w14:paraId="1F5B7E19" w14:textId="14015632" w:rsidR="00195CC1" w:rsidRDefault="00195CC1" w:rsidP="00C81B40">
      <w:pPr>
        <w:jc w:val="both"/>
      </w:pPr>
    </w:p>
    <w:p w14:paraId="1254747A" w14:textId="4D051FE8" w:rsidR="00195CC1" w:rsidRDefault="00195CC1" w:rsidP="00C81B40">
      <w:pPr>
        <w:jc w:val="both"/>
      </w:pPr>
    </w:p>
    <w:p w14:paraId="58A5F696" w14:textId="71F1BED7" w:rsidR="00195CC1" w:rsidRDefault="00195CC1" w:rsidP="00C81B40">
      <w:pPr>
        <w:jc w:val="both"/>
      </w:pPr>
    </w:p>
    <w:p w14:paraId="623342F4" w14:textId="639C666D" w:rsidR="00195CC1" w:rsidRDefault="00195CC1" w:rsidP="00C81B40">
      <w:pPr>
        <w:jc w:val="both"/>
      </w:pPr>
    </w:p>
    <w:p w14:paraId="021250FF" w14:textId="13BA019C" w:rsidR="00195CC1" w:rsidRDefault="00195CC1" w:rsidP="00C81B40">
      <w:pPr>
        <w:jc w:val="both"/>
      </w:pPr>
    </w:p>
    <w:p w14:paraId="61DC6F46" w14:textId="60A5CAB6" w:rsidR="00195CC1" w:rsidRDefault="00195CC1" w:rsidP="00C81B40">
      <w:pPr>
        <w:jc w:val="both"/>
      </w:pPr>
    </w:p>
    <w:tbl>
      <w:tblPr>
        <w:tblW w:w="8980" w:type="dxa"/>
        <w:tblLook w:val="04A0" w:firstRow="1" w:lastRow="0" w:firstColumn="1" w:lastColumn="0" w:noHBand="0" w:noVBand="1"/>
      </w:tblPr>
      <w:tblGrid>
        <w:gridCol w:w="2819"/>
        <w:gridCol w:w="6161"/>
      </w:tblGrid>
      <w:tr w:rsidR="00195CC1" w14:paraId="228AFA7C" w14:textId="77777777" w:rsidTr="00195CC1">
        <w:trPr>
          <w:trHeight w:val="320"/>
        </w:trPr>
        <w:tc>
          <w:tcPr>
            <w:tcW w:w="8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2768E" w14:textId="77777777" w:rsidR="00195CC1" w:rsidRDefault="00195CC1">
            <w:pPr>
              <w:jc w:val="center"/>
              <w:rPr>
                <w:rFonts w:ascii="Calibri" w:hAnsi="Calibri" w:cs="Calibri"/>
                <w:b/>
                <w:bCs/>
                <w:color w:val="000000"/>
              </w:rPr>
            </w:pPr>
            <w:r>
              <w:rPr>
                <w:rFonts w:ascii="Calibri" w:hAnsi="Calibri" w:cs="Calibri"/>
                <w:b/>
                <w:bCs/>
                <w:color w:val="000000"/>
              </w:rPr>
              <w:t xml:space="preserve">Subjects with Operational Criteria Checklist for Psychotic Disorders (OPCRIT) Assessment </w:t>
            </w:r>
          </w:p>
        </w:tc>
      </w:tr>
      <w:tr w:rsidR="00195CC1" w14:paraId="220CAFC8"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B829CF" w14:textId="77777777" w:rsidR="00195CC1" w:rsidRDefault="00195CC1">
            <w:pPr>
              <w:jc w:val="center"/>
              <w:rPr>
                <w:rFonts w:ascii="Calibri" w:hAnsi="Calibri" w:cs="Calibri"/>
                <w:b/>
                <w:bCs/>
                <w:color w:val="000000"/>
              </w:rPr>
            </w:pPr>
            <w:r>
              <w:rPr>
                <w:rFonts w:ascii="Calibri" w:hAnsi="Calibri" w:cs="Calibri"/>
                <w:b/>
                <w:bCs/>
                <w:color w:val="000000"/>
              </w:rPr>
              <w:t>Narrow (N=457)</w:t>
            </w:r>
          </w:p>
        </w:tc>
        <w:tc>
          <w:tcPr>
            <w:tcW w:w="6161" w:type="dxa"/>
            <w:tcBorders>
              <w:top w:val="nil"/>
              <w:left w:val="nil"/>
              <w:bottom w:val="single" w:sz="4" w:space="0" w:color="auto"/>
              <w:right w:val="single" w:sz="4" w:space="0" w:color="auto"/>
            </w:tcBorders>
            <w:shd w:val="clear" w:color="auto" w:fill="auto"/>
            <w:noWrap/>
            <w:vAlign w:val="center"/>
            <w:hideMark/>
          </w:tcPr>
          <w:p w14:paraId="5C28BDF8" w14:textId="2D02C014" w:rsidR="00195CC1" w:rsidRDefault="00195CC1">
            <w:pPr>
              <w:jc w:val="center"/>
              <w:rPr>
                <w:rFonts w:ascii="Calibri" w:hAnsi="Calibri" w:cs="Calibri"/>
                <w:color w:val="000000"/>
              </w:rPr>
            </w:pPr>
            <w:r>
              <w:rPr>
                <w:rFonts w:ascii="Calibri" w:hAnsi="Calibri" w:cs="Calibri"/>
                <w:color w:val="000000"/>
              </w:rPr>
              <w:t>Schizophrenia N=261</w:t>
            </w:r>
          </w:p>
        </w:tc>
      </w:tr>
      <w:tr w:rsidR="00195CC1" w14:paraId="21D83BFA"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5BC05995"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7D397F5E" w14:textId="6CC4F91C" w:rsidR="00195CC1" w:rsidRDefault="00195CC1">
            <w:pPr>
              <w:jc w:val="center"/>
              <w:rPr>
                <w:rFonts w:ascii="Calibri" w:hAnsi="Calibri" w:cs="Calibri"/>
                <w:color w:val="000000"/>
              </w:rPr>
            </w:pPr>
            <w:r>
              <w:rPr>
                <w:rFonts w:ascii="Calibri" w:hAnsi="Calibri" w:cs="Calibri"/>
                <w:color w:val="000000"/>
              </w:rPr>
              <w:t>Schizophrenia Paranoid-type N = 60</w:t>
            </w:r>
          </w:p>
        </w:tc>
      </w:tr>
      <w:tr w:rsidR="00195CC1" w14:paraId="395E7563"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7F819EFD"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ABD4074" w14:textId="179F8D4D" w:rsidR="00195CC1" w:rsidRDefault="00195CC1">
            <w:pPr>
              <w:jc w:val="center"/>
              <w:rPr>
                <w:rFonts w:ascii="Calibri" w:hAnsi="Calibri" w:cs="Calibri"/>
                <w:color w:val="000000"/>
              </w:rPr>
            </w:pPr>
            <w:r>
              <w:rPr>
                <w:rFonts w:ascii="Calibri" w:hAnsi="Calibri" w:cs="Calibri"/>
                <w:color w:val="000000"/>
              </w:rPr>
              <w:t>Schizophrenia Disorganized-type N = 62</w:t>
            </w:r>
          </w:p>
        </w:tc>
      </w:tr>
      <w:tr w:rsidR="00195CC1" w14:paraId="17872DBD"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77CA293C"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19CCD92" w14:textId="29731E13" w:rsidR="00195CC1" w:rsidRDefault="00195CC1">
            <w:pPr>
              <w:jc w:val="center"/>
              <w:rPr>
                <w:rFonts w:ascii="Calibri" w:hAnsi="Calibri" w:cs="Calibri"/>
                <w:color w:val="000000"/>
              </w:rPr>
            </w:pPr>
            <w:r>
              <w:rPr>
                <w:rFonts w:ascii="Calibri" w:hAnsi="Calibri" w:cs="Calibri"/>
                <w:color w:val="000000"/>
              </w:rPr>
              <w:t>Schizophrenia Catatonic-type N = 11</w:t>
            </w:r>
          </w:p>
        </w:tc>
      </w:tr>
      <w:tr w:rsidR="00195CC1" w14:paraId="2C5A565F"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37F25B04"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79A7A7F" w14:textId="23A9F486" w:rsidR="00195CC1" w:rsidRDefault="00195CC1">
            <w:pPr>
              <w:jc w:val="center"/>
              <w:rPr>
                <w:rFonts w:ascii="Calibri" w:hAnsi="Calibri" w:cs="Calibri"/>
                <w:color w:val="000000"/>
              </w:rPr>
            </w:pPr>
            <w:r>
              <w:rPr>
                <w:rFonts w:ascii="Calibri" w:hAnsi="Calibri" w:cs="Calibri"/>
                <w:color w:val="000000"/>
              </w:rPr>
              <w:t>Schizophrenia Simple-type N = 7</w:t>
            </w:r>
          </w:p>
        </w:tc>
      </w:tr>
      <w:tr w:rsidR="00195CC1" w14:paraId="256D5C8E"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20B03422"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2CCC9FB" w14:textId="77777777" w:rsidR="00195CC1" w:rsidRDefault="00195CC1">
            <w:pPr>
              <w:jc w:val="center"/>
              <w:rPr>
                <w:rFonts w:ascii="Calibri" w:hAnsi="Calibri" w:cs="Calibri"/>
                <w:color w:val="000000"/>
              </w:rPr>
            </w:pPr>
            <w:r>
              <w:rPr>
                <w:rFonts w:ascii="Calibri" w:hAnsi="Calibri" w:cs="Calibri"/>
                <w:color w:val="000000"/>
              </w:rPr>
              <w:t>Poor-outcome schizoaffective disorder N = 56</w:t>
            </w:r>
          </w:p>
        </w:tc>
      </w:tr>
      <w:tr w:rsidR="00195CC1" w14:paraId="31F3C2A2" w14:textId="77777777" w:rsidTr="00195CC1">
        <w:trPr>
          <w:trHeight w:val="320"/>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14:paraId="6F847A2A" w14:textId="77777777" w:rsidR="00195CC1" w:rsidRDefault="00195CC1">
            <w:pPr>
              <w:jc w:val="center"/>
              <w:rPr>
                <w:rFonts w:ascii="Calibri" w:hAnsi="Calibri" w:cs="Calibri"/>
                <w:b/>
                <w:bCs/>
                <w:color w:val="000000"/>
              </w:rPr>
            </w:pPr>
            <w:r>
              <w:rPr>
                <w:rFonts w:ascii="Calibri" w:hAnsi="Calibri" w:cs="Calibri"/>
                <w:b/>
                <w:bCs/>
                <w:color w:val="000000"/>
              </w:rPr>
              <w:t> </w:t>
            </w:r>
          </w:p>
        </w:tc>
        <w:tc>
          <w:tcPr>
            <w:tcW w:w="6161" w:type="dxa"/>
            <w:tcBorders>
              <w:top w:val="nil"/>
              <w:left w:val="nil"/>
              <w:bottom w:val="single" w:sz="4" w:space="0" w:color="auto"/>
              <w:right w:val="single" w:sz="4" w:space="0" w:color="auto"/>
            </w:tcBorders>
            <w:shd w:val="clear" w:color="auto" w:fill="auto"/>
            <w:noWrap/>
            <w:vAlign w:val="center"/>
            <w:hideMark/>
          </w:tcPr>
          <w:p w14:paraId="484FA182" w14:textId="77777777" w:rsidR="00195CC1" w:rsidRDefault="00195CC1">
            <w:pPr>
              <w:jc w:val="center"/>
              <w:rPr>
                <w:rFonts w:ascii="Calibri" w:hAnsi="Calibri" w:cs="Calibri"/>
                <w:color w:val="000000"/>
              </w:rPr>
            </w:pPr>
            <w:r>
              <w:rPr>
                <w:rFonts w:ascii="Calibri" w:hAnsi="Calibri" w:cs="Calibri"/>
                <w:color w:val="000000"/>
              </w:rPr>
              <w:t> </w:t>
            </w:r>
          </w:p>
        </w:tc>
      </w:tr>
      <w:tr w:rsidR="00195CC1" w14:paraId="14A8143D"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7E827C" w14:textId="77777777" w:rsidR="00195CC1" w:rsidRDefault="00195CC1">
            <w:pPr>
              <w:jc w:val="center"/>
              <w:rPr>
                <w:rFonts w:ascii="Calibri" w:hAnsi="Calibri" w:cs="Calibri"/>
                <w:b/>
                <w:bCs/>
                <w:color w:val="000000"/>
              </w:rPr>
            </w:pPr>
            <w:r>
              <w:rPr>
                <w:rFonts w:ascii="Calibri" w:hAnsi="Calibri" w:cs="Calibri"/>
                <w:b/>
                <w:bCs/>
                <w:color w:val="000000"/>
              </w:rPr>
              <w:t>Intermediate (N =68)</w:t>
            </w:r>
          </w:p>
        </w:tc>
        <w:tc>
          <w:tcPr>
            <w:tcW w:w="6161" w:type="dxa"/>
            <w:tcBorders>
              <w:top w:val="nil"/>
              <w:left w:val="nil"/>
              <w:bottom w:val="single" w:sz="4" w:space="0" w:color="auto"/>
              <w:right w:val="single" w:sz="4" w:space="0" w:color="auto"/>
            </w:tcBorders>
            <w:shd w:val="clear" w:color="auto" w:fill="auto"/>
            <w:noWrap/>
            <w:vAlign w:val="center"/>
            <w:hideMark/>
          </w:tcPr>
          <w:p w14:paraId="6360D3BE" w14:textId="77777777" w:rsidR="00195CC1" w:rsidRDefault="00195CC1">
            <w:pPr>
              <w:jc w:val="center"/>
              <w:rPr>
                <w:rFonts w:ascii="Calibri" w:hAnsi="Calibri" w:cs="Calibri"/>
                <w:color w:val="000000"/>
              </w:rPr>
            </w:pPr>
            <w:r>
              <w:rPr>
                <w:rFonts w:ascii="Calibri" w:hAnsi="Calibri" w:cs="Calibri"/>
                <w:color w:val="000000"/>
              </w:rPr>
              <w:t>Delusional disorder N = 4</w:t>
            </w:r>
          </w:p>
        </w:tc>
      </w:tr>
      <w:tr w:rsidR="00195CC1" w14:paraId="4EBF0C4A"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0F1D3770"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EE47DE7" w14:textId="77777777" w:rsidR="00195CC1" w:rsidRDefault="00195CC1">
            <w:pPr>
              <w:jc w:val="center"/>
              <w:rPr>
                <w:rFonts w:ascii="Calibri" w:hAnsi="Calibri" w:cs="Calibri"/>
                <w:color w:val="000000"/>
              </w:rPr>
            </w:pPr>
            <w:r>
              <w:rPr>
                <w:rFonts w:ascii="Calibri" w:hAnsi="Calibri" w:cs="Calibri"/>
                <w:color w:val="000000"/>
              </w:rPr>
              <w:t>Psychotic disorder NOS N = 29</w:t>
            </w:r>
          </w:p>
        </w:tc>
      </w:tr>
      <w:tr w:rsidR="00195CC1" w14:paraId="5397353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12475903"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562E91AB" w14:textId="77777777" w:rsidR="00195CC1" w:rsidRDefault="00195CC1">
            <w:pPr>
              <w:jc w:val="center"/>
              <w:rPr>
                <w:rFonts w:ascii="Calibri" w:hAnsi="Calibri" w:cs="Calibri"/>
                <w:color w:val="000000"/>
              </w:rPr>
            </w:pPr>
            <w:r>
              <w:rPr>
                <w:rFonts w:ascii="Calibri" w:hAnsi="Calibri" w:cs="Calibri"/>
                <w:color w:val="000000"/>
              </w:rPr>
              <w:t>Good-outcome schizoaffective disorder N = 28</w:t>
            </w:r>
          </w:p>
        </w:tc>
      </w:tr>
      <w:tr w:rsidR="00195CC1" w14:paraId="25F6B50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6AE0A477"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47125940" w14:textId="77777777" w:rsidR="00195CC1" w:rsidRDefault="00195CC1">
            <w:pPr>
              <w:jc w:val="center"/>
              <w:rPr>
                <w:rFonts w:ascii="Calibri" w:hAnsi="Calibri" w:cs="Calibri"/>
                <w:color w:val="000000"/>
              </w:rPr>
            </w:pPr>
            <w:r>
              <w:rPr>
                <w:rFonts w:ascii="Calibri" w:hAnsi="Calibri" w:cs="Calibri"/>
                <w:color w:val="000000"/>
              </w:rPr>
              <w:t xml:space="preserve">Schizophreniform N = 1 </w:t>
            </w:r>
          </w:p>
        </w:tc>
      </w:tr>
      <w:tr w:rsidR="00195CC1" w14:paraId="47BEA3D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048ACF84"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5C47C0DC" w14:textId="77777777" w:rsidR="00195CC1" w:rsidRDefault="00195CC1">
            <w:pPr>
              <w:jc w:val="center"/>
              <w:rPr>
                <w:rFonts w:ascii="Calibri" w:hAnsi="Calibri" w:cs="Calibri"/>
                <w:color w:val="000000"/>
              </w:rPr>
            </w:pPr>
            <w:r>
              <w:rPr>
                <w:rFonts w:ascii="Calibri" w:hAnsi="Calibri" w:cs="Calibri"/>
                <w:color w:val="000000"/>
              </w:rPr>
              <w:t>Schizotypal personality disorder N = 6</w:t>
            </w:r>
          </w:p>
        </w:tc>
      </w:tr>
      <w:tr w:rsidR="00195CC1" w14:paraId="0156ED6E" w14:textId="77777777" w:rsidTr="00195CC1">
        <w:trPr>
          <w:trHeight w:val="320"/>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14:paraId="779F7857" w14:textId="77777777" w:rsidR="00195CC1" w:rsidRDefault="00195CC1">
            <w:pPr>
              <w:jc w:val="center"/>
              <w:rPr>
                <w:rFonts w:ascii="Calibri" w:hAnsi="Calibri" w:cs="Calibri"/>
                <w:b/>
                <w:bCs/>
                <w:color w:val="000000"/>
              </w:rPr>
            </w:pPr>
            <w:r>
              <w:rPr>
                <w:rFonts w:ascii="Calibri" w:hAnsi="Calibri" w:cs="Calibri"/>
                <w:b/>
                <w:bCs/>
                <w:color w:val="000000"/>
              </w:rPr>
              <w:t> </w:t>
            </w:r>
          </w:p>
        </w:tc>
        <w:tc>
          <w:tcPr>
            <w:tcW w:w="6161" w:type="dxa"/>
            <w:tcBorders>
              <w:top w:val="nil"/>
              <w:left w:val="nil"/>
              <w:bottom w:val="single" w:sz="4" w:space="0" w:color="auto"/>
              <w:right w:val="single" w:sz="4" w:space="0" w:color="auto"/>
            </w:tcBorders>
            <w:shd w:val="clear" w:color="auto" w:fill="auto"/>
            <w:noWrap/>
            <w:vAlign w:val="center"/>
            <w:hideMark/>
          </w:tcPr>
          <w:p w14:paraId="3BD8A5A1" w14:textId="77777777" w:rsidR="00195CC1" w:rsidRDefault="00195CC1">
            <w:pPr>
              <w:jc w:val="center"/>
              <w:rPr>
                <w:rFonts w:ascii="Calibri" w:hAnsi="Calibri" w:cs="Calibri"/>
                <w:color w:val="000000"/>
              </w:rPr>
            </w:pPr>
            <w:r>
              <w:rPr>
                <w:rFonts w:ascii="Calibri" w:hAnsi="Calibri" w:cs="Calibri"/>
                <w:color w:val="000000"/>
              </w:rPr>
              <w:t> </w:t>
            </w:r>
          </w:p>
        </w:tc>
      </w:tr>
      <w:tr w:rsidR="00195CC1" w14:paraId="074E4589"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F4390" w14:textId="77777777" w:rsidR="00195CC1" w:rsidRDefault="00195CC1">
            <w:pPr>
              <w:jc w:val="center"/>
              <w:rPr>
                <w:rFonts w:ascii="Calibri" w:hAnsi="Calibri" w:cs="Calibri"/>
                <w:b/>
                <w:bCs/>
                <w:color w:val="000000"/>
              </w:rPr>
            </w:pPr>
            <w:r>
              <w:rPr>
                <w:rFonts w:ascii="Calibri" w:hAnsi="Calibri" w:cs="Calibri"/>
                <w:b/>
                <w:bCs/>
                <w:color w:val="000000"/>
              </w:rPr>
              <w:t>Broad (N=14)</w:t>
            </w:r>
          </w:p>
        </w:tc>
        <w:tc>
          <w:tcPr>
            <w:tcW w:w="6161" w:type="dxa"/>
            <w:tcBorders>
              <w:top w:val="nil"/>
              <w:left w:val="nil"/>
              <w:bottom w:val="single" w:sz="4" w:space="0" w:color="auto"/>
              <w:right w:val="single" w:sz="4" w:space="0" w:color="auto"/>
            </w:tcBorders>
            <w:shd w:val="clear" w:color="auto" w:fill="auto"/>
            <w:noWrap/>
            <w:vAlign w:val="center"/>
            <w:hideMark/>
          </w:tcPr>
          <w:p w14:paraId="562FEAC4" w14:textId="555B71DC" w:rsidR="00195CC1" w:rsidRDefault="00195CC1">
            <w:pPr>
              <w:jc w:val="center"/>
              <w:rPr>
                <w:rFonts w:ascii="Calibri" w:hAnsi="Calibri" w:cs="Calibri"/>
                <w:color w:val="000000"/>
              </w:rPr>
            </w:pPr>
            <w:r>
              <w:rPr>
                <w:rFonts w:ascii="Calibri" w:hAnsi="Calibri" w:cs="Calibri"/>
                <w:color w:val="000000"/>
              </w:rPr>
              <w:t xml:space="preserve">Bipolar </w:t>
            </w:r>
            <w:r w:rsidR="00CD68D2">
              <w:rPr>
                <w:rFonts w:ascii="Calibri" w:hAnsi="Calibri" w:cs="Calibri"/>
                <w:color w:val="000000"/>
              </w:rPr>
              <w:t>disorder</w:t>
            </w:r>
            <w:r>
              <w:rPr>
                <w:rFonts w:ascii="Calibri" w:hAnsi="Calibri" w:cs="Calibri"/>
                <w:color w:val="000000"/>
              </w:rPr>
              <w:t xml:space="preserve"> = 8</w:t>
            </w:r>
          </w:p>
        </w:tc>
      </w:tr>
      <w:tr w:rsidR="00195CC1" w14:paraId="14A1D735"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60CE5490"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68EF034" w14:textId="77777777" w:rsidR="00195CC1" w:rsidRDefault="00195CC1">
            <w:pPr>
              <w:jc w:val="center"/>
              <w:rPr>
                <w:rFonts w:ascii="Calibri" w:hAnsi="Calibri" w:cs="Calibri"/>
                <w:color w:val="000000"/>
              </w:rPr>
            </w:pPr>
            <w:r>
              <w:rPr>
                <w:rFonts w:ascii="Calibri" w:hAnsi="Calibri" w:cs="Calibri"/>
                <w:color w:val="000000"/>
              </w:rPr>
              <w:t>Major depression with psychotic features N = 5</w:t>
            </w:r>
          </w:p>
        </w:tc>
      </w:tr>
      <w:tr w:rsidR="00195CC1" w14:paraId="327FD1F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1FC9B757"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188B4918" w14:textId="77777777" w:rsidR="00195CC1" w:rsidRDefault="00195CC1">
            <w:pPr>
              <w:jc w:val="center"/>
              <w:rPr>
                <w:rFonts w:ascii="Calibri" w:hAnsi="Calibri" w:cs="Calibri"/>
                <w:color w:val="000000"/>
              </w:rPr>
            </w:pPr>
            <w:r>
              <w:rPr>
                <w:rFonts w:ascii="Calibri" w:hAnsi="Calibri" w:cs="Calibri"/>
                <w:color w:val="000000"/>
              </w:rPr>
              <w:t>Paranoid personality disorder = 1</w:t>
            </w:r>
          </w:p>
        </w:tc>
      </w:tr>
    </w:tbl>
    <w:p w14:paraId="160960B2" w14:textId="65D7D52D" w:rsidR="00195CC1" w:rsidRPr="006C2997" w:rsidRDefault="00195CC1" w:rsidP="00CD68D2">
      <w:pPr>
        <w:jc w:val="center"/>
        <w:rPr>
          <w:sz w:val="22"/>
          <w:szCs w:val="22"/>
        </w:rPr>
      </w:pPr>
      <w:r w:rsidRPr="006C2997">
        <w:rPr>
          <w:b/>
          <w:bCs/>
          <w:sz w:val="22"/>
          <w:szCs w:val="22"/>
        </w:rPr>
        <w:t>Supplementary Table 2:</w:t>
      </w:r>
      <w:r w:rsidRPr="006C2997">
        <w:rPr>
          <w:color w:val="000000"/>
          <w:sz w:val="22"/>
          <w:szCs w:val="22"/>
        </w:rPr>
        <w:t xml:space="preserve"> </w:t>
      </w:r>
      <w:r>
        <w:rPr>
          <w:color w:val="000000"/>
          <w:sz w:val="22"/>
          <w:szCs w:val="22"/>
        </w:rPr>
        <w:t xml:space="preserve">List of the diagnoses in narrow, intermediate, and broad spectrums </w:t>
      </w:r>
      <w:r w:rsidR="00CD68D2">
        <w:rPr>
          <w:color w:val="000000"/>
          <w:sz w:val="22"/>
          <w:szCs w:val="22"/>
        </w:rPr>
        <w:t>with OPCRIT information available.</w:t>
      </w:r>
    </w:p>
    <w:p w14:paraId="4D621EBF" w14:textId="4694A3EA" w:rsidR="00195CC1" w:rsidRDefault="00195CC1" w:rsidP="00C81B40">
      <w:pPr>
        <w:jc w:val="both"/>
      </w:pPr>
    </w:p>
    <w:tbl>
      <w:tblPr>
        <w:tblW w:w="9260" w:type="dxa"/>
        <w:tblLook w:val="04A0" w:firstRow="1" w:lastRow="0" w:firstColumn="1" w:lastColumn="0" w:noHBand="0" w:noVBand="1"/>
      </w:tblPr>
      <w:tblGrid>
        <w:gridCol w:w="2904"/>
        <w:gridCol w:w="6356"/>
      </w:tblGrid>
      <w:tr w:rsidR="00CD68D2" w14:paraId="164DD803" w14:textId="77777777" w:rsidTr="00CD68D2">
        <w:trPr>
          <w:trHeight w:val="320"/>
        </w:trPr>
        <w:tc>
          <w:tcPr>
            <w:tcW w:w="9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D62A" w14:textId="77777777" w:rsidR="00CD68D2" w:rsidRDefault="00CD68D2">
            <w:pPr>
              <w:jc w:val="center"/>
              <w:rPr>
                <w:rFonts w:ascii="Calibri" w:hAnsi="Calibri" w:cs="Calibri"/>
                <w:b/>
                <w:bCs/>
                <w:color w:val="000000"/>
              </w:rPr>
            </w:pPr>
            <w:r>
              <w:rPr>
                <w:rFonts w:ascii="Calibri" w:hAnsi="Calibri" w:cs="Calibri"/>
                <w:b/>
                <w:bCs/>
                <w:color w:val="000000"/>
              </w:rPr>
              <w:t xml:space="preserve">Subjects with Structured Interview for Schizotypy (SIS) Assessment </w:t>
            </w:r>
          </w:p>
        </w:tc>
      </w:tr>
      <w:tr w:rsidR="00CD68D2" w14:paraId="109AD515" w14:textId="77777777" w:rsidTr="00CD68D2">
        <w:trPr>
          <w:trHeight w:val="320"/>
        </w:trPr>
        <w:tc>
          <w:tcPr>
            <w:tcW w:w="29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49AE5"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Broad (N=13)</w:t>
            </w:r>
          </w:p>
        </w:tc>
        <w:tc>
          <w:tcPr>
            <w:tcW w:w="6356" w:type="dxa"/>
            <w:tcBorders>
              <w:top w:val="nil"/>
              <w:left w:val="nil"/>
              <w:bottom w:val="single" w:sz="4" w:space="0" w:color="auto"/>
              <w:right w:val="single" w:sz="4" w:space="0" w:color="auto"/>
            </w:tcBorders>
            <w:shd w:val="clear" w:color="auto" w:fill="auto"/>
            <w:noWrap/>
            <w:vAlign w:val="center"/>
            <w:hideMark/>
          </w:tcPr>
          <w:p w14:paraId="059718B0" w14:textId="77777777" w:rsidR="00CD68D2" w:rsidRDefault="00CD68D2">
            <w:pPr>
              <w:jc w:val="center"/>
              <w:rPr>
                <w:rFonts w:ascii="Calibri" w:hAnsi="Calibri" w:cs="Calibri"/>
                <w:color w:val="000000"/>
              </w:rPr>
            </w:pPr>
            <w:r>
              <w:rPr>
                <w:rFonts w:ascii="Calibri" w:hAnsi="Calibri" w:cs="Calibri"/>
                <w:color w:val="000000"/>
              </w:rPr>
              <w:t>Delusional disorder (N=2)</w:t>
            </w:r>
          </w:p>
        </w:tc>
      </w:tr>
      <w:tr w:rsidR="00CD68D2" w14:paraId="61F06ED3"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1EED4280"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0F1CE100" w14:textId="77777777" w:rsidR="00CD68D2" w:rsidRDefault="00CD68D2">
            <w:pPr>
              <w:jc w:val="center"/>
              <w:rPr>
                <w:rFonts w:ascii="Calibri" w:hAnsi="Calibri" w:cs="Calibri"/>
                <w:color w:val="000000"/>
              </w:rPr>
            </w:pPr>
            <w:r>
              <w:rPr>
                <w:rFonts w:ascii="Calibri" w:hAnsi="Calibri" w:cs="Calibri"/>
                <w:color w:val="000000"/>
              </w:rPr>
              <w:t>Avoidant personality disorder (N=9)</w:t>
            </w:r>
          </w:p>
        </w:tc>
      </w:tr>
      <w:tr w:rsidR="00CD68D2" w14:paraId="3BBDD986"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5FD88CD6"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19FD512" w14:textId="77777777" w:rsidR="00CD68D2" w:rsidRDefault="00CD68D2">
            <w:pPr>
              <w:jc w:val="center"/>
              <w:rPr>
                <w:rFonts w:ascii="Calibri" w:hAnsi="Calibri" w:cs="Calibri"/>
                <w:color w:val="000000"/>
              </w:rPr>
            </w:pPr>
            <w:r>
              <w:rPr>
                <w:rFonts w:ascii="Calibri" w:hAnsi="Calibri" w:cs="Calibri"/>
                <w:color w:val="000000"/>
              </w:rPr>
              <w:t>Schizoid personality disorder (N=2)</w:t>
            </w:r>
          </w:p>
        </w:tc>
      </w:tr>
      <w:tr w:rsidR="00CD68D2" w14:paraId="2B4AA0C3"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bottom"/>
            <w:hideMark/>
          </w:tcPr>
          <w:p w14:paraId="7D4EB62E" w14:textId="77777777" w:rsidR="00CD68D2" w:rsidRDefault="00CD68D2">
            <w:pPr>
              <w:rPr>
                <w:rFonts w:ascii="Calibri" w:hAnsi="Calibri" w:cs="Calibri"/>
                <w:color w:val="000000"/>
              </w:rPr>
            </w:pPr>
            <w:r>
              <w:rPr>
                <w:rFonts w:ascii="Calibri" w:hAnsi="Calibri" w:cs="Calibri"/>
                <w:color w:val="000000"/>
              </w:rPr>
              <w:t> </w:t>
            </w:r>
          </w:p>
        </w:tc>
        <w:tc>
          <w:tcPr>
            <w:tcW w:w="6356" w:type="dxa"/>
            <w:tcBorders>
              <w:top w:val="nil"/>
              <w:left w:val="nil"/>
              <w:bottom w:val="single" w:sz="4" w:space="0" w:color="auto"/>
              <w:right w:val="single" w:sz="4" w:space="0" w:color="auto"/>
            </w:tcBorders>
            <w:shd w:val="clear" w:color="auto" w:fill="auto"/>
            <w:noWrap/>
            <w:vAlign w:val="bottom"/>
            <w:hideMark/>
          </w:tcPr>
          <w:p w14:paraId="4FAFEE02" w14:textId="77777777" w:rsidR="00CD68D2" w:rsidRDefault="00CD68D2">
            <w:pPr>
              <w:rPr>
                <w:rFonts w:ascii="Calibri" w:hAnsi="Calibri" w:cs="Calibri"/>
                <w:color w:val="000000"/>
              </w:rPr>
            </w:pPr>
            <w:r>
              <w:rPr>
                <w:rFonts w:ascii="Calibri" w:hAnsi="Calibri" w:cs="Calibri"/>
                <w:color w:val="000000"/>
              </w:rPr>
              <w:t> </w:t>
            </w:r>
          </w:p>
        </w:tc>
      </w:tr>
      <w:tr w:rsidR="00CD68D2" w14:paraId="09281DCA" w14:textId="77777777" w:rsidTr="00CD68D2">
        <w:trPr>
          <w:trHeight w:val="320"/>
        </w:trPr>
        <w:tc>
          <w:tcPr>
            <w:tcW w:w="29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06311A"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Very Broad (N=137)</w:t>
            </w:r>
          </w:p>
        </w:tc>
        <w:tc>
          <w:tcPr>
            <w:tcW w:w="6356" w:type="dxa"/>
            <w:tcBorders>
              <w:top w:val="nil"/>
              <w:left w:val="nil"/>
              <w:bottom w:val="single" w:sz="4" w:space="0" w:color="auto"/>
              <w:right w:val="single" w:sz="4" w:space="0" w:color="auto"/>
            </w:tcBorders>
            <w:shd w:val="clear" w:color="auto" w:fill="auto"/>
            <w:noWrap/>
            <w:vAlign w:val="center"/>
            <w:hideMark/>
          </w:tcPr>
          <w:p w14:paraId="2D96B19A" w14:textId="77777777" w:rsidR="00CD68D2" w:rsidRDefault="00CD68D2">
            <w:pPr>
              <w:jc w:val="center"/>
              <w:rPr>
                <w:rFonts w:ascii="Calibri" w:hAnsi="Calibri" w:cs="Calibri"/>
                <w:color w:val="000000"/>
              </w:rPr>
            </w:pPr>
            <w:r>
              <w:rPr>
                <w:rFonts w:ascii="Calibri" w:hAnsi="Calibri" w:cs="Calibri"/>
                <w:color w:val="000000"/>
              </w:rPr>
              <w:t>Bipolar disorder (N =6)</w:t>
            </w:r>
          </w:p>
        </w:tc>
      </w:tr>
      <w:tr w:rsidR="00CD68D2" w14:paraId="55312B0E"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630B94BD"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4E560601" w14:textId="77777777" w:rsidR="00CD68D2" w:rsidRDefault="00CD68D2">
            <w:pPr>
              <w:jc w:val="center"/>
              <w:rPr>
                <w:rFonts w:ascii="Calibri" w:hAnsi="Calibri" w:cs="Calibri"/>
                <w:color w:val="000000"/>
              </w:rPr>
            </w:pPr>
            <w:r>
              <w:rPr>
                <w:rFonts w:ascii="Calibri" w:hAnsi="Calibri" w:cs="Calibri"/>
                <w:color w:val="000000"/>
              </w:rPr>
              <w:t>Generalized anxiety disorder (N=22)</w:t>
            </w:r>
          </w:p>
        </w:tc>
      </w:tr>
      <w:tr w:rsidR="00CD68D2" w14:paraId="66929A19"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5A4D97F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6DCCD84B" w14:textId="77777777" w:rsidR="00CD68D2" w:rsidRDefault="00CD68D2">
            <w:pPr>
              <w:jc w:val="center"/>
              <w:rPr>
                <w:rFonts w:ascii="Calibri" w:hAnsi="Calibri" w:cs="Calibri"/>
                <w:color w:val="000000"/>
              </w:rPr>
            </w:pPr>
            <w:r>
              <w:rPr>
                <w:rFonts w:ascii="Calibri" w:hAnsi="Calibri" w:cs="Calibri"/>
                <w:color w:val="000000"/>
              </w:rPr>
              <w:t>Major depressive disorder (N=77)</w:t>
            </w:r>
          </w:p>
        </w:tc>
      </w:tr>
      <w:tr w:rsidR="00CD68D2" w14:paraId="0F54189F"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212E9DC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468B0D2" w14:textId="77777777" w:rsidR="00CD68D2" w:rsidRDefault="00CD68D2">
            <w:pPr>
              <w:jc w:val="center"/>
              <w:rPr>
                <w:rFonts w:ascii="Calibri" w:hAnsi="Calibri" w:cs="Calibri"/>
                <w:color w:val="000000"/>
              </w:rPr>
            </w:pPr>
            <w:r>
              <w:rPr>
                <w:rFonts w:ascii="Calibri" w:hAnsi="Calibri" w:cs="Calibri"/>
                <w:color w:val="000000"/>
              </w:rPr>
              <w:t>alcohol abuse + alcohol dependence (N=25)</w:t>
            </w:r>
          </w:p>
        </w:tc>
      </w:tr>
      <w:tr w:rsidR="00CD68D2" w14:paraId="6089BDE9"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2841454F"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6B0CAE5B" w14:textId="77777777" w:rsidR="00CD68D2" w:rsidRDefault="00CD68D2">
            <w:pPr>
              <w:jc w:val="center"/>
              <w:rPr>
                <w:rFonts w:ascii="Calibri" w:hAnsi="Calibri" w:cs="Calibri"/>
                <w:color w:val="000000"/>
              </w:rPr>
            </w:pPr>
            <w:r>
              <w:rPr>
                <w:rFonts w:ascii="Calibri" w:hAnsi="Calibri" w:cs="Calibri"/>
                <w:color w:val="000000"/>
              </w:rPr>
              <w:t>Panic disorder (N=6)</w:t>
            </w:r>
          </w:p>
        </w:tc>
      </w:tr>
      <w:tr w:rsidR="00CD68D2" w14:paraId="49924BAE"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1F47805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5145F22" w14:textId="77777777" w:rsidR="00CD68D2" w:rsidRDefault="00CD68D2">
            <w:pPr>
              <w:jc w:val="center"/>
              <w:rPr>
                <w:rFonts w:ascii="Calibri" w:hAnsi="Calibri" w:cs="Calibri"/>
                <w:color w:val="000000"/>
              </w:rPr>
            </w:pPr>
            <w:r>
              <w:rPr>
                <w:rFonts w:ascii="Calibri" w:hAnsi="Calibri" w:cs="Calibri"/>
                <w:color w:val="000000"/>
              </w:rPr>
              <w:t>Anorexia (N=1)</w:t>
            </w:r>
          </w:p>
        </w:tc>
      </w:tr>
      <w:tr w:rsidR="00CD68D2" w14:paraId="71D53D39"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bottom"/>
            <w:hideMark/>
          </w:tcPr>
          <w:p w14:paraId="0C6E321F" w14:textId="77777777" w:rsidR="00CD68D2" w:rsidRDefault="00CD68D2">
            <w:pPr>
              <w:rPr>
                <w:rFonts w:ascii="Calibri" w:hAnsi="Calibri" w:cs="Calibri"/>
                <w:color w:val="000000"/>
              </w:rPr>
            </w:pPr>
            <w:r>
              <w:rPr>
                <w:rFonts w:ascii="Calibri" w:hAnsi="Calibri" w:cs="Calibri"/>
                <w:color w:val="000000"/>
              </w:rPr>
              <w:t> </w:t>
            </w:r>
          </w:p>
        </w:tc>
        <w:tc>
          <w:tcPr>
            <w:tcW w:w="6356" w:type="dxa"/>
            <w:tcBorders>
              <w:top w:val="nil"/>
              <w:left w:val="nil"/>
              <w:bottom w:val="single" w:sz="4" w:space="0" w:color="auto"/>
              <w:right w:val="single" w:sz="4" w:space="0" w:color="auto"/>
            </w:tcBorders>
            <w:shd w:val="clear" w:color="auto" w:fill="auto"/>
            <w:noWrap/>
            <w:vAlign w:val="bottom"/>
            <w:hideMark/>
          </w:tcPr>
          <w:p w14:paraId="7A8595EA" w14:textId="77777777" w:rsidR="00CD68D2" w:rsidRDefault="00CD68D2">
            <w:pPr>
              <w:rPr>
                <w:rFonts w:ascii="Calibri" w:hAnsi="Calibri" w:cs="Calibri"/>
                <w:color w:val="000000"/>
              </w:rPr>
            </w:pPr>
            <w:r>
              <w:rPr>
                <w:rFonts w:ascii="Calibri" w:hAnsi="Calibri" w:cs="Calibri"/>
                <w:color w:val="000000"/>
              </w:rPr>
              <w:t> </w:t>
            </w:r>
          </w:p>
        </w:tc>
      </w:tr>
      <w:tr w:rsidR="00CD68D2" w14:paraId="4A75281D"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center"/>
            <w:hideMark/>
          </w:tcPr>
          <w:p w14:paraId="1C9AA06E"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Unaffected (N=172)</w:t>
            </w:r>
          </w:p>
        </w:tc>
        <w:tc>
          <w:tcPr>
            <w:tcW w:w="6356" w:type="dxa"/>
            <w:tcBorders>
              <w:top w:val="nil"/>
              <w:left w:val="nil"/>
              <w:bottom w:val="single" w:sz="4" w:space="0" w:color="auto"/>
              <w:right w:val="single" w:sz="4" w:space="0" w:color="auto"/>
            </w:tcBorders>
            <w:shd w:val="clear" w:color="auto" w:fill="auto"/>
            <w:noWrap/>
            <w:vAlign w:val="center"/>
            <w:hideMark/>
          </w:tcPr>
          <w:p w14:paraId="73096503" w14:textId="77777777" w:rsidR="00CD68D2" w:rsidRDefault="00CD68D2">
            <w:pPr>
              <w:jc w:val="center"/>
              <w:rPr>
                <w:rFonts w:ascii="Calibri" w:hAnsi="Calibri" w:cs="Calibri"/>
                <w:color w:val="000000"/>
              </w:rPr>
            </w:pPr>
            <w:r>
              <w:rPr>
                <w:rFonts w:ascii="Calibri" w:hAnsi="Calibri" w:cs="Calibri"/>
                <w:color w:val="000000"/>
              </w:rPr>
              <w:t>Unaffected relatives of probands (N=172)</w:t>
            </w:r>
          </w:p>
        </w:tc>
      </w:tr>
    </w:tbl>
    <w:p w14:paraId="6207F1E5" w14:textId="23765892" w:rsidR="00CD68D2" w:rsidRPr="006C2997" w:rsidRDefault="00CD68D2" w:rsidP="00CD68D2">
      <w:pPr>
        <w:jc w:val="center"/>
        <w:rPr>
          <w:sz w:val="22"/>
          <w:szCs w:val="22"/>
        </w:rPr>
      </w:pPr>
      <w:r w:rsidRPr="006C2997">
        <w:rPr>
          <w:b/>
          <w:bCs/>
          <w:sz w:val="22"/>
          <w:szCs w:val="22"/>
        </w:rPr>
        <w:t xml:space="preserve">Supplementary Table </w:t>
      </w:r>
      <w:r>
        <w:rPr>
          <w:b/>
          <w:bCs/>
          <w:sz w:val="22"/>
          <w:szCs w:val="22"/>
        </w:rPr>
        <w:t>3</w:t>
      </w:r>
      <w:r w:rsidRPr="006C2997">
        <w:rPr>
          <w:b/>
          <w:bCs/>
          <w:sz w:val="22"/>
          <w:szCs w:val="22"/>
        </w:rPr>
        <w:t>:</w:t>
      </w:r>
      <w:r w:rsidRPr="006C2997">
        <w:rPr>
          <w:color w:val="000000"/>
          <w:sz w:val="22"/>
          <w:szCs w:val="22"/>
        </w:rPr>
        <w:t xml:space="preserve"> </w:t>
      </w:r>
      <w:r>
        <w:rPr>
          <w:color w:val="000000"/>
          <w:sz w:val="22"/>
          <w:szCs w:val="22"/>
        </w:rPr>
        <w:t>List of the diagnoses in broad, and very broad spectrums with SIS information available. Note that SIS was also performed on unaffected relatives of patients in the families.</w:t>
      </w:r>
    </w:p>
    <w:p w14:paraId="34A54D3E" w14:textId="449125C1" w:rsidR="00195CC1" w:rsidRDefault="00195CC1" w:rsidP="00C81B40">
      <w:pPr>
        <w:jc w:val="both"/>
      </w:pPr>
    </w:p>
    <w:p w14:paraId="0F623BFA" w14:textId="46A397A6" w:rsidR="00195CC1" w:rsidRDefault="00195CC1" w:rsidP="00C81B40">
      <w:pPr>
        <w:jc w:val="both"/>
      </w:pPr>
    </w:p>
    <w:p w14:paraId="0CFD8D21" w14:textId="77777777" w:rsidR="00195CC1" w:rsidRPr="0076545C" w:rsidRDefault="00195CC1" w:rsidP="00C81B40">
      <w:pPr>
        <w:jc w:val="both"/>
      </w:pPr>
    </w:p>
    <w:p w14:paraId="044B322A" w14:textId="53D0371E" w:rsidR="00660A78" w:rsidRPr="0076545C" w:rsidRDefault="00660A78" w:rsidP="00C81B40">
      <w:pPr>
        <w:jc w:val="both"/>
      </w:pPr>
    </w:p>
    <w:tbl>
      <w:tblPr>
        <w:tblpPr w:leftFromText="180" w:rightFromText="180" w:vertAnchor="page" w:horzAnchor="margin" w:tblpXSpec="center" w:tblpY="554"/>
        <w:tblW w:w="12096" w:type="dxa"/>
        <w:tblLook w:val="04A0" w:firstRow="1" w:lastRow="0" w:firstColumn="1" w:lastColumn="0" w:noHBand="0" w:noVBand="1"/>
      </w:tblPr>
      <w:tblGrid>
        <w:gridCol w:w="2016"/>
        <w:gridCol w:w="2016"/>
        <w:gridCol w:w="2016"/>
        <w:gridCol w:w="2016"/>
        <w:gridCol w:w="2016"/>
        <w:gridCol w:w="2016"/>
      </w:tblGrid>
      <w:tr w:rsidR="005F1077" w:rsidRPr="0076545C" w14:paraId="2DC5EF73" w14:textId="77777777" w:rsidTr="005F1077">
        <w:trPr>
          <w:trHeight w:val="32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FB5A5" w14:textId="77777777" w:rsidR="005F1077" w:rsidRPr="0076545C" w:rsidRDefault="005F1077" w:rsidP="005F1077">
            <w:pPr>
              <w:jc w:val="center"/>
              <w:rPr>
                <w:b/>
                <w:bCs/>
                <w:color w:val="000000"/>
              </w:rPr>
            </w:pPr>
            <w:r w:rsidRPr="0076545C">
              <w:rPr>
                <w:b/>
                <w:bCs/>
                <w:color w:val="000000"/>
              </w:rPr>
              <w:t>Array</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0C487441" w14:textId="77777777" w:rsidR="005F1077" w:rsidRDefault="005F1077" w:rsidP="005F1077">
            <w:pPr>
              <w:jc w:val="center"/>
              <w:rPr>
                <w:b/>
                <w:bCs/>
                <w:color w:val="000000"/>
              </w:rPr>
            </w:pPr>
            <w:r>
              <w:rPr>
                <w:b/>
                <w:bCs/>
                <w:color w:val="000000"/>
              </w:rPr>
              <w:t xml:space="preserve">N </w:t>
            </w:r>
          </w:p>
          <w:p w14:paraId="52A09803" w14:textId="77777777" w:rsidR="005F1077" w:rsidRPr="0076545C" w:rsidRDefault="005F1077" w:rsidP="005F1077">
            <w:pPr>
              <w:jc w:val="center"/>
              <w:rPr>
                <w:b/>
                <w:bCs/>
                <w:color w:val="000000"/>
              </w:rPr>
            </w:pPr>
            <w:r w:rsidRPr="0076545C">
              <w:rPr>
                <w:b/>
                <w:bCs/>
                <w:color w:val="000000"/>
              </w:rPr>
              <w:t>ISHDSF</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75F47FFB" w14:textId="77777777" w:rsidR="005F1077" w:rsidRDefault="005F1077" w:rsidP="005F1077">
            <w:pPr>
              <w:jc w:val="center"/>
              <w:rPr>
                <w:b/>
                <w:bCs/>
                <w:color w:val="000000"/>
              </w:rPr>
            </w:pPr>
            <w:r w:rsidRPr="0076545C">
              <w:rPr>
                <w:b/>
                <w:bCs/>
                <w:color w:val="000000"/>
              </w:rPr>
              <w:t xml:space="preserve">N </w:t>
            </w:r>
          </w:p>
          <w:p w14:paraId="3FDEB8AB" w14:textId="77777777" w:rsidR="005F1077" w:rsidRPr="0076545C" w:rsidRDefault="005F1077" w:rsidP="005F1077">
            <w:pPr>
              <w:jc w:val="center"/>
              <w:rPr>
                <w:b/>
                <w:bCs/>
                <w:color w:val="000000"/>
              </w:rPr>
            </w:pPr>
            <w:r w:rsidRPr="0076545C">
              <w:rPr>
                <w:b/>
                <w:bCs/>
                <w:color w:val="000000"/>
              </w:rPr>
              <w:t xml:space="preserve">SNPs </w:t>
            </w:r>
            <w:proofErr w:type="gramStart"/>
            <w:r w:rsidRPr="0076545C">
              <w:rPr>
                <w:b/>
                <w:bCs/>
                <w:color w:val="000000"/>
              </w:rPr>
              <w:t>QC'd  pre</w:t>
            </w:r>
            <w:proofErr w:type="gramEnd"/>
            <w:r w:rsidRPr="0076545C">
              <w:rPr>
                <w:b/>
                <w:bCs/>
                <w:color w:val="000000"/>
              </w:rPr>
              <w:t xml:space="preserve">-imputation </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5E5F54F5" w14:textId="77777777" w:rsidR="005F1077" w:rsidRDefault="005F1077" w:rsidP="005F1077">
            <w:pPr>
              <w:jc w:val="center"/>
              <w:rPr>
                <w:b/>
                <w:bCs/>
                <w:color w:val="000000"/>
              </w:rPr>
            </w:pPr>
            <w:r w:rsidRPr="0076545C">
              <w:rPr>
                <w:b/>
                <w:bCs/>
                <w:color w:val="000000"/>
              </w:rPr>
              <w:t xml:space="preserve">N </w:t>
            </w:r>
          </w:p>
          <w:p w14:paraId="0A4B16DF" w14:textId="77777777" w:rsidR="005F1077" w:rsidRPr="0076545C" w:rsidRDefault="005F1077" w:rsidP="005F1077">
            <w:pPr>
              <w:jc w:val="center"/>
              <w:rPr>
                <w:b/>
                <w:bCs/>
                <w:color w:val="000000"/>
              </w:rPr>
            </w:pPr>
            <w:r w:rsidRPr="0076545C">
              <w:rPr>
                <w:b/>
                <w:bCs/>
                <w:color w:val="000000"/>
              </w:rPr>
              <w:t>Imputed SNPs QC'd</w:t>
            </w:r>
          </w:p>
        </w:tc>
        <w:tc>
          <w:tcPr>
            <w:tcW w:w="2016" w:type="dxa"/>
            <w:tcBorders>
              <w:top w:val="single" w:sz="4" w:space="0" w:color="auto"/>
              <w:left w:val="nil"/>
              <w:bottom w:val="single" w:sz="4" w:space="0" w:color="auto"/>
              <w:right w:val="single" w:sz="4" w:space="0" w:color="auto"/>
            </w:tcBorders>
          </w:tcPr>
          <w:p w14:paraId="7DB910A5" w14:textId="77777777" w:rsidR="005F1077" w:rsidRDefault="005F1077" w:rsidP="005F1077">
            <w:pPr>
              <w:jc w:val="center"/>
              <w:rPr>
                <w:b/>
                <w:bCs/>
                <w:color w:val="000000"/>
              </w:rPr>
            </w:pPr>
            <w:r>
              <w:rPr>
                <w:b/>
                <w:bCs/>
                <w:color w:val="000000"/>
              </w:rPr>
              <w:t>N</w:t>
            </w:r>
          </w:p>
          <w:p w14:paraId="3FC08D84" w14:textId="77777777" w:rsidR="005F1077" w:rsidRPr="0076545C" w:rsidRDefault="005F1077" w:rsidP="005F1077">
            <w:pPr>
              <w:jc w:val="center"/>
              <w:rPr>
                <w:b/>
                <w:bCs/>
                <w:color w:val="000000"/>
              </w:rPr>
            </w:pPr>
            <w:r>
              <w:rPr>
                <w:b/>
                <w:bCs/>
                <w:color w:val="000000"/>
              </w:rPr>
              <w:t>OPCRIT</w:t>
            </w:r>
          </w:p>
        </w:tc>
        <w:tc>
          <w:tcPr>
            <w:tcW w:w="2016" w:type="dxa"/>
            <w:tcBorders>
              <w:top w:val="single" w:sz="4" w:space="0" w:color="auto"/>
              <w:left w:val="nil"/>
              <w:bottom w:val="single" w:sz="4" w:space="0" w:color="auto"/>
              <w:right w:val="single" w:sz="4" w:space="0" w:color="auto"/>
            </w:tcBorders>
          </w:tcPr>
          <w:p w14:paraId="5901D94B" w14:textId="77777777" w:rsidR="005F1077" w:rsidRDefault="005F1077" w:rsidP="005F1077">
            <w:pPr>
              <w:jc w:val="center"/>
              <w:rPr>
                <w:b/>
                <w:bCs/>
                <w:color w:val="000000"/>
              </w:rPr>
            </w:pPr>
            <w:r>
              <w:rPr>
                <w:b/>
                <w:bCs/>
                <w:color w:val="000000"/>
              </w:rPr>
              <w:t xml:space="preserve">N </w:t>
            </w:r>
          </w:p>
          <w:p w14:paraId="36F9F201" w14:textId="77777777" w:rsidR="005F1077" w:rsidRPr="0076545C" w:rsidRDefault="005F1077" w:rsidP="005F1077">
            <w:pPr>
              <w:jc w:val="center"/>
              <w:rPr>
                <w:b/>
                <w:bCs/>
                <w:color w:val="000000"/>
              </w:rPr>
            </w:pPr>
            <w:r>
              <w:rPr>
                <w:b/>
                <w:bCs/>
                <w:color w:val="000000"/>
              </w:rPr>
              <w:t>SIS</w:t>
            </w:r>
          </w:p>
        </w:tc>
      </w:tr>
      <w:tr w:rsidR="005F1077" w:rsidRPr="0076545C" w14:paraId="22BBB84A" w14:textId="77777777" w:rsidTr="005F1077">
        <w:trPr>
          <w:trHeight w:val="32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1D7FD583" w14:textId="77777777" w:rsidR="005F1077" w:rsidRPr="0076545C" w:rsidRDefault="005F1077" w:rsidP="005F1077">
            <w:pPr>
              <w:jc w:val="center"/>
              <w:rPr>
                <w:b/>
                <w:bCs/>
                <w:color w:val="000000"/>
              </w:rPr>
            </w:pPr>
            <w:r w:rsidRPr="0076545C">
              <w:rPr>
                <w:b/>
                <w:bCs/>
                <w:color w:val="000000"/>
              </w:rPr>
              <w:t>Illumina 610-Quad Array</w:t>
            </w:r>
          </w:p>
        </w:tc>
        <w:tc>
          <w:tcPr>
            <w:tcW w:w="2016" w:type="dxa"/>
            <w:tcBorders>
              <w:top w:val="nil"/>
              <w:left w:val="nil"/>
              <w:bottom w:val="single" w:sz="4" w:space="0" w:color="auto"/>
              <w:right w:val="single" w:sz="4" w:space="0" w:color="auto"/>
            </w:tcBorders>
            <w:shd w:val="clear" w:color="auto" w:fill="auto"/>
            <w:noWrap/>
            <w:vAlign w:val="center"/>
            <w:hideMark/>
          </w:tcPr>
          <w:p w14:paraId="4C2EC80C" w14:textId="24E09D99" w:rsidR="005F1077" w:rsidRPr="0076545C" w:rsidRDefault="008D3865" w:rsidP="005F1077">
            <w:pPr>
              <w:jc w:val="center"/>
              <w:rPr>
                <w:color w:val="000000"/>
              </w:rPr>
            </w:pPr>
            <w:r>
              <w:rPr>
                <w:color w:val="000000"/>
              </w:rPr>
              <w:t>727</w:t>
            </w:r>
          </w:p>
        </w:tc>
        <w:tc>
          <w:tcPr>
            <w:tcW w:w="2016" w:type="dxa"/>
            <w:tcBorders>
              <w:top w:val="nil"/>
              <w:left w:val="nil"/>
              <w:bottom w:val="single" w:sz="4" w:space="0" w:color="auto"/>
              <w:right w:val="single" w:sz="4" w:space="0" w:color="auto"/>
            </w:tcBorders>
            <w:shd w:val="clear" w:color="auto" w:fill="auto"/>
            <w:noWrap/>
            <w:vAlign w:val="center"/>
            <w:hideMark/>
          </w:tcPr>
          <w:p w14:paraId="39BD5CCF" w14:textId="77777777" w:rsidR="005F1077" w:rsidRPr="0076545C" w:rsidRDefault="005F1077" w:rsidP="005F1077">
            <w:pPr>
              <w:jc w:val="center"/>
              <w:rPr>
                <w:color w:val="000000"/>
              </w:rPr>
            </w:pPr>
            <w:r w:rsidRPr="0076545C">
              <w:rPr>
                <w:color w:val="000000"/>
              </w:rPr>
              <w:t>557,373</w:t>
            </w:r>
          </w:p>
        </w:tc>
        <w:tc>
          <w:tcPr>
            <w:tcW w:w="2016" w:type="dxa"/>
            <w:tcBorders>
              <w:top w:val="nil"/>
              <w:left w:val="nil"/>
              <w:bottom w:val="single" w:sz="4" w:space="0" w:color="auto"/>
              <w:right w:val="single" w:sz="4" w:space="0" w:color="auto"/>
            </w:tcBorders>
            <w:shd w:val="clear" w:color="auto" w:fill="auto"/>
            <w:noWrap/>
            <w:vAlign w:val="bottom"/>
            <w:hideMark/>
          </w:tcPr>
          <w:p w14:paraId="309E52FB" w14:textId="77777777" w:rsidR="005F1077" w:rsidRPr="0076545C" w:rsidRDefault="005F1077" w:rsidP="005F1077">
            <w:pPr>
              <w:jc w:val="center"/>
              <w:rPr>
                <w:color w:val="000000"/>
              </w:rPr>
            </w:pPr>
            <w:r w:rsidRPr="0076545C">
              <w:rPr>
                <w:color w:val="000000"/>
              </w:rPr>
              <w:t>9,298,012</w:t>
            </w:r>
          </w:p>
        </w:tc>
        <w:tc>
          <w:tcPr>
            <w:tcW w:w="2016" w:type="dxa"/>
            <w:tcBorders>
              <w:top w:val="nil"/>
              <w:left w:val="nil"/>
              <w:bottom w:val="single" w:sz="4" w:space="0" w:color="auto"/>
              <w:right w:val="single" w:sz="4" w:space="0" w:color="auto"/>
            </w:tcBorders>
          </w:tcPr>
          <w:p w14:paraId="44E24299" w14:textId="137BA1DE" w:rsidR="005F1077" w:rsidRPr="0076545C" w:rsidRDefault="008D3865" w:rsidP="005F1077">
            <w:pPr>
              <w:jc w:val="center"/>
              <w:rPr>
                <w:color w:val="000000"/>
              </w:rPr>
            </w:pPr>
            <w:r>
              <w:rPr>
                <w:color w:val="000000"/>
              </w:rPr>
              <w:t>5</w:t>
            </w:r>
            <w:r w:rsidR="005F1077">
              <w:rPr>
                <w:color w:val="000000"/>
              </w:rPr>
              <w:t>08</w:t>
            </w:r>
          </w:p>
        </w:tc>
        <w:tc>
          <w:tcPr>
            <w:tcW w:w="2016" w:type="dxa"/>
            <w:tcBorders>
              <w:top w:val="nil"/>
              <w:left w:val="nil"/>
              <w:bottom w:val="single" w:sz="4" w:space="0" w:color="auto"/>
              <w:right w:val="single" w:sz="4" w:space="0" w:color="auto"/>
            </w:tcBorders>
          </w:tcPr>
          <w:p w14:paraId="3721B223" w14:textId="400E3C18" w:rsidR="005F1077" w:rsidRPr="0076545C" w:rsidRDefault="005F1077" w:rsidP="005F1077">
            <w:pPr>
              <w:jc w:val="center"/>
              <w:rPr>
                <w:color w:val="000000"/>
              </w:rPr>
            </w:pPr>
            <w:r>
              <w:rPr>
                <w:color w:val="000000"/>
              </w:rPr>
              <w:t>219</w:t>
            </w:r>
          </w:p>
        </w:tc>
      </w:tr>
      <w:tr w:rsidR="005F1077" w:rsidRPr="0076545C" w14:paraId="5A8A3E85" w14:textId="77777777" w:rsidTr="005F1077">
        <w:trPr>
          <w:trHeight w:val="32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1699C4FA" w14:textId="77777777" w:rsidR="005F1077" w:rsidRPr="0076545C" w:rsidRDefault="005F1077" w:rsidP="005F1077">
            <w:pPr>
              <w:jc w:val="center"/>
              <w:rPr>
                <w:b/>
                <w:bCs/>
                <w:color w:val="000000"/>
              </w:rPr>
            </w:pPr>
            <w:r w:rsidRPr="0076545C">
              <w:rPr>
                <w:b/>
                <w:bCs/>
                <w:color w:val="000000"/>
              </w:rPr>
              <w:t xml:space="preserve">Infinium </w:t>
            </w:r>
            <w:proofErr w:type="spellStart"/>
            <w:r w:rsidRPr="0076545C">
              <w:rPr>
                <w:b/>
                <w:bCs/>
                <w:color w:val="000000"/>
              </w:rPr>
              <w:t>psychArray</w:t>
            </w:r>
            <w:proofErr w:type="spellEnd"/>
            <w:r w:rsidRPr="0076545C">
              <w:rPr>
                <w:b/>
                <w:bCs/>
                <w:color w:val="000000"/>
              </w:rPr>
              <w:t xml:space="preserve"> v.1.13</w:t>
            </w:r>
          </w:p>
        </w:tc>
        <w:tc>
          <w:tcPr>
            <w:tcW w:w="2016" w:type="dxa"/>
            <w:tcBorders>
              <w:top w:val="nil"/>
              <w:left w:val="nil"/>
              <w:bottom w:val="single" w:sz="4" w:space="0" w:color="auto"/>
              <w:right w:val="single" w:sz="4" w:space="0" w:color="auto"/>
            </w:tcBorders>
            <w:shd w:val="clear" w:color="auto" w:fill="auto"/>
            <w:noWrap/>
            <w:vAlign w:val="center"/>
            <w:hideMark/>
          </w:tcPr>
          <w:p w14:paraId="24267959" w14:textId="798160AC" w:rsidR="005F1077" w:rsidRPr="0076545C" w:rsidRDefault="008D3865" w:rsidP="005F1077">
            <w:pPr>
              <w:jc w:val="center"/>
              <w:rPr>
                <w:color w:val="000000"/>
              </w:rPr>
            </w:pPr>
            <w:r>
              <w:rPr>
                <w:color w:val="000000"/>
              </w:rPr>
              <w:t>134</w:t>
            </w:r>
          </w:p>
        </w:tc>
        <w:tc>
          <w:tcPr>
            <w:tcW w:w="2016" w:type="dxa"/>
            <w:tcBorders>
              <w:top w:val="nil"/>
              <w:left w:val="nil"/>
              <w:bottom w:val="single" w:sz="4" w:space="0" w:color="auto"/>
              <w:right w:val="single" w:sz="4" w:space="0" w:color="auto"/>
            </w:tcBorders>
            <w:shd w:val="clear" w:color="auto" w:fill="auto"/>
            <w:noWrap/>
            <w:vAlign w:val="center"/>
            <w:hideMark/>
          </w:tcPr>
          <w:p w14:paraId="730A0C97" w14:textId="77777777" w:rsidR="005F1077" w:rsidRPr="0076545C" w:rsidRDefault="005F1077" w:rsidP="005F1077">
            <w:pPr>
              <w:jc w:val="center"/>
              <w:rPr>
                <w:color w:val="000000"/>
              </w:rPr>
            </w:pPr>
            <w:r w:rsidRPr="0076545C">
              <w:rPr>
                <w:color w:val="000000"/>
              </w:rPr>
              <w:t>384,389</w:t>
            </w:r>
          </w:p>
        </w:tc>
        <w:tc>
          <w:tcPr>
            <w:tcW w:w="2016" w:type="dxa"/>
            <w:tcBorders>
              <w:top w:val="nil"/>
              <w:left w:val="nil"/>
              <w:bottom w:val="single" w:sz="4" w:space="0" w:color="auto"/>
              <w:right w:val="single" w:sz="4" w:space="0" w:color="auto"/>
            </w:tcBorders>
            <w:shd w:val="clear" w:color="auto" w:fill="auto"/>
            <w:noWrap/>
            <w:vAlign w:val="bottom"/>
            <w:hideMark/>
          </w:tcPr>
          <w:p w14:paraId="63920513" w14:textId="77777777" w:rsidR="005F1077" w:rsidRPr="0076545C" w:rsidRDefault="005F1077" w:rsidP="005F1077">
            <w:pPr>
              <w:jc w:val="center"/>
              <w:rPr>
                <w:color w:val="000000"/>
              </w:rPr>
            </w:pPr>
            <w:r w:rsidRPr="0076545C">
              <w:rPr>
                <w:color w:val="000000"/>
              </w:rPr>
              <w:t>11,081,999</w:t>
            </w:r>
          </w:p>
        </w:tc>
        <w:tc>
          <w:tcPr>
            <w:tcW w:w="2016" w:type="dxa"/>
            <w:tcBorders>
              <w:top w:val="nil"/>
              <w:left w:val="nil"/>
              <w:bottom w:val="single" w:sz="4" w:space="0" w:color="auto"/>
              <w:right w:val="single" w:sz="4" w:space="0" w:color="auto"/>
            </w:tcBorders>
          </w:tcPr>
          <w:p w14:paraId="73D98C6E" w14:textId="155EE0BB" w:rsidR="005F1077" w:rsidRPr="0076545C" w:rsidRDefault="005F1077" w:rsidP="005F1077">
            <w:pPr>
              <w:jc w:val="center"/>
              <w:rPr>
                <w:color w:val="000000"/>
              </w:rPr>
            </w:pPr>
            <w:r>
              <w:rPr>
                <w:color w:val="000000"/>
              </w:rPr>
              <w:t>31</w:t>
            </w:r>
          </w:p>
        </w:tc>
        <w:tc>
          <w:tcPr>
            <w:tcW w:w="2016" w:type="dxa"/>
            <w:tcBorders>
              <w:top w:val="nil"/>
              <w:left w:val="nil"/>
              <w:bottom w:val="single" w:sz="4" w:space="0" w:color="auto"/>
              <w:right w:val="single" w:sz="4" w:space="0" w:color="auto"/>
            </w:tcBorders>
          </w:tcPr>
          <w:p w14:paraId="7BED52B1" w14:textId="6D40147A" w:rsidR="005F1077" w:rsidRPr="0076545C" w:rsidRDefault="005F1077" w:rsidP="005F1077">
            <w:pPr>
              <w:jc w:val="center"/>
              <w:rPr>
                <w:color w:val="000000"/>
              </w:rPr>
            </w:pPr>
            <w:r>
              <w:rPr>
                <w:color w:val="000000"/>
              </w:rPr>
              <w:t>103</w:t>
            </w:r>
          </w:p>
        </w:tc>
      </w:tr>
    </w:tbl>
    <w:p w14:paraId="75410E46" w14:textId="06B2D876" w:rsidR="00660A78" w:rsidRPr="006C2997" w:rsidRDefault="0076545C" w:rsidP="006C2997">
      <w:pPr>
        <w:jc w:val="center"/>
        <w:rPr>
          <w:sz w:val="22"/>
          <w:szCs w:val="22"/>
        </w:rPr>
      </w:pPr>
      <w:r w:rsidRPr="006C2997">
        <w:rPr>
          <w:b/>
          <w:bCs/>
          <w:sz w:val="22"/>
          <w:szCs w:val="22"/>
        </w:rPr>
        <w:t xml:space="preserve">Supplementary </w:t>
      </w:r>
      <w:r w:rsidR="00C247DA" w:rsidRPr="006C2997">
        <w:rPr>
          <w:b/>
          <w:bCs/>
          <w:sz w:val="22"/>
          <w:szCs w:val="22"/>
        </w:rPr>
        <w:t xml:space="preserve">Table </w:t>
      </w:r>
      <w:r w:rsidR="00CD68D2">
        <w:rPr>
          <w:b/>
          <w:bCs/>
          <w:sz w:val="22"/>
          <w:szCs w:val="22"/>
        </w:rPr>
        <w:t>4</w:t>
      </w:r>
      <w:r w:rsidR="00C247DA" w:rsidRPr="006C2997">
        <w:rPr>
          <w:b/>
          <w:bCs/>
          <w:sz w:val="22"/>
          <w:szCs w:val="22"/>
        </w:rPr>
        <w:t>:</w:t>
      </w:r>
      <w:r w:rsidR="00C247DA" w:rsidRPr="006C2997">
        <w:rPr>
          <w:color w:val="000000"/>
          <w:sz w:val="22"/>
          <w:szCs w:val="22"/>
        </w:rPr>
        <w:t xml:space="preserve"> Description of the arrays used in this study. Number of individuals and pre/post imputation SNPs on each array are provided.</w:t>
      </w:r>
      <w:r w:rsidR="00186DDE">
        <w:rPr>
          <w:color w:val="000000"/>
          <w:sz w:val="22"/>
          <w:szCs w:val="22"/>
        </w:rPr>
        <w:t xml:space="preserve"> Note that only individuals with symptom level information available were used in the current study.</w:t>
      </w:r>
      <w:r w:rsidR="005F1077">
        <w:rPr>
          <w:color w:val="000000"/>
          <w:sz w:val="22"/>
          <w:szCs w:val="22"/>
        </w:rPr>
        <w:t xml:space="preserve"> OPCRIT = Operational Criteria Checklist for Psychotic Disorders. SIS = Structured Interview for Schizotypy.</w:t>
      </w:r>
    </w:p>
    <w:p w14:paraId="79BC52FA" w14:textId="48C83077" w:rsidR="00660A78" w:rsidRPr="0076545C" w:rsidRDefault="00660A78" w:rsidP="00C81B40">
      <w:pPr>
        <w:jc w:val="both"/>
      </w:pPr>
    </w:p>
    <w:p w14:paraId="42F81195" w14:textId="3439B8E0" w:rsidR="00660A78" w:rsidRPr="0076545C" w:rsidRDefault="00660A78" w:rsidP="00C81B40">
      <w:pPr>
        <w:jc w:val="both"/>
      </w:pPr>
    </w:p>
    <w:tbl>
      <w:tblPr>
        <w:tblW w:w="7177" w:type="dxa"/>
        <w:tblLook w:val="04A0" w:firstRow="1" w:lastRow="0" w:firstColumn="1" w:lastColumn="0" w:noHBand="0" w:noVBand="1"/>
      </w:tblPr>
      <w:tblGrid>
        <w:gridCol w:w="2780"/>
        <w:gridCol w:w="1337"/>
        <w:gridCol w:w="1300"/>
        <w:gridCol w:w="1760"/>
      </w:tblGrid>
      <w:tr w:rsidR="00C247DA" w:rsidRPr="0076545C" w14:paraId="30BFA718" w14:textId="77777777" w:rsidTr="00C247DA">
        <w:trPr>
          <w:trHeight w:val="32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F3D36" w14:textId="77777777" w:rsidR="00C247DA" w:rsidRPr="0076545C" w:rsidRDefault="00C247DA" w:rsidP="009255C7">
            <w:pPr>
              <w:rPr>
                <w:b/>
                <w:bCs/>
                <w:color w:val="000000"/>
              </w:rPr>
            </w:pPr>
            <w:r w:rsidRPr="0076545C">
              <w:rPr>
                <w:b/>
                <w:bCs/>
                <w:color w:val="000000"/>
              </w:rPr>
              <w:t>Array</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3A6C2014" w14:textId="77777777" w:rsidR="00C247DA" w:rsidRPr="0076545C" w:rsidRDefault="00C247DA" w:rsidP="009255C7">
            <w:pPr>
              <w:rPr>
                <w:b/>
                <w:bCs/>
                <w:color w:val="000000"/>
              </w:rPr>
            </w:pPr>
            <w:r w:rsidRPr="0076545C">
              <w:rPr>
                <w:b/>
                <w:bCs/>
                <w:color w:val="000000"/>
              </w:rPr>
              <w:t>Genotyped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117627A" w14:textId="77777777" w:rsidR="00C247DA" w:rsidRPr="0076545C" w:rsidRDefault="00C247DA" w:rsidP="009255C7">
            <w:pPr>
              <w:rPr>
                <w:b/>
                <w:bCs/>
                <w:color w:val="000000"/>
              </w:rPr>
            </w:pPr>
            <w:r w:rsidRPr="0076545C">
              <w:rPr>
                <w:b/>
                <w:bCs/>
                <w:color w:val="000000"/>
              </w:rPr>
              <w:t>Imputed</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5929B989" w14:textId="77777777" w:rsidR="00C247DA" w:rsidRPr="0076545C" w:rsidRDefault="00C247DA" w:rsidP="009255C7">
            <w:pPr>
              <w:rPr>
                <w:b/>
                <w:bCs/>
                <w:color w:val="000000"/>
              </w:rPr>
            </w:pPr>
            <w:r w:rsidRPr="0076545C">
              <w:rPr>
                <w:b/>
                <w:bCs/>
                <w:color w:val="000000"/>
              </w:rPr>
              <w:t>Mean r</w:t>
            </w:r>
            <w:r w:rsidRPr="0076545C">
              <w:rPr>
                <w:b/>
                <w:bCs/>
                <w:color w:val="000000"/>
                <w:vertAlign w:val="superscript"/>
              </w:rPr>
              <w:t>2</w:t>
            </w:r>
            <w:r w:rsidRPr="0076545C">
              <w:rPr>
                <w:b/>
                <w:bCs/>
                <w:color w:val="000000"/>
              </w:rPr>
              <w:t xml:space="preserve"> (SD)</w:t>
            </w:r>
          </w:p>
        </w:tc>
      </w:tr>
      <w:tr w:rsidR="00C247DA" w:rsidRPr="0076545C" w14:paraId="41BD24B1" w14:textId="77777777" w:rsidTr="00C247DA">
        <w:trPr>
          <w:trHeight w:val="32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DC89F9C" w14:textId="77777777" w:rsidR="00C247DA" w:rsidRPr="0076545C" w:rsidRDefault="00C247DA" w:rsidP="009255C7">
            <w:pPr>
              <w:rPr>
                <w:b/>
                <w:bCs/>
                <w:color w:val="000000"/>
              </w:rPr>
            </w:pPr>
            <w:r w:rsidRPr="0076545C">
              <w:rPr>
                <w:b/>
                <w:bCs/>
                <w:color w:val="000000"/>
              </w:rPr>
              <w:t>Illumina 610-Quad</w:t>
            </w:r>
          </w:p>
        </w:tc>
        <w:tc>
          <w:tcPr>
            <w:tcW w:w="1337" w:type="dxa"/>
            <w:tcBorders>
              <w:top w:val="nil"/>
              <w:left w:val="nil"/>
              <w:bottom w:val="single" w:sz="4" w:space="0" w:color="auto"/>
              <w:right w:val="single" w:sz="4" w:space="0" w:color="auto"/>
            </w:tcBorders>
            <w:shd w:val="clear" w:color="auto" w:fill="auto"/>
            <w:noWrap/>
            <w:vAlign w:val="bottom"/>
            <w:hideMark/>
          </w:tcPr>
          <w:p w14:paraId="44A00707" w14:textId="77777777" w:rsidR="00C247DA" w:rsidRPr="0076545C" w:rsidRDefault="00C247DA" w:rsidP="009255C7">
            <w:pPr>
              <w:jc w:val="right"/>
              <w:rPr>
                <w:color w:val="000000"/>
              </w:rPr>
            </w:pPr>
            <w:r w:rsidRPr="0076545C">
              <w:rPr>
                <w:color w:val="000000"/>
              </w:rPr>
              <w:t>414,052</w:t>
            </w:r>
          </w:p>
        </w:tc>
        <w:tc>
          <w:tcPr>
            <w:tcW w:w="1300" w:type="dxa"/>
            <w:tcBorders>
              <w:top w:val="nil"/>
              <w:left w:val="nil"/>
              <w:bottom w:val="single" w:sz="4" w:space="0" w:color="auto"/>
              <w:right w:val="single" w:sz="4" w:space="0" w:color="auto"/>
            </w:tcBorders>
            <w:shd w:val="clear" w:color="auto" w:fill="auto"/>
            <w:noWrap/>
            <w:vAlign w:val="bottom"/>
            <w:hideMark/>
          </w:tcPr>
          <w:p w14:paraId="4A3A6BFD" w14:textId="77777777" w:rsidR="00C247DA" w:rsidRPr="0076545C" w:rsidRDefault="00C247DA" w:rsidP="009255C7">
            <w:pPr>
              <w:jc w:val="right"/>
              <w:rPr>
                <w:color w:val="000000"/>
              </w:rPr>
            </w:pPr>
            <w:r w:rsidRPr="0076545C">
              <w:rPr>
                <w:color w:val="000000"/>
              </w:rPr>
              <w:t>528,968</w:t>
            </w:r>
          </w:p>
        </w:tc>
        <w:tc>
          <w:tcPr>
            <w:tcW w:w="1760" w:type="dxa"/>
            <w:tcBorders>
              <w:top w:val="nil"/>
              <w:left w:val="nil"/>
              <w:bottom w:val="single" w:sz="4" w:space="0" w:color="auto"/>
              <w:right w:val="single" w:sz="4" w:space="0" w:color="auto"/>
            </w:tcBorders>
            <w:shd w:val="clear" w:color="auto" w:fill="auto"/>
            <w:noWrap/>
            <w:vAlign w:val="bottom"/>
            <w:hideMark/>
          </w:tcPr>
          <w:p w14:paraId="3E4D9796" w14:textId="77777777" w:rsidR="00C247DA" w:rsidRPr="0076545C" w:rsidRDefault="00C247DA" w:rsidP="009255C7">
            <w:pPr>
              <w:rPr>
                <w:color w:val="000000"/>
              </w:rPr>
            </w:pPr>
            <w:r w:rsidRPr="0076545C">
              <w:rPr>
                <w:color w:val="000000"/>
              </w:rPr>
              <w:t>0.98 (0.035)</w:t>
            </w:r>
          </w:p>
        </w:tc>
      </w:tr>
      <w:tr w:rsidR="00C247DA" w:rsidRPr="0076545C" w14:paraId="4055D5B9" w14:textId="77777777" w:rsidTr="00C247DA">
        <w:trPr>
          <w:trHeight w:val="32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03573EB" w14:textId="77777777" w:rsidR="00C247DA" w:rsidRPr="0076545C" w:rsidRDefault="00C247DA" w:rsidP="009255C7">
            <w:pPr>
              <w:rPr>
                <w:b/>
                <w:bCs/>
                <w:color w:val="000000"/>
              </w:rPr>
            </w:pPr>
            <w:r w:rsidRPr="0076545C">
              <w:rPr>
                <w:b/>
                <w:bCs/>
                <w:color w:val="000000"/>
              </w:rPr>
              <w:t xml:space="preserve">Infinium </w:t>
            </w:r>
            <w:proofErr w:type="spellStart"/>
            <w:r w:rsidRPr="0076545C">
              <w:rPr>
                <w:b/>
                <w:bCs/>
                <w:color w:val="000000"/>
              </w:rPr>
              <w:t>PsychArray</w:t>
            </w:r>
            <w:proofErr w:type="spellEnd"/>
          </w:p>
        </w:tc>
        <w:tc>
          <w:tcPr>
            <w:tcW w:w="1337" w:type="dxa"/>
            <w:tcBorders>
              <w:top w:val="nil"/>
              <w:left w:val="nil"/>
              <w:bottom w:val="single" w:sz="4" w:space="0" w:color="auto"/>
              <w:right w:val="single" w:sz="4" w:space="0" w:color="auto"/>
            </w:tcBorders>
            <w:shd w:val="clear" w:color="auto" w:fill="auto"/>
            <w:vAlign w:val="center"/>
            <w:hideMark/>
          </w:tcPr>
          <w:p w14:paraId="6DACBB23" w14:textId="77777777" w:rsidR="00C247DA" w:rsidRPr="0076545C" w:rsidRDefault="00C247DA" w:rsidP="009255C7">
            <w:pPr>
              <w:jc w:val="right"/>
              <w:rPr>
                <w:color w:val="000000"/>
              </w:rPr>
            </w:pPr>
            <w:r w:rsidRPr="0076545C">
              <w:rPr>
                <w:color w:val="000000"/>
              </w:rPr>
              <w:t>338,265</w:t>
            </w:r>
          </w:p>
        </w:tc>
        <w:tc>
          <w:tcPr>
            <w:tcW w:w="1300" w:type="dxa"/>
            <w:tcBorders>
              <w:top w:val="nil"/>
              <w:left w:val="nil"/>
              <w:bottom w:val="single" w:sz="4" w:space="0" w:color="auto"/>
              <w:right w:val="single" w:sz="4" w:space="0" w:color="auto"/>
            </w:tcBorders>
            <w:shd w:val="clear" w:color="auto" w:fill="auto"/>
            <w:noWrap/>
            <w:vAlign w:val="bottom"/>
            <w:hideMark/>
          </w:tcPr>
          <w:p w14:paraId="16941378" w14:textId="77777777" w:rsidR="00C247DA" w:rsidRPr="0076545C" w:rsidRDefault="00C247DA" w:rsidP="009255C7">
            <w:pPr>
              <w:jc w:val="right"/>
              <w:rPr>
                <w:color w:val="000000"/>
              </w:rPr>
            </w:pPr>
            <w:r w:rsidRPr="0076545C">
              <w:rPr>
                <w:color w:val="000000"/>
              </w:rPr>
              <w:t>604,755</w:t>
            </w:r>
          </w:p>
        </w:tc>
        <w:tc>
          <w:tcPr>
            <w:tcW w:w="1760" w:type="dxa"/>
            <w:tcBorders>
              <w:top w:val="nil"/>
              <w:left w:val="nil"/>
              <w:bottom w:val="single" w:sz="4" w:space="0" w:color="auto"/>
              <w:right w:val="single" w:sz="4" w:space="0" w:color="auto"/>
            </w:tcBorders>
            <w:shd w:val="clear" w:color="auto" w:fill="auto"/>
            <w:noWrap/>
            <w:vAlign w:val="bottom"/>
            <w:hideMark/>
          </w:tcPr>
          <w:p w14:paraId="49BBAFD8" w14:textId="77777777" w:rsidR="00C247DA" w:rsidRPr="0076545C" w:rsidRDefault="00C247DA" w:rsidP="009255C7">
            <w:pPr>
              <w:rPr>
                <w:color w:val="000000"/>
              </w:rPr>
            </w:pPr>
            <w:r w:rsidRPr="0076545C">
              <w:rPr>
                <w:color w:val="000000"/>
              </w:rPr>
              <w:t>0.96 (0.056)</w:t>
            </w:r>
          </w:p>
        </w:tc>
      </w:tr>
    </w:tbl>
    <w:p w14:paraId="257648B0" w14:textId="77777777" w:rsidR="00C247DA" w:rsidRPr="0076545C" w:rsidRDefault="00C247DA" w:rsidP="00C81B40">
      <w:pPr>
        <w:jc w:val="both"/>
      </w:pPr>
    </w:p>
    <w:p w14:paraId="403DEB23" w14:textId="0ACD9DE0" w:rsidR="00660A78" w:rsidRPr="006C2997" w:rsidRDefault="0076545C" w:rsidP="006C2997">
      <w:pPr>
        <w:jc w:val="center"/>
        <w:rPr>
          <w:sz w:val="22"/>
          <w:szCs w:val="22"/>
        </w:rPr>
      </w:pPr>
      <w:r w:rsidRPr="006C2997">
        <w:rPr>
          <w:b/>
          <w:bCs/>
          <w:sz w:val="22"/>
          <w:szCs w:val="22"/>
        </w:rPr>
        <w:t xml:space="preserve">Supplementary </w:t>
      </w:r>
      <w:r w:rsidR="00C247DA" w:rsidRPr="006C2997">
        <w:rPr>
          <w:b/>
          <w:bCs/>
          <w:sz w:val="22"/>
          <w:szCs w:val="22"/>
        </w:rPr>
        <w:t xml:space="preserve">Table </w:t>
      </w:r>
      <w:r w:rsidR="00CD68D2">
        <w:rPr>
          <w:b/>
          <w:bCs/>
          <w:sz w:val="22"/>
          <w:szCs w:val="22"/>
        </w:rPr>
        <w:t>5</w:t>
      </w:r>
      <w:r w:rsidR="00C247DA" w:rsidRPr="006C2997">
        <w:rPr>
          <w:b/>
          <w:bCs/>
          <w:sz w:val="22"/>
          <w:szCs w:val="22"/>
        </w:rPr>
        <w:t>:</w:t>
      </w:r>
      <w:r w:rsidR="00C247DA" w:rsidRPr="006C2997">
        <w:rPr>
          <w:sz w:val="22"/>
          <w:szCs w:val="22"/>
        </w:rPr>
        <w:t xml:space="preserve"> </w:t>
      </w:r>
      <w:r w:rsidR="00C247DA" w:rsidRPr="006C2997">
        <w:rPr>
          <w:color w:val="000000"/>
          <w:sz w:val="22"/>
          <w:szCs w:val="22"/>
        </w:rPr>
        <w:t xml:space="preserve">HapMap3 SNPs across the </w:t>
      </w:r>
      <w:r w:rsidR="00657592">
        <w:rPr>
          <w:color w:val="000000"/>
          <w:sz w:val="22"/>
          <w:szCs w:val="22"/>
        </w:rPr>
        <w:t>2</w:t>
      </w:r>
      <w:r w:rsidR="00C247DA" w:rsidRPr="006C2997">
        <w:rPr>
          <w:color w:val="000000"/>
          <w:sz w:val="22"/>
          <w:szCs w:val="22"/>
        </w:rPr>
        <w:t xml:space="preserve"> arrays used for PRS construction. Mean imputation quality scores (SD) are provided on the 4</w:t>
      </w:r>
      <w:r w:rsidR="00C247DA" w:rsidRPr="006C2997">
        <w:rPr>
          <w:color w:val="000000"/>
          <w:sz w:val="22"/>
          <w:szCs w:val="22"/>
          <w:vertAlign w:val="superscript"/>
        </w:rPr>
        <w:t>th</w:t>
      </w:r>
      <w:r w:rsidR="00C247DA" w:rsidRPr="006C2997">
        <w:rPr>
          <w:color w:val="000000"/>
          <w:sz w:val="22"/>
          <w:szCs w:val="22"/>
        </w:rPr>
        <w:t xml:space="preserve"> column for the imputed SNPs.</w:t>
      </w:r>
    </w:p>
    <w:p w14:paraId="1A7B8A1E" w14:textId="106E59D9" w:rsidR="00660A78" w:rsidRPr="0076545C" w:rsidRDefault="00660A78" w:rsidP="00C81B40">
      <w:pPr>
        <w:jc w:val="both"/>
      </w:pPr>
    </w:p>
    <w:p w14:paraId="546F59B3" w14:textId="4ED11B31" w:rsidR="00660A78" w:rsidRPr="0076545C" w:rsidRDefault="00660A78" w:rsidP="00C81B40">
      <w:pPr>
        <w:jc w:val="both"/>
      </w:pPr>
    </w:p>
    <w:p w14:paraId="470D079C" w14:textId="59E9B939" w:rsidR="00660A78" w:rsidRPr="0076545C" w:rsidRDefault="00660A78" w:rsidP="00C81B40">
      <w:pPr>
        <w:jc w:val="both"/>
      </w:pPr>
    </w:p>
    <w:tbl>
      <w:tblPr>
        <w:tblStyle w:val="TableGrid"/>
        <w:tblpPr w:leftFromText="180" w:rightFromText="180" w:vertAnchor="text" w:horzAnchor="margin" w:tblpXSpec="center" w:tblpY="135"/>
        <w:tblW w:w="11340" w:type="dxa"/>
        <w:tblLook w:val="04A0" w:firstRow="1" w:lastRow="0" w:firstColumn="1" w:lastColumn="0" w:noHBand="0" w:noVBand="1"/>
      </w:tblPr>
      <w:tblGrid>
        <w:gridCol w:w="1534"/>
        <w:gridCol w:w="1566"/>
        <w:gridCol w:w="511"/>
        <w:gridCol w:w="1243"/>
        <w:gridCol w:w="818"/>
        <w:gridCol w:w="959"/>
        <w:gridCol w:w="1077"/>
        <w:gridCol w:w="1116"/>
        <w:gridCol w:w="1267"/>
        <w:gridCol w:w="816"/>
        <w:gridCol w:w="433"/>
      </w:tblGrid>
      <w:tr w:rsidR="00F70DF6" w14:paraId="356AA54F" w14:textId="77777777" w:rsidTr="00F70DF6">
        <w:trPr>
          <w:trHeight w:val="207"/>
        </w:trPr>
        <w:tc>
          <w:tcPr>
            <w:tcW w:w="1569" w:type="dxa"/>
          </w:tcPr>
          <w:p w14:paraId="0C6D6833" w14:textId="77777777" w:rsidR="00F70DF6" w:rsidRDefault="00F70DF6" w:rsidP="00F70DF6">
            <w:pPr>
              <w:jc w:val="both"/>
            </w:pPr>
            <w:r>
              <w:t>Base</w:t>
            </w:r>
          </w:p>
        </w:tc>
        <w:tc>
          <w:tcPr>
            <w:tcW w:w="1576" w:type="dxa"/>
          </w:tcPr>
          <w:p w14:paraId="5C43374E" w14:textId="77777777" w:rsidR="00F70DF6" w:rsidRDefault="00F70DF6" w:rsidP="00F70DF6">
            <w:pPr>
              <w:jc w:val="both"/>
            </w:pPr>
            <w:r>
              <w:t>Comparison</w:t>
            </w:r>
          </w:p>
        </w:tc>
        <w:tc>
          <w:tcPr>
            <w:tcW w:w="512" w:type="dxa"/>
          </w:tcPr>
          <w:p w14:paraId="19AD8FD1" w14:textId="77777777" w:rsidR="00F70DF6" w:rsidRDefault="00F70DF6" w:rsidP="00F70DF6">
            <w:pPr>
              <w:jc w:val="both"/>
            </w:pPr>
            <w:r>
              <w:t>Ep</w:t>
            </w:r>
          </w:p>
        </w:tc>
        <w:tc>
          <w:tcPr>
            <w:tcW w:w="1243" w:type="dxa"/>
          </w:tcPr>
          <w:p w14:paraId="32730EA8" w14:textId="77777777" w:rsidR="00F70DF6" w:rsidRDefault="00F70DF6" w:rsidP="00F70DF6">
            <w:pPr>
              <w:jc w:val="both"/>
            </w:pPr>
            <w:r>
              <w:t>Minus2LL</w:t>
            </w:r>
          </w:p>
        </w:tc>
        <w:tc>
          <w:tcPr>
            <w:tcW w:w="825" w:type="dxa"/>
          </w:tcPr>
          <w:p w14:paraId="030612AF" w14:textId="77777777" w:rsidR="00F70DF6" w:rsidRDefault="00F70DF6" w:rsidP="00F70DF6">
            <w:pPr>
              <w:jc w:val="both"/>
            </w:pPr>
            <w:proofErr w:type="spellStart"/>
            <w:r>
              <w:t>Df</w:t>
            </w:r>
            <w:proofErr w:type="spellEnd"/>
          </w:p>
        </w:tc>
        <w:tc>
          <w:tcPr>
            <w:tcW w:w="970" w:type="dxa"/>
          </w:tcPr>
          <w:p w14:paraId="1B077A46" w14:textId="77777777" w:rsidR="00F70DF6" w:rsidRDefault="00F70DF6" w:rsidP="00F70DF6">
            <w:pPr>
              <w:jc w:val="both"/>
            </w:pPr>
            <w:r>
              <w:t>CFI</w:t>
            </w:r>
          </w:p>
        </w:tc>
        <w:tc>
          <w:tcPr>
            <w:tcW w:w="1079" w:type="dxa"/>
          </w:tcPr>
          <w:p w14:paraId="08EA99D7" w14:textId="77777777" w:rsidR="00F70DF6" w:rsidRDefault="00F70DF6" w:rsidP="00F70DF6">
            <w:pPr>
              <w:jc w:val="both"/>
            </w:pPr>
            <w:r>
              <w:t>RMSEA</w:t>
            </w:r>
          </w:p>
        </w:tc>
        <w:tc>
          <w:tcPr>
            <w:tcW w:w="1116" w:type="dxa"/>
          </w:tcPr>
          <w:p w14:paraId="2B1C7F62" w14:textId="77777777" w:rsidR="00F70DF6" w:rsidRDefault="00F70DF6" w:rsidP="00F70DF6">
            <w:pPr>
              <w:jc w:val="both"/>
            </w:pPr>
            <w:r>
              <w:t>AIC</w:t>
            </w:r>
          </w:p>
        </w:tc>
        <w:tc>
          <w:tcPr>
            <w:tcW w:w="1275" w:type="dxa"/>
          </w:tcPr>
          <w:p w14:paraId="7F4FA7DE" w14:textId="77777777" w:rsidR="00F70DF6" w:rsidRDefault="00F70DF6" w:rsidP="00F70DF6">
            <w:pPr>
              <w:jc w:val="both"/>
            </w:pPr>
            <w:proofErr w:type="spellStart"/>
            <w:r>
              <w:t>diffLL</w:t>
            </w:r>
            <w:proofErr w:type="spellEnd"/>
          </w:p>
        </w:tc>
        <w:tc>
          <w:tcPr>
            <w:tcW w:w="737" w:type="dxa"/>
          </w:tcPr>
          <w:p w14:paraId="2DE7E49D" w14:textId="77777777" w:rsidR="00F70DF6" w:rsidRDefault="00F70DF6" w:rsidP="00F70DF6">
            <w:pPr>
              <w:jc w:val="both"/>
            </w:pPr>
            <w:proofErr w:type="spellStart"/>
            <w:r>
              <w:t>Diffdf</w:t>
            </w:r>
            <w:proofErr w:type="spellEnd"/>
          </w:p>
        </w:tc>
        <w:tc>
          <w:tcPr>
            <w:tcW w:w="438" w:type="dxa"/>
          </w:tcPr>
          <w:p w14:paraId="343A2358" w14:textId="77777777" w:rsidR="00F70DF6" w:rsidRDefault="00F70DF6" w:rsidP="00F70DF6">
            <w:pPr>
              <w:jc w:val="both"/>
            </w:pPr>
            <w:r>
              <w:t>P</w:t>
            </w:r>
          </w:p>
        </w:tc>
      </w:tr>
      <w:tr w:rsidR="00F70DF6" w14:paraId="21F31E9A" w14:textId="77777777" w:rsidTr="00F70DF6">
        <w:trPr>
          <w:trHeight w:val="441"/>
        </w:trPr>
        <w:tc>
          <w:tcPr>
            <w:tcW w:w="1569" w:type="dxa"/>
          </w:tcPr>
          <w:p w14:paraId="5754A655" w14:textId="52894840" w:rsidR="00F70DF6" w:rsidRDefault="00F70DF6" w:rsidP="00F70DF6">
            <w:pPr>
              <w:jc w:val="both"/>
            </w:pPr>
            <w:r>
              <w:t>CFA3 factors</w:t>
            </w:r>
          </w:p>
        </w:tc>
        <w:tc>
          <w:tcPr>
            <w:tcW w:w="1576" w:type="dxa"/>
          </w:tcPr>
          <w:p w14:paraId="657DF487" w14:textId="77777777" w:rsidR="00F70DF6" w:rsidRDefault="00F70DF6" w:rsidP="00F70DF6">
            <w:pPr>
              <w:jc w:val="both"/>
            </w:pPr>
          </w:p>
        </w:tc>
        <w:tc>
          <w:tcPr>
            <w:tcW w:w="512" w:type="dxa"/>
          </w:tcPr>
          <w:p w14:paraId="2C1ABD3B" w14:textId="77777777" w:rsidR="00F70DF6" w:rsidRDefault="00F70DF6" w:rsidP="00F70DF6">
            <w:pPr>
              <w:jc w:val="both"/>
            </w:pPr>
            <w:r>
              <w:t>39</w:t>
            </w:r>
          </w:p>
        </w:tc>
        <w:tc>
          <w:tcPr>
            <w:tcW w:w="1243" w:type="dxa"/>
          </w:tcPr>
          <w:p w14:paraId="18DA4046" w14:textId="77777777" w:rsidR="00F70DF6" w:rsidRDefault="00F70DF6" w:rsidP="00F70DF6">
            <w:pPr>
              <w:jc w:val="both"/>
            </w:pPr>
            <w:r>
              <w:t>4842.219</w:t>
            </w:r>
          </w:p>
        </w:tc>
        <w:tc>
          <w:tcPr>
            <w:tcW w:w="825" w:type="dxa"/>
          </w:tcPr>
          <w:p w14:paraId="07E08DFB" w14:textId="77777777" w:rsidR="00F70DF6" w:rsidRDefault="00F70DF6" w:rsidP="00F70DF6">
            <w:pPr>
              <w:jc w:val="both"/>
            </w:pPr>
            <w:r>
              <w:t>3066</w:t>
            </w:r>
          </w:p>
        </w:tc>
        <w:tc>
          <w:tcPr>
            <w:tcW w:w="970" w:type="dxa"/>
          </w:tcPr>
          <w:p w14:paraId="4CB393C6" w14:textId="77777777" w:rsidR="00F70DF6" w:rsidRPr="009B1D41" w:rsidRDefault="00F70DF6" w:rsidP="00F70DF6">
            <w:pPr>
              <w:jc w:val="both"/>
              <w:rPr>
                <w:rFonts w:ascii="Times" w:hAnsi="Times"/>
              </w:rPr>
            </w:pPr>
            <w:r>
              <w:rPr>
                <w:rFonts w:ascii="Times" w:hAnsi="Times"/>
              </w:rPr>
              <w:t>0.823</w:t>
            </w:r>
          </w:p>
        </w:tc>
        <w:tc>
          <w:tcPr>
            <w:tcW w:w="1079" w:type="dxa"/>
          </w:tcPr>
          <w:p w14:paraId="2038F89C" w14:textId="77777777" w:rsidR="00F70DF6" w:rsidRPr="009B1D41" w:rsidRDefault="00F70DF6" w:rsidP="00F70DF6">
            <w:pPr>
              <w:jc w:val="both"/>
              <w:rPr>
                <w:rFonts w:ascii="Times" w:hAnsi="Times"/>
              </w:rPr>
            </w:pPr>
            <w:r>
              <w:rPr>
                <w:rFonts w:ascii="Times" w:hAnsi="Times"/>
              </w:rPr>
              <w:t>0.096</w:t>
            </w:r>
          </w:p>
        </w:tc>
        <w:tc>
          <w:tcPr>
            <w:tcW w:w="1116" w:type="dxa"/>
          </w:tcPr>
          <w:p w14:paraId="44A63ECE" w14:textId="77777777" w:rsidR="00F70DF6" w:rsidRDefault="00F70DF6" w:rsidP="00F70DF6">
            <w:pPr>
              <w:jc w:val="both"/>
            </w:pPr>
            <w:r w:rsidRPr="009B1D41">
              <w:rPr>
                <w:rFonts w:ascii="Times" w:hAnsi="Times"/>
              </w:rPr>
              <w:t>4920.219</w:t>
            </w:r>
          </w:p>
        </w:tc>
        <w:tc>
          <w:tcPr>
            <w:tcW w:w="1275" w:type="dxa"/>
          </w:tcPr>
          <w:p w14:paraId="38C43F46" w14:textId="77777777" w:rsidR="00F70DF6" w:rsidRDefault="00F70DF6" w:rsidP="00F70DF6">
            <w:pPr>
              <w:jc w:val="both"/>
            </w:pPr>
          </w:p>
        </w:tc>
        <w:tc>
          <w:tcPr>
            <w:tcW w:w="737" w:type="dxa"/>
          </w:tcPr>
          <w:p w14:paraId="5BBC437C" w14:textId="77777777" w:rsidR="00F70DF6" w:rsidRDefault="00F70DF6" w:rsidP="00F70DF6">
            <w:pPr>
              <w:jc w:val="both"/>
            </w:pPr>
          </w:p>
        </w:tc>
        <w:tc>
          <w:tcPr>
            <w:tcW w:w="438" w:type="dxa"/>
          </w:tcPr>
          <w:p w14:paraId="6075CAD4" w14:textId="77777777" w:rsidR="00F70DF6" w:rsidRDefault="00F70DF6" w:rsidP="00F70DF6">
            <w:pPr>
              <w:jc w:val="both"/>
            </w:pPr>
          </w:p>
        </w:tc>
      </w:tr>
      <w:tr w:rsidR="00F70DF6" w14:paraId="3297060F" w14:textId="77777777" w:rsidTr="00F70DF6">
        <w:trPr>
          <w:trHeight w:val="444"/>
        </w:trPr>
        <w:tc>
          <w:tcPr>
            <w:tcW w:w="1569" w:type="dxa"/>
          </w:tcPr>
          <w:p w14:paraId="06E9CFE4" w14:textId="77777777" w:rsidR="00F70DF6" w:rsidRDefault="00F70DF6" w:rsidP="00F70DF6">
            <w:pPr>
              <w:jc w:val="both"/>
            </w:pPr>
            <w:r>
              <w:t>CFA 3 factors</w:t>
            </w:r>
          </w:p>
        </w:tc>
        <w:tc>
          <w:tcPr>
            <w:tcW w:w="1576" w:type="dxa"/>
          </w:tcPr>
          <w:p w14:paraId="52D91E6A" w14:textId="77777777" w:rsidR="00F70DF6" w:rsidRDefault="00F70DF6" w:rsidP="00F70DF6">
            <w:pPr>
              <w:jc w:val="both"/>
            </w:pPr>
            <w:r>
              <w:t>CFA 2 factors</w:t>
            </w:r>
          </w:p>
        </w:tc>
        <w:tc>
          <w:tcPr>
            <w:tcW w:w="512" w:type="dxa"/>
          </w:tcPr>
          <w:p w14:paraId="6E70B860" w14:textId="77777777" w:rsidR="00F70DF6" w:rsidRDefault="00F70DF6" w:rsidP="00F70DF6">
            <w:pPr>
              <w:jc w:val="both"/>
            </w:pPr>
            <w:r>
              <w:t>37</w:t>
            </w:r>
          </w:p>
        </w:tc>
        <w:tc>
          <w:tcPr>
            <w:tcW w:w="1243" w:type="dxa"/>
          </w:tcPr>
          <w:p w14:paraId="755E1BFB" w14:textId="77777777" w:rsidR="00F70DF6" w:rsidRDefault="00F70DF6" w:rsidP="00F70DF6">
            <w:pPr>
              <w:jc w:val="both"/>
            </w:pPr>
            <w:r>
              <w:t>4809.670</w:t>
            </w:r>
          </w:p>
        </w:tc>
        <w:tc>
          <w:tcPr>
            <w:tcW w:w="825" w:type="dxa"/>
          </w:tcPr>
          <w:p w14:paraId="3664559C" w14:textId="77777777" w:rsidR="00F70DF6" w:rsidRDefault="00F70DF6" w:rsidP="00F70DF6">
            <w:pPr>
              <w:jc w:val="both"/>
            </w:pPr>
            <w:r>
              <w:t>3068</w:t>
            </w:r>
          </w:p>
        </w:tc>
        <w:tc>
          <w:tcPr>
            <w:tcW w:w="970" w:type="dxa"/>
          </w:tcPr>
          <w:p w14:paraId="42350B07" w14:textId="77777777" w:rsidR="00F70DF6" w:rsidRPr="00A5646C" w:rsidRDefault="00F70DF6" w:rsidP="00F70DF6">
            <w:pPr>
              <w:jc w:val="both"/>
              <w:rPr>
                <w:rFonts w:ascii="Times" w:hAnsi="Times"/>
              </w:rPr>
            </w:pPr>
            <w:r>
              <w:rPr>
                <w:rFonts w:ascii="Times" w:hAnsi="Times"/>
              </w:rPr>
              <w:t>0.903</w:t>
            </w:r>
          </w:p>
        </w:tc>
        <w:tc>
          <w:tcPr>
            <w:tcW w:w="1079" w:type="dxa"/>
          </w:tcPr>
          <w:p w14:paraId="07F4DEB8" w14:textId="77777777" w:rsidR="00F70DF6" w:rsidRPr="00A5646C" w:rsidRDefault="00F70DF6" w:rsidP="00F70DF6">
            <w:pPr>
              <w:jc w:val="both"/>
              <w:rPr>
                <w:rFonts w:ascii="Times" w:hAnsi="Times"/>
              </w:rPr>
            </w:pPr>
            <w:r>
              <w:rPr>
                <w:rFonts w:ascii="Times" w:hAnsi="Times"/>
              </w:rPr>
              <w:t>0.068</w:t>
            </w:r>
          </w:p>
        </w:tc>
        <w:tc>
          <w:tcPr>
            <w:tcW w:w="1116" w:type="dxa"/>
          </w:tcPr>
          <w:p w14:paraId="5810DDC8" w14:textId="77777777" w:rsidR="00F70DF6" w:rsidRDefault="00F70DF6" w:rsidP="00F70DF6">
            <w:pPr>
              <w:jc w:val="both"/>
            </w:pPr>
            <w:r w:rsidRPr="00A5646C">
              <w:rPr>
                <w:rFonts w:ascii="Times" w:hAnsi="Times"/>
              </w:rPr>
              <w:t>4883.670</w:t>
            </w:r>
          </w:p>
        </w:tc>
        <w:tc>
          <w:tcPr>
            <w:tcW w:w="1275" w:type="dxa"/>
          </w:tcPr>
          <w:p w14:paraId="1A19308E" w14:textId="77777777" w:rsidR="00F70DF6" w:rsidRDefault="00F70DF6" w:rsidP="00F70DF6">
            <w:pPr>
              <w:jc w:val="both"/>
            </w:pPr>
            <w:r w:rsidRPr="004E6921">
              <w:rPr>
                <w:rFonts w:ascii="Times" w:hAnsi="Times"/>
              </w:rPr>
              <w:t>-32.54858</w:t>
            </w:r>
          </w:p>
        </w:tc>
        <w:tc>
          <w:tcPr>
            <w:tcW w:w="737" w:type="dxa"/>
          </w:tcPr>
          <w:p w14:paraId="53686478" w14:textId="77777777" w:rsidR="00F70DF6" w:rsidRDefault="00F70DF6" w:rsidP="00F70DF6">
            <w:pPr>
              <w:jc w:val="both"/>
            </w:pPr>
            <w:r>
              <w:t>2</w:t>
            </w:r>
          </w:p>
        </w:tc>
        <w:tc>
          <w:tcPr>
            <w:tcW w:w="438" w:type="dxa"/>
          </w:tcPr>
          <w:p w14:paraId="66E321DD" w14:textId="77777777" w:rsidR="00F70DF6" w:rsidRDefault="00F70DF6" w:rsidP="00F70DF6">
            <w:pPr>
              <w:jc w:val="both"/>
            </w:pPr>
            <w:r>
              <w:t>1</w:t>
            </w:r>
          </w:p>
        </w:tc>
      </w:tr>
    </w:tbl>
    <w:p w14:paraId="1E0979ED" w14:textId="15ADCCA2" w:rsidR="00F70DF6" w:rsidRPr="0076545C" w:rsidRDefault="00F70DF6" w:rsidP="00C81B40">
      <w:pPr>
        <w:jc w:val="both"/>
      </w:pPr>
    </w:p>
    <w:p w14:paraId="56A19084" w14:textId="730C89D6" w:rsidR="00660A78" w:rsidRPr="006C2997" w:rsidRDefault="002A7B59" w:rsidP="006C2997">
      <w:pPr>
        <w:jc w:val="center"/>
        <w:rPr>
          <w:sz w:val="22"/>
          <w:szCs w:val="22"/>
        </w:rPr>
      </w:pPr>
      <w:r w:rsidRPr="006C2997">
        <w:rPr>
          <w:b/>
          <w:bCs/>
          <w:sz w:val="22"/>
          <w:szCs w:val="22"/>
        </w:rPr>
        <w:t xml:space="preserve">Supplementary Table </w:t>
      </w:r>
      <w:r w:rsidR="00CD68D2">
        <w:rPr>
          <w:b/>
          <w:bCs/>
          <w:sz w:val="22"/>
          <w:szCs w:val="22"/>
        </w:rPr>
        <w:t>6</w:t>
      </w:r>
      <w:r w:rsidRPr="006C2997">
        <w:rPr>
          <w:b/>
          <w:bCs/>
          <w:sz w:val="22"/>
          <w:szCs w:val="22"/>
        </w:rPr>
        <w:t>:</w:t>
      </w:r>
      <w:r w:rsidRPr="006C2997">
        <w:rPr>
          <w:sz w:val="22"/>
          <w:szCs w:val="22"/>
        </w:rPr>
        <w:t xml:space="preserve"> </w:t>
      </w:r>
      <w:r w:rsidR="006C2997" w:rsidRPr="006C2997">
        <w:rPr>
          <w:sz w:val="22"/>
          <w:szCs w:val="22"/>
        </w:rPr>
        <w:t>Model fit comparisons for the CFA</w:t>
      </w:r>
      <w:r w:rsidR="00CD68D2">
        <w:rPr>
          <w:sz w:val="22"/>
          <w:szCs w:val="22"/>
        </w:rPr>
        <w:t xml:space="preserve"> on SIS data. CFA=Confirmatory factor analysis. Ep= estimated parameters. LL=Log-likelihood. AIC=Akaike’s information criterion.</w:t>
      </w:r>
    </w:p>
    <w:p w14:paraId="0B26DE23" w14:textId="6D248FDF" w:rsidR="00660A78" w:rsidRPr="0076545C" w:rsidRDefault="00660A78" w:rsidP="00C81B40">
      <w:pPr>
        <w:jc w:val="both"/>
      </w:pPr>
    </w:p>
    <w:p w14:paraId="2EB04FD4" w14:textId="3CF34E8F" w:rsidR="00660A78" w:rsidRPr="0076545C" w:rsidRDefault="00660A78" w:rsidP="00C81B40">
      <w:pPr>
        <w:jc w:val="both"/>
      </w:pPr>
    </w:p>
    <w:p w14:paraId="09AD4371" w14:textId="77777777" w:rsidR="006B14E3" w:rsidRPr="0076545C" w:rsidRDefault="006B14E3" w:rsidP="00C81B40">
      <w:pPr>
        <w:jc w:val="both"/>
      </w:pPr>
    </w:p>
    <w:p w14:paraId="590A5D64" w14:textId="2FEBC03D" w:rsidR="006B14E3" w:rsidRPr="0076545C" w:rsidRDefault="00683063" w:rsidP="00C81B40">
      <w:pPr>
        <w:jc w:val="both"/>
      </w:pPr>
      <w:r w:rsidRPr="006353C2">
        <w:rPr>
          <w:noProof/>
        </w:rPr>
        <w:object w:dxaOrig="11900" w:dyaOrig="9040" w14:anchorId="3AB6D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75pt;height:386.25pt;mso-width-percent:0;mso-height-percent:0;mso-width-percent:0;mso-height-percent:0" o:ole="">
            <v:imagedata r:id="rId8" o:title=""/>
          </v:shape>
          <o:OLEObject Type="Embed" ProgID="Excel.Sheet.12" ShapeID="_x0000_i1025" DrawAspect="Content" ObjectID="_1730449293" r:id="rId9"/>
        </w:object>
      </w:r>
    </w:p>
    <w:p w14:paraId="7B096322" w14:textId="3C04C790" w:rsidR="006B14E3" w:rsidRPr="00CA54C1" w:rsidRDefault="00063999" w:rsidP="00CA54C1">
      <w:pPr>
        <w:jc w:val="center"/>
        <w:rPr>
          <w:sz w:val="22"/>
          <w:szCs w:val="22"/>
        </w:rPr>
      </w:pPr>
      <w:r w:rsidRPr="006C2997">
        <w:rPr>
          <w:b/>
          <w:bCs/>
          <w:sz w:val="22"/>
          <w:szCs w:val="22"/>
        </w:rPr>
        <w:t xml:space="preserve">Supplementary Table </w:t>
      </w:r>
      <w:r w:rsidR="00CD68D2">
        <w:rPr>
          <w:b/>
          <w:bCs/>
          <w:sz w:val="22"/>
          <w:szCs w:val="22"/>
        </w:rPr>
        <w:t>7</w:t>
      </w:r>
      <w:r w:rsidRPr="006C2997">
        <w:rPr>
          <w:b/>
          <w:bCs/>
          <w:sz w:val="22"/>
          <w:szCs w:val="22"/>
        </w:rPr>
        <w:t>:</w:t>
      </w:r>
      <w:r w:rsidR="006B14E3" w:rsidRPr="006C2997">
        <w:rPr>
          <w:sz w:val="22"/>
          <w:szCs w:val="22"/>
        </w:rPr>
        <w:t xml:space="preserve"> Mixed-effects </w:t>
      </w:r>
      <w:r w:rsidR="0076545C" w:rsidRPr="006C2997">
        <w:rPr>
          <w:sz w:val="22"/>
          <w:szCs w:val="22"/>
        </w:rPr>
        <w:t xml:space="preserve">linear regression results for association between SCZ, BIP, and MDD PRS with </w:t>
      </w:r>
      <w:r w:rsidR="00186DDE">
        <w:rPr>
          <w:sz w:val="22"/>
          <w:szCs w:val="22"/>
        </w:rPr>
        <w:t xml:space="preserve">OPCRIT and SIS </w:t>
      </w:r>
      <w:r w:rsidR="0076545C" w:rsidRPr="006C2997">
        <w:rPr>
          <w:sz w:val="22"/>
          <w:szCs w:val="22"/>
        </w:rPr>
        <w:t xml:space="preserve">symptom dimensions in psychotic and non-psychotic subjects in the ISHDSF sample. Adjusted </w:t>
      </w:r>
      <w:r w:rsidR="0076545C" w:rsidRPr="006C2997">
        <w:rPr>
          <w:i/>
          <w:iCs/>
          <w:sz w:val="22"/>
          <w:szCs w:val="22"/>
        </w:rPr>
        <w:t>p</w:t>
      </w:r>
      <w:r w:rsidR="0076545C" w:rsidRPr="006C2997">
        <w:rPr>
          <w:sz w:val="22"/>
          <w:szCs w:val="22"/>
        </w:rPr>
        <w:t xml:space="preserve">-values were generated using the Holm method in R. The analyses accounted for </w:t>
      </w:r>
      <w:r w:rsidR="006C2997">
        <w:rPr>
          <w:sz w:val="22"/>
          <w:szCs w:val="22"/>
        </w:rPr>
        <w:t xml:space="preserve">the family structure, </w:t>
      </w:r>
      <w:r w:rsidR="0076545C" w:rsidRPr="006C2997">
        <w:rPr>
          <w:sz w:val="22"/>
          <w:szCs w:val="22"/>
        </w:rPr>
        <w:t>sex, genotyping planforms, sites, and the top 10 PCs.</w:t>
      </w:r>
    </w:p>
    <w:p w14:paraId="04087FCA" w14:textId="151BFDF8" w:rsidR="006B14E3" w:rsidRPr="0076545C" w:rsidRDefault="00683063" w:rsidP="00C81B40">
      <w:pPr>
        <w:jc w:val="both"/>
      </w:pPr>
      <w:r w:rsidRPr="006353C2">
        <w:rPr>
          <w:noProof/>
        </w:rPr>
        <w:object w:dxaOrig="12880" w:dyaOrig="22620" w14:anchorId="75580EA7">
          <v:shape id="_x0000_i1026" type="#_x0000_t75" alt="" style="width:394.5pt;height:591.75pt;mso-width-percent:0;mso-height-percent:0;mso-width-percent:0;mso-height-percent:0" o:ole="">
            <v:imagedata r:id="rId10" o:title=""/>
          </v:shape>
          <o:OLEObject Type="Embed" ProgID="Excel.Sheet.12" ShapeID="_x0000_i1026" DrawAspect="Content" ObjectID="_1730449294" r:id="rId11"/>
        </w:object>
      </w:r>
    </w:p>
    <w:p w14:paraId="65731568" w14:textId="6E482AEA" w:rsidR="006B14E3" w:rsidRPr="006C2997" w:rsidRDefault="006B14E3" w:rsidP="006C2997">
      <w:pPr>
        <w:jc w:val="center"/>
        <w:rPr>
          <w:sz w:val="22"/>
          <w:szCs w:val="22"/>
        </w:rPr>
      </w:pPr>
      <w:r w:rsidRPr="006C2997">
        <w:rPr>
          <w:b/>
          <w:bCs/>
          <w:sz w:val="22"/>
          <w:szCs w:val="22"/>
        </w:rPr>
        <w:t xml:space="preserve">Supplementary Table </w:t>
      </w:r>
      <w:r w:rsidR="00CD68D2">
        <w:rPr>
          <w:b/>
          <w:bCs/>
          <w:sz w:val="22"/>
          <w:szCs w:val="22"/>
        </w:rPr>
        <w:t>8</w:t>
      </w:r>
      <w:r w:rsidRPr="006C2997">
        <w:rPr>
          <w:b/>
          <w:bCs/>
          <w:sz w:val="22"/>
          <w:szCs w:val="22"/>
        </w:rPr>
        <w:t>:</w:t>
      </w:r>
      <w:r w:rsidRPr="006C2997">
        <w:rPr>
          <w:sz w:val="22"/>
          <w:szCs w:val="22"/>
        </w:rPr>
        <w:t xml:space="preserve"> </w:t>
      </w:r>
      <w:r w:rsidR="0076545C" w:rsidRPr="006C2997">
        <w:rPr>
          <w:sz w:val="22"/>
          <w:szCs w:val="22"/>
        </w:rPr>
        <w:t xml:space="preserve">Mixed-effects </w:t>
      </w:r>
      <w:r w:rsidRPr="006C2997">
        <w:rPr>
          <w:sz w:val="22"/>
          <w:szCs w:val="22"/>
        </w:rPr>
        <w:t xml:space="preserve">quantile regression </w:t>
      </w:r>
      <w:r w:rsidR="0076545C" w:rsidRPr="006C2997">
        <w:rPr>
          <w:sz w:val="22"/>
          <w:szCs w:val="22"/>
        </w:rPr>
        <w:t xml:space="preserve">results for association between SCZ, BIP, and MDD PRS with </w:t>
      </w:r>
      <w:r w:rsidR="00186DDE">
        <w:rPr>
          <w:sz w:val="22"/>
          <w:szCs w:val="22"/>
        </w:rPr>
        <w:t xml:space="preserve">OPCRIT and SIS </w:t>
      </w:r>
      <w:r w:rsidR="0076545C" w:rsidRPr="006C2997">
        <w:rPr>
          <w:sz w:val="22"/>
          <w:szCs w:val="22"/>
        </w:rPr>
        <w:t xml:space="preserve">symptom dimensions in psychotic and non-psychotic subjects in the ISHDSF sample. Adjusted </w:t>
      </w:r>
      <w:r w:rsidR="0076545C" w:rsidRPr="006C2997">
        <w:rPr>
          <w:i/>
          <w:iCs/>
          <w:sz w:val="22"/>
          <w:szCs w:val="22"/>
        </w:rPr>
        <w:t>p</w:t>
      </w:r>
      <w:r w:rsidR="0076545C" w:rsidRPr="006C2997">
        <w:rPr>
          <w:sz w:val="22"/>
          <w:szCs w:val="22"/>
        </w:rPr>
        <w:t xml:space="preserve">-values were generated using the Holm method in R. The analyses accounted for </w:t>
      </w:r>
      <w:r w:rsidR="006C2997">
        <w:rPr>
          <w:sz w:val="22"/>
          <w:szCs w:val="22"/>
        </w:rPr>
        <w:t xml:space="preserve">the family structure, </w:t>
      </w:r>
      <w:r w:rsidR="0076545C" w:rsidRPr="006C2997">
        <w:rPr>
          <w:sz w:val="22"/>
          <w:szCs w:val="22"/>
        </w:rPr>
        <w:t>sex, genotyping planforms, sites, and the top 10 PCs.</w:t>
      </w:r>
    </w:p>
    <w:p w14:paraId="47B3909B" w14:textId="2C15B3EB" w:rsidR="00660A78" w:rsidRPr="006C2997" w:rsidRDefault="00660A78" w:rsidP="00C81B40">
      <w:pPr>
        <w:jc w:val="both"/>
        <w:rPr>
          <w:b/>
          <w:bCs/>
          <w:sz w:val="40"/>
          <w:szCs w:val="40"/>
        </w:rPr>
      </w:pPr>
      <w:r w:rsidRPr="006C2997">
        <w:rPr>
          <w:b/>
          <w:bCs/>
          <w:sz w:val="40"/>
          <w:szCs w:val="40"/>
        </w:rPr>
        <w:lastRenderedPageBreak/>
        <w:t>Supplementary Figures</w:t>
      </w:r>
      <w:r w:rsidR="006C2997">
        <w:rPr>
          <w:b/>
          <w:bCs/>
          <w:sz w:val="40"/>
          <w:szCs w:val="40"/>
        </w:rPr>
        <w:t>:</w:t>
      </w:r>
    </w:p>
    <w:p w14:paraId="4FD3D6C7" w14:textId="28890650" w:rsidR="00660A78" w:rsidRPr="0076545C" w:rsidRDefault="00660A78" w:rsidP="00C81B40">
      <w:pPr>
        <w:jc w:val="both"/>
      </w:pPr>
    </w:p>
    <w:p w14:paraId="30349BC3" w14:textId="6D485FCE" w:rsidR="0005459F" w:rsidRPr="0076545C" w:rsidRDefault="0005459F" w:rsidP="00C81B40">
      <w:pPr>
        <w:jc w:val="both"/>
      </w:pPr>
    </w:p>
    <w:p w14:paraId="35505C89" w14:textId="77777777" w:rsidR="0005459F" w:rsidRPr="0076545C" w:rsidRDefault="0005459F" w:rsidP="0005459F">
      <w:pPr>
        <w:rPr>
          <w:color w:val="000000"/>
        </w:rPr>
      </w:pPr>
      <w:r w:rsidRPr="0076545C">
        <w:rPr>
          <w:noProof/>
          <w:color w:val="000000"/>
        </w:rPr>
        <w:drawing>
          <wp:inline distT="0" distB="0" distL="0" distR="0" wp14:anchorId="3D727992" wp14:editId="6BAEA862">
            <wp:extent cx="5943600" cy="4754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6FAC55D" w14:textId="6C176133" w:rsidR="0005459F" w:rsidRPr="0076545C" w:rsidRDefault="0005459F" w:rsidP="006C2997">
      <w:pPr>
        <w:jc w:val="center"/>
        <w:rPr>
          <w:color w:val="000000"/>
        </w:rPr>
      </w:pPr>
      <w:r w:rsidRPr="0076545C">
        <w:rPr>
          <w:b/>
          <w:bCs/>
          <w:color w:val="000000"/>
          <w:sz w:val="22"/>
          <w:szCs w:val="22"/>
        </w:rPr>
        <w:t xml:space="preserve">Supplementary Figure </w:t>
      </w:r>
      <w:r w:rsidR="004E707C">
        <w:rPr>
          <w:b/>
          <w:bCs/>
          <w:color w:val="000000"/>
          <w:sz w:val="22"/>
          <w:szCs w:val="22"/>
        </w:rPr>
        <w:t>1</w:t>
      </w:r>
      <w:r w:rsidRPr="0076545C">
        <w:rPr>
          <w:b/>
          <w:bCs/>
          <w:color w:val="000000"/>
          <w:sz w:val="22"/>
          <w:szCs w:val="22"/>
        </w:rPr>
        <w:t>:</w:t>
      </w:r>
      <w:r w:rsidRPr="0076545C">
        <w:rPr>
          <w:color w:val="000000"/>
          <w:sz w:val="22"/>
          <w:szCs w:val="22"/>
        </w:rPr>
        <w:t xml:space="preserve"> Continental PCA plot for the samples genotyped on the Illumina array projected on the 1000 Genomes Phase 3 data. PC1 on the X-axis and PC2 on the Y-axis. Each color represents one of the ancestries. Black color represents the Irish sample.</w:t>
      </w:r>
    </w:p>
    <w:p w14:paraId="0C90451F" w14:textId="15B85D4D" w:rsidR="0005459F" w:rsidRPr="0076545C" w:rsidRDefault="0005459F" w:rsidP="00C81B40">
      <w:pPr>
        <w:jc w:val="both"/>
      </w:pPr>
    </w:p>
    <w:p w14:paraId="24BC6E96" w14:textId="73FF859C" w:rsidR="0005459F" w:rsidRPr="0076545C" w:rsidRDefault="0005459F" w:rsidP="00C81B40">
      <w:pPr>
        <w:jc w:val="both"/>
      </w:pPr>
    </w:p>
    <w:p w14:paraId="51BAAD04" w14:textId="77777777" w:rsidR="0005459F" w:rsidRPr="0076545C" w:rsidRDefault="0005459F" w:rsidP="0005459F">
      <w:pPr>
        <w:rPr>
          <w:color w:val="000000"/>
        </w:rPr>
      </w:pPr>
      <w:r w:rsidRPr="0076545C">
        <w:rPr>
          <w:noProof/>
          <w:color w:val="000000"/>
        </w:rPr>
        <w:lastRenderedPageBreak/>
        <w:drawing>
          <wp:inline distT="0" distB="0" distL="0" distR="0" wp14:anchorId="01BEA3BC" wp14:editId="099C27A3">
            <wp:extent cx="5943600" cy="4754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18C6300" w14:textId="7F1E7587" w:rsidR="0005459F" w:rsidRPr="0076545C" w:rsidRDefault="0005459F" w:rsidP="006C2997">
      <w:pPr>
        <w:jc w:val="center"/>
        <w:rPr>
          <w:color w:val="000000"/>
          <w:sz w:val="22"/>
          <w:szCs w:val="22"/>
        </w:rPr>
      </w:pPr>
      <w:r w:rsidRPr="0076545C">
        <w:rPr>
          <w:b/>
          <w:bCs/>
          <w:color w:val="000000"/>
          <w:sz w:val="22"/>
          <w:szCs w:val="22"/>
        </w:rPr>
        <w:t xml:space="preserve">Supplementary Figure </w:t>
      </w:r>
      <w:r w:rsidR="004E707C">
        <w:rPr>
          <w:b/>
          <w:bCs/>
          <w:color w:val="000000"/>
          <w:sz w:val="22"/>
          <w:szCs w:val="22"/>
        </w:rPr>
        <w:t>2</w:t>
      </w:r>
      <w:r w:rsidRPr="0076545C">
        <w:rPr>
          <w:b/>
          <w:bCs/>
          <w:color w:val="000000"/>
          <w:sz w:val="22"/>
          <w:szCs w:val="22"/>
        </w:rPr>
        <w:t>:</w:t>
      </w:r>
      <w:r w:rsidRPr="0076545C">
        <w:rPr>
          <w:color w:val="000000"/>
          <w:sz w:val="22"/>
          <w:szCs w:val="22"/>
        </w:rPr>
        <w:t xml:space="preserve"> Continental PCA plot for the samples genotyped on the </w:t>
      </w:r>
      <w:proofErr w:type="spellStart"/>
      <w:r w:rsidRPr="0076545C">
        <w:rPr>
          <w:color w:val="000000"/>
          <w:sz w:val="22"/>
          <w:szCs w:val="22"/>
        </w:rPr>
        <w:t>psychArray</w:t>
      </w:r>
      <w:proofErr w:type="spellEnd"/>
      <w:r w:rsidRPr="0076545C">
        <w:rPr>
          <w:color w:val="000000"/>
          <w:sz w:val="22"/>
          <w:szCs w:val="22"/>
        </w:rPr>
        <w:t xml:space="preserve"> projected on the 1000 Genomes Phase 3 data. PC1 on the X-axis and PC2 on the Y-axis. Each color represents one of the ancestries. Black color represents the Irish sample.</w:t>
      </w:r>
    </w:p>
    <w:p w14:paraId="2CB5B3AD" w14:textId="77777777" w:rsidR="0005459F" w:rsidRPr="0076545C" w:rsidRDefault="0005459F" w:rsidP="00C81B40">
      <w:pPr>
        <w:jc w:val="both"/>
      </w:pPr>
    </w:p>
    <w:p w14:paraId="4AC23F08" w14:textId="3294F719" w:rsidR="0005459F" w:rsidRPr="0076545C" w:rsidRDefault="00A67963" w:rsidP="0005459F">
      <w:pPr>
        <w:rPr>
          <w:color w:val="000000"/>
        </w:rPr>
      </w:pPr>
      <w:r>
        <w:rPr>
          <w:noProof/>
          <w:color w:val="000000"/>
        </w:rPr>
        <w:lastRenderedPageBreak/>
        <w:drawing>
          <wp:inline distT="0" distB="0" distL="0" distR="0" wp14:anchorId="17D83DE5" wp14:editId="40D72399">
            <wp:extent cx="5943600" cy="475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8F8F12C" w14:textId="0C904E2F" w:rsidR="0005459F" w:rsidRPr="0076545C" w:rsidRDefault="0005459F" w:rsidP="006C2997">
      <w:pPr>
        <w:jc w:val="center"/>
        <w:rPr>
          <w:color w:val="000000"/>
        </w:rPr>
      </w:pPr>
      <w:r w:rsidRPr="0076545C">
        <w:rPr>
          <w:b/>
          <w:bCs/>
          <w:color w:val="000000"/>
          <w:sz w:val="22"/>
          <w:szCs w:val="22"/>
        </w:rPr>
        <w:t xml:space="preserve">Supplementary Figure </w:t>
      </w:r>
      <w:r w:rsidR="004E707C">
        <w:rPr>
          <w:b/>
          <w:bCs/>
          <w:color w:val="000000"/>
          <w:sz w:val="22"/>
          <w:szCs w:val="22"/>
        </w:rPr>
        <w:t>3</w:t>
      </w:r>
      <w:r w:rsidRPr="0076545C">
        <w:rPr>
          <w:b/>
          <w:bCs/>
          <w:color w:val="000000"/>
          <w:sz w:val="22"/>
          <w:szCs w:val="22"/>
        </w:rPr>
        <w:t>:</w:t>
      </w:r>
      <w:r w:rsidRPr="0076545C">
        <w:rPr>
          <w:color w:val="000000"/>
          <w:sz w:val="22"/>
          <w:szCs w:val="22"/>
        </w:rPr>
        <w:t xml:space="preserve"> Fine-scale PCA analysis of the Irish population. The fine-scale population structure captured for PC1 on the X-axis and PC2 on the Y-axis</w:t>
      </w:r>
      <w:r w:rsidR="00A67963">
        <w:rPr>
          <w:color w:val="000000"/>
          <w:sz w:val="22"/>
          <w:szCs w:val="22"/>
        </w:rPr>
        <w:t>,</w:t>
      </w:r>
      <w:r w:rsidRPr="0076545C">
        <w:rPr>
          <w:color w:val="000000"/>
          <w:sz w:val="22"/>
          <w:szCs w:val="22"/>
        </w:rPr>
        <w:t xml:space="preserve"> closely resembles the population</w:t>
      </w:r>
      <w:r w:rsidR="006006DE">
        <w:rPr>
          <w:color w:val="000000"/>
          <w:sz w:val="22"/>
          <w:szCs w:val="22"/>
        </w:rPr>
        <w:t xml:space="preserve"> </w:t>
      </w:r>
      <w:r w:rsidRPr="0076545C">
        <w:rPr>
          <w:color w:val="000000"/>
          <w:sz w:val="22"/>
          <w:szCs w:val="22"/>
        </w:rPr>
        <w:t>s</w:t>
      </w:r>
      <w:r w:rsidR="006006DE">
        <w:rPr>
          <w:color w:val="000000"/>
          <w:sz w:val="22"/>
          <w:szCs w:val="22"/>
        </w:rPr>
        <w:t>tructure</w:t>
      </w:r>
      <w:r w:rsidRPr="0076545C">
        <w:rPr>
          <w:color w:val="000000"/>
          <w:sz w:val="22"/>
          <w:szCs w:val="22"/>
        </w:rPr>
        <w:t xml:space="preserve"> of the British Isles. The top 10 PCs were used as covariates in the subsequent analyses. </w:t>
      </w:r>
      <w:r w:rsidR="00A67963">
        <w:rPr>
          <w:color w:val="000000"/>
          <w:sz w:val="22"/>
          <w:szCs w:val="22"/>
        </w:rPr>
        <w:t>Blue color represents subjects from the ISHDSF sample genotyped on Illumina array. Black color represents subjects from the ISHDSF sample genotyped on the psychChip. G</w:t>
      </w:r>
      <w:r w:rsidRPr="0076545C">
        <w:rPr>
          <w:color w:val="000000"/>
          <w:sz w:val="22"/>
          <w:szCs w:val="22"/>
        </w:rPr>
        <w:t xml:space="preserve">reen </w:t>
      </w:r>
      <w:r w:rsidR="00A67963">
        <w:rPr>
          <w:color w:val="000000"/>
          <w:sz w:val="22"/>
          <w:szCs w:val="22"/>
        </w:rPr>
        <w:t>color represents genotyped individuals from the Irish Biobank</w:t>
      </w:r>
      <w:r w:rsidRPr="0076545C">
        <w:rPr>
          <w:color w:val="000000"/>
          <w:sz w:val="22"/>
          <w:szCs w:val="22"/>
        </w:rPr>
        <w:t xml:space="preserve"> </w:t>
      </w:r>
      <w:r w:rsidR="00F140E9">
        <w:rPr>
          <w:color w:val="000000"/>
          <w:sz w:val="22"/>
          <w:szCs w:val="22"/>
        </w:rPr>
        <w:fldChar w:fldCharType="begin" w:fldLock="1"/>
      </w:r>
      <w:r w:rsidR="008D06DD">
        <w:rPr>
          <w:color w:val="000000"/>
          <w:sz w:val="22"/>
          <w:szCs w:val="22"/>
        </w:rPr>
        <w:instrText>ADDIN CSL_CITATION {"citationItems":[{"id":"ITEM-1","itemData":{"DOI":"10.1016/j.biopsych.2012.05.035","ISSN":"18732402","PMID":"22883433","abstract":"Background: We performed a genome-wide association study (GWAS) to identify common risk variants for schizophrenia. Methods: The discovery scan included 1606 patients and 1794 controls from Ireland, using 6,212,339 directly genotyped or imputed single nucleotide polymorphisms (SNPs). A subset of this sample (270 cases and 860 controls) was subsequently included in the Psychiatric GWAS Consortium-schizophrenia GWAS meta-analysis. Results: One hundred eight SNPs were taken forward for replication in an independent sample of 13,195 cases and 31,021 control subjects. The most significant associations in discovery, corrected for genomic inflation, were (rs204999, p combined = 1.34 × 10-9 and in combined samples (rs2523722 p combined = 2.88 × 10-16) mapped to the major histocompatibility complex (MHC) region. We imputed classical human leukocyte antigen (HLA) alleles at the locus; the most significant finding was with HLA-C*01:02. This association was distinct from the top SNP signal. The HLA alleles DRB1*03:01 and B*08:01 were protective, replicating a previous study. Conclusions: This study provides further support for involvement of MHC class I molecules in schizophrenia. We found evidence of association with previously reported risk alleles at the TCF4, VRK2, and ZNF804A loci. © 2012 Society of Biological Psychiatry.","author":[{"dropping-particle":"","family":"Donnelly","given":"Peter","non-dropping-particle":"","parse-names":false,"suffix":""},{"dropping-particle":"","family":"Barroso","given":"Ines","non-dropping-particle":"","parse-names":false,"suffix":""},{"dropping-particle":"","family":"Blackwell","given":"Jenefer M.","non-dropping-particle":"","parse-names":false,"suffix":""},{"dropping-particle":"","family":"Bramon","given":"Elvira","non-dropping-particle":"","parse-names":false,"suffix":""},{"dropping-particle":"","family":"Brown","given":"Matthew A.","non-dropping-particle":"","parse-names":false,"suffix":""},{"dropping-particle":"","family":"Casas","given":"Juan P.","non-dropping-particle":"","parse-names":false,"suffix":""},{"dropping-particle":"","family":"Corvin","given":"Aiden","non-dropping-particle":"","parse-names":false,"suffix":""},{"dropping-particle":"","family":"Deloukas","given":"Panos","non-dropping-particle":"","parse-names":false,"suffix":""},{"dropping-particle":"","family":"Duncanson","given":"Audrey","non-dropping-particle":"","parse-names":false,"suffix":""},{"dropping-particle":"","family":"Jankowski","given":"Janusz","non-dropping-particle":"","parse-names":false,"suffix":""},{"dropping-particle":"","family":"Markus","given":"Hugh S.","non-dropping-particle":"","parse-names":false,"suffix":""},{"dropping-particle":"","family":"Mathew","given":"Christopher G.","non-dropping-particle":"","parse-names":false,"suffix":""},{"dropping-particle":"","family":"Palmer","given":"Colin N.A.","non-dropping-particle":"","parse-names":false,"suffix":""},{"dropping-particle":"","family":"Plomin","given":"Robert","non-dropping-particle":"","parse-names":false,"suffix":""},{"dropping-particle":"","family":"Rautanen","given":"Anna","non-dropping-particle":"","parse-names":false,"suffix":""},{"dropping-particle":"","family":"Sawcer","given":"Stephen J.","non-dropping-particle":"","parse-names":false,"suffix":""},{"dropping-particle":"","family":"Trembath","given":"Richard C.","non-dropping-particle":"","parse-names":false,"suffix":""},{"dropping-particle":"","family":"Viswanathan","given":"Ananth C.","non-dropping-particle":"","parse-names":false,"suffix":""},{"dropping-particle":"","family":"Wood","given":"Nicholas W.","non-dropping-particle":"","parse-names":false,"suffix":""},{"dropping-particle":"","family":"Spencer","given":"Chris C.A.","non-dropping-particle":"","parse-names":false,"suffix":""},{"dropping-particle":"","family":"Band","given":"Gavin","non-dropping-particle":"","parse-names":false,"suffix":""},{"dropping-particle":"","family":"Bellenguez","given":"Céline","non-dropping-particle":"","parse-names":false,"suffix":""},{"dropping-particle":"","family":"Dilthey","given":"Alexander","non-dropping-particle":"","parse-names":false,"suffix":""},{"dropping-particle":"","family":"Freeman","given":"Colin","non-dropping-particle":"","parse-names":false,"suffix":""},{"dropping-particle":"","family":"Hellenthal","given":"Garrett","non-dropping-particle":"","parse-names":false,"suffix":""},{"dropping-particle":"","family":"Giannoulatou","given":"Eleni","non-dropping-particle":"","parse-names":false,"suffix":""},{"dropping-particle":"","family":"McVean","given":"Gil","non-dropping-particle":"","parse-names":false,"suffix":""},{"dropping-particle":"","family":"Moutsianas","given":"Loukas","non-dropping-particle":"","parse-names":false,"suffix":""},{"dropping-particle":"","family":"Pirinen","given":"Matti","non-dropping-particle":"","parse-names":false,"suffix":""},{"dropping-particle":"","family":"Pearson","given":"Richard","non-dropping-particle":"","parse-names":false,"suffix":""},{"dropping-particle":"","family":"Strange","given":"Amy","non-dropping-particle":"","parse-names":false,"suffix":""},{"dropping-particle":"","family":"Su","given":"Zhan","non-dropping-particle":"","parse-names":false,"suffix":""},{"dropping-particle":"","family":"Tashakkori-Ghanbaria","given":"Avazeh","non-dropping-particle":"","parse-names":false,"suffix":""},{"dropping-particle":"","family":"Vukcevic","given":"Damjan","non-dropping-particle":"","parse-names":false,"suffix":""},{"dropping-particle":"","family":"Langford","given":"Cordelia","non-dropping-particle":"","parse-names":false,"suffix":""},{"dropping-particle":"","family":"Hunt","given":"Sarah E.","non-dropping-particle":"","parse-names":false,"suffix":""},{"dropping-particle":"","family":"Edkins","given":"Sarah","non-dropping-particle":"","parse-names":false,"suffix":""},{"dropping-particle":"","family":"Gwilliam","given":"Rhian","non-dropping-particle":"","parse-names":false,"suffix":""},{"dropping-particle":"","family":"Blackburn","given":"Hannah","non-dropping-particle":"","parse-names":false,"suffix":""},{"dropping-particle":"","family":"Bumpstead","given":"Suzannah J.","non-dropping-particle":"","parse-names":false,"suffix":""},{"dropping-particle":"","family":"Dronov","given":"Serge","non-dropping-particle":"","parse-names":false,"suffix":""},{"dropping-particle":"","family":"Gillman","given":"Matthew","non-dropping-particle":"","parse-names":false,"suffix":""},{"dropping-particle":"","family":"Gray","given":"Emma","non-dropping-particle":"","parse-names":false,"suffix":""},{"dropping-particle":"","family":"Hammond","given":"Naomi","non-dropping-particle":"","parse-names":false,"suffix":""},{"dropping-particle":"","family":"Jayakumar","given":"Alagurevathi","non-dropping-particle":"","parse-names":false,"suffix":""},{"dropping-particle":"","family":"McCann","given":"Owen T.","non-dropping-particle":"","parse-names":false,"suffix":""},{"dropping-particle":"","family":"Liddle","given":"Jennifer","non-dropping-particle":"","parse-names":false,"suffix":""},{"dropping-particle":"","family":"Potter","given":"Simon C.","non-dropping-particle":"","parse-names":false,"suffix":""},{"dropping-particle":"","family":"Ravindrarajah","given":"Radhi","non-dropping-particle":"","parse-names":false,"suffix":""},{"dropping-particle":"","family":"Ricketts","given":"Michelle","non-dropping-particle":"","parse-names":false,"suffix":""},{"dropping-particle":"","family":"Waller","given":"Matthew","non-dropping-particle":"","parse-names":false,"suffix":""},{"dropping-particle":"","family":"Weston","given":"Paul","non-dropping-particle":"","parse-names":false,"suffix":""},{"dropping-particle":"","family":"Widaa","given":"Sara","non-dropping-particle":"","parse-names":false,"suffix":""},{"dropping-particle":"","family":"Whittaker","given":"Pamela","non-dropping-particle":"","parse-names":false,"suffix":""},{"dropping-particle":"","family":"Riley","given":"Brien P.","non-dropping-particle":"","parse-names":false,"suffix":""},{"dropping-particle":"","family":"Morris","given":"Derek W.","non-dropping-particle":"","parse-names":false,"suffix":""},{"dropping-particle":"","family":"O’Dushlaine","given":"Colm T.","non-dropping-particle":"","parse-names":false,"suffix":""},{"dropping-particle":"","family":"Maher","given":"Brion S.","non-dropping-particle":"","parse-names":false,"suffix":""},{"dropping-particle":"","family":"Cormican","given":"Paul","non-dropping-particle":"","parse-names":false,"suffix":""},{"dropping-particle":"","family":"Kenny","given":"Elaine M.","non-dropping-particle":"","parse-names":false,"suffix":""},{"dropping-particle":"","family":"Wormley","given":"Brandon","non-dropping-particle":"","parse-names":false,"suffix":""},{"dropping-particle":"","family":"Donohoe","given":"Gary","non-dropping-particle":"","parse-names":false,"suffix":""},{"dropping-particle":"","family":"Quinn","given":"Emma","non-dropping-particle":"","parse-names":false,"suffix":""},{"dropping-particle":"","family":"Judge","given":"Roisin","non-dropping-particle":"","parse-names":false,"suffix":""},{"dropping-particle":"","family":"Coleman","given":"Kim","non-dropping-particle":"","parse-names":false,"suffix":""},{"dropping-particle":"","family":"Tropea","given":"Daniela","non-dropping-particle":"","parse-names":false,"suffix":""},{"dropping-particle":"","family":"Roche","given":"Siobhan","non-dropping-particle":"","parse-names":false,"suffix":""},{"dropping-particle":"","family":"Cummings","given":"Liz","non-dropping-particle":"","parse-names":false,"suffix":""},{"dropping-particle":"","family":"Kelleher","given":"Eric","non-dropping-particle":"","parse-names":false,"suffix":""},{"dropping-particle":"","family":"McKeon","given":"Patrick","non-dropping-particle":"","parse-names":false,"suffix":""},{"dropping-particle":"","family":"Dinan","given":"Ted","non-dropping-particle":"","parse-names":false,"suffix":""},{"dropping-particle":"","family":"McDonald","given":"Colm","non-dropping-particle":"","parse-names":false,"suffix":""},{"dropping-particle":"","family":"Murphy","given":"Kieran C.","non-dropping-particle":"","parse-names":false,"suffix":""},{"dropping-particle":"","family":"O’Callaghan","given":"Eadbhard","non-dropping-particle":"","parse-names":false,"suffix":""},{"dropping-particle":"","family":"O’Neill","given":"Francis A.","non-dropping-particle":"","parse-names":false,"suffix":""},{"dropping-particle":"","family":"Waddington","given":"John L.","non-dropping-particle":"","parse-names":false,"suffix":""},{"dropping-particle":"","family":"Walsh","given":"Dermot","non-dropping-particle":"","parse-names":false,"suffix":""},{"dropping-particle":"","family":"Stone","given":"Jennifer","non-dropping-particle":"","parse-names":false,"suffix":""},{"dropping-particle":"","family":"Scolnick","given":"Ed","non-dropping-particle":"","parse-names":false,"suffix":""},{"dropping-particle":"","family":"Purcell","given":"Shaun","non-dropping-particle":"","parse-names":false,"suffix":""},{"dropping-particle":"","family":"Sklar","given":"Pamela","non-dropping-particle":"","parse-names":false,"suffix":""},{"dropping-particle":"","family":"Ripke","given":"Stephan","non-dropping-particle":"","parse-names":false,"suffix":""},{"dropping-particle":"","family":"Walters","given":"James","non-dropping-particle":"","parse-names":false,"suffix":""},{"dropping-particle":"","family":"Owen","given":"Michael J.","non-dropping-particle":"","parse-names":false,"suffix":""},{"dropping-particle":"","family":"O’Donovan","given":"Michael C.","non-dropping-particle":"","parse-names":false,"suffix":""},{"dropping-particle":"","family":"Kendler","given":"Ken S.","non-dropping-particle":"","parse-names":false,"suffix":""},{"dropping-particle":"","family":"Gill","given":"Michael","non-dropping-particle":"","parse-names":false,"suffix":""}],"container-title":"Biological Psychiatry","id":"ITEM-1","issue":"8","issued":{"date-parts":[["2012"]]},"page":"620-628","title":"Genome-wide association study implicates HLA-C*01:02 as a risk factor at the major histocompatibility complex locus in schizophrenia","type":"article-journal","volume":"72"},"uris":["http://www.mendeley.com/documents/?uuid=8d55a0d8-f9f2-4629-870c-72a3a510bc1e"]}],"mendeley":{"formattedCitation":"(8)","plainTextFormattedCitation":"(8)","previouslyFormattedCitation":"(8)"},"properties":{"noteIndex":0},"schema":"https://github.com/citation-style-language/schema/raw/master/csl-citation.json"}</w:instrText>
      </w:r>
      <w:r w:rsidR="00F140E9">
        <w:rPr>
          <w:color w:val="000000"/>
          <w:sz w:val="22"/>
          <w:szCs w:val="22"/>
        </w:rPr>
        <w:fldChar w:fldCharType="separate"/>
      </w:r>
      <w:r w:rsidR="00DB5E2C" w:rsidRPr="00DB5E2C">
        <w:rPr>
          <w:noProof/>
          <w:color w:val="000000"/>
          <w:sz w:val="22"/>
          <w:szCs w:val="22"/>
        </w:rPr>
        <w:t>(8)</w:t>
      </w:r>
      <w:r w:rsidR="00F140E9">
        <w:rPr>
          <w:color w:val="000000"/>
          <w:sz w:val="22"/>
          <w:szCs w:val="22"/>
        </w:rPr>
        <w:fldChar w:fldCharType="end"/>
      </w:r>
      <w:r w:rsidR="00F140E9">
        <w:rPr>
          <w:color w:val="000000"/>
          <w:sz w:val="22"/>
          <w:szCs w:val="22"/>
        </w:rPr>
        <w:t xml:space="preserve"> </w:t>
      </w:r>
      <w:r w:rsidRPr="0076545C">
        <w:rPr>
          <w:color w:val="000000"/>
          <w:sz w:val="22"/>
          <w:szCs w:val="22"/>
        </w:rPr>
        <w:t xml:space="preserve">super-imposed on </w:t>
      </w:r>
      <w:r w:rsidR="00A67963">
        <w:rPr>
          <w:color w:val="000000"/>
          <w:sz w:val="22"/>
          <w:szCs w:val="22"/>
        </w:rPr>
        <w:t xml:space="preserve">ISHDSF sample </w:t>
      </w:r>
      <w:r w:rsidR="006006DE">
        <w:rPr>
          <w:color w:val="000000"/>
          <w:sz w:val="22"/>
          <w:szCs w:val="22"/>
        </w:rPr>
        <w:t>for better visualization</w:t>
      </w:r>
      <w:r w:rsidR="00A67963">
        <w:rPr>
          <w:color w:val="000000"/>
          <w:sz w:val="22"/>
          <w:szCs w:val="22"/>
        </w:rPr>
        <w:t xml:space="preserve"> of the population structure of Ireland</w:t>
      </w:r>
      <w:r w:rsidRPr="0076545C">
        <w:rPr>
          <w:color w:val="000000"/>
          <w:sz w:val="22"/>
          <w:szCs w:val="22"/>
        </w:rPr>
        <w:t>.</w:t>
      </w:r>
    </w:p>
    <w:p w14:paraId="39A9D1EB" w14:textId="456B9A5A" w:rsidR="0005459F" w:rsidRPr="0076545C" w:rsidRDefault="0005459F" w:rsidP="00C81B40">
      <w:pPr>
        <w:jc w:val="both"/>
      </w:pPr>
    </w:p>
    <w:p w14:paraId="4C0D4BD5" w14:textId="6EC43EDE" w:rsidR="000E1598" w:rsidRPr="0076545C" w:rsidRDefault="000E1598" w:rsidP="00C81B40">
      <w:pPr>
        <w:jc w:val="both"/>
      </w:pPr>
    </w:p>
    <w:p w14:paraId="79ACAFB9" w14:textId="4668AF10" w:rsidR="005875F4" w:rsidRPr="0076545C" w:rsidRDefault="005875F4" w:rsidP="00C81B40">
      <w:pPr>
        <w:jc w:val="both"/>
      </w:pPr>
      <w:r w:rsidRPr="0076545C">
        <w:rPr>
          <w:noProof/>
        </w:rPr>
        <w:lastRenderedPageBreak/>
        <w:drawing>
          <wp:inline distT="0" distB="0" distL="0" distR="0" wp14:anchorId="3910CE28" wp14:editId="380E7B2B">
            <wp:extent cx="3963035" cy="703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963035" cy="7035800"/>
                    </a:xfrm>
                    <a:prstGeom prst="rect">
                      <a:avLst/>
                    </a:prstGeom>
                  </pic:spPr>
                </pic:pic>
              </a:graphicData>
            </a:graphic>
          </wp:inline>
        </w:drawing>
      </w:r>
    </w:p>
    <w:p w14:paraId="1A20D8A2" w14:textId="76BA0156" w:rsidR="000E1598" w:rsidRPr="006006DE" w:rsidRDefault="000E1598" w:rsidP="006006DE">
      <w:pPr>
        <w:jc w:val="center"/>
        <w:rPr>
          <w:sz w:val="22"/>
          <w:szCs w:val="22"/>
        </w:rPr>
      </w:pPr>
      <w:r w:rsidRPr="006006DE">
        <w:rPr>
          <w:b/>
          <w:bCs/>
          <w:sz w:val="22"/>
          <w:szCs w:val="22"/>
        </w:rPr>
        <w:t xml:space="preserve">Supplementary Figure </w:t>
      </w:r>
      <w:r w:rsidR="004E707C">
        <w:rPr>
          <w:b/>
          <w:bCs/>
          <w:sz w:val="22"/>
          <w:szCs w:val="22"/>
        </w:rPr>
        <w:t>4</w:t>
      </w:r>
      <w:r w:rsidRPr="006006DE">
        <w:rPr>
          <w:b/>
          <w:bCs/>
          <w:sz w:val="22"/>
          <w:szCs w:val="22"/>
        </w:rPr>
        <w:t>:</w:t>
      </w:r>
      <w:r w:rsidRPr="006006DE">
        <w:rPr>
          <w:sz w:val="22"/>
          <w:szCs w:val="22"/>
        </w:rPr>
        <w:t xml:space="preserve"> </w:t>
      </w:r>
      <w:r w:rsidR="005875F4" w:rsidRPr="006006DE">
        <w:rPr>
          <w:sz w:val="22"/>
          <w:szCs w:val="22"/>
        </w:rPr>
        <w:t xml:space="preserve"> Distribution of the symptom scores in the three </w:t>
      </w:r>
      <w:r w:rsidR="0076545C" w:rsidRPr="006006DE">
        <w:rPr>
          <w:sz w:val="22"/>
          <w:szCs w:val="22"/>
        </w:rPr>
        <w:t xml:space="preserve">symptom dimensions that show significant association with </w:t>
      </w:r>
      <w:r w:rsidR="006006DE">
        <w:rPr>
          <w:sz w:val="22"/>
          <w:szCs w:val="22"/>
        </w:rPr>
        <w:t>one of the polygenic risks</w:t>
      </w:r>
      <w:r w:rsidR="0076545C" w:rsidRPr="006006DE">
        <w:rPr>
          <w:sz w:val="22"/>
          <w:szCs w:val="22"/>
        </w:rPr>
        <w:t>.</w:t>
      </w:r>
      <w:r w:rsidR="006006DE">
        <w:rPr>
          <w:sz w:val="22"/>
          <w:szCs w:val="22"/>
        </w:rPr>
        <w:t xml:space="preserve"> Note that </w:t>
      </w:r>
      <w:r w:rsidR="0051183A">
        <w:rPr>
          <w:sz w:val="22"/>
          <w:szCs w:val="22"/>
        </w:rPr>
        <w:t xml:space="preserve">OPCRIT </w:t>
      </w:r>
      <w:r w:rsidR="006006DE">
        <w:rPr>
          <w:sz w:val="22"/>
          <w:szCs w:val="22"/>
        </w:rPr>
        <w:t>negative symptom dimension is normally distributed, whereas manic OPCRIT symptom dimension and negative schizotypy symptom dimension are skewed with floor effect.</w:t>
      </w:r>
      <w:r w:rsidR="0051183A">
        <w:rPr>
          <w:sz w:val="22"/>
          <w:szCs w:val="22"/>
        </w:rPr>
        <w:t xml:space="preserve"> Quantile regression analyses were conducted to investigate the association at different locations in the distribution.</w:t>
      </w:r>
    </w:p>
    <w:p w14:paraId="67C84A28" w14:textId="6DF767D4" w:rsidR="005875F4" w:rsidRPr="0076545C" w:rsidRDefault="005875F4" w:rsidP="00C81B40">
      <w:pPr>
        <w:jc w:val="both"/>
      </w:pPr>
    </w:p>
    <w:p w14:paraId="47571159" w14:textId="72415B5F" w:rsidR="005875F4" w:rsidRPr="0076545C" w:rsidRDefault="005875F4" w:rsidP="00C81B40">
      <w:pPr>
        <w:jc w:val="both"/>
      </w:pPr>
    </w:p>
    <w:p w14:paraId="505B35C2" w14:textId="4ABA0F67" w:rsidR="005875F4" w:rsidRPr="0076545C" w:rsidRDefault="00C258E7" w:rsidP="00C81B40">
      <w:pPr>
        <w:jc w:val="both"/>
      </w:pPr>
      <w:r w:rsidRPr="0076545C">
        <w:rPr>
          <w:noProof/>
        </w:rPr>
        <w:lastRenderedPageBreak/>
        <w:drawing>
          <wp:inline distT="0" distB="0" distL="0" distR="0" wp14:anchorId="5EEDC4F2" wp14:editId="25372379">
            <wp:extent cx="5879465" cy="6781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79465" cy="6781800"/>
                    </a:xfrm>
                    <a:prstGeom prst="rect">
                      <a:avLst/>
                    </a:prstGeom>
                  </pic:spPr>
                </pic:pic>
              </a:graphicData>
            </a:graphic>
          </wp:inline>
        </w:drawing>
      </w:r>
    </w:p>
    <w:p w14:paraId="5117FB74" w14:textId="193CA070" w:rsidR="005875F4" w:rsidRPr="000F4F66" w:rsidRDefault="005875F4" w:rsidP="000F4F66">
      <w:pPr>
        <w:jc w:val="center"/>
        <w:rPr>
          <w:sz w:val="22"/>
          <w:szCs w:val="22"/>
        </w:rPr>
      </w:pPr>
      <w:r w:rsidRPr="000F4F66">
        <w:rPr>
          <w:b/>
          <w:bCs/>
          <w:sz w:val="22"/>
          <w:szCs w:val="22"/>
        </w:rPr>
        <w:t xml:space="preserve">Supplementary Figure </w:t>
      </w:r>
      <w:r w:rsidR="00954B7B">
        <w:rPr>
          <w:b/>
          <w:bCs/>
          <w:sz w:val="22"/>
          <w:szCs w:val="22"/>
        </w:rPr>
        <w:t>5</w:t>
      </w:r>
      <w:r w:rsidRPr="000F4F66">
        <w:rPr>
          <w:b/>
          <w:bCs/>
          <w:sz w:val="22"/>
          <w:szCs w:val="22"/>
        </w:rPr>
        <w:t>:</w:t>
      </w:r>
      <w:r w:rsidR="00C258E7" w:rsidRPr="000F4F66">
        <w:rPr>
          <w:sz w:val="22"/>
          <w:szCs w:val="22"/>
        </w:rPr>
        <w:t xml:space="preserve"> </w:t>
      </w:r>
      <w:r w:rsidR="006006DE" w:rsidRPr="000F4F66">
        <w:rPr>
          <w:sz w:val="22"/>
          <w:szCs w:val="22"/>
        </w:rPr>
        <w:t xml:space="preserve">The quantile regression estimates and ordinary least squares (OLS) estimates visualized on each plot. </w:t>
      </w:r>
      <w:r w:rsidR="000F4F66" w:rsidRPr="000F4F66">
        <w:rPr>
          <w:b/>
          <w:bCs/>
          <w:sz w:val="22"/>
          <w:szCs w:val="22"/>
        </w:rPr>
        <w:t>A.</w:t>
      </w:r>
      <w:r w:rsidR="000F4F66" w:rsidRPr="000F4F66">
        <w:rPr>
          <w:sz w:val="22"/>
          <w:szCs w:val="22"/>
        </w:rPr>
        <w:t xml:space="preserve"> </w:t>
      </w:r>
      <w:r w:rsidR="0051183A">
        <w:rPr>
          <w:sz w:val="22"/>
          <w:szCs w:val="22"/>
        </w:rPr>
        <w:t>OPCRIT ne</w:t>
      </w:r>
      <w:r w:rsidR="000F4F66" w:rsidRPr="000F4F66">
        <w:rPr>
          <w:sz w:val="22"/>
          <w:szCs w:val="22"/>
        </w:rPr>
        <w:t xml:space="preserve">gative symptoms. </w:t>
      </w:r>
      <w:r w:rsidR="000F4F66" w:rsidRPr="000F4F66">
        <w:rPr>
          <w:b/>
          <w:bCs/>
          <w:sz w:val="22"/>
          <w:szCs w:val="22"/>
        </w:rPr>
        <w:t>B.</w:t>
      </w:r>
      <w:r w:rsidR="0051183A">
        <w:rPr>
          <w:sz w:val="22"/>
          <w:szCs w:val="22"/>
        </w:rPr>
        <w:t xml:space="preserve"> OPCRIT m</w:t>
      </w:r>
      <w:r w:rsidR="000F4F66" w:rsidRPr="000F4F66">
        <w:rPr>
          <w:sz w:val="22"/>
          <w:szCs w:val="22"/>
        </w:rPr>
        <w:t xml:space="preserve">anic symptoms. </w:t>
      </w:r>
      <w:r w:rsidR="000F4F66" w:rsidRPr="000F4F66">
        <w:rPr>
          <w:b/>
          <w:bCs/>
          <w:sz w:val="22"/>
          <w:szCs w:val="22"/>
        </w:rPr>
        <w:t>C.</w:t>
      </w:r>
      <w:r w:rsidR="000F4F66" w:rsidRPr="000F4F66">
        <w:rPr>
          <w:sz w:val="22"/>
          <w:szCs w:val="22"/>
        </w:rPr>
        <w:t xml:space="preserve"> </w:t>
      </w:r>
      <w:r w:rsidR="0051183A">
        <w:rPr>
          <w:sz w:val="22"/>
          <w:szCs w:val="22"/>
        </w:rPr>
        <w:t>SIS schizotypy n</w:t>
      </w:r>
      <w:r w:rsidR="000F4F66" w:rsidRPr="000F4F66">
        <w:rPr>
          <w:sz w:val="22"/>
          <w:szCs w:val="22"/>
        </w:rPr>
        <w:t xml:space="preserve">egative symptoms. </w:t>
      </w:r>
      <w:r w:rsidR="006006DE" w:rsidRPr="000F4F66">
        <w:rPr>
          <w:sz w:val="22"/>
          <w:szCs w:val="22"/>
        </w:rPr>
        <w:t>The quantile estimates are visualized at 0.1 increments as black lines with the corresponding confidence intervals shown in gray. The three quantiles are depicted as three dots corresponding to Q1 (0.25), Q2 (0.5), and Q3 (0.75) of symptom score</w:t>
      </w:r>
      <w:r w:rsidR="0051183A">
        <w:rPr>
          <w:sz w:val="22"/>
          <w:szCs w:val="22"/>
        </w:rPr>
        <w:t xml:space="preserve"> distributions</w:t>
      </w:r>
      <w:r w:rsidR="006006DE" w:rsidRPr="000F4F66">
        <w:rPr>
          <w:sz w:val="22"/>
          <w:szCs w:val="22"/>
        </w:rPr>
        <w:t xml:space="preserve">. In the background, OLS regression estimate is shown as a red line, with the dotted red lines depicting the confidence intervals. </w:t>
      </w:r>
      <w:r w:rsidR="000F4F66" w:rsidRPr="000F4F66">
        <w:rPr>
          <w:sz w:val="22"/>
          <w:szCs w:val="22"/>
        </w:rPr>
        <w:t xml:space="preserve">Note that due to the </w:t>
      </w:r>
      <w:r w:rsidR="0051183A">
        <w:rPr>
          <w:sz w:val="22"/>
          <w:szCs w:val="22"/>
        </w:rPr>
        <w:t xml:space="preserve">fairly </w:t>
      </w:r>
      <w:r w:rsidR="000F4F66" w:rsidRPr="000F4F66">
        <w:rPr>
          <w:sz w:val="22"/>
          <w:szCs w:val="22"/>
        </w:rPr>
        <w:t xml:space="preserve">normal distribution of </w:t>
      </w:r>
      <w:r w:rsidR="0051183A">
        <w:rPr>
          <w:sz w:val="22"/>
          <w:szCs w:val="22"/>
        </w:rPr>
        <w:t xml:space="preserve">OPCRIT </w:t>
      </w:r>
      <w:r w:rsidR="000F4F66" w:rsidRPr="000F4F66">
        <w:rPr>
          <w:sz w:val="22"/>
          <w:szCs w:val="22"/>
        </w:rPr>
        <w:t xml:space="preserve">negative symptoms, all three quantiles fell within the confidence intervals for OLS, whereas </w:t>
      </w:r>
      <w:r w:rsidR="0051183A">
        <w:rPr>
          <w:sz w:val="22"/>
          <w:szCs w:val="22"/>
        </w:rPr>
        <w:t xml:space="preserve">OPCRIT </w:t>
      </w:r>
      <w:r w:rsidR="000F4F66" w:rsidRPr="000F4F66">
        <w:rPr>
          <w:sz w:val="22"/>
          <w:szCs w:val="22"/>
        </w:rPr>
        <w:t xml:space="preserve">manic symptoms and </w:t>
      </w:r>
      <w:r w:rsidR="0051183A">
        <w:rPr>
          <w:sz w:val="22"/>
          <w:szCs w:val="22"/>
        </w:rPr>
        <w:t xml:space="preserve">SIS schizotypy </w:t>
      </w:r>
      <w:r w:rsidR="000F4F66" w:rsidRPr="000F4F66">
        <w:rPr>
          <w:sz w:val="22"/>
          <w:szCs w:val="22"/>
        </w:rPr>
        <w:t>negative symptoms show a different pattern.</w:t>
      </w:r>
    </w:p>
    <w:p w14:paraId="307C1488" w14:textId="31811850" w:rsidR="008D06DD" w:rsidRDefault="008D06DD" w:rsidP="008D06DD">
      <w:pPr>
        <w:widowControl w:val="0"/>
        <w:autoSpaceDE w:val="0"/>
        <w:autoSpaceDN w:val="0"/>
        <w:adjustRightInd w:val="0"/>
        <w:rPr>
          <w:b/>
          <w:bCs/>
          <w:sz w:val="30"/>
          <w:szCs w:val="30"/>
        </w:rPr>
      </w:pPr>
      <w:r w:rsidRPr="008D06DD">
        <w:rPr>
          <w:b/>
          <w:bCs/>
          <w:sz w:val="30"/>
          <w:szCs w:val="30"/>
        </w:rPr>
        <w:lastRenderedPageBreak/>
        <w:t>References</w:t>
      </w:r>
    </w:p>
    <w:p w14:paraId="0922A141" w14:textId="3759749F" w:rsidR="008D06DD" w:rsidRPr="008D06DD" w:rsidRDefault="008D06DD" w:rsidP="008D06DD">
      <w:pPr>
        <w:widowControl w:val="0"/>
        <w:autoSpaceDE w:val="0"/>
        <w:autoSpaceDN w:val="0"/>
        <w:adjustRightInd w:val="0"/>
        <w:ind w:left="640" w:hanging="640"/>
        <w:rPr>
          <w:noProof/>
          <w:sz w:val="30"/>
        </w:rPr>
      </w:pPr>
      <w:r>
        <w:rPr>
          <w:b/>
          <w:bCs/>
          <w:sz w:val="30"/>
          <w:szCs w:val="30"/>
        </w:rPr>
        <w:fldChar w:fldCharType="begin" w:fldLock="1"/>
      </w:r>
      <w:r>
        <w:rPr>
          <w:b/>
          <w:bCs/>
          <w:sz w:val="30"/>
          <w:szCs w:val="30"/>
        </w:rPr>
        <w:instrText xml:space="preserve">ADDIN Mendeley Bibliography CSL_BIBLIOGRAPHY </w:instrText>
      </w:r>
      <w:r>
        <w:rPr>
          <w:b/>
          <w:bCs/>
          <w:sz w:val="30"/>
          <w:szCs w:val="30"/>
        </w:rPr>
        <w:fldChar w:fldCharType="separate"/>
      </w:r>
      <w:r w:rsidRPr="008D06DD">
        <w:rPr>
          <w:noProof/>
          <w:sz w:val="30"/>
        </w:rPr>
        <w:t xml:space="preserve">1. </w:t>
      </w:r>
      <w:r w:rsidRPr="008D06DD">
        <w:rPr>
          <w:noProof/>
          <w:sz w:val="30"/>
        </w:rPr>
        <w:tab/>
        <w:t xml:space="preserve">Kendler KS, O’Neill FA, Burke J, Murphy B, Duke F, Straub RE, et al. Irish study of high-density schizophrenia families: Field methods and power to detect linkage. Am J Med Genet - Semin Med Genet. 1996;67(2):179–90. </w:t>
      </w:r>
    </w:p>
    <w:p w14:paraId="1090E3E7"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2. </w:t>
      </w:r>
      <w:r w:rsidRPr="008D06DD">
        <w:rPr>
          <w:noProof/>
          <w:sz w:val="30"/>
        </w:rPr>
        <w:tab/>
        <w:t xml:space="preserve">Kendler KS, McGuire M, Gruenberg AM, Spellman M, O’Hare A, Walsh D. The Roscommon Family Study: II. The Risk of Nonschizophrenic Nonaffective Psychoses in Relatives. Arch Gen Psychiatry. 1993;50(8):645–52. </w:t>
      </w:r>
    </w:p>
    <w:p w14:paraId="2183CB9E"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3. </w:t>
      </w:r>
      <w:r w:rsidRPr="008D06DD">
        <w:rPr>
          <w:noProof/>
          <w:sz w:val="30"/>
        </w:rPr>
        <w:tab/>
        <w:t xml:space="preserve">Das S, Forer L, Schönherr S, Sidore C, Locke AE, Kwong A, et al. Next-generation genotype imputation service and methods. Nat Genet. 2016;48(10):1284–7. </w:t>
      </w:r>
    </w:p>
    <w:p w14:paraId="582736CD"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4. </w:t>
      </w:r>
      <w:r w:rsidRPr="008D06DD">
        <w:rPr>
          <w:noProof/>
          <w:sz w:val="30"/>
        </w:rPr>
        <w:tab/>
        <w:t xml:space="preserve">Purcell S, Neale B, Todd-Brown K, Thomas L, Ferreira MAR, Bender D, et al. PLINK: A Tool Set for Whole-Genome Association and Population-Based Linkage Analyses. Am J Hum Genet. 2007;81(3):559–75. </w:t>
      </w:r>
    </w:p>
    <w:p w14:paraId="736E3E78"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5. </w:t>
      </w:r>
      <w:r w:rsidRPr="008D06DD">
        <w:rPr>
          <w:noProof/>
          <w:sz w:val="30"/>
        </w:rPr>
        <w:tab/>
        <w:t xml:space="preserve">Auton A, Abecasis GR, Altshuler DM, Durbin RM, Bentley DR, Chakravarti A, et al. A global reference for human genetic variation. Nature. 2015;526(7571):68–74. </w:t>
      </w:r>
    </w:p>
    <w:p w14:paraId="675F864A"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6. </w:t>
      </w:r>
      <w:r w:rsidRPr="008D06DD">
        <w:rPr>
          <w:noProof/>
          <w:sz w:val="30"/>
        </w:rPr>
        <w:tab/>
        <w:t xml:space="preserve">Fanous AH, Zhou B, Aggen SH, Bergen SE, Amdur RL, Duan J, et al. Genome-wide association study of clinical dimensions of schizophrenia: Polygenic effect on disorganized symptoms. Am J Psychiatry. 2012;169(12):1309–17. </w:t>
      </w:r>
    </w:p>
    <w:p w14:paraId="56AFB918"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7. </w:t>
      </w:r>
      <w:r w:rsidRPr="008D06DD">
        <w:rPr>
          <w:noProof/>
          <w:sz w:val="30"/>
        </w:rPr>
        <w:tab/>
        <w:t xml:space="preserve">Fanous AH, Van Den Oord EJ, Riley BP, Aggen SH, Neale MC, O’Neill FA, et al. Relationship between a high-risk haplotype in the DTNBP1 (dysbindin) gene and clinical features of schizophrenia. Am J Psychiatry. 2005;162(10):1824–32. </w:t>
      </w:r>
    </w:p>
    <w:p w14:paraId="2E5CC35C"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8. </w:t>
      </w:r>
      <w:r w:rsidRPr="008D06DD">
        <w:rPr>
          <w:noProof/>
          <w:sz w:val="30"/>
        </w:rPr>
        <w:tab/>
        <w:t xml:space="preserve">Donnelly P, Barroso I, Blackwell JM, Bramon E, Brown MA, Casas JP, et al. Genome-wide association study implicates HLA-C*01:02 as a risk factor at the major histocompatibility complex locus in schizophrenia. Biol Psychiatry. 2012;72(8):620–8. </w:t>
      </w:r>
    </w:p>
    <w:p w14:paraId="408E7461" w14:textId="37BF5AA4" w:rsidR="008D06DD" w:rsidRPr="008D06DD" w:rsidRDefault="008D06DD" w:rsidP="008D06DD">
      <w:pPr>
        <w:widowControl w:val="0"/>
        <w:autoSpaceDE w:val="0"/>
        <w:autoSpaceDN w:val="0"/>
        <w:adjustRightInd w:val="0"/>
        <w:rPr>
          <w:b/>
          <w:bCs/>
          <w:sz w:val="30"/>
          <w:szCs w:val="30"/>
        </w:rPr>
      </w:pPr>
      <w:r>
        <w:rPr>
          <w:b/>
          <w:bCs/>
          <w:sz w:val="30"/>
          <w:szCs w:val="30"/>
        </w:rPr>
        <w:fldChar w:fldCharType="end"/>
      </w:r>
    </w:p>
    <w:sectPr w:rsidR="008D06DD" w:rsidRPr="008D06DD" w:rsidSect="006C299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90EF" w14:textId="77777777" w:rsidR="00831E12" w:rsidRDefault="00831E12" w:rsidP="006C2997">
      <w:r>
        <w:separator/>
      </w:r>
    </w:p>
  </w:endnote>
  <w:endnote w:type="continuationSeparator" w:id="0">
    <w:p w14:paraId="6FFE7DDF" w14:textId="77777777" w:rsidR="00831E12" w:rsidRDefault="00831E12" w:rsidP="006C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7762420"/>
      <w:docPartObj>
        <w:docPartGallery w:val="Page Numbers (Bottom of Page)"/>
        <w:docPartUnique/>
      </w:docPartObj>
    </w:sdtPr>
    <w:sdtContent>
      <w:p w14:paraId="687F9C32" w14:textId="21C3B3A7" w:rsidR="006C2997" w:rsidRDefault="006C2997" w:rsidP="00091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E17CDA" w14:textId="77777777" w:rsidR="006C2997" w:rsidRDefault="006C2997" w:rsidP="006C29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951391"/>
      <w:docPartObj>
        <w:docPartGallery w:val="Page Numbers (Bottom of Page)"/>
        <w:docPartUnique/>
      </w:docPartObj>
    </w:sdtPr>
    <w:sdtContent>
      <w:p w14:paraId="554D15AE" w14:textId="4CD33715" w:rsidR="006C2997" w:rsidRDefault="006C2997" w:rsidP="00091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5DB09B" w14:textId="77777777" w:rsidR="006C2997" w:rsidRDefault="006C2997" w:rsidP="006C29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F88C" w14:textId="77777777" w:rsidR="00831E12" w:rsidRDefault="00831E12" w:rsidP="006C2997">
      <w:r>
        <w:separator/>
      </w:r>
    </w:p>
  </w:footnote>
  <w:footnote w:type="continuationSeparator" w:id="0">
    <w:p w14:paraId="6AAB3A5F" w14:textId="77777777" w:rsidR="00831E12" w:rsidRDefault="00831E12" w:rsidP="006C2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358C9"/>
    <w:multiLevelType w:val="multilevel"/>
    <w:tmpl w:val="B3BA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3406F0"/>
    <w:multiLevelType w:val="multilevel"/>
    <w:tmpl w:val="B6FA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84BD4"/>
    <w:multiLevelType w:val="multilevel"/>
    <w:tmpl w:val="7DC2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1523752">
    <w:abstractNumId w:val="0"/>
  </w:num>
  <w:num w:numId="2" w16cid:durableId="2033526446">
    <w:abstractNumId w:val="1"/>
  </w:num>
  <w:num w:numId="3" w16cid:durableId="1699545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40"/>
    <w:rsid w:val="000310D3"/>
    <w:rsid w:val="0005459F"/>
    <w:rsid w:val="00063999"/>
    <w:rsid w:val="000B30E9"/>
    <w:rsid w:val="000E1598"/>
    <w:rsid w:val="000F4F66"/>
    <w:rsid w:val="00103523"/>
    <w:rsid w:val="00133A70"/>
    <w:rsid w:val="00135A54"/>
    <w:rsid w:val="00165423"/>
    <w:rsid w:val="00173B1B"/>
    <w:rsid w:val="00186DDE"/>
    <w:rsid w:val="00195CC1"/>
    <w:rsid w:val="001B04BA"/>
    <w:rsid w:val="00220DA6"/>
    <w:rsid w:val="00231AA6"/>
    <w:rsid w:val="00241539"/>
    <w:rsid w:val="002420A3"/>
    <w:rsid w:val="002913FF"/>
    <w:rsid w:val="002A7B59"/>
    <w:rsid w:val="002D544C"/>
    <w:rsid w:val="003328F3"/>
    <w:rsid w:val="00354A50"/>
    <w:rsid w:val="003E4E6B"/>
    <w:rsid w:val="00403FF3"/>
    <w:rsid w:val="0042777A"/>
    <w:rsid w:val="0047773B"/>
    <w:rsid w:val="004E707C"/>
    <w:rsid w:val="0051183A"/>
    <w:rsid w:val="005672A2"/>
    <w:rsid w:val="0058725D"/>
    <w:rsid w:val="005875F4"/>
    <w:rsid w:val="005937DA"/>
    <w:rsid w:val="005F1077"/>
    <w:rsid w:val="006006DE"/>
    <w:rsid w:val="006353C2"/>
    <w:rsid w:val="00657592"/>
    <w:rsid w:val="00660A78"/>
    <w:rsid w:val="006717EF"/>
    <w:rsid w:val="00683063"/>
    <w:rsid w:val="006A1737"/>
    <w:rsid w:val="006B14E3"/>
    <w:rsid w:val="006C2997"/>
    <w:rsid w:val="006D013B"/>
    <w:rsid w:val="00721DEC"/>
    <w:rsid w:val="0076545C"/>
    <w:rsid w:val="00775BDD"/>
    <w:rsid w:val="00795596"/>
    <w:rsid w:val="007A42A0"/>
    <w:rsid w:val="00831E12"/>
    <w:rsid w:val="008D06DD"/>
    <w:rsid w:val="008D3865"/>
    <w:rsid w:val="008E4706"/>
    <w:rsid w:val="00927ED2"/>
    <w:rsid w:val="00954B7B"/>
    <w:rsid w:val="00993713"/>
    <w:rsid w:val="009B2370"/>
    <w:rsid w:val="009D0844"/>
    <w:rsid w:val="00A15069"/>
    <w:rsid w:val="00A67963"/>
    <w:rsid w:val="00A953AE"/>
    <w:rsid w:val="00AA112A"/>
    <w:rsid w:val="00B06423"/>
    <w:rsid w:val="00B642D9"/>
    <w:rsid w:val="00B90985"/>
    <w:rsid w:val="00B91940"/>
    <w:rsid w:val="00BA0232"/>
    <w:rsid w:val="00BE7025"/>
    <w:rsid w:val="00C11488"/>
    <w:rsid w:val="00C247DA"/>
    <w:rsid w:val="00C258E7"/>
    <w:rsid w:val="00C55B8A"/>
    <w:rsid w:val="00C57D68"/>
    <w:rsid w:val="00C81B40"/>
    <w:rsid w:val="00CA409D"/>
    <w:rsid w:val="00CA54C1"/>
    <w:rsid w:val="00CD68D2"/>
    <w:rsid w:val="00D545BB"/>
    <w:rsid w:val="00D74734"/>
    <w:rsid w:val="00DB5E2C"/>
    <w:rsid w:val="00DD6126"/>
    <w:rsid w:val="00E71498"/>
    <w:rsid w:val="00E87D77"/>
    <w:rsid w:val="00EC3AED"/>
    <w:rsid w:val="00EE710F"/>
    <w:rsid w:val="00F140E9"/>
    <w:rsid w:val="00F62F10"/>
    <w:rsid w:val="00F7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55519"/>
  <w15:chartTrackingRefBased/>
  <w15:docId w15:val="{77409E23-B930-374F-B3F4-4E61C2B0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8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7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3FF3"/>
    <w:rPr>
      <w:b/>
      <w:bCs/>
    </w:rPr>
  </w:style>
  <w:style w:type="paragraph" w:styleId="Footer">
    <w:name w:val="footer"/>
    <w:basedOn w:val="Normal"/>
    <w:link w:val="FooterChar"/>
    <w:uiPriority w:val="99"/>
    <w:unhideWhenUsed/>
    <w:rsid w:val="006C29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997"/>
  </w:style>
  <w:style w:type="character" w:styleId="PageNumber">
    <w:name w:val="page number"/>
    <w:basedOn w:val="DefaultParagraphFont"/>
    <w:uiPriority w:val="99"/>
    <w:semiHidden/>
    <w:unhideWhenUsed/>
    <w:rsid w:val="006C2997"/>
  </w:style>
  <w:style w:type="character" w:styleId="CommentReference">
    <w:name w:val="annotation reference"/>
    <w:basedOn w:val="DefaultParagraphFont"/>
    <w:uiPriority w:val="99"/>
    <w:semiHidden/>
    <w:unhideWhenUsed/>
    <w:rsid w:val="00165423"/>
    <w:rPr>
      <w:sz w:val="16"/>
      <w:szCs w:val="16"/>
    </w:rPr>
  </w:style>
  <w:style w:type="paragraph" w:styleId="CommentText">
    <w:name w:val="annotation text"/>
    <w:basedOn w:val="Normal"/>
    <w:link w:val="CommentTextChar"/>
    <w:uiPriority w:val="99"/>
    <w:semiHidden/>
    <w:unhideWhenUsed/>
    <w:rsid w:val="0016542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5423"/>
    <w:rPr>
      <w:sz w:val="20"/>
      <w:szCs w:val="20"/>
    </w:rPr>
  </w:style>
  <w:style w:type="paragraph" w:styleId="CommentSubject">
    <w:name w:val="annotation subject"/>
    <w:basedOn w:val="CommentText"/>
    <w:next w:val="CommentText"/>
    <w:link w:val="CommentSubjectChar"/>
    <w:uiPriority w:val="99"/>
    <w:semiHidden/>
    <w:unhideWhenUsed/>
    <w:rsid w:val="00165423"/>
    <w:rPr>
      <w:b/>
      <w:bCs/>
    </w:rPr>
  </w:style>
  <w:style w:type="character" w:customStyle="1" w:styleId="CommentSubjectChar">
    <w:name w:val="Comment Subject Char"/>
    <w:basedOn w:val="CommentTextChar"/>
    <w:link w:val="CommentSubject"/>
    <w:uiPriority w:val="99"/>
    <w:semiHidden/>
    <w:rsid w:val="001654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979958">
      <w:bodyDiv w:val="1"/>
      <w:marLeft w:val="0"/>
      <w:marRight w:val="0"/>
      <w:marTop w:val="0"/>
      <w:marBottom w:val="0"/>
      <w:divBdr>
        <w:top w:val="none" w:sz="0" w:space="0" w:color="auto"/>
        <w:left w:val="none" w:sz="0" w:space="0" w:color="auto"/>
        <w:bottom w:val="none" w:sz="0" w:space="0" w:color="auto"/>
        <w:right w:val="none" w:sz="0" w:space="0" w:color="auto"/>
      </w:divBdr>
    </w:div>
    <w:div w:id="685593699">
      <w:bodyDiv w:val="1"/>
      <w:marLeft w:val="0"/>
      <w:marRight w:val="0"/>
      <w:marTop w:val="0"/>
      <w:marBottom w:val="0"/>
      <w:divBdr>
        <w:top w:val="none" w:sz="0" w:space="0" w:color="auto"/>
        <w:left w:val="none" w:sz="0" w:space="0" w:color="auto"/>
        <w:bottom w:val="none" w:sz="0" w:space="0" w:color="auto"/>
        <w:right w:val="none" w:sz="0" w:space="0" w:color="auto"/>
      </w:divBdr>
    </w:div>
    <w:div w:id="720902553">
      <w:bodyDiv w:val="1"/>
      <w:marLeft w:val="0"/>
      <w:marRight w:val="0"/>
      <w:marTop w:val="0"/>
      <w:marBottom w:val="0"/>
      <w:divBdr>
        <w:top w:val="none" w:sz="0" w:space="0" w:color="auto"/>
        <w:left w:val="none" w:sz="0" w:space="0" w:color="auto"/>
        <w:bottom w:val="none" w:sz="0" w:space="0" w:color="auto"/>
        <w:right w:val="none" w:sz="0" w:space="0" w:color="auto"/>
      </w:divBdr>
    </w:div>
    <w:div w:id="844325489">
      <w:bodyDiv w:val="1"/>
      <w:marLeft w:val="0"/>
      <w:marRight w:val="0"/>
      <w:marTop w:val="0"/>
      <w:marBottom w:val="0"/>
      <w:divBdr>
        <w:top w:val="none" w:sz="0" w:space="0" w:color="auto"/>
        <w:left w:val="none" w:sz="0" w:space="0" w:color="auto"/>
        <w:bottom w:val="none" w:sz="0" w:space="0" w:color="auto"/>
        <w:right w:val="none" w:sz="0" w:space="0" w:color="auto"/>
      </w:divBdr>
    </w:div>
    <w:div w:id="1001348025">
      <w:bodyDiv w:val="1"/>
      <w:marLeft w:val="0"/>
      <w:marRight w:val="0"/>
      <w:marTop w:val="0"/>
      <w:marBottom w:val="0"/>
      <w:divBdr>
        <w:top w:val="none" w:sz="0" w:space="0" w:color="auto"/>
        <w:left w:val="none" w:sz="0" w:space="0" w:color="auto"/>
        <w:bottom w:val="none" w:sz="0" w:space="0" w:color="auto"/>
        <w:right w:val="none" w:sz="0" w:space="0" w:color="auto"/>
      </w:divBdr>
    </w:div>
    <w:div w:id="1186750048">
      <w:bodyDiv w:val="1"/>
      <w:marLeft w:val="0"/>
      <w:marRight w:val="0"/>
      <w:marTop w:val="0"/>
      <w:marBottom w:val="0"/>
      <w:divBdr>
        <w:top w:val="none" w:sz="0" w:space="0" w:color="auto"/>
        <w:left w:val="none" w:sz="0" w:space="0" w:color="auto"/>
        <w:bottom w:val="none" w:sz="0" w:space="0" w:color="auto"/>
        <w:right w:val="none" w:sz="0" w:space="0" w:color="auto"/>
      </w:divBdr>
    </w:div>
    <w:div w:id="158210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38E9E-F74A-094C-B3A9-D8DD0A0D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17153</Words>
  <Characters>97773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Ahangari</dc:creator>
  <cp:keywords/>
  <dc:description/>
  <cp:lastModifiedBy>Copyeditor</cp:lastModifiedBy>
  <cp:revision>2</cp:revision>
  <dcterms:created xsi:type="dcterms:W3CDTF">2022-11-20T11:35:00Z</dcterms:created>
  <dcterms:modified xsi:type="dcterms:W3CDTF">2022-11-20T11:35:00Z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http://www.zotero.org/styles/american-medical-association-10th-edition</vt:lpwstr>
  </property>
  <property fmtid="{D5CDD505-2E9C-101B-9397-08002B2CF9AE}" pid="3" name="Mendeley Recent Style Name 0_1">
    <vt:lpwstr>American Medical Association 10th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1bf2e15d-ff69-3e05-9d11-8bc4b76f8b82</vt:lpwstr>
  </property>
  <property fmtid="{D5CDD505-2E9C-101B-9397-08002B2CF9AE}" pid="24" name="Mendeley Citation Style_1">
    <vt:lpwstr>http://www.zotero.org/styles/vancouver</vt:lpwstr>
  </property>
</Properties>
</file>