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A3B2" w14:textId="1A091A5A" w:rsidR="00804FB6" w:rsidRDefault="00B906FE">
      <w:pPr>
        <w:rPr>
          <w:rFonts w:ascii="Arial" w:hAnsi="Arial" w:cs="Arial"/>
          <w:b/>
          <w:bCs/>
        </w:rPr>
      </w:pPr>
      <w:r w:rsidRPr="00B906FE">
        <w:rPr>
          <w:rFonts w:ascii="Arial" w:hAnsi="Arial" w:cs="Arial"/>
          <w:b/>
          <w:bCs/>
        </w:rPr>
        <w:t xml:space="preserve">Supplementary </w:t>
      </w:r>
      <w:r w:rsidR="00804FB6">
        <w:rPr>
          <w:rFonts w:ascii="Arial" w:hAnsi="Arial" w:cs="Arial"/>
          <w:b/>
          <w:bCs/>
        </w:rPr>
        <w:t>Appendix</w:t>
      </w:r>
      <w:r w:rsidRPr="00B906FE">
        <w:rPr>
          <w:rFonts w:ascii="Arial" w:hAnsi="Arial" w:cs="Arial"/>
          <w:b/>
          <w:bCs/>
        </w:rPr>
        <w:t xml:space="preserve"> </w:t>
      </w:r>
      <w:r w:rsidR="00537FA2">
        <w:rPr>
          <w:rFonts w:ascii="Arial" w:hAnsi="Arial" w:cs="Arial"/>
          <w:b/>
          <w:bCs/>
        </w:rPr>
        <w:t xml:space="preserve">1 </w:t>
      </w:r>
      <w:r w:rsidR="006E6723">
        <w:rPr>
          <w:rFonts w:ascii="Arial" w:hAnsi="Arial" w:cs="Arial"/>
          <w:b/>
          <w:bCs/>
        </w:rPr>
        <w:t xml:space="preserve"> </w:t>
      </w:r>
    </w:p>
    <w:p w14:paraId="64A6A82E" w14:textId="46FC1D1C" w:rsidR="00161126" w:rsidRPr="00B906FE" w:rsidRDefault="006E6723">
      <w:pPr>
        <w:rPr>
          <w:rFonts w:ascii="Arial" w:hAnsi="Arial" w:cs="Arial"/>
          <w:b/>
          <w:bCs/>
        </w:rPr>
      </w:pPr>
      <w:r>
        <w:rPr>
          <w:rFonts w:ascii="Arial" w:hAnsi="Arial" w:cs="Arial"/>
          <w:b/>
          <w:bCs/>
        </w:rPr>
        <w:t xml:space="preserve">Measures </w:t>
      </w:r>
    </w:p>
    <w:p w14:paraId="0FFEAB9F" w14:textId="380ABAD8" w:rsidR="00B906FE" w:rsidRDefault="00B906FE"/>
    <w:p w14:paraId="69463773" w14:textId="77777777" w:rsidR="00B906FE" w:rsidRPr="00DE597C" w:rsidRDefault="00B906FE" w:rsidP="00B906FE">
      <w:pPr>
        <w:spacing w:line="360" w:lineRule="auto"/>
        <w:jc w:val="both"/>
        <w:rPr>
          <w:rFonts w:ascii="Arial" w:hAnsi="Arial" w:cs="Arial"/>
          <w:b/>
          <w:bCs/>
          <w:i/>
          <w:iCs/>
        </w:rPr>
      </w:pPr>
      <w:r w:rsidRPr="00DE597C">
        <w:rPr>
          <w:rFonts w:ascii="Arial" w:hAnsi="Arial" w:cs="Arial"/>
          <w:b/>
          <w:bCs/>
          <w:i/>
          <w:iCs/>
        </w:rPr>
        <w:t>Demographic Information</w:t>
      </w:r>
    </w:p>
    <w:p w14:paraId="45CA1809" w14:textId="1BF2DFBE" w:rsidR="00B906FE" w:rsidRPr="00DE597C" w:rsidRDefault="00B906FE" w:rsidP="00B906FE">
      <w:pPr>
        <w:spacing w:line="360" w:lineRule="auto"/>
        <w:ind w:firstLine="720"/>
        <w:jc w:val="both"/>
        <w:rPr>
          <w:rFonts w:ascii="Arial" w:hAnsi="Arial" w:cs="Arial"/>
        </w:rPr>
      </w:pPr>
      <w:r w:rsidRPr="00DE597C">
        <w:rPr>
          <w:rFonts w:ascii="Arial" w:hAnsi="Arial" w:cs="Arial"/>
        </w:rPr>
        <w:t xml:space="preserve">Socio-demographic characteristics gathered from participants included age, gender, employment status, ethnicity, and neighbourhood deprivation. </w:t>
      </w:r>
      <w:r>
        <w:rPr>
          <w:rFonts w:ascii="Arial" w:hAnsi="Arial" w:cs="Arial"/>
        </w:rPr>
        <w:t xml:space="preserve">Gender was categorised as ‘male’, ‘female’, ‘transgender’, and ‘preferred not to say’. </w:t>
      </w:r>
      <w:r w:rsidRPr="00DE597C">
        <w:rPr>
          <w:rFonts w:ascii="Arial" w:hAnsi="Arial" w:cs="Arial"/>
        </w:rPr>
        <w:t xml:space="preserve">Employment status was dichotomised so that participants were distinguished between </w:t>
      </w:r>
      <w:r>
        <w:rPr>
          <w:rFonts w:ascii="Arial" w:hAnsi="Arial" w:cs="Arial"/>
        </w:rPr>
        <w:t>‘</w:t>
      </w:r>
      <w:r w:rsidRPr="00DE597C">
        <w:rPr>
          <w:rFonts w:ascii="Arial" w:hAnsi="Arial" w:cs="Arial"/>
        </w:rPr>
        <w:t>being in paid employment</w:t>
      </w:r>
      <w:r>
        <w:rPr>
          <w:rFonts w:ascii="Arial" w:hAnsi="Arial" w:cs="Arial"/>
        </w:rPr>
        <w:t>’</w:t>
      </w:r>
      <w:r w:rsidRPr="00DE597C">
        <w:rPr>
          <w:rFonts w:ascii="Arial" w:hAnsi="Arial" w:cs="Arial"/>
        </w:rPr>
        <w:t xml:space="preserve"> and </w:t>
      </w:r>
      <w:r>
        <w:rPr>
          <w:rFonts w:ascii="Arial" w:hAnsi="Arial" w:cs="Arial"/>
        </w:rPr>
        <w:t>‘</w:t>
      </w:r>
      <w:r w:rsidRPr="00DE597C">
        <w:rPr>
          <w:rFonts w:ascii="Arial" w:hAnsi="Arial" w:cs="Arial"/>
        </w:rPr>
        <w:t>not being in paid employment</w:t>
      </w:r>
      <w:r>
        <w:rPr>
          <w:rFonts w:ascii="Arial" w:hAnsi="Arial" w:cs="Arial"/>
        </w:rPr>
        <w:t>’</w:t>
      </w:r>
      <w:r w:rsidRPr="00DE597C">
        <w:rPr>
          <w:rFonts w:ascii="Arial" w:hAnsi="Arial" w:cs="Arial"/>
        </w:rPr>
        <w:t xml:space="preserve">. Ethnicity was categorised as </w:t>
      </w:r>
      <w:r>
        <w:rPr>
          <w:rFonts w:ascii="Arial" w:hAnsi="Arial" w:cs="Arial"/>
        </w:rPr>
        <w:t>‘</w:t>
      </w:r>
      <w:r w:rsidRPr="00DE597C">
        <w:rPr>
          <w:rFonts w:ascii="Arial" w:hAnsi="Arial" w:cs="Arial"/>
        </w:rPr>
        <w:t>White</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South Asian</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Other Asian</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Black</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Mixed</w:t>
      </w:r>
      <w:r>
        <w:rPr>
          <w:rFonts w:ascii="Arial" w:hAnsi="Arial" w:cs="Arial"/>
        </w:rPr>
        <w:t>’,</w:t>
      </w:r>
      <w:r w:rsidRPr="00DE597C">
        <w:rPr>
          <w:rFonts w:ascii="Arial" w:hAnsi="Arial" w:cs="Arial"/>
        </w:rPr>
        <w:t xml:space="preserve"> and </w:t>
      </w:r>
      <w:r>
        <w:rPr>
          <w:rFonts w:ascii="Arial" w:hAnsi="Arial" w:cs="Arial"/>
        </w:rPr>
        <w:t>‘</w:t>
      </w:r>
      <w:r w:rsidRPr="00DE597C">
        <w:rPr>
          <w:rFonts w:ascii="Arial" w:hAnsi="Arial" w:cs="Arial"/>
        </w:rPr>
        <w:t>Other</w:t>
      </w:r>
      <w:r>
        <w:rPr>
          <w:rFonts w:ascii="Arial" w:hAnsi="Arial" w:cs="Arial"/>
        </w:rPr>
        <w:t>’; however, for the application of regression analyses ethnicity was dichotomised into either ‘White’ or ‘Non-White’.</w:t>
      </w:r>
      <w:r w:rsidRPr="00DE597C">
        <w:rPr>
          <w:rFonts w:ascii="Arial" w:hAnsi="Arial" w:cs="Arial"/>
        </w:rPr>
        <w:t xml:space="preserve"> Each participant’s level of neighbourhood deprivation was determined by linking their home postcode to the English Index of Multiple Deprivation, which is a </w:t>
      </w:r>
      <w:r>
        <w:rPr>
          <w:rFonts w:ascii="Arial" w:hAnsi="Arial" w:cs="Arial"/>
        </w:rPr>
        <w:t xml:space="preserve">geographic </w:t>
      </w:r>
      <w:r w:rsidRPr="00DE597C">
        <w:rPr>
          <w:rFonts w:ascii="Arial" w:hAnsi="Arial" w:cs="Arial"/>
        </w:rPr>
        <w:t>measure of relative deprivation. The IMD ranks each area from the most to least deprived, based on seven domains (e.g., quality of local environment, crime, barriers to services, etc.). The indices are aggregated into decile groups (where 1 = most deprived, 10 = least deprived).</w:t>
      </w:r>
    </w:p>
    <w:p w14:paraId="7508E244" w14:textId="77777777" w:rsidR="00B906FE" w:rsidRPr="00DE597C" w:rsidRDefault="00B906FE" w:rsidP="00B906FE">
      <w:pPr>
        <w:spacing w:line="360" w:lineRule="auto"/>
        <w:jc w:val="both"/>
        <w:rPr>
          <w:rFonts w:ascii="Arial" w:hAnsi="Arial" w:cs="Arial"/>
        </w:rPr>
      </w:pPr>
    </w:p>
    <w:p w14:paraId="70DD321A" w14:textId="77777777" w:rsidR="00B906FE" w:rsidRPr="00DE597C" w:rsidRDefault="00B906FE" w:rsidP="00B906FE">
      <w:pPr>
        <w:spacing w:line="360" w:lineRule="auto"/>
        <w:jc w:val="both"/>
        <w:rPr>
          <w:rFonts w:ascii="Arial" w:hAnsi="Arial" w:cs="Arial"/>
          <w:b/>
          <w:bCs/>
          <w:i/>
          <w:iCs/>
        </w:rPr>
      </w:pPr>
      <w:r w:rsidRPr="00DE597C">
        <w:rPr>
          <w:rFonts w:ascii="Arial" w:hAnsi="Arial" w:cs="Arial"/>
          <w:b/>
          <w:bCs/>
          <w:i/>
          <w:iCs/>
        </w:rPr>
        <w:t>Health Information</w:t>
      </w:r>
    </w:p>
    <w:p w14:paraId="70D802C2" w14:textId="0A0F6E4D" w:rsidR="00B906FE" w:rsidRDefault="00B906FE" w:rsidP="00B906FE">
      <w:pPr>
        <w:spacing w:line="360" w:lineRule="auto"/>
        <w:ind w:firstLine="720"/>
        <w:jc w:val="both"/>
        <w:rPr>
          <w:rFonts w:ascii="Arial" w:hAnsi="Arial" w:cs="Arial"/>
        </w:rPr>
      </w:pPr>
      <w:r w:rsidRPr="00DE597C">
        <w:rPr>
          <w:rFonts w:ascii="Arial" w:hAnsi="Arial" w:cs="Arial"/>
        </w:rPr>
        <w:t>Participants were asked to self-report their height and weight, and this information was used to calculate each participant’s Body Mass Index (BMI). This was then applied to categorise each participant as being either underweight (less than 18.5), healthy weight (18.5-24.5), overweight (24.5-30), or obese (over 30</w:t>
      </w:r>
      <w:r w:rsidR="006E6723">
        <w:rPr>
          <w:rFonts w:ascii="Arial" w:hAnsi="Arial" w:cs="Arial"/>
        </w:rPr>
        <w:t>), (</w:t>
      </w:r>
      <w:r w:rsidRPr="00DE597C">
        <w:rPr>
          <w:rFonts w:ascii="Arial" w:hAnsi="Arial" w:cs="Arial"/>
        </w:rPr>
        <w:t xml:space="preserve">https://www.nhs.uk/common-health-questions/lifestyle/what-is-the-body-mass-index-bmi/). </w:t>
      </w:r>
      <w:bookmarkStart w:id="0" w:name="_Hlk104789575"/>
      <w:r w:rsidRPr="00DE597C">
        <w:rPr>
          <w:rFonts w:ascii="Arial" w:hAnsi="Arial" w:cs="Arial"/>
        </w:rPr>
        <w:t xml:space="preserve">Participants were also asked to rate their general health in the last 12 months </w:t>
      </w:r>
      <w:bookmarkEnd w:id="0"/>
      <w:r w:rsidRPr="00DE597C">
        <w:rPr>
          <w:rFonts w:ascii="Arial" w:hAnsi="Arial" w:cs="Arial"/>
        </w:rPr>
        <w:t>as being either ‘excellent’, ‘good’, ‘moderate’, ‘poor’, or ‘very poor’, and if any health problem limited their activity.</w:t>
      </w:r>
    </w:p>
    <w:p w14:paraId="29EEBB4C" w14:textId="77777777" w:rsidR="00B906FE" w:rsidRDefault="00B906FE" w:rsidP="00B906FE">
      <w:pPr>
        <w:spacing w:line="360" w:lineRule="auto"/>
        <w:jc w:val="both"/>
        <w:rPr>
          <w:rFonts w:ascii="Arial" w:hAnsi="Arial" w:cs="Arial"/>
        </w:rPr>
      </w:pPr>
    </w:p>
    <w:p w14:paraId="46941EF6" w14:textId="77777777" w:rsidR="00B906FE" w:rsidRPr="00EC63FF" w:rsidRDefault="00B906FE" w:rsidP="00B906FE">
      <w:pPr>
        <w:spacing w:line="360" w:lineRule="auto"/>
        <w:jc w:val="both"/>
        <w:rPr>
          <w:rFonts w:ascii="Arial" w:hAnsi="Arial" w:cs="Arial"/>
          <w:b/>
          <w:bCs/>
          <w:i/>
          <w:iCs/>
        </w:rPr>
      </w:pPr>
      <w:r w:rsidRPr="00EC63FF">
        <w:rPr>
          <w:rFonts w:ascii="Arial" w:hAnsi="Arial" w:cs="Arial"/>
          <w:b/>
          <w:bCs/>
          <w:i/>
          <w:iCs/>
        </w:rPr>
        <w:t>Perceived Importance of Health</w:t>
      </w:r>
    </w:p>
    <w:p w14:paraId="3B74A0BA" w14:textId="77777777" w:rsidR="00B906FE" w:rsidRDefault="00B906FE" w:rsidP="00B906FE">
      <w:pPr>
        <w:spacing w:line="360" w:lineRule="auto"/>
        <w:ind w:firstLine="720"/>
        <w:jc w:val="both"/>
        <w:rPr>
          <w:rFonts w:ascii="Arial" w:hAnsi="Arial" w:cs="Arial"/>
        </w:rPr>
      </w:pPr>
      <w:r>
        <w:rPr>
          <w:rFonts w:ascii="Arial" w:hAnsi="Arial" w:cs="Arial"/>
        </w:rPr>
        <w:t>Each participant’s self-perceived importance of maintaining a healthy lifestyle was ascertained through the following question: “how important is it that you maintain a healthy lifestyle?”. Response options that were available included ‘a top priority’, ‘moderately important’, and ‘I don’t worry about it’. Responses were then dichotomised into either ‘some importance’ (responses of ‘a top priority’ or ‘moderately important’) or ‘no importance (responses of ‘I don’t worry about it’).</w:t>
      </w:r>
    </w:p>
    <w:p w14:paraId="0446E5DA" w14:textId="77777777" w:rsidR="00B906FE" w:rsidRPr="00DE597C" w:rsidRDefault="00B906FE" w:rsidP="00B906FE">
      <w:pPr>
        <w:spacing w:line="360" w:lineRule="auto"/>
        <w:jc w:val="both"/>
        <w:rPr>
          <w:rFonts w:ascii="Arial" w:hAnsi="Arial" w:cs="Arial"/>
        </w:rPr>
      </w:pPr>
    </w:p>
    <w:p w14:paraId="2EEC8D5A" w14:textId="77777777" w:rsidR="00B906FE" w:rsidRPr="00DE597C" w:rsidRDefault="00B906FE" w:rsidP="00B906FE">
      <w:pPr>
        <w:spacing w:line="360" w:lineRule="auto"/>
        <w:jc w:val="both"/>
        <w:rPr>
          <w:rFonts w:ascii="Arial" w:hAnsi="Arial" w:cs="Arial"/>
          <w:b/>
          <w:bCs/>
          <w:i/>
        </w:rPr>
      </w:pPr>
      <w:r w:rsidRPr="00DE597C">
        <w:rPr>
          <w:rFonts w:ascii="Arial" w:hAnsi="Arial" w:cs="Arial"/>
          <w:b/>
          <w:bCs/>
          <w:i/>
        </w:rPr>
        <w:t>Health Risk Behaviours</w:t>
      </w:r>
      <w:r>
        <w:rPr>
          <w:rStyle w:val="FootnoteReference"/>
          <w:rFonts w:ascii="Arial" w:hAnsi="Arial" w:cs="Arial"/>
          <w:b/>
          <w:bCs/>
          <w:i/>
        </w:rPr>
        <w:footnoteReference w:id="1"/>
      </w:r>
    </w:p>
    <w:p w14:paraId="43F76F2A" w14:textId="77777777" w:rsidR="00B906FE" w:rsidRPr="004F2FA3" w:rsidRDefault="00B906FE" w:rsidP="00B906FE">
      <w:pPr>
        <w:spacing w:line="360" w:lineRule="auto"/>
        <w:ind w:firstLine="720"/>
        <w:jc w:val="both"/>
        <w:rPr>
          <w:rFonts w:ascii="Arial" w:hAnsi="Arial" w:cs="Arial"/>
          <w:b/>
          <w:bCs/>
        </w:rPr>
      </w:pPr>
      <w:r w:rsidRPr="004F2FA3">
        <w:rPr>
          <w:rFonts w:ascii="Arial" w:hAnsi="Arial" w:cs="Arial"/>
          <w:b/>
          <w:bCs/>
        </w:rPr>
        <w:t xml:space="preserve">Physical </w:t>
      </w:r>
      <w:r>
        <w:rPr>
          <w:rFonts w:ascii="Arial" w:hAnsi="Arial" w:cs="Arial"/>
          <w:b/>
          <w:bCs/>
        </w:rPr>
        <w:t>A</w:t>
      </w:r>
      <w:r w:rsidRPr="004F2FA3">
        <w:rPr>
          <w:rFonts w:ascii="Arial" w:hAnsi="Arial" w:cs="Arial"/>
          <w:b/>
          <w:bCs/>
        </w:rPr>
        <w:t>ctivity.</w:t>
      </w:r>
      <w:r>
        <w:rPr>
          <w:rFonts w:ascii="Arial" w:hAnsi="Arial" w:cs="Arial"/>
          <w:b/>
          <w:bCs/>
        </w:rPr>
        <w:t xml:space="preserve"> </w:t>
      </w:r>
      <w:r w:rsidRPr="00DE597C">
        <w:rPr>
          <w:rFonts w:ascii="Arial" w:hAnsi="Arial" w:cs="Arial"/>
        </w:rPr>
        <w:t>Self</w:t>
      </w:r>
      <w:r>
        <w:rPr>
          <w:rFonts w:ascii="Arial" w:hAnsi="Arial" w:cs="Arial"/>
        </w:rPr>
        <w:t>-</w:t>
      </w:r>
      <w:r w:rsidRPr="00DE597C">
        <w:rPr>
          <w:rFonts w:ascii="Arial" w:hAnsi="Arial" w:cs="Arial"/>
        </w:rPr>
        <w:t>reported</w:t>
      </w:r>
      <w:r>
        <w:rPr>
          <w:rFonts w:ascii="Arial" w:hAnsi="Arial" w:cs="Arial"/>
        </w:rPr>
        <w:t xml:space="preserve"> levels</w:t>
      </w:r>
      <w:r w:rsidRPr="00DE597C">
        <w:rPr>
          <w:rFonts w:ascii="Arial" w:hAnsi="Arial" w:cs="Arial"/>
        </w:rPr>
        <w:t xml:space="preserve"> physical activity was ascertained with the question</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In general</w:t>
      </w:r>
      <w:r>
        <w:rPr>
          <w:rFonts w:ascii="Arial" w:hAnsi="Arial" w:cs="Arial"/>
        </w:rPr>
        <w:t xml:space="preserve">, </w:t>
      </w:r>
      <w:r w:rsidRPr="00DE597C">
        <w:rPr>
          <w:rFonts w:ascii="Arial" w:hAnsi="Arial" w:cs="Arial"/>
        </w:rPr>
        <w:t xml:space="preserve">how often do you take part in </w:t>
      </w:r>
      <w:r>
        <w:rPr>
          <w:rFonts w:ascii="Arial" w:hAnsi="Arial" w:cs="Arial"/>
        </w:rPr>
        <w:t xml:space="preserve">any sport or </w:t>
      </w:r>
      <w:r w:rsidRPr="00DE597C">
        <w:rPr>
          <w:rFonts w:ascii="Arial" w:hAnsi="Arial" w:cs="Arial"/>
        </w:rPr>
        <w:t>physical activity</w:t>
      </w:r>
      <w:r>
        <w:rPr>
          <w:rFonts w:ascii="Arial" w:hAnsi="Arial" w:cs="Arial"/>
        </w:rPr>
        <w:t>?”. R</w:t>
      </w:r>
      <w:r w:rsidRPr="00DE597C">
        <w:rPr>
          <w:rFonts w:ascii="Arial" w:hAnsi="Arial" w:cs="Arial"/>
        </w:rPr>
        <w:t>esponse options</w:t>
      </w:r>
      <w:r>
        <w:rPr>
          <w:rFonts w:ascii="Arial" w:hAnsi="Arial" w:cs="Arial"/>
        </w:rPr>
        <w:t xml:space="preserve"> included</w:t>
      </w:r>
      <w:r w:rsidRPr="00DE597C">
        <w:rPr>
          <w:rFonts w:ascii="Arial" w:hAnsi="Arial" w:cs="Arial"/>
        </w:rPr>
        <w:t xml:space="preserve"> </w:t>
      </w:r>
      <w:r>
        <w:rPr>
          <w:rFonts w:ascii="Arial" w:hAnsi="Arial" w:cs="Arial"/>
        </w:rPr>
        <w:t>‘e</w:t>
      </w:r>
      <w:r w:rsidRPr="00DE597C">
        <w:rPr>
          <w:rFonts w:ascii="Arial" w:hAnsi="Arial" w:cs="Arial"/>
        </w:rPr>
        <w:t>very day</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every other day</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at least once a week</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more than once a month but less than once a week</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less than once a month</w:t>
      </w:r>
      <w:r>
        <w:rPr>
          <w:rFonts w:ascii="Arial" w:hAnsi="Arial" w:cs="Arial"/>
        </w:rPr>
        <w:t>’</w:t>
      </w:r>
      <w:r w:rsidRPr="00DE597C">
        <w:rPr>
          <w:rFonts w:ascii="Arial" w:hAnsi="Arial" w:cs="Arial"/>
        </w:rPr>
        <w:t>,</w:t>
      </w:r>
      <w:r>
        <w:rPr>
          <w:rFonts w:ascii="Arial" w:hAnsi="Arial" w:cs="Arial"/>
        </w:rPr>
        <w:t xml:space="preserve"> and</w:t>
      </w:r>
      <w:r w:rsidRPr="00DE597C">
        <w:rPr>
          <w:rFonts w:ascii="Arial" w:hAnsi="Arial" w:cs="Arial"/>
        </w:rPr>
        <w:t xml:space="preserve"> </w:t>
      </w:r>
      <w:r>
        <w:rPr>
          <w:rFonts w:ascii="Arial" w:hAnsi="Arial" w:cs="Arial"/>
        </w:rPr>
        <w:t>‘</w:t>
      </w:r>
      <w:r w:rsidRPr="00DE597C">
        <w:rPr>
          <w:rFonts w:ascii="Arial" w:hAnsi="Arial" w:cs="Arial"/>
        </w:rPr>
        <w:t>never</w:t>
      </w:r>
      <w:r>
        <w:rPr>
          <w:rFonts w:ascii="Arial" w:hAnsi="Arial" w:cs="Arial"/>
        </w:rPr>
        <w:t>’</w:t>
      </w:r>
      <w:r w:rsidRPr="00DE597C">
        <w:rPr>
          <w:rFonts w:ascii="Arial" w:hAnsi="Arial" w:cs="Arial"/>
        </w:rPr>
        <w:t xml:space="preserve">. </w:t>
      </w:r>
      <w:r>
        <w:rPr>
          <w:rFonts w:ascii="Arial" w:hAnsi="Arial" w:cs="Arial"/>
        </w:rPr>
        <w:t>Frequency</w:t>
      </w:r>
      <w:r w:rsidRPr="00DE597C">
        <w:rPr>
          <w:rFonts w:ascii="Arial" w:hAnsi="Arial" w:cs="Arial"/>
        </w:rPr>
        <w:t xml:space="preserve"> of physical activity was then categorised as</w:t>
      </w:r>
      <w:r>
        <w:rPr>
          <w:rFonts w:ascii="Arial" w:hAnsi="Arial" w:cs="Arial"/>
        </w:rPr>
        <w:t xml:space="preserve"> either:</w:t>
      </w:r>
      <w:r w:rsidRPr="00DE597C">
        <w:rPr>
          <w:rFonts w:ascii="Arial" w:hAnsi="Arial" w:cs="Arial"/>
        </w:rPr>
        <w:t xml:space="preserve"> </w:t>
      </w:r>
      <w:r>
        <w:rPr>
          <w:rFonts w:ascii="Arial" w:hAnsi="Arial" w:cs="Arial"/>
        </w:rPr>
        <w:t>‘</w:t>
      </w:r>
      <w:r w:rsidRPr="00DE597C">
        <w:rPr>
          <w:rFonts w:ascii="Arial" w:hAnsi="Arial" w:cs="Arial"/>
        </w:rPr>
        <w:t>daily or every day</w:t>
      </w:r>
      <w:r>
        <w:rPr>
          <w:rFonts w:ascii="Arial" w:hAnsi="Arial" w:cs="Arial"/>
        </w:rPr>
        <w:t>’</w:t>
      </w:r>
      <w:r w:rsidRPr="00DE597C">
        <w:rPr>
          <w:rFonts w:ascii="Arial" w:hAnsi="Arial" w:cs="Arial"/>
        </w:rPr>
        <w:t xml:space="preserve"> (</w:t>
      </w:r>
      <w:r>
        <w:rPr>
          <w:rFonts w:ascii="Arial" w:hAnsi="Arial" w:cs="Arial"/>
        </w:rPr>
        <w:t>responses of ‘</w:t>
      </w:r>
      <w:r w:rsidRPr="00DE597C">
        <w:rPr>
          <w:rFonts w:ascii="Arial" w:hAnsi="Arial" w:cs="Arial"/>
        </w:rPr>
        <w:t>every day</w:t>
      </w:r>
      <w:r>
        <w:rPr>
          <w:rFonts w:ascii="Arial" w:hAnsi="Arial" w:cs="Arial"/>
        </w:rPr>
        <w:t>’</w:t>
      </w:r>
      <w:r w:rsidRPr="00DE597C">
        <w:rPr>
          <w:rFonts w:ascii="Arial" w:hAnsi="Arial" w:cs="Arial"/>
        </w:rPr>
        <w:t xml:space="preserve"> or </w:t>
      </w:r>
      <w:r>
        <w:rPr>
          <w:rFonts w:ascii="Arial" w:hAnsi="Arial" w:cs="Arial"/>
        </w:rPr>
        <w:t>‘</w:t>
      </w:r>
      <w:r w:rsidRPr="00DE597C">
        <w:rPr>
          <w:rFonts w:ascii="Arial" w:hAnsi="Arial" w:cs="Arial"/>
        </w:rPr>
        <w:t>every other day</w:t>
      </w:r>
      <w:r>
        <w:rPr>
          <w:rFonts w:ascii="Arial" w:hAnsi="Arial" w:cs="Arial"/>
        </w:rPr>
        <w:t>’</w:t>
      </w:r>
      <w:r w:rsidRPr="00DE597C">
        <w:rPr>
          <w:rFonts w:ascii="Arial" w:hAnsi="Arial" w:cs="Arial"/>
        </w:rPr>
        <w:t>)</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weekly</w:t>
      </w:r>
      <w:r>
        <w:rPr>
          <w:rFonts w:ascii="Arial" w:hAnsi="Arial" w:cs="Arial"/>
        </w:rPr>
        <w:t>’</w:t>
      </w:r>
      <w:r w:rsidRPr="00DE597C">
        <w:rPr>
          <w:rFonts w:ascii="Arial" w:hAnsi="Arial" w:cs="Arial"/>
        </w:rPr>
        <w:t xml:space="preserve"> (</w:t>
      </w:r>
      <w:r>
        <w:rPr>
          <w:rFonts w:ascii="Arial" w:hAnsi="Arial" w:cs="Arial"/>
        </w:rPr>
        <w:t>responses of ‘</w:t>
      </w:r>
      <w:r w:rsidRPr="00DE597C">
        <w:rPr>
          <w:rFonts w:ascii="Arial" w:hAnsi="Arial" w:cs="Arial"/>
        </w:rPr>
        <w:t>at least once a week</w:t>
      </w:r>
      <w:r>
        <w:rPr>
          <w:rFonts w:ascii="Arial" w:hAnsi="Arial" w:cs="Arial"/>
        </w:rPr>
        <w:t>’</w:t>
      </w:r>
      <w:r w:rsidRPr="00DE597C">
        <w:rPr>
          <w:rFonts w:ascii="Arial" w:hAnsi="Arial" w:cs="Arial"/>
        </w:rPr>
        <w:t>)</w:t>
      </w:r>
      <w:r>
        <w:rPr>
          <w:rFonts w:ascii="Arial" w:hAnsi="Arial" w:cs="Arial"/>
        </w:rPr>
        <w:t xml:space="preserve">; ‘less than weekly’ </w:t>
      </w:r>
      <w:r w:rsidRPr="00DE597C">
        <w:rPr>
          <w:rFonts w:ascii="Arial" w:hAnsi="Arial" w:cs="Arial"/>
        </w:rPr>
        <w:t>(</w:t>
      </w:r>
      <w:r>
        <w:rPr>
          <w:rFonts w:ascii="Arial" w:hAnsi="Arial" w:cs="Arial"/>
        </w:rPr>
        <w:t>responses of ‘</w:t>
      </w:r>
      <w:r w:rsidRPr="00DE597C">
        <w:rPr>
          <w:rFonts w:ascii="Arial" w:hAnsi="Arial" w:cs="Arial"/>
        </w:rPr>
        <w:t>more than once a month but less than once a week</w:t>
      </w:r>
      <w:r>
        <w:rPr>
          <w:rFonts w:ascii="Arial" w:hAnsi="Arial" w:cs="Arial"/>
        </w:rPr>
        <w:t>’ or ‘less than once a month’</w:t>
      </w:r>
      <w:r w:rsidRPr="00DE597C">
        <w:rPr>
          <w:rFonts w:ascii="Arial" w:hAnsi="Arial" w:cs="Arial"/>
        </w:rPr>
        <w:t>)</w:t>
      </w:r>
      <w:r>
        <w:rPr>
          <w:rFonts w:ascii="Arial" w:hAnsi="Arial" w:cs="Arial"/>
        </w:rPr>
        <w:t>;</w:t>
      </w:r>
      <w:r w:rsidRPr="00DE597C">
        <w:rPr>
          <w:rFonts w:ascii="Arial" w:hAnsi="Arial" w:cs="Arial"/>
        </w:rPr>
        <w:t xml:space="preserve"> or </w:t>
      </w:r>
      <w:r>
        <w:rPr>
          <w:rFonts w:ascii="Arial" w:hAnsi="Arial" w:cs="Arial"/>
        </w:rPr>
        <w:t>‘</w:t>
      </w:r>
      <w:r w:rsidRPr="00DE597C">
        <w:rPr>
          <w:rFonts w:ascii="Arial" w:hAnsi="Arial" w:cs="Arial"/>
        </w:rPr>
        <w:t>never</w:t>
      </w:r>
      <w:r>
        <w:rPr>
          <w:rFonts w:ascii="Arial" w:hAnsi="Arial" w:cs="Arial"/>
        </w:rPr>
        <w:t>’</w:t>
      </w:r>
      <w:r w:rsidRPr="00DE597C">
        <w:rPr>
          <w:rFonts w:ascii="Arial" w:hAnsi="Arial" w:cs="Arial"/>
        </w:rPr>
        <w:t xml:space="preserve"> (</w:t>
      </w:r>
      <w:r>
        <w:rPr>
          <w:rFonts w:ascii="Arial" w:hAnsi="Arial" w:cs="Arial"/>
        </w:rPr>
        <w:t>responses of ‘never’</w:t>
      </w:r>
      <w:r w:rsidRPr="00DE597C">
        <w:rPr>
          <w:rFonts w:ascii="Arial" w:hAnsi="Arial" w:cs="Arial"/>
        </w:rPr>
        <w:t xml:space="preserve">). </w:t>
      </w:r>
    </w:p>
    <w:p w14:paraId="06708450" w14:textId="727F4A95" w:rsidR="00B906FE" w:rsidRDefault="00B906FE" w:rsidP="00B906FE">
      <w:pPr>
        <w:spacing w:line="360" w:lineRule="auto"/>
        <w:ind w:firstLine="720"/>
        <w:jc w:val="both"/>
        <w:rPr>
          <w:rFonts w:ascii="Arial" w:hAnsi="Arial" w:cs="Arial"/>
        </w:rPr>
      </w:pPr>
      <w:r w:rsidRPr="002176AB">
        <w:rPr>
          <w:rFonts w:ascii="Arial" w:hAnsi="Arial" w:cs="Arial"/>
          <w:b/>
          <w:bCs/>
        </w:rPr>
        <w:t>Diet.</w:t>
      </w:r>
      <w:r>
        <w:rPr>
          <w:rFonts w:ascii="Arial" w:hAnsi="Arial" w:cs="Arial"/>
        </w:rPr>
        <w:t xml:space="preserve"> Each participant’s c</w:t>
      </w:r>
      <w:r w:rsidRPr="00DE597C">
        <w:rPr>
          <w:rFonts w:ascii="Arial" w:hAnsi="Arial" w:cs="Arial"/>
        </w:rPr>
        <w:t xml:space="preserve">onsumption of fruit and vegetables was </w:t>
      </w:r>
      <w:r>
        <w:rPr>
          <w:rFonts w:ascii="Arial" w:hAnsi="Arial" w:cs="Arial"/>
        </w:rPr>
        <w:t xml:space="preserve">measured </w:t>
      </w:r>
      <w:r w:rsidRPr="00DE597C">
        <w:rPr>
          <w:rFonts w:ascii="Arial" w:hAnsi="Arial" w:cs="Arial"/>
        </w:rPr>
        <w:t>with the question</w:t>
      </w:r>
      <w:r>
        <w:rPr>
          <w:rFonts w:ascii="Arial" w:hAnsi="Arial" w:cs="Arial"/>
        </w:rPr>
        <w:t>:</w:t>
      </w:r>
      <w:r w:rsidRPr="00DE597C">
        <w:rPr>
          <w:rFonts w:ascii="Arial" w:hAnsi="Arial" w:cs="Arial"/>
        </w:rPr>
        <w:t xml:space="preserve"> </w:t>
      </w:r>
      <w:r>
        <w:rPr>
          <w:rFonts w:ascii="Arial" w:hAnsi="Arial" w:cs="Arial"/>
        </w:rPr>
        <w:t>“</w:t>
      </w:r>
      <w:r w:rsidRPr="00DE597C">
        <w:rPr>
          <w:rFonts w:ascii="Arial" w:hAnsi="Arial" w:cs="Arial"/>
        </w:rPr>
        <w:t>in general, how many portions of fruit and vegetables do you eat per day</w:t>
      </w:r>
      <w:r>
        <w:rPr>
          <w:rFonts w:ascii="Arial" w:hAnsi="Arial" w:cs="Arial"/>
        </w:rPr>
        <w:t>?”.</w:t>
      </w:r>
      <w:r w:rsidRPr="00DE597C">
        <w:rPr>
          <w:rFonts w:ascii="Arial" w:hAnsi="Arial" w:cs="Arial"/>
        </w:rPr>
        <w:t xml:space="preserve"> </w:t>
      </w:r>
      <w:r>
        <w:rPr>
          <w:rFonts w:ascii="Arial" w:hAnsi="Arial" w:cs="Arial"/>
        </w:rPr>
        <w:t>Response options included</w:t>
      </w:r>
      <w:r w:rsidRPr="00DE597C">
        <w:rPr>
          <w:rFonts w:ascii="Arial" w:hAnsi="Arial" w:cs="Arial"/>
        </w:rPr>
        <w:t xml:space="preserve"> </w:t>
      </w:r>
      <w:r>
        <w:rPr>
          <w:rFonts w:ascii="Arial" w:hAnsi="Arial" w:cs="Arial"/>
        </w:rPr>
        <w:t>‘</w:t>
      </w:r>
      <w:r w:rsidRPr="00DE597C">
        <w:rPr>
          <w:rFonts w:ascii="Arial" w:hAnsi="Arial" w:cs="Arial"/>
        </w:rPr>
        <w:t>I don’t eat fruit and vegetables</w:t>
      </w:r>
      <w:r>
        <w:rPr>
          <w:rFonts w:ascii="Arial" w:hAnsi="Arial" w:cs="Arial"/>
        </w:rPr>
        <w:t>’</w:t>
      </w:r>
      <w:r w:rsidRPr="00DE597C">
        <w:rPr>
          <w:rFonts w:ascii="Arial" w:hAnsi="Arial" w:cs="Arial"/>
        </w:rPr>
        <w:t xml:space="preserve">, </w:t>
      </w:r>
      <w:r>
        <w:rPr>
          <w:rFonts w:ascii="Arial" w:hAnsi="Arial" w:cs="Arial"/>
        </w:rPr>
        <w:t>‘one’</w:t>
      </w:r>
      <w:r w:rsidRPr="00DE597C">
        <w:rPr>
          <w:rFonts w:ascii="Arial" w:hAnsi="Arial" w:cs="Arial"/>
        </w:rPr>
        <w:t>,</w:t>
      </w:r>
      <w:r>
        <w:rPr>
          <w:rFonts w:ascii="Arial" w:hAnsi="Arial" w:cs="Arial"/>
        </w:rPr>
        <w:t xml:space="preserve"> ‘two’</w:t>
      </w:r>
      <w:r w:rsidRPr="00DE597C">
        <w:rPr>
          <w:rFonts w:ascii="Arial" w:hAnsi="Arial" w:cs="Arial"/>
        </w:rPr>
        <w:t>,</w:t>
      </w:r>
      <w:r>
        <w:rPr>
          <w:rFonts w:ascii="Arial" w:hAnsi="Arial" w:cs="Arial"/>
        </w:rPr>
        <w:t xml:space="preserve"> ‘three’</w:t>
      </w:r>
      <w:r w:rsidRPr="00DE597C">
        <w:rPr>
          <w:rFonts w:ascii="Arial" w:hAnsi="Arial" w:cs="Arial"/>
        </w:rPr>
        <w:t xml:space="preserve">, </w:t>
      </w:r>
      <w:r>
        <w:rPr>
          <w:rFonts w:ascii="Arial" w:hAnsi="Arial" w:cs="Arial"/>
        </w:rPr>
        <w:t>‘four’</w:t>
      </w:r>
      <w:r w:rsidRPr="00DE597C">
        <w:rPr>
          <w:rFonts w:ascii="Arial" w:hAnsi="Arial" w:cs="Arial"/>
        </w:rPr>
        <w:t>,</w:t>
      </w:r>
      <w:r>
        <w:rPr>
          <w:rFonts w:ascii="Arial" w:hAnsi="Arial" w:cs="Arial"/>
        </w:rPr>
        <w:t xml:space="preserve"> and</w:t>
      </w:r>
      <w:r w:rsidRPr="00DE597C">
        <w:rPr>
          <w:rFonts w:ascii="Arial" w:hAnsi="Arial" w:cs="Arial"/>
        </w:rPr>
        <w:t xml:space="preserve"> </w:t>
      </w:r>
      <w:r>
        <w:rPr>
          <w:rFonts w:ascii="Arial" w:hAnsi="Arial" w:cs="Arial"/>
        </w:rPr>
        <w:t>‘five</w:t>
      </w:r>
      <w:r w:rsidRPr="00DE597C">
        <w:rPr>
          <w:rFonts w:ascii="Arial" w:hAnsi="Arial" w:cs="Arial"/>
        </w:rPr>
        <w:t xml:space="preserve"> or more</w:t>
      </w:r>
      <w:r>
        <w:rPr>
          <w:rFonts w:ascii="Arial" w:hAnsi="Arial" w:cs="Arial"/>
        </w:rPr>
        <w:t>’</w:t>
      </w:r>
      <w:r w:rsidRPr="00DE597C">
        <w:rPr>
          <w:rFonts w:ascii="Arial" w:hAnsi="Arial" w:cs="Arial"/>
        </w:rPr>
        <w:t>. A dichotomous variable was derived for ‘meeting current guidelines for consumption of fruit and vegetables’</w:t>
      </w:r>
      <w:r>
        <w:rPr>
          <w:rFonts w:ascii="Arial" w:hAnsi="Arial" w:cs="Arial"/>
        </w:rPr>
        <w:t>,</w:t>
      </w:r>
      <w:r w:rsidRPr="00DE597C">
        <w:rPr>
          <w:rFonts w:ascii="Arial" w:hAnsi="Arial" w:cs="Arial"/>
        </w:rPr>
        <w:t xml:space="preserve"> with those who reported eating </w:t>
      </w:r>
      <w:r>
        <w:rPr>
          <w:rFonts w:ascii="Arial" w:hAnsi="Arial" w:cs="Arial"/>
        </w:rPr>
        <w:t>five</w:t>
      </w:r>
      <w:r w:rsidRPr="00DE597C">
        <w:rPr>
          <w:rFonts w:ascii="Arial" w:hAnsi="Arial" w:cs="Arial"/>
        </w:rPr>
        <w:t xml:space="preserve"> or more portions being classed as meeting guidelines</w:t>
      </w:r>
      <w:r>
        <w:rPr>
          <w:rFonts w:ascii="Arial" w:hAnsi="Arial" w:cs="Arial"/>
        </w:rPr>
        <w:t>,</w:t>
      </w:r>
      <w:r w:rsidRPr="00DE597C">
        <w:rPr>
          <w:rFonts w:ascii="Arial" w:hAnsi="Arial" w:cs="Arial"/>
        </w:rPr>
        <w:t xml:space="preserve"> and all other responses being categorised as </w:t>
      </w:r>
      <w:r>
        <w:rPr>
          <w:rFonts w:ascii="Arial" w:hAnsi="Arial" w:cs="Arial"/>
        </w:rPr>
        <w:t>‘</w:t>
      </w:r>
      <w:r w:rsidRPr="00DE597C">
        <w:rPr>
          <w:rFonts w:ascii="Arial" w:hAnsi="Arial" w:cs="Arial"/>
        </w:rPr>
        <w:t>not meeting</w:t>
      </w:r>
      <w:r>
        <w:rPr>
          <w:rFonts w:ascii="Arial" w:hAnsi="Arial" w:cs="Arial"/>
        </w:rPr>
        <w:t xml:space="preserve"> current</w:t>
      </w:r>
      <w:r w:rsidRPr="00DE597C">
        <w:rPr>
          <w:rFonts w:ascii="Arial" w:hAnsi="Arial" w:cs="Arial"/>
        </w:rPr>
        <w:t xml:space="preserve"> guidelines</w:t>
      </w:r>
      <w:r>
        <w:rPr>
          <w:rFonts w:ascii="Arial" w:hAnsi="Arial" w:cs="Arial"/>
        </w:rPr>
        <w:t>’</w:t>
      </w:r>
      <w:r w:rsidRPr="00DE597C">
        <w:rPr>
          <w:rFonts w:ascii="Arial" w:hAnsi="Arial" w:cs="Arial"/>
        </w:rPr>
        <w:t xml:space="preserve"> </w:t>
      </w:r>
      <w:r w:rsidR="006E6723">
        <w:rPr>
          <w:rFonts w:ascii="Arial" w:hAnsi="Arial" w:cs="Arial"/>
        </w:rPr>
        <w:t>(</w:t>
      </w:r>
      <w:hyperlink r:id="rId6" w:history="1">
        <w:r w:rsidR="00D803F6" w:rsidRPr="003C10A3">
          <w:rPr>
            <w:rStyle w:val="Hyperlink"/>
            <w:rFonts w:ascii="Arial" w:hAnsi="Arial" w:cs="Arial"/>
          </w:rPr>
          <w:t>https://www.nhs.uk/live-well/eat-well/the-eatwell-guide/</w:t>
        </w:r>
      </w:hyperlink>
      <w:r w:rsidRPr="00DE597C">
        <w:rPr>
          <w:rFonts w:ascii="Arial" w:hAnsi="Arial" w:cs="Arial"/>
        </w:rPr>
        <w:t>)</w:t>
      </w:r>
      <w:r>
        <w:rPr>
          <w:rFonts w:ascii="Arial" w:hAnsi="Arial" w:cs="Arial"/>
        </w:rPr>
        <w:t>.</w:t>
      </w:r>
    </w:p>
    <w:p w14:paraId="2590B3AD" w14:textId="77777777" w:rsidR="00B906FE" w:rsidRDefault="00B906FE" w:rsidP="00B906FE">
      <w:pPr>
        <w:spacing w:line="360" w:lineRule="auto"/>
        <w:ind w:firstLine="720"/>
        <w:jc w:val="both"/>
        <w:rPr>
          <w:rFonts w:ascii="Arial" w:hAnsi="Arial" w:cs="Arial"/>
        </w:rPr>
      </w:pPr>
      <w:r w:rsidRPr="00FD183D">
        <w:rPr>
          <w:rFonts w:ascii="Arial" w:hAnsi="Arial" w:cs="Arial"/>
          <w:b/>
          <w:bCs/>
        </w:rPr>
        <w:t>Smoking.</w:t>
      </w:r>
      <w:r>
        <w:rPr>
          <w:rFonts w:ascii="Arial" w:hAnsi="Arial" w:cs="Arial"/>
        </w:rPr>
        <w:t xml:space="preserve"> Each participant’s s</w:t>
      </w:r>
      <w:r w:rsidRPr="00DE597C">
        <w:rPr>
          <w:rFonts w:ascii="Arial" w:hAnsi="Arial" w:cs="Arial"/>
        </w:rPr>
        <w:t>moking status was assessed by the question ‘do you smoke</w:t>
      </w:r>
      <w:r>
        <w:rPr>
          <w:rFonts w:ascii="Arial" w:hAnsi="Arial" w:cs="Arial"/>
        </w:rPr>
        <w:t>?</w:t>
      </w:r>
      <w:r w:rsidRPr="00DE597C">
        <w:rPr>
          <w:rFonts w:ascii="Arial" w:hAnsi="Arial" w:cs="Arial"/>
        </w:rPr>
        <w:t>’</w:t>
      </w:r>
      <w:r>
        <w:rPr>
          <w:rFonts w:ascii="Arial" w:hAnsi="Arial" w:cs="Arial"/>
        </w:rPr>
        <w:t xml:space="preserve">. Participants could respond either ‘yes’, ‘no I have never smoked’, or ‘no but I used to smoke’. </w:t>
      </w:r>
      <w:r w:rsidRPr="00DE597C">
        <w:rPr>
          <w:rFonts w:ascii="Arial" w:hAnsi="Arial" w:cs="Arial"/>
        </w:rPr>
        <w:t xml:space="preserve">Participants were also asked </w:t>
      </w:r>
      <w:r>
        <w:rPr>
          <w:rFonts w:ascii="Arial" w:hAnsi="Arial" w:cs="Arial"/>
        </w:rPr>
        <w:t>how many cigarettes</w:t>
      </w:r>
      <w:r w:rsidRPr="00DE597C">
        <w:rPr>
          <w:rFonts w:ascii="Arial" w:hAnsi="Arial" w:cs="Arial"/>
        </w:rPr>
        <w:t xml:space="preserve"> they smoked per day</w:t>
      </w:r>
      <w:r>
        <w:rPr>
          <w:rFonts w:ascii="Arial" w:hAnsi="Arial" w:cs="Arial"/>
        </w:rPr>
        <w:t>, with the following response options being available: ‘none’, ‘1-9’, ’10-19’, and 20 or more’.</w:t>
      </w:r>
      <w:r w:rsidRPr="00DE597C">
        <w:rPr>
          <w:rFonts w:ascii="Arial" w:hAnsi="Arial" w:cs="Arial"/>
        </w:rPr>
        <w:t xml:space="preserve"> </w:t>
      </w:r>
      <w:r>
        <w:rPr>
          <w:rFonts w:ascii="Arial" w:hAnsi="Arial" w:cs="Arial"/>
        </w:rPr>
        <w:t>A</w:t>
      </w:r>
      <w:r w:rsidRPr="00DE597C">
        <w:rPr>
          <w:rFonts w:ascii="Arial" w:hAnsi="Arial" w:cs="Arial"/>
        </w:rPr>
        <w:t xml:space="preserve"> variable for heaviness of smoking was derived f</w:t>
      </w:r>
      <w:r>
        <w:rPr>
          <w:rFonts w:ascii="Arial" w:hAnsi="Arial" w:cs="Arial"/>
        </w:rPr>
        <w:t>rom this information.</w:t>
      </w:r>
      <w:r w:rsidRPr="00DE597C">
        <w:rPr>
          <w:rFonts w:ascii="Arial" w:hAnsi="Arial" w:cs="Arial"/>
        </w:rPr>
        <w:t xml:space="preserve"> </w:t>
      </w:r>
      <w:r>
        <w:rPr>
          <w:rFonts w:ascii="Arial" w:hAnsi="Arial" w:cs="Arial"/>
        </w:rPr>
        <w:t>P</w:t>
      </w:r>
      <w:r w:rsidRPr="00DE597C">
        <w:rPr>
          <w:rFonts w:ascii="Arial" w:hAnsi="Arial" w:cs="Arial"/>
        </w:rPr>
        <w:t>articipants</w:t>
      </w:r>
      <w:r>
        <w:rPr>
          <w:rFonts w:ascii="Arial" w:hAnsi="Arial" w:cs="Arial"/>
        </w:rPr>
        <w:t xml:space="preserve"> who</w:t>
      </w:r>
      <w:r w:rsidRPr="00DE597C">
        <w:rPr>
          <w:rFonts w:ascii="Arial" w:hAnsi="Arial" w:cs="Arial"/>
        </w:rPr>
        <w:t xml:space="preserve"> reported </w:t>
      </w:r>
      <w:r>
        <w:rPr>
          <w:rFonts w:ascii="Arial" w:hAnsi="Arial" w:cs="Arial"/>
        </w:rPr>
        <w:t>that they currently smoke but</w:t>
      </w:r>
      <w:r w:rsidRPr="00DE597C">
        <w:rPr>
          <w:rFonts w:ascii="Arial" w:hAnsi="Arial" w:cs="Arial"/>
        </w:rPr>
        <w:t xml:space="preserve"> then </w:t>
      </w:r>
      <w:r>
        <w:rPr>
          <w:rFonts w:ascii="Arial" w:hAnsi="Arial" w:cs="Arial"/>
        </w:rPr>
        <w:t>answered</w:t>
      </w:r>
      <w:r w:rsidRPr="00DE597C">
        <w:rPr>
          <w:rFonts w:ascii="Arial" w:hAnsi="Arial" w:cs="Arial"/>
        </w:rPr>
        <w:t xml:space="preserve"> 0 </w:t>
      </w:r>
      <w:r>
        <w:rPr>
          <w:rFonts w:ascii="Arial" w:hAnsi="Arial" w:cs="Arial"/>
        </w:rPr>
        <w:t>for</w:t>
      </w:r>
      <w:r w:rsidRPr="00DE597C">
        <w:rPr>
          <w:rFonts w:ascii="Arial" w:hAnsi="Arial" w:cs="Arial"/>
        </w:rPr>
        <w:t xml:space="preserve"> number of cigarettes they smoked per day </w:t>
      </w:r>
      <w:r>
        <w:rPr>
          <w:rFonts w:ascii="Arial" w:hAnsi="Arial" w:cs="Arial"/>
        </w:rPr>
        <w:t>were</w:t>
      </w:r>
      <w:r w:rsidRPr="00DE597C">
        <w:rPr>
          <w:rFonts w:ascii="Arial" w:hAnsi="Arial" w:cs="Arial"/>
        </w:rPr>
        <w:t xml:space="preserve"> classed as </w:t>
      </w:r>
      <w:r>
        <w:rPr>
          <w:rFonts w:ascii="Arial" w:hAnsi="Arial" w:cs="Arial"/>
        </w:rPr>
        <w:t>‘</w:t>
      </w:r>
      <w:r w:rsidRPr="00DE597C">
        <w:rPr>
          <w:rFonts w:ascii="Arial" w:hAnsi="Arial" w:cs="Arial"/>
        </w:rPr>
        <w:t>occasional smokers</w:t>
      </w:r>
      <w:r>
        <w:rPr>
          <w:rFonts w:ascii="Arial" w:hAnsi="Arial" w:cs="Arial"/>
        </w:rPr>
        <w:t>’</w:t>
      </w:r>
      <w:r w:rsidRPr="00DE597C">
        <w:rPr>
          <w:rFonts w:ascii="Arial" w:hAnsi="Arial" w:cs="Arial"/>
        </w:rPr>
        <w:t xml:space="preserve">, </w:t>
      </w:r>
      <w:r>
        <w:rPr>
          <w:rFonts w:ascii="Arial" w:hAnsi="Arial" w:cs="Arial"/>
        </w:rPr>
        <w:t>participants</w:t>
      </w:r>
      <w:r w:rsidRPr="00DE597C">
        <w:rPr>
          <w:rFonts w:ascii="Arial" w:hAnsi="Arial" w:cs="Arial"/>
        </w:rPr>
        <w:t xml:space="preserve"> who reported smoking </w:t>
      </w:r>
      <w:r>
        <w:rPr>
          <w:rFonts w:ascii="Arial" w:hAnsi="Arial" w:cs="Arial"/>
        </w:rPr>
        <w:t>1-9</w:t>
      </w:r>
      <w:r w:rsidRPr="00DE597C">
        <w:rPr>
          <w:rFonts w:ascii="Arial" w:hAnsi="Arial" w:cs="Arial"/>
        </w:rPr>
        <w:t xml:space="preserve"> </w:t>
      </w:r>
      <w:r>
        <w:rPr>
          <w:rFonts w:ascii="Arial" w:hAnsi="Arial" w:cs="Arial"/>
        </w:rPr>
        <w:t xml:space="preserve">or </w:t>
      </w:r>
      <w:r w:rsidRPr="00DE597C">
        <w:rPr>
          <w:rFonts w:ascii="Arial" w:hAnsi="Arial" w:cs="Arial"/>
        </w:rPr>
        <w:t>10</w:t>
      </w:r>
      <w:r>
        <w:rPr>
          <w:rFonts w:ascii="Arial" w:hAnsi="Arial" w:cs="Arial"/>
        </w:rPr>
        <w:t>-19</w:t>
      </w:r>
      <w:r w:rsidRPr="00DE597C">
        <w:rPr>
          <w:rFonts w:ascii="Arial" w:hAnsi="Arial" w:cs="Arial"/>
        </w:rPr>
        <w:t xml:space="preserve"> cigarettes per day were classed as regular smokers</w:t>
      </w:r>
      <w:r>
        <w:rPr>
          <w:rFonts w:ascii="Arial" w:hAnsi="Arial" w:cs="Arial"/>
        </w:rPr>
        <w:t>, while</w:t>
      </w:r>
      <w:r w:rsidRPr="00DE597C">
        <w:rPr>
          <w:rFonts w:ascii="Arial" w:hAnsi="Arial" w:cs="Arial"/>
        </w:rPr>
        <w:t xml:space="preserve"> </w:t>
      </w:r>
      <w:r>
        <w:rPr>
          <w:rFonts w:ascii="Arial" w:hAnsi="Arial" w:cs="Arial"/>
        </w:rPr>
        <w:t>participants</w:t>
      </w:r>
      <w:r w:rsidRPr="00DE597C">
        <w:rPr>
          <w:rFonts w:ascii="Arial" w:hAnsi="Arial" w:cs="Arial"/>
        </w:rPr>
        <w:t xml:space="preserve"> who reported smoking 20 or more cigarettes per day </w:t>
      </w:r>
      <w:r>
        <w:rPr>
          <w:rFonts w:ascii="Arial" w:hAnsi="Arial" w:cs="Arial"/>
        </w:rPr>
        <w:t>were</w:t>
      </w:r>
      <w:r w:rsidRPr="00DE597C">
        <w:rPr>
          <w:rFonts w:ascii="Arial" w:hAnsi="Arial" w:cs="Arial"/>
        </w:rPr>
        <w:t xml:space="preserve"> classed as heavy smokers.</w:t>
      </w:r>
      <w:r>
        <w:rPr>
          <w:rFonts w:ascii="Arial" w:hAnsi="Arial" w:cs="Arial"/>
        </w:rPr>
        <w:t xml:space="preserve"> </w:t>
      </w:r>
    </w:p>
    <w:p w14:paraId="3B49B9AE" w14:textId="77777777" w:rsidR="00B906FE" w:rsidRDefault="00B906FE" w:rsidP="00B906FE">
      <w:pPr>
        <w:spacing w:line="360" w:lineRule="auto"/>
        <w:jc w:val="both"/>
        <w:rPr>
          <w:rFonts w:ascii="Arial" w:hAnsi="Arial" w:cs="Arial"/>
        </w:rPr>
      </w:pPr>
    </w:p>
    <w:p w14:paraId="16652D24" w14:textId="77777777" w:rsidR="00B906FE" w:rsidRPr="00A3097A" w:rsidRDefault="00B906FE" w:rsidP="00B906FE">
      <w:pPr>
        <w:spacing w:line="360" w:lineRule="auto"/>
        <w:jc w:val="both"/>
        <w:rPr>
          <w:rFonts w:ascii="Arial" w:hAnsi="Arial" w:cs="Arial"/>
          <w:b/>
          <w:bCs/>
          <w:i/>
          <w:iCs/>
        </w:rPr>
      </w:pPr>
      <w:r w:rsidRPr="00A3097A">
        <w:rPr>
          <w:rFonts w:ascii="Arial" w:hAnsi="Arial" w:cs="Arial"/>
          <w:b/>
          <w:bCs/>
          <w:i/>
          <w:iCs/>
        </w:rPr>
        <w:t>Motivations to Change Behaviours</w:t>
      </w:r>
    </w:p>
    <w:p w14:paraId="42818B41" w14:textId="77777777" w:rsidR="00B906FE" w:rsidRDefault="00B906FE" w:rsidP="00B906FE">
      <w:pPr>
        <w:spacing w:line="360" w:lineRule="auto"/>
        <w:ind w:firstLine="720"/>
        <w:jc w:val="both"/>
        <w:rPr>
          <w:rFonts w:ascii="Arial" w:hAnsi="Arial" w:cs="Arial"/>
        </w:rPr>
      </w:pPr>
      <w:r>
        <w:rPr>
          <w:rFonts w:ascii="Arial" w:hAnsi="Arial" w:cs="Arial"/>
        </w:rPr>
        <w:t>Participants’ levels of m</w:t>
      </w:r>
      <w:r w:rsidRPr="00DE597C">
        <w:rPr>
          <w:rFonts w:ascii="Arial" w:hAnsi="Arial" w:cs="Arial"/>
        </w:rPr>
        <w:t xml:space="preserve">otivation to change </w:t>
      </w:r>
      <w:r>
        <w:rPr>
          <w:rFonts w:ascii="Arial" w:hAnsi="Arial" w:cs="Arial"/>
        </w:rPr>
        <w:t xml:space="preserve">specific health risk </w:t>
      </w:r>
      <w:r w:rsidRPr="00DE597C">
        <w:rPr>
          <w:rFonts w:ascii="Arial" w:hAnsi="Arial" w:cs="Arial"/>
        </w:rPr>
        <w:t>behaviours w</w:t>
      </w:r>
      <w:r>
        <w:rPr>
          <w:rFonts w:ascii="Arial" w:hAnsi="Arial" w:cs="Arial"/>
        </w:rPr>
        <w:t>ere</w:t>
      </w:r>
      <w:r w:rsidRPr="00DE597C">
        <w:rPr>
          <w:rFonts w:ascii="Arial" w:hAnsi="Arial" w:cs="Arial"/>
        </w:rPr>
        <w:t xml:space="preserve"> measured using single item</w:t>
      </w:r>
      <w:r>
        <w:rPr>
          <w:rFonts w:ascii="Arial" w:hAnsi="Arial" w:cs="Arial"/>
        </w:rPr>
        <w:t>s</w:t>
      </w:r>
      <w:r w:rsidRPr="00DE597C">
        <w:rPr>
          <w:rFonts w:ascii="Arial" w:hAnsi="Arial" w:cs="Arial"/>
        </w:rPr>
        <w:t xml:space="preserve"> for</w:t>
      </w:r>
      <w:r>
        <w:rPr>
          <w:rFonts w:ascii="Arial" w:hAnsi="Arial" w:cs="Arial"/>
        </w:rPr>
        <w:t xml:space="preserve"> the behaviours of physical activity, consumption of fruit and </w:t>
      </w:r>
      <w:r>
        <w:rPr>
          <w:rFonts w:ascii="Arial" w:hAnsi="Arial" w:cs="Arial"/>
        </w:rPr>
        <w:lastRenderedPageBreak/>
        <w:t xml:space="preserve">vegetables, and smoking. All participants </w:t>
      </w:r>
      <w:r w:rsidRPr="00DE597C">
        <w:rPr>
          <w:rFonts w:ascii="Arial" w:hAnsi="Arial" w:cs="Arial"/>
        </w:rPr>
        <w:t xml:space="preserve">were asked </w:t>
      </w:r>
      <w:r>
        <w:rPr>
          <w:rFonts w:ascii="Arial" w:hAnsi="Arial" w:cs="Arial"/>
        </w:rPr>
        <w:t>“</w:t>
      </w:r>
      <w:r w:rsidRPr="00DE597C">
        <w:rPr>
          <w:rFonts w:ascii="Arial" w:hAnsi="Arial" w:cs="Arial"/>
        </w:rPr>
        <w:t>would you like to take more exercise</w:t>
      </w:r>
      <w:r>
        <w:rPr>
          <w:rFonts w:ascii="Arial" w:hAnsi="Arial" w:cs="Arial"/>
        </w:rPr>
        <w:t>?” and</w:t>
      </w:r>
      <w:r w:rsidRPr="00DE597C">
        <w:rPr>
          <w:rFonts w:ascii="Arial" w:hAnsi="Arial" w:cs="Arial"/>
        </w:rPr>
        <w:t xml:space="preserve"> </w:t>
      </w:r>
      <w:r>
        <w:rPr>
          <w:rFonts w:ascii="Arial" w:hAnsi="Arial" w:cs="Arial"/>
        </w:rPr>
        <w:t>“</w:t>
      </w:r>
      <w:r w:rsidRPr="00DE597C">
        <w:rPr>
          <w:rFonts w:ascii="Arial" w:hAnsi="Arial" w:cs="Arial"/>
        </w:rPr>
        <w:t>would you like to change your diet or lose some weight</w:t>
      </w:r>
      <w:r>
        <w:rPr>
          <w:rFonts w:ascii="Arial" w:hAnsi="Arial" w:cs="Arial"/>
        </w:rPr>
        <w:t>?”, while only</w:t>
      </w:r>
      <w:r w:rsidRPr="00DE597C">
        <w:rPr>
          <w:rFonts w:ascii="Arial" w:hAnsi="Arial" w:cs="Arial"/>
        </w:rPr>
        <w:t xml:space="preserve"> those who reported smoking were asked ‘would you like to cut down or quit smoking</w:t>
      </w:r>
      <w:r>
        <w:rPr>
          <w:rFonts w:ascii="Arial" w:hAnsi="Arial" w:cs="Arial"/>
        </w:rPr>
        <w:t>?”. Participants could respond to each question with either ‘yes’, ‘no’, or ‘don’t know’.</w:t>
      </w:r>
      <w:r w:rsidRPr="00DE597C">
        <w:rPr>
          <w:rFonts w:ascii="Arial" w:hAnsi="Arial" w:cs="Arial"/>
        </w:rPr>
        <w:t xml:space="preserve"> </w:t>
      </w:r>
      <w:r>
        <w:rPr>
          <w:rFonts w:ascii="Arial" w:hAnsi="Arial" w:cs="Arial"/>
        </w:rPr>
        <w:t>Responses were then</w:t>
      </w:r>
      <w:r w:rsidRPr="00DE597C">
        <w:rPr>
          <w:rFonts w:ascii="Arial" w:hAnsi="Arial" w:cs="Arial"/>
        </w:rPr>
        <w:t xml:space="preserve"> dichotomised </w:t>
      </w:r>
      <w:r>
        <w:rPr>
          <w:rFonts w:ascii="Arial" w:hAnsi="Arial" w:cs="Arial"/>
        </w:rPr>
        <w:t>into either ‘wanting to change’ (responses of ‘yes’)</w:t>
      </w:r>
      <w:r w:rsidRPr="00DE597C">
        <w:rPr>
          <w:rFonts w:ascii="Arial" w:hAnsi="Arial" w:cs="Arial"/>
        </w:rPr>
        <w:t xml:space="preserve"> </w:t>
      </w:r>
      <w:r>
        <w:rPr>
          <w:rFonts w:ascii="Arial" w:hAnsi="Arial" w:cs="Arial"/>
        </w:rPr>
        <w:t>or</w:t>
      </w:r>
      <w:r w:rsidRPr="00DE597C">
        <w:rPr>
          <w:rFonts w:ascii="Arial" w:hAnsi="Arial" w:cs="Arial"/>
        </w:rPr>
        <w:t xml:space="preserve"> </w:t>
      </w:r>
      <w:r>
        <w:rPr>
          <w:rFonts w:ascii="Arial" w:hAnsi="Arial" w:cs="Arial"/>
        </w:rPr>
        <w:t>‘not wanting to change or unsure (responses of ‘no’ or ‘don’t know’).</w:t>
      </w:r>
    </w:p>
    <w:p w14:paraId="0EAEC045" w14:textId="77777777" w:rsidR="00B906FE" w:rsidRDefault="00B906FE"/>
    <w:sectPr w:rsidR="00B90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8449" w14:textId="77777777" w:rsidR="00C52016" w:rsidRDefault="00C52016" w:rsidP="00B906FE">
      <w:pPr>
        <w:spacing w:after="0" w:line="240" w:lineRule="auto"/>
      </w:pPr>
      <w:r>
        <w:separator/>
      </w:r>
    </w:p>
  </w:endnote>
  <w:endnote w:type="continuationSeparator" w:id="0">
    <w:p w14:paraId="2302A74E" w14:textId="77777777" w:rsidR="00C52016" w:rsidRDefault="00C52016" w:rsidP="00B9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1AF0" w14:textId="77777777" w:rsidR="00C52016" w:rsidRDefault="00C52016" w:rsidP="00B906FE">
      <w:pPr>
        <w:spacing w:after="0" w:line="240" w:lineRule="auto"/>
      </w:pPr>
      <w:r>
        <w:separator/>
      </w:r>
    </w:p>
  </w:footnote>
  <w:footnote w:type="continuationSeparator" w:id="0">
    <w:p w14:paraId="1738DD0D" w14:textId="77777777" w:rsidR="00C52016" w:rsidRDefault="00C52016" w:rsidP="00B906FE">
      <w:pPr>
        <w:spacing w:after="0" w:line="240" w:lineRule="auto"/>
      </w:pPr>
      <w:r>
        <w:continuationSeparator/>
      </w:r>
    </w:p>
  </w:footnote>
  <w:footnote w:id="1">
    <w:p w14:paraId="5D966BDD" w14:textId="77777777" w:rsidR="00B906FE" w:rsidRDefault="00B906FE" w:rsidP="00B906FE">
      <w:pPr>
        <w:pStyle w:val="FootnoteText"/>
      </w:pPr>
      <w:r>
        <w:rPr>
          <w:rStyle w:val="FootnoteReference"/>
        </w:rPr>
        <w:footnoteRef/>
      </w:r>
      <w:r>
        <w:t xml:space="preserve"> It was initially intended to also investigate alcohol consumption as an additional health risk behaviour, with participants being asked three questions related to their alcohol use. However, many participants did not answer these questions (~19%), and it was deemed that missing values were not missing at random. Therefore, alcohol consumption was not examined further, as it was deemed inappropriate with the available data.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FE"/>
    <w:rsid w:val="00161126"/>
    <w:rsid w:val="00384934"/>
    <w:rsid w:val="00454EB3"/>
    <w:rsid w:val="004A2B52"/>
    <w:rsid w:val="00537FA2"/>
    <w:rsid w:val="00645A07"/>
    <w:rsid w:val="006B706E"/>
    <w:rsid w:val="006E6723"/>
    <w:rsid w:val="00804FB6"/>
    <w:rsid w:val="00952087"/>
    <w:rsid w:val="00A35657"/>
    <w:rsid w:val="00B906FE"/>
    <w:rsid w:val="00C52016"/>
    <w:rsid w:val="00D8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14CB"/>
  <w15:chartTrackingRefBased/>
  <w15:docId w15:val="{8E5BAE31-B4F4-4F3C-808E-018BC049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6FE"/>
    <w:rPr>
      <w:sz w:val="16"/>
      <w:szCs w:val="16"/>
    </w:rPr>
  </w:style>
  <w:style w:type="paragraph" w:styleId="CommentText">
    <w:name w:val="annotation text"/>
    <w:basedOn w:val="Normal"/>
    <w:link w:val="CommentTextChar"/>
    <w:uiPriority w:val="99"/>
    <w:semiHidden/>
    <w:unhideWhenUsed/>
    <w:rsid w:val="00B906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906F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906FE"/>
    <w:rPr>
      <w:color w:val="0000FF"/>
      <w:u w:val="single"/>
    </w:rPr>
  </w:style>
  <w:style w:type="paragraph" w:styleId="FootnoteText">
    <w:name w:val="footnote text"/>
    <w:basedOn w:val="Normal"/>
    <w:link w:val="FootnoteTextChar"/>
    <w:uiPriority w:val="99"/>
    <w:semiHidden/>
    <w:unhideWhenUsed/>
    <w:rsid w:val="00B906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906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06FE"/>
    <w:rPr>
      <w:vertAlign w:val="superscript"/>
    </w:rPr>
  </w:style>
  <w:style w:type="character" w:customStyle="1" w:styleId="UnresolvedMention1">
    <w:name w:val="Unresolved Mention1"/>
    <w:basedOn w:val="DefaultParagraphFont"/>
    <w:uiPriority w:val="99"/>
    <w:semiHidden/>
    <w:unhideWhenUsed/>
    <w:rsid w:val="00D8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eat-well/the-eatwell-gui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Peckham</dc:creator>
  <cp:keywords/>
  <dc:description/>
  <cp:lastModifiedBy>Copyeditor</cp:lastModifiedBy>
  <cp:revision>3</cp:revision>
  <dcterms:created xsi:type="dcterms:W3CDTF">2022-10-07T10:40:00Z</dcterms:created>
  <dcterms:modified xsi:type="dcterms:W3CDTF">2022-10-07T12:17:00Z</dcterms:modified>
</cp:coreProperties>
</file>