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2DB5B" w14:textId="77777777" w:rsidR="004710C0" w:rsidRDefault="004710C0" w:rsidP="004710C0">
      <w:pPr>
        <w:rPr>
          <w:rFonts w:ascii="Helvetica" w:hAnsi="Helvetica" w:cs="Helvetica"/>
        </w:rPr>
      </w:pPr>
      <w:r>
        <w:rPr>
          <w:rFonts w:ascii="Helvetica" w:hAnsi="Helvetica" w:cs="Helvetica"/>
          <w:b/>
          <w:bCs/>
        </w:rPr>
        <w:t xml:space="preserve">Supplementary </w:t>
      </w:r>
      <w:r w:rsidRPr="004710C0">
        <w:rPr>
          <w:rFonts w:ascii="Helvetica" w:hAnsi="Helvetica" w:cs="Helvetica"/>
          <w:b/>
          <w:bCs/>
        </w:rPr>
        <w:t xml:space="preserve">Figure </w:t>
      </w:r>
      <w:r>
        <w:rPr>
          <w:rFonts w:ascii="Helvetica" w:hAnsi="Helvetica" w:cs="Helvetica"/>
          <w:b/>
          <w:bCs/>
        </w:rPr>
        <w:t>1</w:t>
      </w:r>
      <w:r w:rsidRPr="004710C0">
        <w:rPr>
          <w:rFonts w:ascii="Helvetica" w:hAnsi="Helvetica" w:cs="Helvetica"/>
          <w:b/>
          <w:bCs/>
        </w:rPr>
        <w:t>)</w:t>
      </w:r>
      <w:r>
        <w:rPr>
          <w:rFonts w:ascii="Helvetica" w:hAnsi="Helvetica" w:cs="Helvetica"/>
        </w:rPr>
        <w:t xml:space="preserve"> Mean weekly rates of stress-related presentations in term and holiday times in 2018/19 and 2020/21 by sex and year of age.</w:t>
      </w:r>
    </w:p>
    <w:p w14:paraId="51360501" w14:textId="77777777" w:rsidR="004710C0" w:rsidRPr="003F5988" w:rsidRDefault="004710C0" w:rsidP="004710C0">
      <w:pPr>
        <w:rPr>
          <w:rFonts w:ascii="Helvetica" w:hAnsi="Helvetica" w:cs="Helvetica"/>
        </w:rPr>
      </w:pPr>
      <w:r>
        <w:rPr>
          <w:rFonts w:ascii="Helvetica" w:hAnsi="Helvetica" w:cs="Helvetica"/>
          <w:noProof/>
        </w:rPr>
        <w:drawing>
          <wp:inline distT="0" distB="0" distL="0" distR="0" wp14:anchorId="206ADF97" wp14:editId="3F1070BB">
            <wp:extent cx="5645150" cy="3194685"/>
            <wp:effectExtent l="0" t="0" r="0" b="5715"/>
            <wp:docPr id="9" name="Picture 9"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45150" cy="3194685"/>
                    </a:xfrm>
                    <a:prstGeom prst="rect">
                      <a:avLst/>
                    </a:prstGeom>
                    <a:noFill/>
                  </pic:spPr>
                </pic:pic>
              </a:graphicData>
            </a:graphic>
          </wp:inline>
        </w:drawing>
      </w:r>
    </w:p>
    <w:p w14:paraId="6676F9C2" w14:textId="1B857AAF" w:rsidR="007911C9" w:rsidRPr="00BC0EF1" w:rsidRDefault="007911C9" w:rsidP="003846F4">
      <w:pPr>
        <w:rPr>
          <w:rFonts w:ascii="Helvetica" w:hAnsi="Helvetica" w:cs="Helvetica"/>
          <w:sz w:val="18"/>
          <w:szCs w:val="18"/>
        </w:rPr>
      </w:pPr>
      <w:r w:rsidRPr="00BC0EF1">
        <w:rPr>
          <w:rFonts w:ascii="Helvetica" w:hAnsi="Helvetica" w:cs="Helvetica"/>
          <w:b/>
          <w:bCs/>
          <w:sz w:val="18"/>
          <w:szCs w:val="18"/>
        </w:rPr>
        <w:t>Figure note:</w:t>
      </w:r>
      <w:r w:rsidRPr="00BC0EF1">
        <w:rPr>
          <w:rFonts w:ascii="Helvetica" w:hAnsi="Helvetica" w:cs="Helvetica"/>
          <w:sz w:val="18"/>
          <w:szCs w:val="18"/>
        </w:rPr>
        <w:t xml:space="preserve"> data points reflect discreet 1 year age bands. Connecting lines are shown for ease of reading.</w:t>
      </w:r>
      <w:r w:rsidR="00BC0EF1">
        <w:rPr>
          <w:rFonts w:ascii="Helvetica" w:hAnsi="Helvetica" w:cs="Helvetica"/>
          <w:sz w:val="18"/>
          <w:szCs w:val="18"/>
        </w:rPr>
        <w:t xml:space="preserve"> Data for the year 2019/20 are not show</w:t>
      </w:r>
      <w:r w:rsidR="00AA5119">
        <w:rPr>
          <w:rFonts w:ascii="Helvetica" w:hAnsi="Helvetica" w:cs="Helvetica"/>
          <w:sz w:val="18"/>
          <w:szCs w:val="18"/>
        </w:rPr>
        <w:t>n.</w:t>
      </w:r>
      <w:r w:rsidR="00556DBF">
        <w:rPr>
          <w:rFonts w:ascii="Helvetica" w:hAnsi="Helvetica" w:cs="Helvetica"/>
          <w:sz w:val="18"/>
          <w:szCs w:val="18"/>
        </w:rPr>
        <w:t xml:space="preserve"> Overall mean weekly rates of stress-related admissions were higher in term times than holidays for girls and boys of all ages (t test</w:t>
      </w:r>
      <w:r w:rsidR="00E355DF">
        <w:rPr>
          <w:rFonts w:ascii="Helvetica" w:hAnsi="Helvetica" w:cs="Helvetica"/>
          <w:sz w:val="18"/>
          <w:szCs w:val="18"/>
        </w:rPr>
        <w:t xml:space="preserve"> of weekly counts,</w:t>
      </w:r>
      <w:r w:rsidR="00556DBF">
        <w:rPr>
          <w:rFonts w:ascii="Helvetica" w:hAnsi="Helvetica" w:cs="Helvetica"/>
          <w:sz w:val="18"/>
          <w:szCs w:val="18"/>
        </w:rPr>
        <w:t xml:space="preserve"> p&lt;0.005 in all instances), except boys aged 17 years (p=</w:t>
      </w:r>
      <w:r w:rsidR="00556DBF">
        <w:t>0.</w:t>
      </w:r>
      <w:r w:rsidR="00556DBF" w:rsidRPr="00556DBF">
        <w:rPr>
          <w:rFonts w:ascii="Helvetica" w:hAnsi="Helvetica" w:cs="Helvetica"/>
          <w:sz w:val="18"/>
          <w:szCs w:val="18"/>
        </w:rPr>
        <w:t>11</w:t>
      </w:r>
      <w:r w:rsidR="00556DBF">
        <w:rPr>
          <w:rFonts w:ascii="Helvetica" w:hAnsi="Helvetica" w:cs="Helvetica"/>
          <w:sz w:val="18"/>
          <w:szCs w:val="18"/>
        </w:rPr>
        <w:t>).</w:t>
      </w:r>
    </w:p>
    <w:p w14:paraId="2B52A1E6" w14:textId="77777777" w:rsidR="000A3D95" w:rsidRDefault="00BC0EF1" w:rsidP="003846F4">
      <w:pPr>
        <w:rPr>
          <w:rFonts w:ascii="Helvetica" w:hAnsi="Helvetica" w:cs="Helvetica"/>
          <w:b/>
          <w:bCs/>
        </w:rPr>
      </w:pPr>
      <w:r>
        <w:rPr>
          <w:rFonts w:ascii="Helvetica" w:hAnsi="Helvetica" w:cs="Helvetica"/>
          <w:b/>
          <w:bCs/>
        </w:rPr>
        <w:br/>
      </w:r>
    </w:p>
    <w:p w14:paraId="23D0B8B8" w14:textId="77777777" w:rsidR="000A3D95" w:rsidRDefault="000A3D95">
      <w:pPr>
        <w:rPr>
          <w:rFonts w:ascii="Helvetica" w:hAnsi="Helvetica" w:cs="Helvetica"/>
          <w:b/>
          <w:bCs/>
        </w:rPr>
      </w:pPr>
      <w:r>
        <w:rPr>
          <w:rFonts w:ascii="Helvetica" w:hAnsi="Helvetica" w:cs="Helvetica"/>
          <w:b/>
          <w:bCs/>
        </w:rPr>
        <w:br w:type="page"/>
      </w:r>
    </w:p>
    <w:p w14:paraId="5A12FF45" w14:textId="1C19C614" w:rsidR="003846F4" w:rsidRDefault="00E87CF3" w:rsidP="003846F4">
      <w:pPr>
        <w:rPr>
          <w:rFonts w:ascii="Helvetica" w:hAnsi="Helvetica" w:cs="Helvetica"/>
        </w:rPr>
      </w:pPr>
      <w:r w:rsidRPr="00181852">
        <w:rPr>
          <w:rFonts w:ascii="Helvetica" w:hAnsi="Helvetica" w:cs="Helvetica"/>
          <w:b/>
          <w:bCs/>
        </w:rPr>
        <w:lastRenderedPageBreak/>
        <w:t>Supplementary Figure</w:t>
      </w:r>
      <w:r w:rsidR="00181852">
        <w:rPr>
          <w:rFonts w:ascii="Helvetica" w:hAnsi="Helvetica" w:cs="Helvetica"/>
          <w:b/>
          <w:bCs/>
        </w:rPr>
        <w:t>s</w:t>
      </w:r>
      <w:r w:rsidRPr="00181852">
        <w:rPr>
          <w:rFonts w:ascii="Helvetica" w:hAnsi="Helvetica" w:cs="Helvetica"/>
          <w:b/>
          <w:bCs/>
        </w:rPr>
        <w:t xml:space="preserve"> </w:t>
      </w:r>
      <w:r w:rsidR="004710C0">
        <w:rPr>
          <w:rFonts w:ascii="Helvetica" w:hAnsi="Helvetica" w:cs="Helvetica"/>
          <w:b/>
          <w:bCs/>
        </w:rPr>
        <w:t>2</w:t>
      </w:r>
      <w:r w:rsidR="00181852" w:rsidRPr="00181852">
        <w:rPr>
          <w:rFonts w:ascii="Helvetica" w:hAnsi="Helvetica" w:cs="Helvetica"/>
          <w:b/>
          <w:bCs/>
        </w:rPr>
        <w:t xml:space="preserve"> </w:t>
      </w:r>
      <w:r w:rsidR="00181852">
        <w:rPr>
          <w:rFonts w:ascii="Helvetica" w:hAnsi="Helvetica" w:cs="Helvetica"/>
          <w:b/>
          <w:bCs/>
        </w:rPr>
        <w:t xml:space="preserve">and </w:t>
      </w:r>
      <w:r w:rsidR="004710C0">
        <w:rPr>
          <w:rFonts w:ascii="Helvetica" w:hAnsi="Helvetica" w:cs="Helvetica"/>
          <w:b/>
          <w:bCs/>
        </w:rPr>
        <w:t>3</w:t>
      </w:r>
      <w:r w:rsidR="00181852">
        <w:rPr>
          <w:rFonts w:ascii="Helvetica" w:hAnsi="Helvetica" w:cs="Helvetica"/>
          <w:b/>
          <w:bCs/>
        </w:rPr>
        <w:t xml:space="preserve"> </w:t>
      </w:r>
      <w:r w:rsidR="00181852">
        <w:rPr>
          <w:rFonts w:ascii="Helvetica" w:hAnsi="Helvetica" w:cs="Helvetica"/>
        </w:rPr>
        <w:t>show</w:t>
      </w:r>
      <w:r>
        <w:rPr>
          <w:rFonts w:ascii="Helvetica" w:hAnsi="Helvetica" w:cs="Helvetica"/>
        </w:rPr>
        <w:t xml:space="preserve"> </w:t>
      </w:r>
      <w:r w:rsidR="00181852">
        <w:rPr>
          <w:rFonts w:ascii="Helvetica" w:hAnsi="Helvetica" w:cs="Helvetica"/>
        </w:rPr>
        <w:t>a</w:t>
      </w:r>
      <w:r>
        <w:rPr>
          <w:rFonts w:ascii="Helvetica" w:hAnsi="Helvetica" w:cs="Helvetica"/>
        </w:rPr>
        <w:t xml:space="preserve">ge and sex-specific incident rate ratios (IRRs) and associated 95% confidence intervals for the weekly rate of admission with a stress-related presentation </w:t>
      </w:r>
      <w:r w:rsidR="00181852">
        <w:rPr>
          <w:rFonts w:ascii="Helvetica" w:hAnsi="Helvetica" w:cs="Helvetica"/>
        </w:rPr>
        <w:t xml:space="preserve">in 2018/19-2020/21. </w:t>
      </w:r>
      <w:r w:rsidR="00181852" w:rsidRPr="00181852">
        <w:rPr>
          <w:rFonts w:ascii="Helvetica" w:hAnsi="Helvetica" w:cs="Helvetica"/>
          <w:b/>
          <w:bCs/>
        </w:rPr>
        <w:t>Figure 1</w:t>
      </w:r>
      <w:r>
        <w:rPr>
          <w:rFonts w:ascii="Helvetica" w:hAnsi="Helvetica" w:cs="Helvetica"/>
        </w:rPr>
        <w:t xml:space="preserve"> </w:t>
      </w:r>
      <w:r w:rsidR="00181852">
        <w:rPr>
          <w:rFonts w:ascii="Helvetica" w:hAnsi="Helvetica" w:cs="Helvetica"/>
        </w:rPr>
        <w:t xml:space="preserve">shows IRRs for </w:t>
      </w:r>
      <w:r>
        <w:rPr>
          <w:rFonts w:ascii="Helvetica" w:hAnsi="Helvetica" w:cs="Helvetica"/>
        </w:rPr>
        <w:t>term-time (versus holiday periods)</w:t>
      </w:r>
      <w:r w:rsidR="00181852">
        <w:rPr>
          <w:rFonts w:ascii="Helvetica" w:hAnsi="Helvetica" w:cs="Helvetica"/>
        </w:rPr>
        <w:t xml:space="preserve"> and </w:t>
      </w:r>
      <w:r w:rsidR="00181852" w:rsidRPr="00181852">
        <w:rPr>
          <w:rFonts w:ascii="Helvetica" w:hAnsi="Helvetica" w:cs="Helvetica"/>
          <w:b/>
          <w:bCs/>
        </w:rPr>
        <w:t>Figure 2</w:t>
      </w:r>
      <w:r w:rsidR="00181852">
        <w:rPr>
          <w:rFonts w:ascii="Helvetica" w:hAnsi="Helvetica" w:cs="Helvetica"/>
          <w:b/>
          <w:bCs/>
        </w:rPr>
        <w:t xml:space="preserve"> </w:t>
      </w:r>
      <w:r w:rsidR="00181852">
        <w:rPr>
          <w:rFonts w:ascii="Helvetica" w:hAnsi="Helvetica" w:cs="Helvetica"/>
        </w:rPr>
        <w:t>shows IRRs for admissions in 2020/21 (versus 2018/19).</w:t>
      </w:r>
    </w:p>
    <w:p w14:paraId="029488E9" w14:textId="330413E9" w:rsidR="00810AC5" w:rsidRPr="00810AC5" w:rsidRDefault="00810AC5" w:rsidP="003846F4">
      <w:pPr>
        <w:rPr>
          <w:rFonts w:ascii="Helvetica" w:hAnsi="Helvetica" w:cs="Helvetica"/>
          <w:b/>
          <w:bCs/>
        </w:rPr>
      </w:pPr>
      <w:r w:rsidRPr="00810AC5">
        <w:rPr>
          <w:rFonts w:ascii="Helvetica" w:hAnsi="Helvetica" w:cs="Helvetica"/>
          <w:b/>
          <w:bCs/>
        </w:rPr>
        <w:t xml:space="preserve">Figure </w:t>
      </w:r>
      <w:r w:rsidR="004710C0">
        <w:rPr>
          <w:rFonts w:ascii="Helvetica" w:hAnsi="Helvetica" w:cs="Helvetica"/>
          <w:b/>
          <w:bCs/>
        </w:rPr>
        <w:t>2</w:t>
      </w:r>
    </w:p>
    <w:p w14:paraId="3236EE66" w14:textId="25016474" w:rsidR="006F25B6" w:rsidRDefault="00E87CF3" w:rsidP="003846F4">
      <w:pPr>
        <w:rPr>
          <w:rFonts w:ascii="Helvetica" w:hAnsi="Helvetica" w:cs="Helvetica"/>
          <w:sz w:val="18"/>
          <w:szCs w:val="18"/>
        </w:rPr>
      </w:pPr>
      <w:r>
        <w:rPr>
          <w:rFonts w:ascii="Helvetica" w:hAnsi="Helvetica" w:cs="Helvetica"/>
          <w:noProof/>
        </w:rPr>
        <w:drawing>
          <wp:inline distT="0" distB="0" distL="0" distR="0" wp14:anchorId="3702BA53" wp14:editId="3A31A0D2">
            <wp:extent cx="4566285" cy="3060700"/>
            <wp:effectExtent l="0" t="0" r="571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66285" cy="3060700"/>
                    </a:xfrm>
                    <a:prstGeom prst="rect">
                      <a:avLst/>
                    </a:prstGeom>
                    <a:noFill/>
                  </pic:spPr>
                </pic:pic>
              </a:graphicData>
            </a:graphic>
          </wp:inline>
        </w:drawing>
      </w:r>
    </w:p>
    <w:p w14:paraId="417769FE" w14:textId="4B92B658" w:rsidR="00810AC5" w:rsidRPr="00810AC5" w:rsidRDefault="00810AC5" w:rsidP="003846F4">
      <w:pPr>
        <w:rPr>
          <w:rFonts w:ascii="Helvetica" w:hAnsi="Helvetica" w:cs="Helvetica"/>
          <w:b/>
          <w:bCs/>
          <w:sz w:val="18"/>
          <w:szCs w:val="18"/>
        </w:rPr>
      </w:pPr>
      <w:r w:rsidRPr="00810AC5">
        <w:rPr>
          <w:rFonts w:ascii="Helvetica" w:hAnsi="Helvetica" w:cs="Helvetica"/>
          <w:b/>
          <w:bCs/>
          <w:sz w:val="18"/>
          <w:szCs w:val="18"/>
        </w:rPr>
        <w:t xml:space="preserve">Figure </w:t>
      </w:r>
      <w:r w:rsidR="004710C0">
        <w:rPr>
          <w:rFonts w:ascii="Helvetica" w:hAnsi="Helvetica" w:cs="Helvetica"/>
          <w:b/>
          <w:bCs/>
          <w:sz w:val="18"/>
          <w:szCs w:val="18"/>
        </w:rPr>
        <w:t>3</w:t>
      </w:r>
    </w:p>
    <w:p w14:paraId="65BD0440" w14:textId="485D4BDD" w:rsidR="00181852" w:rsidRDefault="00181852" w:rsidP="003846F4">
      <w:pPr>
        <w:rPr>
          <w:rFonts w:ascii="Helvetica" w:hAnsi="Helvetica" w:cs="Helvetica"/>
          <w:sz w:val="18"/>
          <w:szCs w:val="18"/>
        </w:rPr>
      </w:pPr>
      <w:r>
        <w:rPr>
          <w:rFonts w:ascii="Helvetica" w:hAnsi="Helvetica" w:cs="Helvetica"/>
          <w:noProof/>
          <w:sz w:val="18"/>
          <w:szCs w:val="18"/>
        </w:rPr>
        <w:drawing>
          <wp:inline distT="0" distB="0" distL="0" distR="0" wp14:anchorId="33BAAE1A" wp14:editId="411B1E11">
            <wp:extent cx="4572635" cy="30607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635" cy="3060700"/>
                    </a:xfrm>
                    <a:prstGeom prst="rect">
                      <a:avLst/>
                    </a:prstGeom>
                    <a:noFill/>
                  </pic:spPr>
                </pic:pic>
              </a:graphicData>
            </a:graphic>
          </wp:inline>
        </w:drawing>
      </w:r>
    </w:p>
    <w:p w14:paraId="2DC5117F" w14:textId="54D966AC" w:rsidR="00A60D5E" w:rsidRDefault="00E87CF3">
      <w:pPr>
        <w:rPr>
          <w:rFonts w:ascii="Helvetica" w:hAnsi="Helvetica" w:cs="Helvetica"/>
          <w:sz w:val="18"/>
          <w:szCs w:val="18"/>
        </w:rPr>
      </w:pPr>
      <w:r w:rsidRPr="006F25B6">
        <w:rPr>
          <w:rFonts w:ascii="Helvetica" w:hAnsi="Helvetica" w:cs="Helvetica"/>
          <w:sz w:val="18"/>
          <w:szCs w:val="18"/>
        </w:rPr>
        <w:t>Figure note: IRRs were estimated from</w:t>
      </w:r>
      <w:r w:rsidR="00181852">
        <w:rPr>
          <w:rFonts w:ascii="Helvetica" w:hAnsi="Helvetica" w:cs="Helvetica"/>
          <w:sz w:val="18"/>
          <w:szCs w:val="18"/>
        </w:rPr>
        <w:t xml:space="preserve"> </w:t>
      </w:r>
      <w:r w:rsidRPr="006F25B6">
        <w:rPr>
          <w:rFonts w:ascii="Helvetica" w:hAnsi="Helvetica" w:cs="Helvetica"/>
          <w:sz w:val="18"/>
          <w:szCs w:val="18"/>
        </w:rPr>
        <w:t>a</w:t>
      </w:r>
      <w:r w:rsidR="004B6405" w:rsidRPr="006F25B6">
        <w:rPr>
          <w:rFonts w:ascii="Helvetica" w:hAnsi="Helvetica" w:cs="Helvetica"/>
          <w:sz w:val="18"/>
          <w:szCs w:val="18"/>
        </w:rPr>
        <w:t>ge and sex-specific</w:t>
      </w:r>
      <w:r w:rsidRPr="006F25B6">
        <w:rPr>
          <w:rFonts w:ascii="Helvetica" w:hAnsi="Helvetica" w:cs="Helvetica"/>
          <w:sz w:val="18"/>
          <w:szCs w:val="18"/>
        </w:rPr>
        <w:t xml:space="preserve"> negative binomial regression model</w:t>
      </w:r>
      <w:r w:rsidR="004B6405" w:rsidRPr="006F25B6">
        <w:rPr>
          <w:rFonts w:ascii="Helvetica" w:hAnsi="Helvetica" w:cs="Helvetica"/>
          <w:sz w:val="18"/>
          <w:szCs w:val="18"/>
        </w:rPr>
        <w:t>s</w:t>
      </w:r>
      <w:r w:rsidRPr="006F25B6">
        <w:rPr>
          <w:rFonts w:ascii="Helvetica" w:hAnsi="Helvetica" w:cs="Helvetica"/>
          <w:sz w:val="18"/>
          <w:szCs w:val="18"/>
        </w:rPr>
        <w:t xml:space="preserve"> </w:t>
      </w:r>
      <w:r w:rsidR="004B6405" w:rsidRPr="006F25B6">
        <w:rPr>
          <w:rFonts w:ascii="Helvetica" w:hAnsi="Helvetica" w:cs="Helvetica"/>
          <w:sz w:val="18"/>
          <w:szCs w:val="18"/>
        </w:rPr>
        <w:t>for the weekly rate of admission with a stress-related presentation</w:t>
      </w:r>
      <w:r w:rsidR="00F826B4" w:rsidRPr="006F25B6">
        <w:rPr>
          <w:rFonts w:ascii="Helvetica" w:hAnsi="Helvetica" w:cs="Helvetica"/>
          <w:sz w:val="18"/>
          <w:szCs w:val="18"/>
        </w:rPr>
        <w:t xml:space="preserve">. </w:t>
      </w:r>
      <w:r w:rsidR="00181852">
        <w:rPr>
          <w:rFonts w:ascii="Helvetica" w:hAnsi="Helvetica" w:cs="Helvetica"/>
          <w:sz w:val="18"/>
          <w:szCs w:val="18"/>
        </w:rPr>
        <w:t>M</w:t>
      </w:r>
      <w:r w:rsidR="00F826B4" w:rsidRPr="006F25B6">
        <w:rPr>
          <w:rFonts w:ascii="Helvetica" w:hAnsi="Helvetica" w:cs="Helvetica"/>
          <w:sz w:val="18"/>
          <w:szCs w:val="18"/>
        </w:rPr>
        <w:t>odel</w:t>
      </w:r>
      <w:r w:rsidR="00181852">
        <w:rPr>
          <w:rFonts w:ascii="Helvetica" w:hAnsi="Helvetica" w:cs="Helvetica"/>
          <w:sz w:val="18"/>
          <w:szCs w:val="18"/>
        </w:rPr>
        <w:t>s</w:t>
      </w:r>
      <w:r w:rsidR="00F826B4" w:rsidRPr="006F25B6">
        <w:rPr>
          <w:rFonts w:ascii="Helvetica" w:hAnsi="Helvetica" w:cs="Helvetica"/>
          <w:sz w:val="18"/>
          <w:szCs w:val="18"/>
        </w:rPr>
        <w:t xml:space="preserve"> </w:t>
      </w:r>
      <w:r w:rsidR="00181852">
        <w:rPr>
          <w:rFonts w:ascii="Helvetica" w:hAnsi="Helvetica" w:cs="Helvetica"/>
          <w:sz w:val="18"/>
          <w:szCs w:val="18"/>
        </w:rPr>
        <w:t>included</w:t>
      </w:r>
      <w:r w:rsidR="00F826B4" w:rsidRPr="006F25B6">
        <w:rPr>
          <w:rFonts w:ascii="Helvetica" w:hAnsi="Helvetica" w:cs="Helvetica"/>
          <w:sz w:val="18"/>
          <w:szCs w:val="18"/>
        </w:rPr>
        <w:t xml:space="preserve"> mid-year population estimates as an offset, </w:t>
      </w:r>
      <w:r w:rsidR="006F25B6" w:rsidRPr="006F25B6">
        <w:rPr>
          <w:rFonts w:ascii="Helvetica" w:hAnsi="Helvetica" w:cs="Helvetica"/>
          <w:sz w:val="18"/>
          <w:szCs w:val="18"/>
        </w:rPr>
        <w:t>term (vs holiday) as the exposure and</w:t>
      </w:r>
      <w:r w:rsidR="004B6405" w:rsidRPr="006F25B6">
        <w:rPr>
          <w:rFonts w:ascii="Helvetica" w:hAnsi="Helvetica" w:cs="Helvetica"/>
          <w:sz w:val="18"/>
          <w:szCs w:val="18"/>
        </w:rPr>
        <w:t xml:space="preserve"> year of admission as a</w:t>
      </w:r>
      <w:r w:rsidR="00181852">
        <w:rPr>
          <w:rFonts w:ascii="Helvetica" w:hAnsi="Helvetica" w:cs="Helvetica"/>
          <w:sz w:val="18"/>
          <w:szCs w:val="18"/>
        </w:rPr>
        <w:t xml:space="preserve"> covariate</w:t>
      </w:r>
      <w:r w:rsidR="004B6405" w:rsidRPr="006F25B6">
        <w:rPr>
          <w:rFonts w:ascii="Helvetica" w:hAnsi="Helvetica" w:cs="Helvetica"/>
          <w:sz w:val="18"/>
          <w:szCs w:val="18"/>
        </w:rPr>
        <w:t xml:space="preserve"> </w:t>
      </w:r>
      <w:r w:rsidR="00181852">
        <w:rPr>
          <w:rFonts w:ascii="Helvetica" w:hAnsi="Helvetica" w:cs="Helvetica"/>
          <w:sz w:val="18"/>
          <w:szCs w:val="18"/>
        </w:rPr>
        <w:t xml:space="preserve">(3-level </w:t>
      </w:r>
      <w:r w:rsidR="004B6405" w:rsidRPr="006F25B6">
        <w:rPr>
          <w:rFonts w:ascii="Helvetica" w:hAnsi="Helvetica" w:cs="Helvetica"/>
          <w:sz w:val="18"/>
          <w:szCs w:val="18"/>
        </w:rPr>
        <w:t>factor</w:t>
      </w:r>
      <w:r w:rsidR="00181852">
        <w:rPr>
          <w:rFonts w:ascii="Helvetica" w:hAnsi="Helvetica" w:cs="Helvetica"/>
          <w:sz w:val="18"/>
          <w:szCs w:val="18"/>
        </w:rPr>
        <w:t>)</w:t>
      </w:r>
      <w:r w:rsidR="006F25B6" w:rsidRPr="006F25B6">
        <w:rPr>
          <w:rFonts w:ascii="Helvetica" w:hAnsi="Helvetica" w:cs="Helvetica"/>
          <w:sz w:val="18"/>
          <w:szCs w:val="18"/>
        </w:rPr>
        <w:t>.</w:t>
      </w:r>
    </w:p>
    <w:p w14:paraId="3344B405" w14:textId="6DBAEDFE" w:rsidR="00924244" w:rsidRDefault="00924244">
      <w:pPr>
        <w:rPr>
          <w:rFonts w:ascii="Helvetica" w:hAnsi="Helvetica" w:cs="Helvetica"/>
          <w:sz w:val="18"/>
          <w:szCs w:val="18"/>
        </w:rPr>
      </w:pPr>
    </w:p>
    <w:p w14:paraId="10C8F803" w14:textId="77777777" w:rsidR="004E0DC2" w:rsidRDefault="004E0DC2">
      <w:pPr>
        <w:rPr>
          <w:rFonts w:ascii="Helvetica" w:hAnsi="Helvetica" w:cs="Helvetica"/>
          <w:sz w:val="18"/>
          <w:szCs w:val="18"/>
        </w:rPr>
        <w:sectPr w:rsidR="004E0DC2" w:rsidSect="004E0DC2">
          <w:pgSz w:w="11906" w:h="16838"/>
          <w:pgMar w:top="1440" w:right="1440" w:bottom="1440" w:left="1440" w:header="708" w:footer="708" w:gutter="0"/>
          <w:cols w:space="708"/>
          <w:docGrid w:linePitch="360"/>
        </w:sectPr>
      </w:pPr>
    </w:p>
    <w:p w14:paraId="37847311" w14:textId="4E5EAA2B" w:rsidR="004E0DC2" w:rsidRPr="004E0DC2" w:rsidRDefault="00924244" w:rsidP="004E0DC2">
      <w:pPr>
        <w:rPr>
          <w:rFonts w:ascii="Helvetica" w:hAnsi="Helvetica" w:cs="Helvetica"/>
          <w:sz w:val="20"/>
          <w:szCs w:val="20"/>
        </w:rPr>
      </w:pPr>
      <w:r w:rsidRPr="004E0DC2">
        <w:rPr>
          <w:rFonts w:ascii="Helvetica" w:hAnsi="Helvetica" w:cs="Helvetica"/>
          <w:b/>
          <w:bCs/>
          <w:sz w:val="20"/>
          <w:szCs w:val="20"/>
        </w:rPr>
        <w:lastRenderedPageBreak/>
        <w:t xml:space="preserve">Supplementary Table </w:t>
      </w:r>
      <w:r w:rsidR="004E0DC2" w:rsidRPr="004E0DC2">
        <w:rPr>
          <w:rFonts w:ascii="Helvetica" w:hAnsi="Helvetica" w:cs="Helvetica"/>
          <w:b/>
          <w:bCs/>
          <w:sz w:val="20"/>
          <w:szCs w:val="20"/>
        </w:rPr>
        <w:t>1</w:t>
      </w:r>
      <w:bookmarkStart w:id="0" w:name="_Hlk70070529"/>
      <w:r w:rsidR="004E0DC2" w:rsidRPr="004E0DC2">
        <w:rPr>
          <w:rFonts w:ascii="Helvetica" w:hAnsi="Helvetica" w:cs="Helvetica"/>
          <w:b/>
          <w:bCs/>
          <w:sz w:val="20"/>
          <w:szCs w:val="20"/>
        </w:rPr>
        <w:t>:</w:t>
      </w:r>
      <w:r w:rsidR="004E0DC2">
        <w:rPr>
          <w:rFonts w:ascii="Helvetica" w:hAnsi="Helvetica" w:cs="Helvetica"/>
          <w:sz w:val="20"/>
          <w:szCs w:val="20"/>
        </w:rPr>
        <w:t xml:space="preserve">  </w:t>
      </w:r>
      <w:r w:rsidR="004E0DC2" w:rsidRPr="004E0DC2">
        <w:rPr>
          <w:rFonts w:ascii="Helvetica" w:hAnsi="Helvetica" w:cs="Helvetica"/>
          <w:bCs/>
          <w:sz w:val="20"/>
          <w:szCs w:val="20"/>
        </w:rPr>
        <w:t>International Classification of Diseases and Related Health Problems version 10 (ICD-10) code list for stress-related presentations</w:t>
      </w:r>
    </w:p>
    <w:p w14:paraId="6F3F3182" w14:textId="77777777" w:rsidR="004E0DC2" w:rsidRPr="004E0DC2" w:rsidRDefault="004E0DC2" w:rsidP="004E0DC2">
      <w:pPr>
        <w:spacing w:after="0"/>
        <w:rPr>
          <w:rFonts w:ascii="Helvetica" w:hAnsi="Helvetica" w:cs="Helvetica"/>
          <w:bCs/>
          <w:sz w:val="20"/>
          <w:szCs w:val="20"/>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693"/>
        <w:gridCol w:w="1276"/>
        <w:gridCol w:w="8080"/>
      </w:tblGrid>
      <w:tr w:rsidR="004E0DC2" w:rsidRPr="004E0DC2" w14:paraId="5B2FE093" w14:textId="77777777" w:rsidTr="00141CD4">
        <w:trPr>
          <w:trHeight w:val="300"/>
          <w:tblHeader/>
        </w:trPr>
        <w:tc>
          <w:tcPr>
            <w:tcW w:w="1980" w:type="dxa"/>
            <w:shd w:val="clear" w:color="auto" w:fill="E7E6E6" w:themeFill="background2"/>
            <w:noWrap/>
            <w:vAlign w:val="center"/>
            <w:hideMark/>
          </w:tcPr>
          <w:bookmarkEnd w:id="0"/>
          <w:p w14:paraId="665B3C5D" w14:textId="77777777" w:rsidR="004E0DC2" w:rsidRPr="004E0DC2" w:rsidRDefault="004E0DC2" w:rsidP="00141CD4">
            <w:pPr>
              <w:spacing w:after="0" w:line="240" w:lineRule="auto"/>
              <w:jc w:val="center"/>
              <w:rPr>
                <w:rFonts w:ascii="Helvetica" w:eastAsia="Times New Roman" w:hAnsi="Helvetica" w:cs="Helvetica"/>
                <w:b/>
                <w:bCs/>
                <w:color w:val="000000"/>
                <w:sz w:val="20"/>
                <w:szCs w:val="20"/>
                <w:lang w:eastAsia="en-GB"/>
              </w:rPr>
            </w:pPr>
            <w:r w:rsidRPr="004E0DC2">
              <w:rPr>
                <w:rFonts w:ascii="Helvetica" w:eastAsia="Times New Roman" w:hAnsi="Helvetica" w:cs="Helvetica"/>
                <w:b/>
                <w:bCs/>
                <w:color w:val="000000"/>
                <w:sz w:val="20"/>
                <w:szCs w:val="20"/>
                <w:lang w:eastAsia="en-GB"/>
              </w:rPr>
              <w:t>Category</w:t>
            </w:r>
          </w:p>
        </w:tc>
        <w:tc>
          <w:tcPr>
            <w:tcW w:w="2693" w:type="dxa"/>
            <w:shd w:val="clear" w:color="auto" w:fill="E7E6E6" w:themeFill="background2"/>
            <w:vAlign w:val="center"/>
          </w:tcPr>
          <w:p w14:paraId="5527AA9A" w14:textId="77777777" w:rsidR="004E0DC2" w:rsidRPr="004E0DC2" w:rsidRDefault="004E0DC2" w:rsidP="00141CD4">
            <w:pPr>
              <w:spacing w:after="0" w:line="240" w:lineRule="auto"/>
              <w:jc w:val="center"/>
              <w:rPr>
                <w:rFonts w:ascii="Helvetica" w:eastAsia="Times New Roman" w:hAnsi="Helvetica" w:cs="Helvetica"/>
                <w:b/>
                <w:bCs/>
                <w:color w:val="000000"/>
                <w:sz w:val="20"/>
                <w:szCs w:val="20"/>
                <w:lang w:eastAsia="en-GB"/>
              </w:rPr>
            </w:pPr>
            <w:r w:rsidRPr="004E0DC2">
              <w:rPr>
                <w:rFonts w:ascii="Helvetica" w:eastAsia="Times New Roman" w:hAnsi="Helvetica" w:cs="Helvetica"/>
                <w:b/>
                <w:bCs/>
                <w:color w:val="000000"/>
                <w:sz w:val="20"/>
                <w:szCs w:val="20"/>
                <w:lang w:eastAsia="en-GB"/>
              </w:rPr>
              <w:t>Group</w:t>
            </w:r>
          </w:p>
        </w:tc>
        <w:tc>
          <w:tcPr>
            <w:tcW w:w="1276" w:type="dxa"/>
            <w:shd w:val="clear" w:color="auto" w:fill="E7E6E6" w:themeFill="background2"/>
            <w:noWrap/>
            <w:vAlign w:val="center"/>
            <w:hideMark/>
          </w:tcPr>
          <w:p w14:paraId="6DC8C895" w14:textId="77777777" w:rsidR="004E0DC2" w:rsidRPr="004E0DC2" w:rsidRDefault="004E0DC2" w:rsidP="00141CD4">
            <w:pPr>
              <w:spacing w:after="0" w:line="240" w:lineRule="auto"/>
              <w:jc w:val="center"/>
              <w:rPr>
                <w:rFonts w:ascii="Helvetica" w:eastAsia="Times New Roman" w:hAnsi="Helvetica" w:cs="Helvetica"/>
                <w:b/>
                <w:bCs/>
                <w:color w:val="000000"/>
                <w:sz w:val="20"/>
                <w:szCs w:val="20"/>
                <w:lang w:eastAsia="en-GB"/>
              </w:rPr>
            </w:pPr>
            <w:r w:rsidRPr="004E0DC2">
              <w:rPr>
                <w:rFonts w:ascii="Helvetica" w:eastAsia="Times New Roman" w:hAnsi="Helvetica" w:cs="Helvetica"/>
                <w:b/>
                <w:bCs/>
                <w:color w:val="000000"/>
                <w:sz w:val="20"/>
                <w:szCs w:val="20"/>
                <w:lang w:eastAsia="en-GB"/>
              </w:rPr>
              <w:t>ICD-code</w:t>
            </w:r>
          </w:p>
        </w:tc>
        <w:tc>
          <w:tcPr>
            <w:tcW w:w="8080" w:type="dxa"/>
            <w:shd w:val="clear" w:color="auto" w:fill="E7E6E6" w:themeFill="background2"/>
            <w:vAlign w:val="center"/>
            <w:hideMark/>
          </w:tcPr>
          <w:p w14:paraId="4AC3F8E2" w14:textId="77777777" w:rsidR="004E0DC2" w:rsidRPr="004E0DC2" w:rsidRDefault="004E0DC2" w:rsidP="00141CD4">
            <w:pPr>
              <w:spacing w:after="0" w:line="240" w:lineRule="auto"/>
              <w:jc w:val="center"/>
              <w:rPr>
                <w:rFonts w:ascii="Helvetica" w:eastAsia="Times New Roman" w:hAnsi="Helvetica" w:cs="Helvetica"/>
                <w:b/>
                <w:bCs/>
                <w:color w:val="000000"/>
                <w:sz w:val="20"/>
                <w:szCs w:val="20"/>
                <w:lang w:eastAsia="en-GB"/>
              </w:rPr>
            </w:pPr>
            <w:r w:rsidRPr="004E0DC2">
              <w:rPr>
                <w:rFonts w:ascii="Helvetica" w:eastAsia="Times New Roman" w:hAnsi="Helvetica" w:cs="Helvetica"/>
                <w:b/>
                <w:bCs/>
                <w:color w:val="000000"/>
                <w:sz w:val="20"/>
                <w:szCs w:val="20"/>
                <w:lang w:eastAsia="en-GB"/>
              </w:rPr>
              <w:t>ICD-10 Description</w:t>
            </w:r>
          </w:p>
        </w:tc>
      </w:tr>
      <w:tr w:rsidR="004E0DC2" w:rsidRPr="004E0DC2" w14:paraId="34D07859" w14:textId="77777777" w:rsidTr="00141CD4">
        <w:trPr>
          <w:trHeight w:val="300"/>
        </w:trPr>
        <w:tc>
          <w:tcPr>
            <w:tcW w:w="1980" w:type="dxa"/>
            <w:vMerge w:val="restart"/>
            <w:shd w:val="clear" w:color="auto" w:fill="auto"/>
            <w:noWrap/>
            <w:vAlign w:val="center"/>
          </w:tcPr>
          <w:p w14:paraId="56C74583"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r w:rsidRPr="004E0DC2">
              <w:rPr>
                <w:rFonts w:ascii="Helvetica" w:eastAsia="Times New Roman" w:hAnsi="Helvetica" w:cs="Helvetica"/>
                <w:bCs/>
                <w:color w:val="000000"/>
                <w:sz w:val="20"/>
                <w:szCs w:val="20"/>
                <w:lang w:eastAsia="en-GB"/>
              </w:rPr>
              <w:t>Pain-related presentations</w:t>
            </w:r>
          </w:p>
        </w:tc>
        <w:tc>
          <w:tcPr>
            <w:tcW w:w="2693" w:type="dxa"/>
            <w:vAlign w:val="center"/>
          </w:tcPr>
          <w:p w14:paraId="35C291D3"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Abdominal/pelvic pain</w:t>
            </w:r>
          </w:p>
        </w:tc>
        <w:tc>
          <w:tcPr>
            <w:tcW w:w="1276" w:type="dxa"/>
            <w:shd w:val="clear" w:color="auto" w:fill="auto"/>
            <w:noWrap/>
            <w:vAlign w:val="bottom"/>
            <w:hideMark/>
          </w:tcPr>
          <w:p w14:paraId="04612053"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 xml:space="preserve">R10 </w:t>
            </w:r>
            <w:r w:rsidRPr="004E0DC2">
              <w:rPr>
                <w:rFonts w:ascii="Helvetica" w:eastAsia="Times New Roman" w:hAnsi="Helvetica" w:cs="Helvetica"/>
                <w:color w:val="000000"/>
                <w:sz w:val="20"/>
                <w:szCs w:val="20"/>
                <w:vertAlign w:val="superscript"/>
                <w:lang w:eastAsia="en-GB"/>
              </w:rPr>
              <w:t>1</w:t>
            </w:r>
          </w:p>
        </w:tc>
        <w:tc>
          <w:tcPr>
            <w:tcW w:w="8080" w:type="dxa"/>
            <w:shd w:val="clear" w:color="auto" w:fill="auto"/>
            <w:noWrap/>
            <w:vAlign w:val="bottom"/>
            <w:hideMark/>
          </w:tcPr>
          <w:p w14:paraId="1D21CD5F"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Abdominal and pelvic pain</w:t>
            </w:r>
          </w:p>
        </w:tc>
      </w:tr>
      <w:tr w:rsidR="004E0DC2" w:rsidRPr="004E0DC2" w14:paraId="6240870C" w14:textId="77777777" w:rsidTr="00141CD4">
        <w:trPr>
          <w:trHeight w:val="300"/>
        </w:trPr>
        <w:tc>
          <w:tcPr>
            <w:tcW w:w="1980" w:type="dxa"/>
            <w:vMerge/>
            <w:shd w:val="clear" w:color="auto" w:fill="auto"/>
            <w:noWrap/>
            <w:vAlign w:val="center"/>
            <w:hideMark/>
          </w:tcPr>
          <w:p w14:paraId="3CA5C912"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2693" w:type="dxa"/>
            <w:vMerge w:val="restart"/>
            <w:vAlign w:val="center"/>
          </w:tcPr>
          <w:p w14:paraId="3F1F901B"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Headache</w:t>
            </w:r>
          </w:p>
        </w:tc>
        <w:tc>
          <w:tcPr>
            <w:tcW w:w="1276" w:type="dxa"/>
            <w:shd w:val="clear" w:color="auto" w:fill="auto"/>
            <w:noWrap/>
            <w:vAlign w:val="bottom"/>
            <w:hideMark/>
          </w:tcPr>
          <w:p w14:paraId="38E82A1C"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R51</w:t>
            </w:r>
          </w:p>
        </w:tc>
        <w:tc>
          <w:tcPr>
            <w:tcW w:w="8080" w:type="dxa"/>
            <w:shd w:val="clear" w:color="auto" w:fill="auto"/>
            <w:noWrap/>
            <w:vAlign w:val="bottom"/>
            <w:hideMark/>
          </w:tcPr>
          <w:p w14:paraId="3DA446E5"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Headache</w:t>
            </w:r>
          </w:p>
        </w:tc>
      </w:tr>
      <w:tr w:rsidR="004E0DC2" w:rsidRPr="004E0DC2" w14:paraId="6F1CC7DD" w14:textId="77777777" w:rsidTr="00141CD4">
        <w:trPr>
          <w:trHeight w:val="300"/>
        </w:trPr>
        <w:tc>
          <w:tcPr>
            <w:tcW w:w="1980" w:type="dxa"/>
            <w:vMerge/>
            <w:shd w:val="clear" w:color="auto" w:fill="auto"/>
            <w:noWrap/>
            <w:vAlign w:val="center"/>
            <w:hideMark/>
          </w:tcPr>
          <w:p w14:paraId="6089B89D"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2693" w:type="dxa"/>
            <w:vMerge/>
            <w:vAlign w:val="center"/>
          </w:tcPr>
          <w:p w14:paraId="1E7C5666"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1276" w:type="dxa"/>
            <w:shd w:val="clear" w:color="auto" w:fill="auto"/>
            <w:noWrap/>
            <w:vAlign w:val="bottom"/>
            <w:hideMark/>
          </w:tcPr>
          <w:p w14:paraId="230B4818"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G442</w:t>
            </w:r>
          </w:p>
        </w:tc>
        <w:tc>
          <w:tcPr>
            <w:tcW w:w="8080" w:type="dxa"/>
            <w:shd w:val="clear" w:color="auto" w:fill="auto"/>
            <w:noWrap/>
            <w:vAlign w:val="bottom"/>
            <w:hideMark/>
          </w:tcPr>
          <w:p w14:paraId="02D98DAD"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Tension-type headache</w:t>
            </w:r>
          </w:p>
        </w:tc>
      </w:tr>
      <w:tr w:rsidR="004E0DC2" w:rsidRPr="004E0DC2" w14:paraId="438563E5" w14:textId="77777777" w:rsidTr="00141CD4">
        <w:trPr>
          <w:trHeight w:val="300"/>
        </w:trPr>
        <w:tc>
          <w:tcPr>
            <w:tcW w:w="1980" w:type="dxa"/>
            <w:vMerge/>
            <w:shd w:val="clear" w:color="auto" w:fill="auto"/>
            <w:noWrap/>
            <w:vAlign w:val="center"/>
            <w:hideMark/>
          </w:tcPr>
          <w:p w14:paraId="3E2C54F6"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2693" w:type="dxa"/>
            <w:vMerge w:val="restart"/>
            <w:vAlign w:val="center"/>
          </w:tcPr>
          <w:p w14:paraId="45C42C85"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Other pain</w:t>
            </w:r>
          </w:p>
        </w:tc>
        <w:tc>
          <w:tcPr>
            <w:tcW w:w="1276" w:type="dxa"/>
            <w:shd w:val="clear" w:color="auto" w:fill="auto"/>
            <w:noWrap/>
            <w:vAlign w:val="bottom"/>
            <w:hideMark/>
          </w:tcPr>
          <w:p w14:paraId="11ECCB47"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M54</w:t>
            </w:r>
          </w:p>
        </w:tc>
        <w:tc>
          <w:tcPr>
            <w:tcW w:w="8080" w:type="dxa"/>
            <w:shd w:val="clear" w:color="auto" w:fill="auto"/>
            <w:noWrap/>
            <w:vAlign w:val="bottom"/>
            <w:hideMark/>
          </w:tcPr>
          <w:p w14:paraId="443F17EB"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Panniculitis affecting regions of neck and back</w:t>
            </w:r>
          </w:p>
        </w:tc>
      </w:tr>
      <w:tr w:rsidR="004E0DC2" w:rsidRPr="004E0DC2" w14:paraId="16429C2B" w14:textId="77777777" w:rsidTr="00141CD4">
        <w:trPr>
          <w:trHeight w:val="300"/>
        </w:trPr>
        <w:tc>
          <w:tcPr>
            <w:tcW w:w="1980" w:type="dxa"/>
            <w:vMerge/>
            <w:shd w:val="clear" w:color="auto" w:fill="auto"/>
            <w:noWrap/>
            <w:vAlign w:val="center"/>
            <w:hideMark/>
          </w:tcPr>
          <w:p w14:paraId="6F5613A4"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2693" w:type="dxa"/>
            <w:vMerge/>
            <w:vAlign w:val="center"/>
          </w:tcPr>
          <w:p w14:paraId="543C7768"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1276" w:type="dxa"/>
            <w:shd w:val="clear" w:color="auto" w:fill="auto"/>
            <w:noWrap/>
            <w:vAlign w:val="bottom"/>
            <w:hideMark/>
          </w:tcPr>
          <w:p w14:paraId="2EBDC24D"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M626</w:t>
            </w:r>
          </w:p>
        </w:tc>
        <w:tc>
          <w:tcPr>
            <w:tcW w:w="8080" w:type="dxa"/>
            <w:shd w:val="clear" w:color="auto" w:fill="auto"/>
            <w:noWrap/>
            <w:vAlign w:val="bottom"/>
            <w:hideMark/>
          </w:tcPr>
          <w:p w14:paraId="40D3BE91"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Muscle strain</w:t>
            </w:r>
          </w:p>
        </w:tc>
      </w:tr>
      <w:tr w:rsidR="004E0DC2" w:rsidRPr="004E0DC2" w14:paraId="24FFB127" w14:textId="77777777" w:rsidTr="00141CD4">
        <w:trPr>
          <w:trHeight w:val="300"/>
        </w:trPr>
        <w:tc>
          <w:tcPr>
            <w:tcW w:w="1980" w:type="dxa"/>
            <w:vMerge/>
            <w:shd w:val="clear" w:color="auto" w:fill="auto"/>
            <w:noWrap/>
            <w:vAlign w:val="center"/>
            <w:hideMark/>
          </w:tcPr>
          <w:p w14:paraId="146DC8C8"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2693" w:type="dxa"/>
            <w:vMerge/>
            <w:vAlign w:val="center"/>
          </w:tcPr>
          <w:p w14:paraId="52BC6C1C"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1276" w:type="dxa"/>
            <w:shd w:val="clear" w:color="auto" w:fill="auto"/>
            <w:noWrap/>
            <w:vAlign w:val="bottom"/>
            <w:hideMark/>
          </w:tcPr>
          <w:p w14:paraId="218C44A4"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M796</w:t>
            </w:r>
          </w:p>
        </w:tc>
        <w:tc>
          <w:tcPr>
            <w:tcW w:w="8080" w:type="dxa"/>
            <w:shd w:val="clear" w:color="auto" w:fill="auto"/>
            <w:noWrap/>
            <w:vAlign w:val="bottom"/>
            <w:hideMark/>
          </w:tcPr>
          <w:p w14:paraId="1D321295"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Pain in limb</w:t>
            </w:r>
          </w:p>
        </w:tc>
      </w:tr>
      <w:tr w:rsidR="004E0DC2" w:rsidRPr="004E0DC2" w14:paraId="3190CC69" w14:textId="77777777" w:rsidTr="00141CD4">
        <w:trPr>
          <w:trHeight w:val="300"/>
        </w:trPr>
        <w:tc>
          <w:tcPr>
            <w:tcW w:w="1980" w:type="dxa"/>
            <w:vMerge/>
            <w:shd w:val="clear" w:color="auto" w:fill="auto"/>
            <w:noWrap/>
            <w:vAlign w:val="center"/>
            <w:hideMark/>
          </w:tcPr>
          <w:p w14:paraId="003BE28A"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2693" w:type="dxa"/>
            <w:vMerge/>
            <w:vAlign w:val="center"/>
          </w:tcPr>
          <w:p w14:paraId="146E728C"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1276" w:type="dxa"/>
            <w:shd w:val="clear" w:color="auto" w:fill="auto"/>
            <w:noWrap/>
            <w:vAlign w:val="bottom"/>
            <w:hideMark/>
          </w:tcPr>
          <w:p w14:paraId="6C2D10FE"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R52</w:t>
            </w:r>
          </w:p>
        </w:tc>
        <w:tc>
          <w:tcPr>
            <w:tcW w:w="8080" w:type="dxa"/>
            <w:shd w:val="clear" w:color="auto" w:fill="auto"/>
            <w:noWrap/>
            <w:vAlign w:val="bottom"/>
            <w:hideMark/>
          </w:tcPr>
          <w:p w14:paraId="17F1C7F5"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Acute pain</w:t>
            </w:r>
          </w:p>
        </w:tc>
      </w:tr>
      <w:tr w:rsidR="004E0DC2" w:rsidRPr="004E0DC2" w14:paraId="021D6086" w14:textId="77777777" w:rsidTr="00141CD4">
        <w:trPr>
          <w:trHeight w:val="300"/>
        </w:trPr>
        <w:tc>
          <w:tcPr>
            <w:tcW w:w="1980" w:type="dxa"/>
            <w:vMerge w:val="restart"/>
            <w:shd w:val="clear" w:color="auto" w:fill="auto"/>
            <w:noWrap/>
            <w:vAlign w:val="center"/>
            <w:hideMark/>
          </w:tcPr>
          <w:p w14:paraId="1AFE99C9"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r w:rsidRPr="004E0DC2">
              <w:rPr>
                <w:rFonts w:ascii="Helvetica" w:eastAsia="Times New Roman" w:hAnsi="Helvetica" w:cs="Helvetica"/>
                <w:bCs/>
                <w:color w:val="000000"/>
                <w:sz w:val="20"/>
                <w:szCs w:val="20"/>
                <w:lang w:eastAsia="en-GB"/>
              </w:rPr>
              <w:t>Other somatic presentations</w:t>
            </w:r>
          </w:p>
        </w:tc>
        <w:tc>
          <w:tcPr>
            <w:tcW w:w="2693" w:type="dxa"/>
            <w:vMerge w:val="restart"/>
            <w:vAlign w:val="center"/>
          </w:tcPr>
          <w:p w14:paraId="345E6BFE"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Circulatory/respiratory signs</w:t>
            </w:r>
          </w:p>
          <w:p w14:paraId="2561BD0D"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1276" w:type="dxa"/>
            <w:shd w:val="clear" w:color="auto" w:fill="auto"/>
            <w:noWrap/>
            <w:vAlign w:val="bottom"/>
            <w:hideMark/>
          </w:tcPr>
          <w:p w14:paraId="319E6408"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R00</w:t>
            </w:r>
          </w:p>
        </w:tc>
        <w:tc>
          <w:tcPr>
            <w:tcW w:w="8080" w:type="dxa"/>
            <w:shd w:val="clear" w:color="auto" w:fill="auto"/>
            <w:noWrap/>
            <w:vAlign w:val="bottom"/>
            <w:hideMark/>
          </w:tcPr>
          <w:p w14:paraId="24704540"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Abnormalities of heart beat</w:t>
            </w:r>
          </w:p>
        </w:tc>
      </w:tr>
      <w:tr w:rsidR="004E0DC2" w:rsidRPr="004E0DC2" w14:paraId="4C542ECC" w14:textId="77777777" w:rsidTr="00141CD4">
        <w:trPr>
          <w:trHeight w:val="300"/>
        </w:trPr>
        <w:tc>
          <w:tcPr>
            <w:tcW w:w="1980" w:type="dxa"/>
            <w:vMerge/>
            <w:shd w:val="clear" w:color="auto" w:fill="auto"/>
            <w:noWrap/>
            <w:vAlign w:val="center"/>
            <w:hideMark/>
          </w:tcPr>
          <w:p w14:paraId="3C0CB7F7"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2693" w:type="dxa"/>
            <w:vMerge/>
            <w:vAlign w:val="center"/>
          </w:tcPr>
          <w:p w14:paraId="4EFA5CEB"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1276" w:type="dxa"/>
            <w:shd w:val="clear" w:color="auto" w:fill="auto"/>
            <w:noWrap/>
            <w:vAlign w:val="bottom"/>
            <w:hideMark/>
          </w:tcPr>
          <w:p w14:paraId="75CB7A36"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R03</w:t>
            </w:r>
          </w:p>
        </w:tc>
        <w:tc>
          <w:tcPr>
            <w:tcW w:w="8080" w:type="dxa"/>
            <w:shd w:val="clear" w:color="auto" w:fill="auto"/>
            <w:noWrap/>
            <w:vAlign w:val="bottom"/>
            <w:hideMark/>
          </w:tcPr>
          <w:p w14:paraId="1A1C5777"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Abnormal blood pressure reading, without diagnosis</w:t>
            </w:r>
          </w:p>
        </w:tc>
      </w:tr>
      <w:tr w:rsidR="004E0DC2" w:rsidRPr="004E0DC2" w14:paraId="669E9DB9" w14:textId="77777777" w:rsidTr="00141CD4">
        <w:trPr>
          <w:trHeight w:val="300"/>
        </w:trPr>
        <w:tc>
          <w:tcPr>
            <w:tcW w:w="1980" w:type="dxa"/>
            <w:vMerge/>
            <w:shd w:val="clear" w:color="auto" w:fill="auto"/>
            <w:noWrap/>
            <w:vAlign w:val="center"/>
            <w:hideMark/>
          </w:tcPr>
          <w:p w14:paraId="54941549"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2693" w:type="dxa"/>
            <w:vMerge/>
            <w:vAlign w:val="center"/>
          </w:tcPr>
          <w:p w14:paraId="50016ECE"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1276" w:type="dxa"/>
            <w:shd w:val="clear" w:color="auto" w:fill="auto"/>
            <w:noWrap/>
            <w:vAlign w:val="bottom"/>
            <w:hideMark/>
          </w:tcPr>
          <w:p w14:paraId="6204B425"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R05</w:t>
            </w:r>
          </w:p>
        </w:tc>
        <w:tc>
          <w:tcPr>
            <w:tcW w:w="8080" w:type="dxa"/>
            <w:shd w:val="clear" w:color="auto" w:fill="auto"/>
            <w:noWrap/>
            <w:vAlign w:val="bottom"/>
            <w:hideMark/>
          </w:tcPr>
          <w:p w14:paraId="697FCB14"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Cough</w:t>
            </w:r>
          </w:p>
        </w:tc>
      </w:tr>
      <w:tr w:rsidR="004E0DC2" w:rsidRPr="004E0DC2" w14:paraId="493233FC" w14:textId="77777777" w:rsidTr="00141CD4">
        <w:trPr>
          <w:trHeight w:val="300"/>
        </w:trPr>
        <w:tc>
          <w:tcPr>
            <w:tcW w:w="1980" w:type="dxa"/>
            <w:vMerge/>
            <w:shd w:val="clear" w:color="auto" w:fill="auto"/>
            <w:noWrap/>
            <w:vAlign w:val="center"/>
            <w:hideMark/>
          </w:tcPr>
          <w:p w14:paraId="6E15ABC7"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2693" w:type="dxa"/>
            <w:vMerge/>
            <w:vAlign w:val="center"/>
          </w:tcPr>
          <w:p w14:paraId="506BEEDF"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1276" w:type="dxa"/>
            <w:shd w:val="clear" w:color="auto" w:fill="auto"/>
            <w:noWrap/>
            <w:vAlign w:val="bottom"/>
            <w:hideMark/>
          </w:tcPr>
          <w:p w14:paraId="57B7CB55"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R06</w:t>
            </w:r>
          </w:p>
        </w:tc>
        <w:tc>
          <w:tcPr>
            <w:tcW w:w="8080" w:type="dxa"/>
            <w:shd w:val="clear" w:color="auto" w:fill="auto"/>
            <w:noWrap/>
            <w:vAlign w:val="bottom"/>
            <w:hideMark/>
          </w:tcPr>
          <w:p w14:paraId="4100726A"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Abnormalities of breathing</w:t>
            </w:r>
          </w:p>
        </w:tc>
      </w:tr>
      <w:tr w:rsidR="004E0DC2" w:rsidRPr="004E0DC2" w14:paraId="17246260" w14:textId="77777777" w:rsidTr="00141CD4">
        <w:trPr>
          <w:trHeight w:val="300"/>
        </w:trPr>
        <w:tc>
          <w:tcPr>
            <w:tcW w:w="1980" w:type="dxa"/>
            <w:vMerge/>
            <w:shd w:val="clear" w:color="auto" w:fill="auto"/>
            <w:noWrap/>
            <w:vAlign w:val="center"/>
            <w:hideMark/>
          </w:tcPr>
          <w:p w14:paraId="26011E78"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2693" w:type="dxa"/>
            <w:vMerge/>
            <w:vAlign w:val="center"/>
          </w:tcPr>
          <w:p w14:paraId="13FAA5DB"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1276" w:type="dxa"/>
            <w:shd w:val="clear" w:color="auto" w:fill="auto"/>
            <w:noWrap/>
            <w:vAlign w:val="bottom"/>
            <w:hideMark/>
          </w:tcPr>
          <w:p w14:paraId="11B9883F"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R07</w:t>
            </w:r>
          </w:p>
        </w:tc>
        <w:tc>
          <w:tcPr>
            <w:tcW w:w="8080" w:type="dxa"/>
            <w:shd w:val="clear" w:color="auto" w:fill="auto"/>
            <w:noWrap/>
            <w:vAlign w:val="bottom"/>
            <w:hideMark/>
          </w:tcPr>
          <w:p w14:paraId="15AC8985"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Pain in throat and chest</w:t>
            </w:r>
          </w:p>
        </w:tc>
      </w:tr>
      <w:tr w:rsidR="004E0DC2" w:rsidRPr="004E0DC2" w14:paraId="3EF4C775" w14:textId="77777777" w:rsidTr="00141CD4">
        <w:trPr>
          <w:trHeight w:val="300"/>
        </w:trPr>
        <w:tc>
          <w:tcPr>
            <w:tcW w:w="1980" w:type="dxa"/>
            <w:vMerge/>
            <w:shd w:val="clear" w:color="auto" w:fill="auto"/>
            <w:noWrap/>
            <w:vAlign w:val="center"/>
          </w:tcPr>
          <w:p w14:paraId="69DEB30C"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2693" w:type="dxa"/>
            <w:vMerge w:val="restart"/>
            <w:vAlign w:val="center"/>
          </w:tcPr>
          <w:p w14:paraId="1F87B9B7"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Digestive symptoms</w:t>
            </w:r>
          </w:p>
        </w:tc>
        <w:tc>
          <w:tcPr>
            <w:tcW w:w="1276" w:type="dxa"/>
            <w:shd w:val="clear" w:color="auto" w:fill="auto"/>
            <w:noWrap/>
            <w:vAlign w:val="bottom"/>
            <w:hideMark/>
          </w:tcPr>
          <w:p w14:paraId="34EC599A"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R11-14</w:t>
            </w:r>
          </w:p>
        </w:tc>
        <w:tc>
          <w:tcPr>
            <w:tcW w:w="8080" w:type="dxa"/>
            <w:shd w:val="clear" w:color="auto" w:fill="auto"/>
            <w:noWrap/>
            <w:vAlign w:val="bottom"/>
            <w:hideMark/>
          </w:tcPr>
          <w:p w14:paraId="6A3644A8"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Nausea and vomiting, Heartburn, Dysphagia, Flatulence and related conditions</w:t>
            </w:r>
          </w:p>
        </w:tc>
      </w:tr>
      <w:tr w:rsidR="004E0DC2" w:rsidRPr="004E0DC2" w14:paraId="04D6A1BD" w14:textId="77777777" w:rsidTr="00141CD4">
        <w:trPr>
          <w:trHeight w:val="300"/>
        </w:trPr>
        <w:tc>
          <w:tcPr>
            <w:tcW w:w="1980" w:type="dxa"/>
            <w:vMerge/>
            <w:shd w:val="clear" w:color="auto" w:fill="auto"/>
            <w:noWrap/>
            <w:vAlign w:val="center"/>
          </w:tcPr>
          <w:p w14:paraId="4F94B8F5"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2693" w:type="dxa"/>
            <w:vMerge/>
            <w:vAlign w:val="center"/>
          </w:tcPr>
          <w:p w14:paraId="17886699"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1276" w:type="dxa"/>
            <w:shd w:val="clear" w:color="auto" w:fill="auto"/>
            <w:noWrap/>
            <w:vAlign w:val="bottom"/>
            <w:hideMark/>
          </w:tcPr>
          <w:p w14:paraId="66D4BC05"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R194</w:t>
            </w:r>
          </w:p>
        </w:tc>
        <w:tc>
          <w:tcPr>
            <w:tcW w:w="8080" w:type="dxa"/>
            <w:shd w:val="clear" w:color="auto" w:fill="auto"/>
            <w:noWrap/>
            <w:vAlign w:val="bottom"/>
            <w:hideMark/>
          </w:tcPr>
          <w:p w14:paraId="0A3DEDC0"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Change in bowel habit</w:t>
            </w:r>
          </w:p>
        </w:tc>
      </w:tr>
      <w:tr w:rsidR="004E0DC2" w:rsidRPr="004E0DC2" w14:paraId="1382E648" w14:textId="77777777" w:rsidTr="00141CD4">
        <w:trPr>
          <w:trHeight w:val="300"/>
        </w:trPr>
        <w:tc>
          <w:tcPr>
            <w:tcW w:w="1980" w:type="dxa"/>
            <w:vMerge/>
            <w:shd w:val="clear" w:color="auto" w:fill="auto"/>
            <w:noWrap/>
            <w:vAlign w:val="center"/>
          </w:tcPr>
          <w:p w14:paraId="390791F9"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2693" w:type="dxa"/>
            <w:vMerge w:val="restart"/>
            <w:vAlign w:val="center"/>
          </w:tcPr>
          <w:p w14:paraId="7277CDC7"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Skin symptoms</w:t>
            </w:r>
          </w:p>
        </w:tc>
        <w:tc>
          <w:tcPr>
            <w:tcW w:w="1276" w:type="dxa"/>
            <w:shd w:val="clear" w:color="auto" w:fill="auto"/>
            <w:noWrap/>
            <w:vAlign w:val="bottom"/>
            <w:hideMark/>
          </w:tcPr>
          <w:p w14:paraId="791E40B4"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R20-21</w:t>
            </w:r>
          </w:p>
        </w:tc>
        <w:tc>
          <w:tcPr>
            <w:tcW w:w="8080" w:type="dxa"/>
            <w:shd w:val="clear" w:color="auto" w:fill="auto"/>
            <w:noWrap/>
            <w:vAlign w:val="bottom"/>
            <w:hideMark/>
          </w:tcPr>
          <w:p w14:paraId="18A52B82"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Disturbances of skin sensation, rash and other nonspecific skin eruption</w:t>
            </w:r>
          </w:p>
        </w:tc>
      </w:tr>
      <w:tr w:rsidR="004E0DC2" w:rsidRPr="004E0DC2" w14:paraId="43E25976" w14:textId="77777777" w:rsidTr="00141CD4">
        <w:trPr>
          <w:trHeight w:val="300"/>
        </w:trPr>
        <w:tc>
          <w:tcPr>
            <w:tcW w:w="1980" w:type="dxa"/>
            <w:vMerge/>
            <w:shd w:val="clear" w:color="auto" w:fill="auto"/>
            <w:noWrap/>
            <w:vAlign w:val="center"/>
          </w:tcPr>
          <w:p w14:paraId="1FC919A5"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2693" w:type="dxa"/>
            <w:vMerge/>
            <w:vAlign w:val="center"/>
          </w:tcPr>
          <w:p w14:paraId="00E99F58"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1276" w:type="dxa"/>
            <w:shd w:val="clear" w:color="auto" w:fill="auto"/>
            <w:noWrap/>
            <w:vAlign w:val="bottom"/>
            <w:hideMark/>
          </w:tcPr>
          <w:p w14:paraId="1D92A2A0"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R231</w:t>
            </w:r>
          </w:p>
        </w:tc>
        <w:tc>
          <w:tcPr>
            <w:tcW w:w="8080" w:type="dxa"/>
            <w:shd w:val="clear" w:color="auto" w:fill="auto"/>
            <w:noWrap/>
            <w:vAlign w:val="bottom"/>
            <w:hideMark/>
          </w:tcPr>
          <w:p w14:paraId="1D759BAF"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Pallor</w:t>
            </w:r>
          </w:p>
        </w:tc>
      </w:tr>
      <w:tr w:rsidR="004E0DC2" w:rsidRPr="004E0DC2" w14:paraId="3A2CD5EB" w14:textId="77777777" w:rsidTr="00141CD4">
        <w:trPr>
          <w:trHeight w:val="300"/>
        </w:trPr>
        <w:tc>
          <w:tcPr>
            <w:tcW w:w="1980" w:type="dxa"/>
            <w:vMerge/>
            <w:shd w:val="clear" w:color="auto" w:fill="auto"/>
            <w:noWrap/>
            <w:vAlign w:val="center"/>
          </w:tcPr>
          <w:p w14:paraId="5D8ECDA2"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2693" w:type="dxa"/>
            <w:vMerge/>
            <w:vAlign w:val="center"/>
          </w:tcPr>
          <w:p w14:paraId="4A73A634"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1276" w:type="dxa"/>
            <w:shd w:val="clear" w:color="auto" w:fill="auto"/>
            <w:noWrap/>
            <w:vAlign w:val="bottom"/>
            <w:hideMark/>
          </w:tcPr>
          <w:p w14:paraId="51BBF760"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R234</w:t>
            </w:r>
          </w:p>
        </w:tc>
        <w:tc>
          <w:tcPr>
            <w:tcW w:w="8080" w:type="dxa"/>
            <w:shd w:val="clear" w:color="auto" w:fill="auto"/>
            <w:noWrap/>
            <w:vAlign w:val="bottom"/>
            <w:hideMark/>
          </w:tcPr>
          <w:p w14:paraId="330DF997"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Changes in skin texture</w:t>
            </w:r>
          </w:p>
        </w:tc>
      </w:tr>
      <w:tr w:rsidR="004E0DC2" w:rsidRPr="004E0DC2" w14:paraId="0C8EACFB" w14:textId="77777777" w:rsidTr="00141CD4">
        <w:trPr>
          <w:trHeight w:val="300"/>
        </w:trPr>
        <w:tc>
          <w:tcPr>
            <w:tcW w:w="1980" w:type="dxa"/>
            <w:vMerge/>
            <w:shd w:val="clear" w:color="auto" w:fill="auto"/>
            <w:noWrap/>
            <w:vAlign w:val="center"/>
          </w:tcPr>
          <w:p w14:paraId="65177DD2"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2693" w:type="dxa"/>
            <w:vMerge/>
            <w:vAlign w:val="center"/>
          </w:tcPr>
          <w:p w14:paraId="5142DF3E"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1276" w:type="dxa"/>
            <w:shd w:val="clear" w:color="auto" w:fill="auto"/>
            <w:noWrap/>
            <w:vAlign w:val="bottom"/>
            <w:hideMark/>
          </w:tcPr>
          <w:p w14:paraId="0D7B3454"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R238</w:t>
            </w:r>
          </w:p>
        </w:tc>
        <w:tc>
          <w:tcPr>
            <w:tcW w:w="8080" w:type="dxa"/>
            <w:shd w:val="clear" w:color="auto" w:fill="auto"/>
            <w:noWrap/>
            <w:vAlign w:val="bottom"/>
            <w:hideMark/>
          </w:tcPr>
          <w:p w14:paraId="4A933615"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Other and unspecified skin changes</w:t>
            </w:r>
          </w:p>
        </w:tc>
      </w:tr>
      <w:tr w:rsidR="004E0DC2" w:rsidRPr="004E0DC2" w14:paraId="434AD69A" w14:textId="77777777" w:rsidTr="00141CD4">
        <w:trPr>
          <w:trHeight w:val="300"/>
        </w:trPr>
        <w:tc>
          <w:tcPr>
            <w:tcW w:w="1980" w:type="dxa"/>
            <w:vMerge/>
            <w:shd w:val="clear" w:color="auto" w:fill="auto"/>
            <w:noWrap/>
            <w:vAlign w:val="center"/>
          </w:tcPr>
          <w:p w14:paraId="588EDB7E"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2693" w:type="dxa"/>
            <w:vMerge w:val="restart"/>
            <w:vAlign w:val="center"/>
          </w:tcPr>
          <w:p w14:paraId="7B876775"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Nervous/musculoskeletal symptoms</w:t>
            </w:r>
          </w:p>
        </w:tc>
        <w:tc>
          <w:tcPr>
            <w:tcW w:w="1276" w:type="dxa"/>
            <w:shd w:val="clear" w:color="auto" w:fill="auto"/>
            <w:noWrap/>
            <w:vAlign w:val="bottom"/>
            <w:hideMark/>
          </w:tcPr>
          <w:p w14:paraId="1498E8EB"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R25</w:t>
            </w:r>
          </w:p>
        </w:tc>
        <w:tc>
          <w:tcPr>
            <w:tcW w:w="8080" w:type="dxa"/>
            <w:shd w:val="clear" w:color="auto" w:fill="auto"/>
            <w:noWrap/>
            <w:vAlign w:val="bottom"/>
            <w:hideMark/>
          </w:tcPr>
          <w:p w14:paraId="492C4B20"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Abnormal involuntary movements</w:t>
            </w:r>
          </w:p>
        </w:tc>
      </w:tr>
      <w:tr w:rsidR="004E0DC2" w:rsidRPr="004E0DC2" w14:paraId="5774817B" w14:textId="77777777" w:rsidTr="00141CD4">
        <w:trPr>
          <w:trHeight w:val="300"/>
        </w:trPr>
        <w:tc>
          <w:tcPr>
            <w:tcW w:w="1980" w:type="dxa"/>
            <w:vMerge/>
            <w:shd w:val="clear" w:color="auto" w:fill="auto"/>
            <w:noWrap/>
            <w:vAlign w:val="center"/>
          </w:tcPr>
          <w:p w14:paraId="2917B2D4"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2693" w:type="dxa"/>
            <w:vMerge/>
            <w:vAlign w:val="center"/>
          </w:tcPr>
          <w:p w14:paraId="0D34438A"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1276" w:type="dxa"/>
            <w:shd w:val="clear" w:color="auto" w:fill="auto"/>
            <w:noWrap/>
            <w:vAlign w:val="bottom"/>
            <w:hideMark/>
          </w:tcPr>
          <w:p w14:paraId="290FB46A"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R26</w:t>
            </w:r>
          </w:p>
        </w:tc>
        <w:tc>
          <w:tcPr>
            <w:tcW w:w="8080" w:type="dxa"/>
            <w:shd w:val="clear" w:color="auto" w:fill="auto"/>
            <w:noWrap/>
            <w:vAlign w:val="bottom"/>
            <w:hideMark/>
          </w:tcPr>
          <w:p w14:paraId="5A891196"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Abnormalities of gait and mobility</w:t>
            </w:r>
          </w:p>
        </w:tc>
      </w:tr>
      <w:tr w:rsidR="004E0DC2" w:rsidRPr="004E0DC2" w14:paraId="70C4A282" w14:textId="77777777" w:rsidTr="00141CD4">
        <w:trPr>
          <w:trHeight w:val="300"/>
        </w:trPr>
        <w:tc>
          <w:tcPr>
            <w:tcW w:w="1980" w:type="dxa"/>
            <w:vMerge/>
            <w:shd w:val="clear" w:color="auto" w:fill="auto"/>
            <w:noWrap/>
            <w:vAlign w:val="center"/>
          </w:tcPr>
          <w:p w14:paraId="2B982B4B"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2693" w:type="dxa"/>
            <w:vMerge/>
            <w:vAlign w:val="center"/>
          </w:tcPr>
          <w:p w14:paraId="07C1AD66"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1276" w:type="dxa"/>
            <w:shd w:val="clear" w:color="auto" w:fill="auto"/>
            <w:noWrap/>
            <w:vAlign w:val="bottom"/>
            <w:hideMark/>
          </w:tcPr>
          <w:p w14:paraId="2C25CAAB"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R27</w:t>
            </w:r>
          </w:p>
        </w:tc>
        <w:tc>
          <w:tcPr>
            <w:tcW w:w="8080" w:type="dxa"/>
            <w:shd w:val="clear" w:color="auto" w:fill="auto"/>
            <w:noWrap/>
            <w:vAlign w:val="bottom"/>
            <w:hideMark/>
          </w:tcPr>
          <w:p w14:paraId="40DCC6D5"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Other lack of co-ordination</w:t>
            </w:r>
          </w:p>
        </w:tc>
      </w:tr>
      <w:tr w:rsidR="004E0DC2" w:rsidRPr="004E0DC2" w14:paraId="315B07EB" w14:textId="77777777" w:rsidTr="00141CD4">
        <w:trPr>
          <w:trHeight w:val="300"/>
        </w:trPr>
        <w:tc>
          <w:tcPr>
            <w:tcW w:w="1980" w:type="dxa"/>
            <w:vMerge/>
            <w:shd w:val="clear" w:color="auto" w:fill="auto"/>
            <w:noWrap/>
            <w:vAlign w:val="center"/>
          </w:tcPr>
          <w:p w14:paraId="429B39DB"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2693" w:type="dxa"/>
            <w:vMerge/>
            <w:vAlign w:val="center"/>
          </w:tcPr>
          <w:p w14:paraId="58075E4C"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1276" w:type="dxa"/>
            <w:shd w:val="clear" w:color="auto" w:fill="auto"/>
            <w:noWrap/>
            <w:vAlign w:val="bottom"/>
            <w:hideMark/>
          </w:tcPr>
          <w:p w14:paraId="2DB97E59"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R292-294</w:t>
            </w:r>
          </w:p>
        </w:tc>
        <w:tc>
          <w:tcPr>
            <w:tcW w:w="8080" w:type="dxa"/>
            <w:shd w:val="clear" w:color="auto" w:fill="auto"/>
            <w:noWrap/>
            <w:vAlign w:val="bottom"/>
            <w:hideMark/>
          </w:tcPr>
          <w:p w14:paraId="4030F606"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Abnormal reflex, Abnormal posture, Clicking hip</w:t>
            </w:r>
          </w:p>
        </w:tc>
      </w:tr>
      <w:tr w:rsidR="004E0DC2" w:rsidRPr="004E0DC2" w14:paraId="3751523C" w14:textId="77777777" w:rsidTr="00141CD4">
        <w:trPr>
          <w:trHeight w:val="300"/>
        </w:trPr>
        <w:tc>
          <w:tcPr>
            <w:tcW w:w="1980" w:type="dxa"/>
            <w:vMerge/>
            <w:shd w:val="clear" w:color="auto" w:fill="auto"/>
            <w:noWrap/>
            <w:vAlign w:val="center"/>
          </w:tcPr>
          <w:p w14:paraId="0C4B7DA5"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2693" w:type="dxa"/>
            <w:vMerge/>
            <w:vAlign w:val="center"/>
          </w:tcPr>
          <w:p w14:paraId="471FCA0E"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1276" w:type="dxa"/>
            <w:shd w:val="clear" w:color="auto" w:fill="auto"/>
            <w:noWrap/>
            <w:vAlign w:val="bottom"/>
            <w:hideMark/>
          </w:tcPr>
          <w:p w14:paraId="29974DE2"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R298</w:t>
            </w:r>
          </w:p>
        </w:tc>
        <w:tc>
          <w:tcPr>
            <w:tcW w:w="8080" w:type="dxa"/>
            <w:shd w:val="clear" w:color="auto" w:fill="auto"/>
            <w:noWrap/>
            <w:vAlign w:val="bottom"/>
            <w:hideMark/>
          </w:tcPr>
          <w:p w14:paraId="2C93A5ED"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Other and unspecified signs and symptoms involving nervous and musculoskeletal systems</w:t>
            </w:r>
          </w:p>
        </w:tc>
      </w:tr>
      <w:tr w:rsidR="004E0DC2" w:rsidRPr="004E0DC2" w14:paraId="524DC913" w14:textId="77777777" w:rsidTr="00141CD4">
        <w:trPr>
          <w:trHeight w:val="300"/>
        </w:trPr>
        <w:tc>
          <w:tcPr>
            <w:tcW w:w="1980" w:type="dxa"/>
            <w:vMerge/>
            <w:shd w:val="clear" w:color="auto" w:fill="auto"/>
            <w:noWrap/>
            <w:vAlign w:val="center"/>
          </w:tcPr>
          <w:p w14:paraId="45CC992B"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2693" w:type="dxa"/>
            <w:vMerge w:val="restart"/>
            <w:vAlign w:val="center"/>
          </w:tcPr>
          <w:p w14:paraId="551CEA80"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Cognitive symptoms</w:t>
            </w:r>
          </w:p>
        </w:tc>
        <w:tc>
          <w:tcPr>
            <w:tcW w:w="1276" w:type="dxa"/>
            <w:shd w:val="clear" w:color="auto" w:fill="auto"/>
            <w:noWrap/>
            <w:vAlign w:val="bottom"/>
            <w:hideMark/>
          </w:tcPr>
          <w:p w14:paraId="515D0F35"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R400-401</w:t>
            </w:r>
          </w:p>
        </w:tc>
        <w:tc>
          <w:tcPr>
            <w:tcW w:w="8080" w:type="dxa"/>
            <w:shd w:val="clear" w:color="auto" w:fill="auto"/>
            <w:noWrap/>
            <w:vAlign w:val="bottom"/>
            <w:hideMark/>
          </w:tcPr>
          <w:p w14:paraId="7A1D54DE"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Somnolence, Stupor</w:t>
            </w:r>
          </w:p>
        </w:tc>
      </w:tr>
      <w:tr w:rsidR="004E0DC2" w:rsidRPr="004E0DC2" w14:paraId="737F7648" w14:textId="77777777" w:rsidTr="00141CD4">
        <w:trPr>
          <w:trHeight w:val="300"/>
        </w:trPr>
        <w:tc>
          <w:tcPr>
            <w:tcW w:w="1980" w:type="dxa"/>
            <w:vMerge/>
            <w:shd w:val="clear" w:color="auto" w:fill="auto"/>
            <w:noWrap/>
            <w:vAlign w:val="center"/>
          </w:tcPr>
          <w:p w14:paraId="0D27C4A2"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2693" w:type="dxa"/>
            <w:vMerge/>
            <w:vAlign w:val="center"/>
          </w:tcPr>
          <w:p w14:paraId="49AF2F73"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1276" w:type="dxa"/>
            <w:shd w:val="clear" w:color="auto" w:fill="auto"/>
            <w:noWrap/>
            <w:vAlign w:val="bottom"/>
            <w:hideMark/>
          </w:tcPr>
          <w:p w14:paraId="60BC3C3F"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R41-42</w:t>
            </w:r>
          </w:p>
        </w:tc>
        <w:tc>
          <w:tcPr>
            <w:tcW w:w="8080" w:type="dxa"/>
            <w:shd w:val="clear" w:color="auto" w:fill="auto"/>
            <w:noWrap/>
            <w:vAlign w:val="bottom"/>
            <w:hideMark/>
          </w:tcPr>
          <w:p w14:paraId="30602530"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Other symptoms and signs involving cognitive functions and awareness, Dizziness and giddiness</w:t>
            </w:r>
          </w:p>
        </w:tc>
      </w:tr>
      <w:tr w:rsidR="004E0DC2" w:rsidRPr="004E0DC2" w14:paraId="3DD248AB" w14:textId="77777777" w:rsidTr="00141CD4">
        <w:trPr>
          <w:trHeight w:val="300"/>
        </w:trPr>
        <w:tc>
          <w:tcPr>
            <w:tcW w:w="1980" w:type="dxa"/>
            <w:vMerge w:val="restart"/>
            <w:shd w:val="clear" w:color="auto" w:fill="auto"/>
            <w:noWrap/>
            <w:vAlign w:val="center"/>
          </w:tcPr>
          <w:p w14:paraId="7BE98BCF"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r w:rsidRPr="004E0DC2">
              <w:rPr>
                <w:rFonts w:ascii="Helvetica" w:eastAsia="Times New Roman" w:hAnsi="Helvetica" w:cs="Helvetica"/>
                <w:bCs/>
                <w:color w:val="000000"/>
                <w:sz w:val="20"/>
                <w:szCs w:val="20"/>
                <w:lang w:eastAsia="en-GB"/>
              </w:rPr>
              <w:t>Other somatic presentations (continued)</w:t>
            </w:r>
          </w:p>
        </w:tc>
        <w:tc>
          <w:tcPr>
            <w:tcW w:w="2693" w:type="dxa"/>
            <w:vMerge w:val="restart"/>
            <w:vAlign w:val="center"/>
          </w:tcPr>
          <w:p w14:paraId="49A57484"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Malaise/Fatigue/Syncope</w:t>
            </w:r>
          </w:p>
        </w:tc>
        <w:tc>
          <w:tcPr>
            <w:tcW w:w="1276" w:type="dxa"/>
            <w:shd w:val="clear" w:color="auto" w:fill="auto"/>
            <w:noWrap/>
            <w:vAlign w:val="bottom"/>
          </w:tcPr>
          <w:p w14:paraId="6B73D094"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R53</w:t>
            </w:r>
          </w:p>
        </w:tc>
        <w:tc>
          <w:tcPr>
            <w:tcW w:w="8080" w:type="dxa"/>
            <w:shd w:val="clear" w:color="auto" w:fill="auto"/>
            <w:noWrap/>
            <w:vAlign w:val="bottom"/>
          </w:tcPr>
          <w:p w14:paraId="5515BBCB"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Malaise and fatigue</w:t>
            </w:r>
          </w:p>
        </w:tc>
      </w:tr>
      <w:tr w:rsidR="004E0DC2" w:rsidRPr="004E0DC2" w14:paraId="1696D6CD" w14:textId="77777777" w:rsidTr="00141CD4">
        <w:trPr>
          <w:trHeight w:val="300"/>
        </w:trPr>
        <w:tc>
          <w:tcPr>
            <w:tcW w:w="1980" w:type="dxa"/>
            <w:vMerge/>
            <w:shd w:val="clear" w:color="auto" w:fill="auto"/>
            <w:noWrap/>
            <w:vAlign w:val="center"/>
          </w:tcPr>
          <w:p w14:paraId="473A8D81"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2693" w:type="dxa"/>
            <w:vMerge/>
            <w:vAlign w:val="center"/>
          </w:tcPr>
          <w:p w14:paraId="2C536F59"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1276" w:type="dxa"/>
            <w:shd w:val="clear" w:color="auto" w:fill="auto"/>
            <w:noWrap/>
            <w:vAlign w:val="bottom"/>
          </w:tcPr>
          <w:p w14:paraId="17E368E0"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R55</w:t>
            </w:r>
          </w:p>
        </w:tc>
        <w:tc>
          <w:tcPr>
            <w:tcW w:w="8080" w:type="dxa"/>
            <w:shd w:val="clear" w:color="auto" w:fill="auto"/>
            <w:noWrap/>
            <w:vAlign w:val="bottom"/>
          </w:tcPr>
          <w:p w14:paraId="0A3B0E0E"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Syncope and collapse</w:t>
            </w:r>
          </w:p>
        </w:tc>
      </w:tr>
      <w:tr w:rsidR="004E0DC2" w:rsidRPr="004E0DC2" w14:paraId="3C966C02" w14:textId="77777777" w:rsidTr="00141CD4">
        <w:trPr>
          <w:trHeight w:val="300"/>
        </w:trPr>
        <w:tc>
          <w:tcPr>
            <w:tcW w:w="1980" w:type="dxa"/>
            <w:vMerge/>
            <w:shd w:val="clear" w:color="auto" w:fill="auto"/>
            <w:noWrap/>
            <w:vAlign w:val="center"/>
          </w:tcPr>
          <w:p w14:paraId="33BB344A"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2693" w:type="dxa"/>
            <w:vMerge w:val="restart"/>
            <w:vAlign w:val="center"/>
          </w:tcPr>
          <w:p w14:paraId="2FD1CF1B"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Other/general symptoms</w:t>
            </w:r>
          </w:p>
        </w:tc>
        <w:tc>
          <w:tcPr>
            <w:tcW w:w="1276" w:type="dxa"/>
            <w:shd w:val="clear" w:color="auto" w:fill="auto"/>
            <w:noWrap/>
            <w:vAlign w:val="bottom"/>
            <w:hideMark/>
          </w:tcPr>
          <w:p w14:paraId="1F02F895"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R44</w:t>
            </w:r>
          </w:p>
        </w:tc>
        <w:tc>
          <w:tcPr>
            <w:tcW w:w="8080" w:type="dxa"/>
            <w:shd w:val="clear" w:color="auto" w:fill="auto"/>
            <w:noWrap/>
            <w:vAlign w:val="bottom"/>
            <w:hideMark/>
          </w:tcPr>
          <w:p w14:paraId="50072154"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Other symptoms and signs involving general sensations and perceptions</w:t>
            </w:r>
          </w:p>
        </w:tc>
      </w:tr>
      <w:tr w:rsidR="004E0DC2" w:rsidRPr="004E0DC2" w14:paraId="32DDBBD4" w14:textId="77777777" w:rsidTr="00141CD4">
        <w:trPr>
          <w:trHeight w:val="300"/>
        </w:trPr>
        <w:tc>
          <w:tcPr>
            <w:tcW w:w="1980" w:type="dxa"/>
            <w:vMerge/>
            <w:shd w:val="clear" w:color="auto" w:fill="auto"/>
            <w:noWrap/>
            <w:vAlign w:val="center"/>
          </w:tcPr>
          <w:p w14:paraId="71BA500E"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2693" w:type="dxa"/>
            <w:vMerge/>
            <w:vAlign w:val="center"/>
          </w:tcPr>
          <w:p w14:paraId="139E264B"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1276" w:type="dxa"/>
            <w:shd w:val="clear" w:color="auto" w:fill="auto"/>
            <w:noWrap/>
            <w:vAlign w:val="bottom"/>
            <w:hideMark/>
          </w:tcPr>
          <w:p w14:paraId="352FD2CE"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R45</w:t>
            </w:r>
          </w:p>
        </w:tc>
        <w:tc>
          <w:tcPr>
            <w:tcW w:w="8080" w:type="dxa"/>
            <w:shd w:val="clear" w:color="auto" w:fill="auto"/>
            <w:noWrap/>
            <w:vAlign w:val="bottom"/>
            <w:hideMark/>
          </w:tcPr>
          <w:p w14:paraId="06B6EE39"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 Symptoms and signs involving emotional state</w:t>
            </w:r>
          </w:p>
        </w:tc>
      </w:tr>
      <w:tr w:rsidR="004E0DC2" w:rsidRPr="004E0DC2" w14:paraId="72E55ADC" w14:textId="77777777" w:rsidTr="00141CD4">
        <w:trPr>
          <w:trHeight w:val="300"/>
        </w:trPr>
        <w:tc>
          <w:tcPr>
            <w:tcW w:w="1980" w:type="dxa"/>
            <w:vMerge/>
            <w:shd w:val="clear" w:color="auto" w:fill="auto"/>
            <w:noWrap/>
            <w:vAlign w:val="center"/>
          </w:tcPr>
          <w:p w14:paraId="7F7B738D"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2693" w:type="dxa"/>
            <w:vMerge/>
            <w:vAlign w:val="center"/>
          </w:tcPr>
          <w:p w14:paraId="3E0CE9A0"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1276" w:type="dxa"/>
            <w:shd w:val="clear" w:color="auto" w:fill="auto"/>
            <w:noWrap/>
            <w:vAlign w:val="bottom"/>
            <w:hideMark/>
          </w:tcPr>
          <w:p w14:paraId="106B6D47"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R46</w:t>
            </w:r>
          </w:p>
        </w:tc>
        <w:tc>
          <w:tcPr>
            <w:tcW w:w="8080" w:type="dxa"/>
            <w:shd w:val="clear" w:color="auto" w:fill="auto"/>
            <w:noWrap/>
            <w:vAlign w:val="bottom"/>
            <w:hideMark/>
          </w:tcPr>
          <w:p w14:paraId="044C0195"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 Symptoms and signs involving appearance and behaviour</w:t>
            </w:r>
          </w:p>
        </w:tc>
      </w:tr>
      <w:tr w:rsidR="004E0DC2" w:rsidRPr="004E0DC2" w14:paraId="2A0DB268" w14:textId="77777777" w:rsidTr="00141CD4">
        <w:trPr>
          <w:trHeight w:val="300"/>
        </w:trPr>
        <w:tc>
          <w:tcPr>
            <w:tcW w:w="1980" w:type="dxa"/>
            <w:vMerge/>
            <w:shd w:val="clear" w:color="auto" w:fill="auto"/>
            <w:noWrap/>
            <w:vAlign w:val="center"/>
          </w:tcPr>
          <w:p w14:paraId="63DBB0CA"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2693" w:type="dxa"/>
            <w:vMerge/>
            <w:vAlign w:val="center"/>
          </w:tcPr>
          <w:p w14:paraId="7E1A33C9"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1276" w:type="dxa"/>
            <w:shd w:val="clear" w:color="auto" w:fill="auto"/>
            <w:noWrap/>
            <w:vAlign w:val="bottom"/>
            <w:hideMark/>
          </w:tcPr>
          <w:p w14:paraId="4E419044"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R47</w:t>
            </w:r>
          </w:p>
        </w:tc>
        <w:tc>
          <w:tcPr>
            <w:tcW w:w="8080" w:type="dxa"/>
            <w:shd w:val="clear" w:color="auto" w:fill="auto"/>
            <w:noWrap/>
            <w:vAlign w:val="bottom"/>
            <w:hideMark/>
          </w:tcPr>
          <w:p w14:paraId="4448706C"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Dysphasia and aphasia</w:t>
            </w:r>
          </w:p>
        </w:tc>
      </w:tr>
      <w:tr w:rsidR="004E0DC2" w:rsidRPr="004E0DC2" w14:paraId="5256FCEC" w14:textId="77777777" w:rsidTr="00141CD4">
        <w:trPr>
          <w:trHeight w:val="300"/>
        </w:trPr>
        <w:tc>
          <w:tcPr>
            <w:tcW w:w="1980" w:type="dxa"/>
            <w:vMerge/>
            <w:shd w:val="clear" w:color="auto" w:fill="auto"/>
            <w:noWrap/>
            <w:vAlign w:val="center"/>
          </w:tcPr>
          <w:p w14:paraId="6A820B15"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2693" w:type="dxa"/>
            <w:vMerge/>
            <w:vAlign w:val="center"/>
          </w:tcPr>
          <w:p w14:paraId="19F01387"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1276" w:type="dxa"/>
            <w:shd w:val="clear" w:color="auto" w:fill="auto"/>
            <w:noWrap/>
            <w:vAlign w:val="bottom"/>
            <w:hideMark/>
          </w:tcPr>
          <w:p w14:paraId="2A29CEED"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R49</w:t>
            </w:r>
          </w:p>
        </w:tc>
        <w:tc>
          <w:tcPr>
            <w:tcW w:w="8080" w:type="dxa"/>
            <w:shd w:val="clear" w:color="auto" w:fill="auto"/>
            <w:noWrap/>
            <w:vAlign w:val="bottom"/>
            <w:hideMark/>
          </w:tcPr>
          <w:p w14:paraId="20F42C5F"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Voice disturbances</w:t>
            </w:r>
          </w:p>
        </w:tc>
      </w:tr>
      <w:tr w:rsidR="004E0DC2" w:rsidRPr="004E0DC2" w14:paraId="68A5B4F9" w14:textId="77777777" w:rsidTr="00141CD4">
        <w:trPr>
          <w:trHeight w:val="300"/>
        </w:trPr>
        <w:tc>
          <w:tcPr>
            <w:tcW w:w="1980" w:type="dxa"/>
            <w:vMerge/>
            <w:shd w:val="clear" w:color="auto" w:fill="auto"/>
            <w:noWrap/>
            <w:vAlign w:val="center"/>
          </w:tcPr>
          <w:p w14:paraId="6E31BD5A"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2693" w:type="dxa"/>
            <w:vMerge/>
            <w:vAlign w:val="center"/>
          </w:tcPr>
          <w:p w14:paraId="053A1AD0"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1276" w:type="dxa"/>
            <w:shd w:val="clear" w:color="auto" w:fill="auto"/>
            <w:noWrap/>
            <w:vAlign w:val="bottom"/>
            <w:hideMark/>
          </w:tcPr>
          <w:p w14:paraId="21234D72"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Z563-564</w:t>
            </w:r>
          </w:p>
        </w:tc>
        <w:tc>
          <w:tcPr>
            <w:tcW w:w="8080" w:type="dxa"/>
            <w:shd w:val="clear" w:color="auto" w:fill="auto"/>
            <w:noWrap/>
            <w:vAlign w:val="bottom"/>
            <w:hideMark/>
          </w:tcPr>
          <w:p w14:paraId="625EC483"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Stressful work schedule, Discord with boss and workmates</w:t>
            </w:r>
          </w:p>
        </w:tc>
      </w:tr>
      <w:tr w:rsidR="004E0DC2" w:rsidRPr="004E0DC2" w14:paraId="03E77CEC" w14:textId="77777777" w:rsidTr="00141CD4">
        <w:trPr>
          <w:trHeight w:val="300"/>
        </w:trPr>
        <w:tc>
          <w:tcPr>
            <w:tcW w:w="1980" w:type="dxa"/>
            <w:vMerge/>
            <w:shd w:val="clear" w:color="auto" w:fill="auto"/>
            <w:noWrap/>
            <w:vAlign w:val="center"/>
          </w:tcPr>
          <w:p w14:paraId="381C9710"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2693" w:type="dxa"/>
            <w:vMerge/>
            <w:vAlign w:val="center"/>
          </w:tcPr>
          <w:p w14:paraId="3BDC1C27"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1276" w:type="dxa"/>
            <w:shd w:val="clear" w:color="auto" w:fill="auto"/>
            <w:noWrap/>
            <w:vAlign w:val="bottom"/>
            <w:hideMark/>
          </w:tcPr>
          <w:p w14:paraId="0630C7C2"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Z711</w:t>
            </w:r>
          </w:p>
        </w:tc>
        <w:tc>
          <w:tcPr>
            <w:tcW w:w="8080" w:type="dxa"/>
            <w:shd w:val="clear" w:color="auto" w:fill="auto"/>
            <w:noWrap/>
            <w:vAlign w:val="bottom"/>
            <w:hideMark/>
          </w:tcPr>
          <w:p w14:paraId="186C0AD0"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Person with feared complaint in whom no diagnosis is made</w:t>
            </w:r>
          </w:p>
        </w:tc>
      </w:tr>
      <w:tr w:rsidR="004E0DC2" w:rsidRPr="004E0DC2" w14:paraId="2E456369" w14:textId="77777777" w:rsidTr="00141CD4">
        <w:trPr>
          <w:trHeight w:val="300"/>
        </w:trPr>
        <w:tc>
          <w:tcPr>
            <w:tcW w:w="1980" w:type="dxa"/>
            <w:vMerge/>
            <w:shd w:val="clear" w:color="auto" w:fill="auto"/>
            <w:noWrap/>
            <w:vAlign w:val="center"/>
          </w:tcPr>
          <w:p w14:paraId="62B0156A"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2693" w:type="dxa"/>
            <w:vMerge/>
            <w:vAlign w:val="center"/>
          </w:tcPr>
          <w:p w14:paraId="18327FBE"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1276" w:type="dxa"/>
            <w:shd w:val="clear" w:color="auto" w:fill="auto"/>
            <w:noWrap/>
            <w:vAlign w:val="bottom"/>
            <w:hideMark/>
          </w:tcPr>
          <w:p w14:paraId="645B55A4"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Z733</w:t>
            </w:r>
          </w:p>
        </w:tc>
        <w:tc>
          <w:tcPr>
            <w:tcW w:w="8080" w:type="dxa"/>
            <w:shd w:val="clear" w:color="auto" w:fill="auto"/>
            <w:noWrap/>
            <w:vAlign w:val="bottom"/>
            <w:hideMark/>
          </w:tcPr>
          <w:p w14:paraId="1EF16892"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Stress, not elsewhere classified</w:t>
            </w:r>
          </w:p>
        </w:tc>
      </w:tr>
      <w:tr w:rsidR="004E0DC2" w:rsidRPr="004E0DC2" w14:paraId="0DFB969B" w14:textId="77777777" w:rsidTr="00141CD4">
        <w:trPr>
          <w:trHeight w:val="300"/>
        </w:trPr>
        <w:tc>
          <w:tcPr>
            <w:tcW w:w="1980" w:type="dxa"/>
            <w:vMerge w:val="restart"/>
            <w:shd w:val="clear" w:color="auto" w:fill="auto"/>
            <w:noWrap/>
            <w:vAlign w:val="center"/>
          </w:tcPr>
          <w:p w14:paraId="370379BA"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r w:rsidRPr="004E0DC2">
              <w:rPr>
                <w:rFonts w:ascii="Helvetica" w:eastAsia="Times New Roman" w:hAnsi="Helvetica" w:cs="Helvetica"/>
                <w:bCs/>
                <w:color w:val="000000"/>
                <w:sz w:val="20"/>
                <w:szCs w:val="20"/>
                <w:lang w:eastAsia="en-GB"/>
              </w:rPr>
              <w:t>Mental health &amp; behavioural presentations</w:t>
            </w:r>
          </w:p>
        </w:tc>
        <w:tc>
          <w:tcPr>
            <w:tcW w:w="2693" w:type="dxa"/>
            <w:vMerge w:val="restart"/>
            <w:vAlign w:val="center"/>
          </w:tcPr>
          <w:p w14:paraId="1B61B275"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Anxiety/Depression</w:t>
            </w:r>
          </w:p>
        </w:tc>
        <w:tc>
          <w:tcPr>
            <w:tcW w:w="1276" w:type="dxa"/>
            <w:shd w:val="clear" w:color="auto" w:fill="auto"/>
            <w:noWrap/>
            <w:vAlign w:val="bottom"/>
          </w:tcPr>
          <w:p w14:paraId="0E07FCD6"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F31</w:t>
            </w:r>
          </w:p>
        </w:tc>
        <w:tc>
          <w:tcPr>
            <w:tcW w:w="8080" w:type="dxa"/>
            <w:shd w:val="clear" w:color="auto" w:fill="auto"/>
            <w:noWrap/>
            <w:vAlign w:val="bottom"/>
          </w:tcPr>
          <w:p w14:paraId="637B5869"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Bipolar affective disorder</w:t>
            </w:r>
          </w:p>
        </w:tc>
      </w:tr>
      <w:tr w:rsidR="004E0DC2" w:rsidRPr="004E0DC2" w14:paraId="0EBE657E" w14:textId="77777777" w:rsidTr="00141CD4">
        <w:trPr>
          <w:trHeight w:val="300"/>
        </w:trPr>
        <w:tc>
          <w:tcPr>
            <w:tcW w:w="1980" w:type="dxa"/>
            <w:vMerge/>
            <w:shd w:val="clear" w:color="auto" w:fill="auto"/>
            <w:noWrap/>
            <w:vAlign w:val="center"/>
          </w:tcPr>
          <w:p w14:paraId="07CD5F5A"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2693" w:type="dxa"/>
            <w:vMerge/>
            <w:vAlign w:val="center"/>
          </w:tcPr>
          <w:p w14:paraId="6CCFA528"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1276" w:type="dxa"/>
            <w:shd w:val="clear" w:color="auto" w:fill="auto"/>
            <w:noWrap/>
            <w:vAlign w:val="bottom"/>
            <w:hideMark/>
          </w:tcPr>
          <w:p w14:paraId="74FFE8D6"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F320</w:t>
            </w:r>
          </w:p>
        </w:tc>
        <w:tc>
          <w:tcPr>
            <w:tcW w:w="8080" w:type="dxa"/>
            <w:shd w:val="clear" w:color="auto" w:fill="auto"/>
            <w:noWrap/>
            <w:vAlign w:val="bottom"/>
            <w:hideMark/>
          </w:tcPr>
          <w:p w14:paraId="18945CF2"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Mild depressive episode</w:t>
            </w:r>
          </w:p>
        </w:tc>
      </w:tr>
      <w:tr w:rsidR="004E0DC2" w:rsidRPr="004E0DC2" w14:paraId="31C2B9F7" w14:textId="77777777" w:rsidTr="00141CD4">
        <w:trPr>
          <w:trHeight w:val="300"/>
        </w:trPr>
        <w:tc>
          <w:tcPr>
            <w:tcW w:w="1980" w:type="dxa"/>
            <w:vMerge/>
            <w:shd w:val="clear" w:color="auto" w:fill="auto"/>
            <w:noWrap/>
            <w:vAlign w:val="center"/>
          </w:tcPr>
          <w:p w14:paraId="39484161"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2693" w:type="dxa"/>
            <w:vMerge/>
            <w:vAlign w:val="center"/>
          </w:tcPr>
          <w:p w14:paraId="2400FF54"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1276" w:type="dxa"/>
            <w:shd w:val="clear" w:color="auto" w:fill="auto"/>
            <w:noWrap/>
            <w:vAlign w:val="bottom"/>
            <w:hideMark/>
          </w:tcPr>
          <w:p w14:paraId="5550123B"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F321</w:t>
            </w:r>
          </w:p>
        </w:tc>
        <w:tc>
          <w:tcPr>
            <w:tcW w:w="8080" w:type="dxa"/>
            <w:shd w:val="clear" w:color="auto" w:fill="auto"/>
            <w:noWrap/>
            <w:vAlign w:val="bottom"/>
            <w:hideMark/>
          </w:tcPr>
          <w:p w14:paraId="7BD83DAB"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Moderate depressive episode</w:t>
            </w:r>
          </w:p>
        </w:tc>
      </w:tr>
      <w:tr w:rsidR="004E0DC2" w:rsidRPr="004E0DC2" w14:paraId="775165C2" w14:textId="77777777" w:rsidTr="00141CD4">
        <w:trPr>
          <w:trHeight w:val="300"/>
        </w:trPr>
        <w:tc>
          <w:tcPr>
            <w:tcW w:w="1980" w:type="dxa"/>
            <w:vMerge/>
            <w:shd w:val="clear" w:color="auto" w:fill="auto"/>
            <w:noWrap/>
            <w:vAlign w:val="center"/>
          </w:tcPr>
          <w:p w14:paraId="1665017D"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2693" w:type="dxa"/>
            <w:vMerge/>
            <w:vAlign w:val="center"/>
          </w:tcPr>
          <w:p w14:paraId="3BF6DA33"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1276" w:type="dxa"/>
            <w:shd w:val="clear" w:color="auto" w:fill="auto"/>
            <w:noWrap/>
            <w:vAlign w:val="bottom"/>
            <w:hideMark/>
          </w:tcPr>
          <w:p w14:paraId="081D9C70"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F322</w:t>
            </w:r>
          </w:p>
        </w:tc>
        <w:tc>
          <w:tcPr>
            <w:tcW w:w="8080" w:type="dxa"/>
            <w:shd w:val="clear" w:color="auto" w:fill="auto"/>
            <w:noWrap/>
            <w:vAlign w:val="bottom"/>
            <w:hideMark/>
          </w:tcPr>
          <w:p w14:paraId="73073A38"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Severe depression without psychotic symptoms</w:t>
            </w:r>
          </w:p>
        </w:tc>
      </w:tr>
      <w:tr w:rsidR="004E0DC2" w:rsidRPr="004E0DC2" w14:paraId="76702124" w14:textId="77777777" w:rsidTr="00141CD4">
        <w:trPr>
          <w:trHeight w:val="300"/>
        </w:trPr>
        <w:tc>
          <w:tcPr>
            <w:tcW w:w="1980" w:type="dxa"/>
            <w:vMerge/>
            <w:shd w:val="clear" w:color="auto" w:fill="auto"/>
            <w:noWrap/>
            <w:vAlign w:val="center"/>
          </w:tcPr>
          <w:p w14:paraId="08B9C794"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2693" w:type="dxa"/>
            <w:vMerge/>
            <w:vAlign w:val="center"/>
          </w:tcPr>
          <w:p w14:paraId="5A2A353B"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1276" w:type="dxa"/>
            <w:shd w:val="clear" w:color="auto" w:fill="auto"/>
            <w:noWrap/>
            <w:vAlign w:val="bottom"/>
            <w:hideMark/>
          </w:tcPr>
          <w:p w14:paraId="204908AE"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F323</w:t>
            </w:r>
          </w:p>
        </w:tc>
        <w:tc>
          <w:tcPr>
            <w:tcW w:w="8080" w:type="dxa"/>
            <w:shd w:val="clear" w:color="auto" w:fill="auto"/>
            <w:noWrap/>
            <w:vAlign w:val="bottom"/>
            <w:hideMark/>
          </w:tcPr>
          <w:p w14:paraId="2CDEB26F"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Severe depression with psychotic symptoms</w:t>
            </w:r>
          </w:p>
        </w:tc>
      </w:tr>
      <w:tr w:rsidR="004E0DC2" w:rsidRPr="004E0DC2" w14:paraId="0A4AEF5D" w14:textId="77777777" w:rsidTr="00141CD4">
        <w:trPr>
          <w:trHeight w:val="300"/>
        </w:trPr>
        <w:tc>
          <w:tcPr>
            <w:tcW w:w="1980" w:type="dxa"/>
            <w:vMerge/>
            <w:shd w:val="clear" w:color="auto" w:fill="auto"/>
            <w:noWrap/>
            <w:vAlign w:val="center"/>
          </w:tcPr>
          <w:p w14:paraId="46B45398"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2693" w:type="dxa"/>
            <w:vMerge/>
            <w:vAlign w:val="center"/>
          </w:tcPr>
          <w:p w14:paraId="0EF7CF41"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1276" w:type="dxa"/>
            <w:shd w:val="clear" w:color="auto" w:fill="auto"/>
            <w:noWrap/>
            <w:vAlign w:val="bottom"/>
            <w:hideMark/>
          </w:tcPr>
          <w:p w14:paraId="53D6ACB4"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F328</w:t>
            </w:r>
          </w:p>
        </w:tc>
        <w:tc>
          <w:tcPr>
            <w:tcW w:w="8080" w:type="dxa"/>
            <w:shd w:val="clear" w:color="auto" w:fill="auto"/>
            <w:noWrap/>
            <w:vAlign w:val="bottom"/>
            <w:hideMark/>
          </w:tcPr>
          <w:p w14:paraId="6DAC6927"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Other depressive episodes</w:t>
            </w:r>
          </w:p>
        </w:tc>
      </w:tr>
      <w:tr w:rsidR="004E0DC2" w:rsidRPr="004E0DC2" w14:paraId="46463E3B" w14:textId="77777777" w:rsidTr="00141CD4">
        <w:trPr>
          <w:trHeight w:val="300"/>
        </w:trPr>
        <w:tc>
          <w:tcPr>
            <w:tcW w:w="1980" w:type="dxa"/>
            <w:vMerge/>
            <w:shd w:val="clear" w:color="auto" w:fill="auto"/>
            <w:noWrap/>
            <w:vAlign w:val="center"/>
          </w:tcPr>
          <w:p w14:paraId="77CD6F5D"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2693" w:type="dxa"/>
            <w:vMerge/>
            <w:vAlign w:val="center"/>
          </w:tcPr>
          <w:p w14:paraId="1F3645E9"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1276" w:type="dxa"/>
            <w:shd w:val="clear" w:color="auto" w:fill="auto"/>
            <w:noWrap/>
            <w:vAlign w:val="bottom"/>
            <w:hideMark/>
          </w:tcPr>
          <w:p w14:paraId="0024D0B1"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F329</w:t>
            </w:r>
          </w:p>
        </w:tc>
        <w:tc>
          <w:tcPr>
            <w:tcW w:w="8080" w:type="dxa"/>
            <w:shd w:val="clear" w:color="auto" w:fill="auto"/>
            <w:noWrap/>
            <w:vAlign w:val="bottom"/>
            <w:hideMark/>
          </w:tcPr>
          <w:p w14:paraId="1F66CFFF"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Depressive episode, unspecified</w:t>
            </w:r>
          </w:p>
        </w:tc>
      </w:tr>
      <w:tr w:rsidR="004E0DC2" w:rsidRPr="004E0DC2" w14:paraId="09930017" w14:textId="77777777" w:rsidTr="00141CD4">
        <w:trPr>
          <w:trHeight w:val="300"/>
        </w:trPr>
        <w:tc>
          <w:tcPr>
            <w:tcW w:w="1980" w:type="dxa"/>
            <w:vMerge/>
            <w:shd w:val="clear" w:color="auto" w:fill="auto"/>
            <w:noWrap/>
            <w:vAlign w:val="center"/>
          </w:tcPr>
          <w:p w14:paraId="0FCE486F"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2693" w:type="dxa"/>
            <w:vMerge/>
            <w:vAlign w:val="center"/>
          </w:tcPr>
          <w:p w14:paraId="77BD8C7C"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1276" w:type="dxa"/>
            <w:shd w:val="clear" w:color="auto" w:fill="auto"/>
            <w:noWrap/>
            <w:vAlign w:val="bottom"/>
            <w:hideMark/>
          </w:tcPr>
          <w:p w14:paraId="3DC359CC"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F330</w:t>
            </w:r>
          </w:p>
        </w:tc>
        <w:tc>
          <w:tcPr>
            <w:tcW w:w="8080" w:type="dxa"/>
            <w:shd w:val="clear" w:color="auto" w:fill="auto"/>
            <w:noWrap/>
            <w:vAlign w:val="bottom"/>
            <w:hideMark/>
          </w:tcPr>
          <w:p w14:paraId="0A58BE8E"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Recurrent depressive disorder, current episode mild</w:t>
            </w:r>
          </w:p>
        </w:tc>
      </w:tr>
      <w:tr w:rsidR="004E0DC2" w:rsidRPr="004E0DC2" w14:paraId="4AEA4B08" w14:textId="77777777" w:rsidTr="00141CD4">
        <w:trPr>
          <w:trHeight w:val="300"/>
        </w:trPr>
        <w:tc>
          <w:tcPr>
            <w:tcW w:w="1980" w:type="dxa"/>
            <w:vMerge/>
            <w:shd w:val="clear" w:color="auto" w:fill="auto"/>
            <w:noWrap/>
            <w:vAlign w:val="center"/>
          </w:tcPr>
          <w:p w14:paraId="6777362A"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2693" w:type="dxa"/>
            <w:vMerge/>
            <w:vAlign w:val="center"/>
          </w:tcPr>
          <w:p w14:paraId="6365D1DB"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1276" w:type="dxa"/>
            <w:shd w:val="clear" w:color="auto" w:fill="auto"/>
            <w:noWrap/>
            <w:vAlign w:val="bottom"/>
            <w:hideMark/>
          </w:tcPr>
          <w:p w14:paraId="5430AE47"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F331</w:t>
            </w:r>
          </w:p>
        </w:tc>
        <w:tc>
          <w:tcPr>
            <w:tcW w:w="8080" w:type="dxa"/>
            <w:shd w:val="clear" w:color="auto" w:fill="auto"/>
            <w:noWrap/>
            <w:vAlign w:val="bottom"/>
            <w:hideMark/>
          </w:tcPr>
          <w:p w14:paraId="6A9AACF6"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Recurrent depressive disorder, current episode moderate</w:t>
            </w:r>
          </w:p>
        </w:tc>
      </w:tr>
      <w:tr w:rsidR="004E0DC2" w:rsidRPr="004E0DC2" w14:paraId="67D56551" w14:textId="77777777" w:rsidTr="00141CD4">
        <w:trPr>
          <w:trHeight w:val="300"/>
        </w:trPr>
        <w:tc>
          <w:tcPr>
            <w:tcW w:w="1980" w:type="dxa"/>
            <w:vMerge/>
            <w:shd w:val="clear" w:color="auto" w:fill="auto"/>
            <w:noWrap/>
            <w:vAlign w:val="center"/>
          </w:tcPr>
          <w:p w14:paraId="194D60CE"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2693" w:type="dxa"/>
            <w:vMerge/>
            <w:vAlign w:val="center"/>
          </w:tcPr>
          <w:p w14:paraId="48876BB8"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1276" w:type="dxa"/>
            <w:shd w:val="clear" w:color="auto" w:fill="auto"/>
            <w:noWrap/>
            <w:vAlign w:val="bottom"/>
            <w:hideMark/>
          </w:tcPr>
          <w:p w14:paraId="0E3C441E"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F332</w:t>
            </w:r>
          </w:p>
        </w:tc>
        <w:tc>
          <w:tcPr>
            <w:tcW w:w="8080" w:type="dxa"/>
            <w:shd w:val="clear" w:color="auto" w:fill="auto"/>
            <w:noWrap/>
            <w:vAlign w:val="bottom"/>
            <w:hideMark/>
          </w:tcPr>
          <w:p w14:paraId="390DF74F"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Recurrent depressive disorder, current episode severe without psychotic symptoms</w:t>
            </w:r>
          </w:p>
        </w:tc>
      </w:tr>
      <w:tr w:rsidR="004E0DC2" w:rsidRPr="004E0DC2" w14:paraId="634766AD" w14:textId="77777777" w:rsidTr="00141CD4">
        <w:trPr>
          <w:trHeight w:val="300"/>
        </w:trPr>
        <w:tc>
          <w:tcPr>
            <w:tcW w:w="1980" w:type="dxa"/>
            <w:vMerge/>
            <w:shd w:val="clear" w:color="auto" w:fill="auto"/>
            <w:noWrap/>
            <w:vAlign w:val="center"/>
          </w:tcPr>
          <w:p w14:paraId="009CC98B"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2693" w:type="dxa"/>
            <w:vMerge/>
            <w:vAlign w:val="center"/>
          </w:tcPr>
          <w:p w14:paraId="19EC894E"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1276" w:type="dxa"/>
            <w:shd w:val="clear" w:color="auto" w:fill="auto"/>
            <w:noWrap/>
            <w:vAlign w:val="bottom"/>
            <w:hideMark/>
          </w:tcPr>
          <w:p w14:paraId="225C2478"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F333</w:t>
            </w:r>
          </w:p>
        </w:tc>
        <w:tc>
          <w:tcPr>
            <w:tcW w:w="8080" w:type="dxa"/>
            <w:shd w:val="clear" w:color="auto" w:fill="auto"/>
            <w:noWrap/>
            <w:vAlign w:val="bottom"/>
            <w:hideMark/>
          </w:tcPr>
          <w:p w14:paraId="43EFD83D"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Recurrent depressive disorder, current episode severe with psychotic symptoms</w:t>
            </w:r>
          </w:p>
        </w:tc>
      </w:tr>
      <w:tr w:rsidR="004E0DC2" w:rsidRPr="004E0DC2" w14:paraId="22D1EC11" w14:textId="77777777" w:rsidTr="00141CD4">
        <w:trPr>
          <w:trHeight w:val="300"/>
        </w:trPr>
        <w:tc>
          <w:tcPr>
            <w:tcW w:w="1980" w:type="dxa"/>
            <w:vMerge/>
            <w:shd w:val="clear" w:color="auto" w:fill="auto"/>
            <w:noWrap/>
            <w:vAlign w:val="center"/>
          </w:tcPr>
          <w:p w14:paraId="453ADA28"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2693" w:type="dxa"/>
            <w:vMerge/>
            <w:vAlign w:val="center"/>
          </w:tcPr>
          <w:p w14:paraId="7DD00C2A"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1276" w:type="dxa"/>
            <w:shd w:val="clear" w:color="auto" w:fill="auto"/>
            <w:noWrap/>
            <w:vAlign w:val="bottom"/>
            <w:hideMark/>
          </w:tcPr>
          <w:p w14:paraId="316FAD15"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F338</w:t>
            </w:r>
          </w:p>
        </w:tc>
        <w:tc>
          <w:tcPr>
            <w:tcW w:w="8080" w:type="dxa"/>
            <w:shd w:val="clear" w:color="auto" w:fill="auto"/>
            <w:noWrap/>
            <w:vAlign w:val="bottom"/>
            <w:hideMark/>
          </w:tcPr>
          <w:p w14:paraId="244FC1FE"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Other recurrent depressive disorders</w:t>
            </w:r>
          </w:p>
        </w:tc>
      </w:tr>
      <w:tr w:rsidR="004E0DC2" w:rsidRPr="004E0DC2" w14:paraId="71877DA0" w14:textId="77777777" w:rsidTr="00141CD4">
        <w:trPr>
          <w:trHeight w:val="300"/>
        </w:trPr>
        <w:tc>
          <w:tcPr>
            <w:tcW w:w="1980" w:type="dxa"/>
            <w:vMerge/>
            <w:shd w:val="clear" w:color="auto" w:fill="auto"/>
            <w:noWrap/>
            <w:vAlign w:val="center"/>
          </w:tcPr>
          <w:p w14:paraId="6A5A03E4"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2693" w:type="dxa"/>
            <w:vMerge/>
            <w:vAlign w:val="center"/>
          </w:tcPr>
          <w:p w14:paraId="1A54391E"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1276" w:type="dxa"/>
            <w:shd w:val="clear" w:color="auto" w:fill="auto"/>
            <w:noWrap/>
            <w:vAlign w:val="bottom"/>
            <w:hideMark/>
          </w:tcPr>
          <w:p w14:paraId="2C1FEDF8"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F339</w:t>
            </w:r>
          </w:p>
        </w:tc>
        <w:tc>
          <w:tcPr>
            <w:tcW w:w="8080" w:type="dxa"/>
            <w:shd w:val="clear" w:color="auto" w:fill="auto"/>
            <w:noWrap/>
            <w:vAlign w:val="bottom"/>
            <w:hideMark/>
          </w:tcPr>
          <w:p w14:paraId="5FF9142A"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Recurrent depressive disorder, unspecified</w:t>
            </w:r>
          </w:p>
        </w:tc>
      </w:tr>
      <w:tr w:rsidR="004E0DC2" w:rsidRPr="004E0DC2" w14:paraId="1C9EA368" w14:textId="77777777" w:rsidTr="00141CD4">
        <w:trPr>
          <w:trHeight w:val="300"/>
        </w:trPr>
        <w:tc>
          <w:tcPr>
            <w:tcW w:w="1980" w:type="dxa"/>
            <w:vMerge/>
            <w:shd w:val="clear" w:color="auto" w:fill="auto"/>
            <w:noWrap/>
            <w:vAlign w:val="center"/>
          </w:tcPr>
          <w:p w14:paraId="75EB5251"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2693" w:type="dxa"/>
            <w:vMerge/>
            <w:vAlign w:val="center"/>
          </w:tcPr>
          <w:p w14:paraId="5FC1DC8B"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1276" w:type="dxa"/>
            <w:shd w:val="clear" w:color="auto" w:fill="auto"/>
            <w:noWrap/>
            <w:vAlign w:val="bottom"/>
            <w:hideMark/>
          </w:tcPr>
          <w:p w14:paraId="2B36A8B9"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F341</w:t>
            </w:r>
          </w:p>
        </w:tc>
        <w:tc>
          <w:tcPr>
            <w:tcW w:w="8080" w:type="dxa"/>
            <w:shd w:val="clear" w:color="auto" w:fill="auto"/>
            <w:noWrap/>
            <w:vAlign w:val="bottom"/>
            <w:hideMark/>
          </w:tcPr>
          <w:p w14:paraId="6AF38E15"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Dysthymia</w:t>
            </w:r>
          </w:p>
        </w:tc>
      </w:tr>
      <w:tr w:rsidR="004E0DC2" w:rsidRPr="004E0DC2" w14:paraId="026DE938" w14:textId="77777777" w:rsidTr="00141CD4">
        <w:trPr>
          <w:trHeight w:val="300"/>
        </w:trPr>
        <w:tc>
          <w:tcPr>
            <w:tcW w:w="1980" w:type="dxa"/>
            <w:vMerge/>
            <w:shd w:val="clear" w:color="auto" w:fill="auto"/>
            <w:noWrap/>
            <w:vAlign w:val="center"/>
          </w:tcPr>
          <w:p w14:paraId="0CEF964A"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2693" w:type="dxa"/>
            <w:vMerge/>
            <w:vAlign w:val="center"/>
          </w:tcPr>
          <w:p w14:paraId="5E654FA0"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1276" w:type="dxa"/>
            <w:shd w:val="clear" w:color="auto" w:fill="auto"/>
            <w:noWrap/>
            <w:vAlign w:val="bottom"/>
            <w:hideMark/>
          </w:tcPr>
          <w:p w14:paraId="6FAC968C"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F40</w:t>
            </w:r>
          </w:p>
        </w:tc>
        <w:tc>
          <w:tcPr>
            <w:tcW w:w="8080" w:type="dxa"/>
            <w:shd w:val="clear" w:color="auto" w:fill="auto"/>
            <w:noWrap/>
            <w:vAlign w:val="bottom"/>
            <w:hideMark/>
          </w:tcPr>
          <w:p w14:paraId="4B186881"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Agoraphobia</w:t>
            </w:r>
          </w:p>
        </w:tc>
      </w:tr>
      <w:tr w:rsidR="004E0DC2" w:rsidRPr="004E0DC2" w14:paraId="173A5ACB" w14:textId="77777777" w:rsidTr="00141CD4">
        <w:trPr>
          <w:trHeight w:val="300"/>
        </w:trPr>
        <w:tc>
          <w:tcPr>
            <w:tcW w:w="1980" w:type="dxa"/>
            <w:vMerge/>
            <w:shd w:val="clear" w:color="auto" w:fill="auto"/>
            <w:noWrap/>
            <w:vAlign w:val="center"/>
            <w:hideMark/>
          </w:tcPr>
          <w:p w14:paraId="4D98C057"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2693" w:type="dxa"/>
            <w:vMerge/>
            <w:vAlign w:val="center"/>
          </w:tcPr>
          <w:p w14:paraId="7817AFE2"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1276" w:type="dxa"/>
            <w:shd w:val="clear" w:color="auto" w:fill="auto"/>
            <w:noWrap/>
            <w:vAlign w:val="bottom"/>
            <w:hideMark/>
          </w:tcPr>
          <w:p w14:paraId="3FC35F9F"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F410</w:t>
            </w:r>
          </w:p>
        </w:tc>
        <w:tc>
          <w:tcPr>
            <w:tcW w:w="8080" w:type="dxa"/>
            <w:shd w:val="clear" w:color="auto" w:fill="auto"/>
            <w:noWrap/>
            <w:vAlign w:val="bottom"/>
            <w:hideMark/>
          </w:tcPr>
          <w:p w14:paraId="45382D9B"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Social phobias</w:t>
            </w:r>
          </w:p>
        </w:tc>
      </w:tr>
      <w:tr w:rsidR="004E0DC2" w:rsidRPr="004E0DC2" w14:paraId="5290E11B" w14:textId="77777777" w:rsidTr="00141CD4">
        <w:trPr>
          <w:trHeight w:val="300"/>
        </w:trPr>
        <w:tc>
          <w:tcPr>
            <w:tcW w:w="1980" w:type="dxa"/>
            <w:vMerge/>
            <w:shd w:val="clear" w:color="auto" w:fill="auto"/>
            <w:noWrap/>
            <w:vAlign w:val="center"/>
            <w:hideMark/>
          </w:tcPr>
          <w:p w14:paraId="34B9DC2A"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2693" w:type="dxa"/>
            <w:vMerge/>
            <w:vAlign w:val="center"/>
          </w:tcPr>
          <w:p w14:paraId="593FF67F"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1276" w:type="dxa"/>
            <w:shd w:val="clear" w:color="auto" w:fill="auto"/>
            <w:noWrap/>
            <w:vAlign w:val="bottom"/>
            <w:hideMark/>
          </w:tcPr>
          <w:p w14:paraId="05E04BAB"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F411</w:t>
            </w:r>
          </w:p>
        </w:tc>
        <w:tc>
          <w:tcPr>
            <w:tcW w:w="8080" w:type="dxa"/>
            <w:shd w:val="clear" w:color="auto" w:fill="auto"/>
            <w:noWrap/>
            <w:vAlign w:val="bottom"/>
            <w:hideMark/>
          </w:tcPr>
          <w:p w14:paraId="08C39752"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Generalized anxiety disorder</w:t>
            </w:r>
          </w:p>
        </w:tc>
      </w:tr>
      <w:tr w:rsidR="004E0DC2" w:rsidRPr="004E0DC2" w14:paraId="4DA0F2EB" w14:textId="77777777" w:rsidTr="00141CD4">
        <w:trPr>
          <w:trHeight w:val="300"/>
        </w:trPr>
        <w:tc>
          <w:tcPr>
            <w:tcW w:w="1980" w:type="dxa"/>
            <w:vMerge/>
            <w:shd w:val="clear" w:color="auto" w:fill="auto"/>
            <w:noWrap/>
            <w:vAlign w:val="center"/>
            <w:hideMark/>
          </w:tcPr>
          <w:p w14:paraId="1B18AB1E"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2693" w:type="dxa"/>
            <w:vMerge/>
            <w:vAlign w:val="center"/>
          </w:tcPr>
          <w:p w14:paraId="1C695D5D"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1276" w:type="dxa"/>
            <w:shd w:val="clear" w:color="auto" w:fill="auto"/>
            <w:noWrap/>
            <w:vAlign w:val="bottom"/>
            <w:hideMark/>
          </w:tcPr>
          <w:p w14:paraId="112F8CDC"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F412</w:t>
            </w:r>
          </w:p>
        </w:tc>
        <w:tc>
          <w:tcPr>
            <w:tcW w:w="8080" w:type="dxa"/>
            <w:shd w:val="clear" w:color="auto" w:fill="auto"/>
            <w:noWrap/>
            <w:vAlign w:val="bottom"/>
            <w:hideMark/>
          </w:tcPr>
          <w:p w14:paraId="683B7FC1"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Mixed anxiety and depressive disorder</w:t>
            </w:r>
          </w:p>
        </w:tc>
      </w:tr>
      <w:tr w:rsidR="004E0DC2" w:rsidRPr="004E0DC2" w14:paraId="4D627152" w14:textId="77777777" w:rsidTr="00141CD4">
        <w:trPr>
          <w:trHeight w:val="300"/>
        </w:trPr>
        <w:tc>
          <w:tcPr>
            <w:tcW w:w="1980" w:type="dxa"/>
            <w:vMerge w:val="restart"/>
            <w:shd w:val="clear" w:color="auto" w:fill="auto"/>
            <w:noWrap/>
            <w:vAlign w:val="center"/>
            <w:hideMark/>
          </w:tcPr>
          <w:p w14:paraId="3293F91D"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r w:rsidRPr="004E0DC2">
              <w:rPr>
                <w:rFonts w:ascii="Helvetica" w:eastAsia="Times New Roman" w:hAnsi="Helvetica" w:cs="Helvetica"/>
                <w:bCs/>
                <w:color w:val="000000"/>
                <w:sz w:val="20"/>
                <w:szCs w:val="20"/>
                <w:lang w:eastAsia="en-GB"/>
              </w:rPr>
              <w:t>Mental health &amp; behavioural presentations (cont.)</w:t>
            </w:r>
          </w:p>
        </w:tc>
        <w:tc>
          <w:tcPr>
            <w:tcW w:w="2693" w:type="dxa"/>
            <w:vAlign w:val="center"/>
          </w:tcPr>
          <w:p w14:paraId="71C89BE8"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Anxiety/Depression (cont.)</w:t>
            </w:r>
          </w:p>
        </w:tc>
        <w:tc>
          <w:tcPr>
            <w:tcW w:w="1276" w:type="dxa"/>
            <w:shd w:val="clear" w:color="auto" w:fill="auto"/>
            <w:noWrap/>
            <w:vAlign w:val="bottom"/>
            <w:hideMark/>
          </w:tcPr>
          <w:p w14:paraId="38121356"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F43</w:t>
            </w:r>
          </w:p>
        </w:tc>
        <w:tc>
          <w:tcPr>
            <w:tcW w:w="8080" w:type="dxa"/>
            <w:shd w:val="clear" w:color="auto" w:fill="auto"/>
            <w:noWrap/>
            <w:vAlign w:val="bottom"/>
            <w:hideMark/>
          </w:tcPr>
          <w:p w14:paraId="287C8E0E"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Other mixed anxiety disorder</w:t>
            </w:r>
          </w:p>
        </w:tc>
      </w:tr>
      <w:tr w:rsidR="004E0DC2" w:rsidRPr="004E0DC2" w14:paraId="066750C3" w14:textId="77777777" w:rsidTr="00141CD4">
        <w:trPr>
          <w:trHeight w:val="300"/>
        </w:trPr>
        <w:tc>
          <w:tcPr>
            <w:tcW w:w="1980" w:type="dxa"/>
            <w:vMerge/>
            <w:shd w:val="clear" w:color="auto" w:fill="auto"/>
            <w:noWrap/>
            <w:vAlign w:val="center"/>
          </w:tcPr>
          <w:p w14:paraId="54A24682"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2693" w:type="dxa"/>
            <w:vMerge w:val="restart"/>
            <w:vAlign w:val="center"/>
          </w:tcPr>
          <w:p w14:paraId="7077BC65" w14:textId="77777777" w:rsidR="004E0DC2" w:rsidRPr="004E0DC2" w:rsidRDefault="004E0DC2" w:rsidP="00141CD4">
            <w:pPr>
              <w:spacing w:after="0" w:line="240" w:lineRule="auto"/>
              <w:jc w:val="center"/>
              <w:rPr>
                <w:rFonts w:ascii="Helvetica" w:hAnsi="Helvetica" w:cs="Helvetica"/>
                <w:color w:val="000000"/>
                <w:sz w:val="20"/>
                <w:szCs w:val="20"/>
              </w:rPr>
            </w:pPr>
            <w:r w:rsidRPr="004E0DC2">
              <w:rPr>
                <w:rFonts w:ascii="Helvetica" w:eastAsia="Times New Roman" w:hAnsi="Helvetica" w:cs="Helvetica"/>
                <w:color w:val="000000"/>
                <w:sz w:val="20"/>
                <w:szCs w:val="20"/>
                <w:lang w:eastAsia="en-GB"/>
              </w:rPr>
              <w:t>Mental health</w:t>
            </w:r>
          </w:p>
        </w:tc>
        <w:tc>
          <w:tcPr>
            <w:tcW w:w="1276" w:type="dxa"/>
            <w:shd w:val="clear" w:color="auto" w:fill="auto"/>
            <w:noWrap/>
            <w:vAlign w:val="bottom"/>
          </w:tcPr>
          <w:p w14:paraId="3C83605C"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hAnsi="Helvetica" w:cs="Helvetica"/>
                <w:color w:val="000000"/>
                <w:sz w:val="20"/>
                <w:szCs w:val="20"/>
              </w:rPr>
              <w:t>F20-F29</w:t>
            </w:r>
          </w:p>
        </w:tc>
        <w:tc>
          <w:tcPr>
            <w:tcW w:w="8080" w:type="dxa"/>
            <w:shd w:val="clear" w:color="auto" w:fill="auto"/>
            <w:noWrap/>
            <w:vAlign w:val="bottom"/>
          </w:tcPr>
          <w:p w14:paraId="17147208" w14:textId="77777777" w:rsidR="004E0DC2" w:rsidRPr="004E0DC2" w:rsidRDefault="004E0DC2" w:rsidP="00141CD4">
            <w:pPr>
              <w:spacing w:after="0" w:line="240" w:lineRule="auto"/>
              <w:rPr>
                <w:rFonts w:ascii="Helvetica" w:eastAsia="Times New Roman" w:hAnsi="Helvetica" w:cs="Helvetica"/>
                <w:color w:val="000000"/>
                <w:sz w:val="20"/>
                <w:szCs w:val="20"/>
                <w:lang w:val="it-IT" w:eastAsia="en-GB"/>
              </w:rPr>
            </w:pPr>
            <w:proofErr w:type="spellStart"/>
            <w:r w:rsidRPr="004E0DC2">
              <w:rPr>
                <w:rFonts w:ascii="Helvetica" w:hAnsi="Helvetica" w:cs="Helvetica"/>
                <w:color w:val="000000"/>
                <w:sz w:val="20"/>
                <w:szCs w:val="20"/>
                <w:lang w:val="it-IT"/>
              </w:rPr>
              <w:t>Schizophrenia</w:t>
            </w:r>
            <w:proofErr w:type="spellEnd"/>
            <w:r w:rsidRPr="004E0DC2">
              <w:rPr>
                <w:rFonts w:ascii="Helvetica" w:hAnsi="Helvetica" w:cs="Helvetica"/>
                <w:color w:val="000000"/>
                <w:sz w:val="20"/>
                <w:szCs w:val="20"/>
                <w:lang w:val="it-IT"/>
              </w:rPr>
              <w:t xml:space="preserve">, </w:t>
            </w:r>
            <w:proofErr w:type="spellStart"/>
            <w:r w:rsidRPr="004E0DC2">
              <w:rPr>
                <w:rFonts w:ascii="Helvetica" w:hAnsi="Helvetica" w:cs="Helvetica"/>
                <w:color w:val="000000"/>
                <w:sz w:val="20"/>
                <w:szCs w:val="20"/>
                <w:lang w:val="it-IT"/>
              </w:rPr>
              <w:t>schizotypal</w:t>
            </w:r>
            <w:proofErr w:type="spellEnd"/>
            <w:r w:rsidRPr="004E0DC2">
              <w:rPr>
                <w:rFonts w:ascii="Helvetica" w:hAnsi="Helvetica" w:cs="Helvetica"/>
                <w:color w:val="000000"/>
                <w:sz w:val="20"/>
                <w:szCs w:val="20"/>
                <w:lang w:val="it-IT"/>
              </w:rPr>
              <w:t xml:space="preserve"> and </w:t>
            </w:r>
            <w:proofErr w:type="spellStart"/>
            <w:r w:rsidRPr="004E0DC2">
              <w:rPr>
                <w:rFonts w:ascii="Helvetica" w:hAnsi="Helvetica" w:cs="Helvetica"/>
                <w:color w:val="000000"/>
                <w:sz w:val="20"/>
                <w:szCs w:val="20"/>
                <w:lang w:val="it-IT"/>
              </w:rPr>
              <w:t>delusional</w:t>
            </w:r>
            <w:proofErr w:type="spellEnd"/>
            <w:r w:rsidRPr="004E0DC2">
              <w:rPr>
                <w:rFonts w:ascii="Helvetica" w:hAnsi="Helvetica" w:cs="Helvetica"/>
                <w:color w:val="000000"/>
                <w:sz w:val="20"/>
                <w:szCs w:val="20"/>
                <w:lang w:val="it-IT"/>
              </w:rPr>
              <w:t xml:space="preserve"> disorders</w:t>
            </w:r>
          </w:p>
        </w:tc>
      </w:tr>
      <w:tr w:rsidR="004E0DC2" w:rsidRPr="004E0DC2" w14:paraId="18A4A644" w14:textId="77777777" w:rsidTr="00141CD4">
        <w:trPr>
          <w:trHeight w:val="300"/>
        </w:trPr>
        <w:tc>
          <w:tcPr>
            <w:tcW w:w="1980" w:type="dxa"/>
            <w:vMerge/>
            <w:shd w:val="clear" w:color="auto" w:fill="auto"/>
            <w:noWrap/>
            <w:vAlign w:val="center"/>
          </w:tcPr>
          <w:p w14:paraId="4491F0A0"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val="it-IT" w:eastAsia="en-GB"/>
              </w:rPr>
            </w:pPr>
          </w:p>
        </w:tc>
        <w:tc>
          <w:tcPr>
            <w:tcW w:w="2693" w:type="dxa"/>
            <w:vMerge/>
            <w:vAlign w:val="center"/>
          </w:tcPr>
          <w:p w14:paraId="2DC91546" w14:textId="77777777" w:rsidR="004E0DC2" w:rsidRPr="004E0DC2" w:rsidRDefault="004E0DC2" w:rsidP="00141CD4">
            <w:pPr>
              <w:spacing w:after="0" w:line="240" w:lineRule="auto"/>
              <w:jc w:val="center"/>
              <w:rPr>
                <w:rFonts w:ascii="Helvetica" w:hAnsi="Helvetica" w:cs="Helvetica"/>
                <w:color w:val="000000"/>
                <w:sz w:val="20"/>
                <w:szCs w:val="20"/>
              </w:rPr>
            </w:pPr>
          </w:p>
        </w:tc>
        <w:tc>
          <w:tcPr>
            <w:tcW w:w="1276" w:type="dxa"/>
            <w:shd w:val="clear" w:color="auto" w:fill="auto"/>
            <w:noWrap/>
            <w:vAlign w:val="bottom"/>
          </w:tcPr>
          <w:p w14:paraId="1641EE88"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hAnsi="Helvetica" w:cs="Helvetica"/>
                <w:color w:val="000000"/>
                <w:sz w:val="20"/>
                <w:szCs w:val="20"/>
              </w:rPr>
              <w:t>F30-F39</w:t>
            </w:r>
          </w:p>
        </w:tc>
        <w:tc>
          <w:tcPr>
            <w:tcW w:w="8080" w:type="dxa"/>
            <w:shd w:val="clear" w:color="auto" w:fill="auto"/>
            <w:noWrap/>
            <w:vAlign w:val="bottom"/>
          </w:tcPr>
          <w:p w14:paraId="7A68918C"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hAnsi="Helvetica" w:cs="Helvetica"/>
                <w:color w:val="000000"/>
                <w:sz w:val="20"/>
                <w:szCs w:val="20"/>
              </w:rPr>
              <w:t>Mood disorders</w:t>
            </w:r>
          </w:p>
        </w:tc>
      </w:tr>
      <w:tr w:rsidR="004E0DC2" w:rsidRPr="004E0DC2" w14:paraId="7DAEB136" w14:textId="77777777" w:rsidTr="00141CD4">
        <w:trPr>
          <w:trHeight w:val="300"/>
        </w:trPr>
        <w:tc>
          <w:tcPr>
            <w:tcW w:w="1980" w:type="dxa"/>
            <w:vMerge/>
            <w:shd w:val="clear" w:color="auto" w:fill="auto"/>
            <w:noWrap/>
            <w:vAlign w:val="center"/>
          </w:tcPr>
          <w:p w14:paraId="7F8B42A9"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2693" w:type="dxa"/>
            <w:vMerge/>
            <w:vAlign w:val="center"/>
          </w:tcPr>
          <w:p w14:paraId="1C8943EF" w14:textId="77777777" w:rsidR="004E0DC2" w:rsidRPr="004E0DC2" w:rsidRDefault="004E0DC2" w:rsidP="00141CD4">
            <w:pPr>
              <w:spacing w:after="0" w:line="240" w:lineRule="auto"/>
              <w:jc w:val="center"/>
              <w:rPr>
                <w:rFonts w:ascii="Helvetica" w:hAnsi="Helvetica" w:cs="Helvetica"/>
                <w:color w:val="000000"/>
                <w:sz w:val="20"/>
                <w:szCs w:val="20"/>
              </w:rPr>
            </w:pPr>
          </w:p>
        </w:tc>
        <w:tc>
          <w:tcPr>
            <w:tcW w:w="1276" w:type="dxa"/>
            <w:shd w:val="clear" w:color="auto" w:fill="auto"/>
            <w:noWrap/>
            <w:vAlign w:val="bottom"/>
          </w:tcPr>
          <w:p w14:paraId="58FFE916"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hAnsi="Helvetica" w:cs="Helvetica"/>
                <w:color w:val="000000"/>
                <w:sz w:val="20"/>
                <w:szCs w:val="20"/>
              </w:rPr>
              <w:t>F40-F49</w:t>
            </w:r>
          </w:p>
        </w:tc>
        <w:tc>
          <w:tcPr>
            <w:tcW w:w="8080" w:type="dxa"/>
            <w:shd w:val="clear" w:color="auto" w:fill="auto"/>
            <w:noWrap/>
            <w:vAlign w:val="bottom"/>
          </w:tcPr>
          <w:p w14:paraId="6C9DD2D9"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hAnsi="Helvetica" w:cs="Helvetica"/>
                <w:color w:val="000000"/>
                <w:sz w:val="20"/>
                <w:szCs w:val="20"/>
              </w:rPr>
              <w:t>Neurotic, stress-related and somatoform disorders</w:t>
            </w:r>
          </w:p>
        </w:tc>
      </w:tr>
      <w:tr w:rsidR="004E0DC2" w:rsidRPr="004E0DC2" w14:paraId="144B5F26" w14:textId="77777777" w:rsidTr="00141CD4">
        <w:trPr>
          <w:trHeight w:val="300"/>
        </w:trPr>
        <w:tc>
          <w:tcPr>
            <w:tcW w:w="1980" w:type="dxa"/>
            <w:vMerge/>
            <w:shd w:val="clear" w:color="auto" w:fill="auto"/>
            <w:noWrap/>
            <w:vAlign w:val="center"/>
          </w:tcPr>
          <w:p w14:paraId="31D1517D"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2693" w:type="dxa"/>
            <w:vMerge/>
            <w:vAlign w:val="center"/>
          </w:tcPr>
          <w:p w14:paraId="462FFF67" w14:textId="77777777" w:rsidR="004E0DC2" w:rsidRPr="004E0DC2" w:rsidRDefault="004E0DC2" w:rsidP="00141CD4">
            <w:pPr>
              <w:spacing w:after="0" w:line="240" w:lineRule="auto"/>
              <w:jc w:val="center"/>
              <w:rPr>
                <w:rFonts w:ascii="Helvetica" w:hAnsi="Helvetica" w:cs="Helvetica"/>
                <w:color w:val="000000"/>
                <w:sz w:val="20"/>
                <w:szCs w:val="20"/>
              </w:rPr>
            </w:pPr>
          </w:p>
        </w:tc>
        <w:tc>
          <w:tcPr>
            <w:tcW w:w="1276" w:type="dxa"/>
            <w:shd w:val="clear" w:color="auto" w:fill="auto"/>
            <w:noWrap/>
            <w:vAlign w:val="bottom"/>
          </w:tcPr>
          <w:p w14:paraId="3A65E7D6"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hAnsi="Helvetica" w:cs="Helvetica"/>
                <w:color w:val="000000"/>
                <w:sz w:val="20"/>
                <w:szCs w:val="20"/>
              </w:rPr>
              <w:t>F50-F59</w:t>
            </w:r>
          </w:p>
        </w:tc>
        <w:tc>
          <w:tcPr>
            <w:tcW w:w="8080" w:type="dxa"/>
            <w:shd w:val="clear" w:color="auto" w:fill="auto"/>
            <w:noWrap/>
            <w:vAlign w:val="bottom"/>
          </w:tcPr>
          <w:p w14:paraId="727BD947"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hAnsi="Helvetica" w:cs="Helvetica"/>
                <w:color w:val="000000"/>
                <w:sz w:val="20"/>
                <w:szCs w:val="20"/>
              </w:rPr>
              <w:t>Behavioural syndromes associated with physiological disturbances and physical factors</w:t>
            </w:r>
          </w:p>
        </w:tc>
      </w:tr>
      <w:tr w:rsidR="004E0DC2" w:rsidRPr="004E0DC2" w14:paraId="0BD9C119" w14:textId="77777777" w:rsidTr="00141CD4">
        <w:trPr>
          <w:trHeight w:val="300"/>
        </w:trPr>
        <w:tc>
          <w:tcPr>
            <w:tcW w:w="1980" w:type="dxa"/>
            <w:vMerge/>
            <w:shd w:val="clear" w:color="auto" w:fill="auto"/>
            <w:noWrap/>
            <w:vAlign w:val="center"/>
          </w:tcPr>
          <w:p w14:paraId="2A8DED14"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2693" w:type="dxa"/>
            <w:vMerge/>
            <w:vAlign w:val="center"/>
          </w:tcPr>
          <w:p w14:paraId="21CCDB8E" w14:textId="77777777" w:rsidR="004E0DC2" w:rsidRPr="004E0DC2" w:rsidRDefault="004E0DC2" w:rsidP="00141CD4">
            <w:pPr>
              <w:spacing w:after="0" w:line="240" w:lineRule="auto"/>
              <w:jc w:val="center"/>
              <w:rPr>
                <w:rFonts w:ascii="Helvetica" w:hAnsi="Helvetica" w:cs="Helvetica"/>
                <w:color w:val="000000"/>
                <w:sz w:val="20"/>
                <w:szCs w:val="20"/>
              </w:rPr>
            </w:pPr>
          </w:p>
        </w:tc>
        <w:tc>
          <w:tcPr>
            <w:tcW w:w="1276" w:type="dxa"/>
            <w:shd w:val="clear" w:color="auto" w:fill="auto"/>
            <w:noWrap/>
            <w:vAlign w:val="bottom"/>
          </w:tcPr>
          <w:p w14:paraId="4B0F8E68"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hAnsi="Helvetica" w:cs="Helvetica"/>
                <w:color w:val="000000"/>
                <w:sz w:val="20"/>
                <w:szCs w:val="20"/>
              </w:rPr>
              <w:t>F60-F69</w:t>
            </w:r>
          </w:p>
        </w:tc>
        <w:tc>
          <w:tcPr>
            <w:tcW w:w="8080" w:type="dxa"/>
            <w:shd w:val="clear" w:color="auto" w:fill="auto"/>
            <w:noWrap/>
            <w:vAlign w:val="bottom"/>
          </w:tcPr>
          <w:p w14:paraId="2ED711FC"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hAnsi="Helvetica" w:cs="Helvetica"/>
                <w:color w:val="000000"/>
                <w:sz w:val="20"/>
                <w:szCs w:val="20"/>
              </w:rPr>
              <w:t>Disorders of adult personality and behaviour</w:t>
            </w:r>
          </w:p>
        </w:tc>
      </w:tr>
      <w:tr w:rsidR="004E0DC2" w:rsidRPr="004E0DC2" w14:paraId="675E9E42" w14:textId="77777777" w:rsidTr="00141CD4">
        <w:trPr>
          <w:trHeight w:val="300"/>
        </w:trPr>
        <w:tc>
          <w:tcPr>
            <w:tcW w:w="1980" w:type="dxa"/>
            <w:vMerge/>
            <w:shd w:val="clear" w:color="auto" w:fill="auto"/>
            <w:noWrap/>
            <w:vAlign w:val="center"/>
          </w:tcPr>
          <w:p w14:paraId="3BD199AC"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2693" w:type="dxa"/>
            <w:vMerge/>
            <w:vAlign w:val="center"/>
          </w:tcPr>
          <w:p w14:paraId="73014129" w14:textId="77777777" w:rsidR="004E0DC2" w:rsidRPr="004E0DC2" w:rsidRDefault="004E0DC2" w:rsidP="00141CD4">
            <w:pPr>
              <w:spacing w:after="0" w:line="240" w:lineRule="auto"/>
              <w:jc w:val="center"/>
              <w:rPr>
                <w:rFonts w:ascii="Helvetica" w:hAnsi="Helvetica" w:cs="Helvetica"/>
                <w:color w:val="000000"/>
                <w:sz w:val="20"/>
                <w:szCs w:val="20"/>
              </w:rPr>
            </w:pPr>
          </w:p>
        </w:tc>
        <w:tc>
          <w:tcPr>
            <w:tcW w:w="1276" w:type="dxa"/>
            <w:shd w:val="clear" w:color="auto" w:fill="auto"/>
            <w:noWrap/>
            <w:vAlign w:val="bottom"/>
          </w:tcPr>
          <w:p w14:paraId="122DAE65"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hAnsi="Helvetica" w:cs="Helvetica"/>
                <w:color w:val="000000"/>
                <w:sz w:val="20"/>
                <w:szCs w:val="20"/>
              </w:rPr>
              <w:t>F90-F98</w:t>
            </w:r>
          </w:p>
        </w:tc>
        <w:tc>
          <w:tcPr>
            <w:tcW w:w="8080" w:type="dxa"/>
            <w:shd w:val="clear" w:color="auto" w:fill="auto"/>
            <w:noWrap/>
            <w:vAlign w:val="bottom"/>
          </w:tcPr>
          <w:p w14:paraId="7D880CC3"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hAnsi="Helvetica" w:cs="Helvetica"/>
                <w:color w:val="000000"/>
                <w:sz w:val="20"/>
                <w:szCs w:val="20"/>
              </w:rPr>
              <w:t>Behavioural and emotional disorders with onset usually occurring in childhood and adolescence</w:t>
            </w:r>
          </w:p>
        </w:tc>
      </w:tr>
      <w:tr w:rsidR="004E0DC2" w:rsidRPr="004E0DC2" w14:paraId="743DD86A" w14:textId="77777777" w:rsidTr="00141CD4">
        <w:trPr>
          <w:trHeight w:val="300"/>
        </w:trPr>
        <w:tc>
          <w:tcPr>
            <w:tcW w:w="1980" w:type="dxa"/>
            <w:vMerge/>
            <w:shd w:val="clear" w:color="auto" w:fill="auto"/>
            <w:noWrap/>
            <w:vAlign w:val="center"/>
          </w:tcPr>
          <w:p w14:paraId="33EA28E9"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2693" w:type="dxa"/>
            <w:vMerge/>
            <w:vAlign w:val="center"/>
          </w:tcPr>
          <w:p w14:paraId="393051CE" w14:textId="77777777" w:rsidR="004E0DC2" w:rsidRPr="004E0DC2" w:rsidRDefault="004E0DC2" w:rsidP="00141CD4">
            <w:pPr>
              <w:spacing w:after="0" w:line="240" w:lineRule="auto"/>
              <w:jc w:val="center"/>
              <w:rPr>
                <w:rFonts w:ascii="Helvetica" w:hAnsi="Helvetica" w:cs="Helvetica"/>
                <w:color w:val="000000"/>
                <w:sz w:val="20"/>
                <w:szCs w:val="20"/>
              </w:rPr>
            </w:pPr>
          </w:p>
        </w:tc>
        <w:tc>
          <w:tcPr>
            <w:tcW w:w="1276" w:type="dxa"/>
            <w:shd w:val="clear" w:color="auto" w:fill="auto"/>
            <w:noWrap/>
            <w:vAlign w:val="bottom"/>
          </w:tcPr>
          <w:p w14:paraId="0DBF198A"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hAnsi="Helvetica" w:cs="Helvetica"/>
                <w:color w:val="000000"/>
                <w:sz w:val="20"/>
                <w:szCs w:val="20"/>
              </w:rPr>
              <w:t>F99</w:t>
            </w:r>
          </w:p>
        </w:tc>
        <w:tc>
          <w:tcPr>
            <w:tcW w:w="8080" w:type="dxa"/>
            <w:shd w:val="clear" w:color="auto" w:fill="auto"/>
            <w:noWrap/>
            <w:vAlign w:val="bottom"/>
          </w:tcPr>
          <w:p w14:paraId="77438478"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hAnsi="Helvetica" w:cs="Helvetica"/>
                <w:color w:val="000000"/>
                <w:sz w:val="20"/>
                <w:szCs w:val="20"/>
              </w:rPr>
              <w:t>Unspecified mental disorder</w:t>
            </w:r>
          </w:p>
        </w:tc>
      </w:tr>
      <w:tr w:rsidR="004E0DC2" w:rsidRPr="004E0DC2" w14:paraId="4B6E1D40" w14:textId="77777777" w:rsidTr="00141CD4">
        <w:trPr>
          <w:trHeight w:val="300"/>
        </w:trPr>
        <w:tc>
          <w:tcPr>
            <w:tcW w:w="1980" w:type="dxa"/>
            <w:vMerge/>
            <w:shd w:val="clear" w:color="auto" w:fill="auto"/>
            <w:noWrap/>
            <w:vAlign w:val="center"/>
            <w:hideMark/>
          </w:tcPr>
          <w:p w14:paraId="03A45F36"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2693" w:type="dxa"/>
            <w:vMerge w:val="restart"/>
            <w:vAlign w:val="center"/>
          </w:tcPr>
          <w:p w14:paraId="53E5421A"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Obsessive-compulsive / Dissociative / Eating disorders</w:t>
            </w:r>
          </w:p>
          <w:p w14:paraId="1D25D516"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1276" w:type="dxa"/>
            <w:shd w:val="clear" w:color="auto" w:fill="auto"/>
            <w:noWrap/>
            <w:vAlign w:val="bottom"/>
            <w:hideMark/>
          </w:tcPr>
          <w:p w14:paraId="4F6C6736"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F42</w:t>
            </w:r>
          </w:p>
        </w:tc>
        <w:tc>
          <w:tcPr>
            <w:tcW w:w="8080" w:type="dxa"/>
            <w:shd w:val="clear" w:color="auto" w:fill="auto"/>
            <w:noWrap/>
            <w:vAlign w:val="bottom"/>
            <w:hideMark/>
          </w:tcPr>
          <w:p w14:paraId="0CC061A1"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Obsessive-compulsive disorder</w:t>
            </w:r>
          </w:p>
        </w:tc>
      </w:tr>
      <w:tr w:rsidR="004E0DC2" w:rsidRPr="004E0DC2" w14:paraId="271BEA68" w14:textId="77777777" w:rsidTr="00141CD4">
        <w:trPr>
          <w:trHeight w:val="300"/>
        </w:trPr>
        <w:tc>
          <w:tcPr>
            <w:tcW w:w="1980" w:type="dxa"/>
            <w:vMerge/>
            <w:shd w:val="clear" w:color="auto" w:fill="auto"/>
            <w:noWrap/>
            <w:vAlign w:val="center"/>
            <w:hideMark/>
          </w:tcPr>
          <w:p w14:paraId="5A651031"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2693" w:type="dxa"/>
            <w:vMerge/>
            <w:vAlign w:val="center"/>
          </w:tcPr>
          <w:p w14:paraId="722B0FE0"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1276" w:type="dxa"/>
            <w:shd w:val="clear" w:color="auto" w:fill="auto"/>
            <w:noWrap/>
            <w:vAlign w:val="bottom"/>
            <w:hideMark/>
          </w:tcPr>
          <w:p w14:paraId="790CE9AD"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F44</w:t>
            </w:r>
          </w:p>
        </w:tc>
        <w:tc>
          <w:tcPr>
            <w:tcW w:w="8080" w:type="dxa"/>
            <w:shd w:val="clear" w:color="auto" w:fill="auto"/>
            <w:noWrap/>
            <w:vAlign w:val="bottom"/>
            <w:hideMark/>
          </w:tcPr>
          <w:p w14:paraId="7F6D81DD"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Dissociative [conversation] disorders</w:t>
            </w:r>
          </w:p>
        </w:tc>
      </w:tr>
      <w:tr w:rsidR="004E0DC2" w:rsidRPr="004E0DC2" w14:paraId="3303A836" w14:textId="77777777" w:rsidTr="00141CD4">
        <w:trPr>
          <w:trHeight w:val="300"/>
        </w:trPr>
        <w:tc>
          <w:tcPr>
            <w:tcW w:w="1980" w:type="dxa"/>
            <w:vMerge/>
            <w:shd w:val="clear" w:color="auto" w:fill="auto"/>
            <w:noWrap/>
            <w:vAlign w:val="center"/>
            <w:hideMark/>
          </w:tcPr>
          <w:p w14:paraId="74FC59A4"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2693" w:type="dxa"/>
            <w:vMerge/>
            <w:vAlign w:val="center"/>
          </w:tcPr>
          <w:p w14:paraId="1007DBD2"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1276" w:type="dxa"/>
            <w:shd w:val="clear" w:color="auto" w:fill="auto"/>
            <w:noWrap/>
            <w:vAlign w:val="bottom"/>
            <w:hideMark/>
          </w:tcPr>
          <w:p w14:paraId="1888C8DB"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F45</w:t>
            </w:r>
          </w:p>
        </w:tc>
        <w:tc>
          <w:tcPr>
            <w:tcW w:w="8080" w:type="dxa"/>
            <w:shd w:val="clear" w:color="auto" w:fill="auto"/>
            <w:noWrap/>
            <w:vAlign w:val="bottom"/>
            <w:hideMark/>
          </w:tcPr>
          <w:p w14:paraId="528E2A90"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Somatoform disorders</w:t>
            </w:r>
          </w:p>
        </w:tc>
      </w:tr>
      <w:tr w:rsidR="004E0DC2" w:rsidRPr="004E0DC2" w14:paraId="744CF906" w14:textId="77777777" w:rsidTr="00141CD4">
        <w:trPr>
          <w:trHeight w:val="300"/>
        </w:trPr>
        <w:tc>
          <w:tcPr>
            <w:tcW w:w="1980" w:type="dxa"/>
            <w:vMerge/>
            <w:shd w:val="clear" w:color="auto" w:fill="auto"/>
            <w:noWrap/>
            <w:vAlign w:val="center"/>
            <w:hideMark/>
          </w:tcPr>
          <w:p w14:paraId="2E58E78D"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2693" w:type="dxa"/>
            <w:vMerge/>
            <w:vAlign w:val="center"/>
          </w:tcPr>
          <w:p w14:paraId="23B7CE16"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1276" w:type="dxa"/>
            <w:shd w:val="clear" w:color="auto" w:fill="auto"/>
            <w:noWrap/>
            <w:vAlign w:val="bottom"/>
            <w:hideMark/>
          </w:tcPr>
          <w:p w14:paraId="5D69EEDE"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F50</w:t>
            </w:r>
          </w:p>
        </w:tc>
        <w:tc>
          <w:tcPr>
            <w:tcW w:w="8080" w:type="dxa"/>
            <w:shd w:val="clear" w:color="auto" w:fill="auto"/>
            <w:noWrap/>
            <w:vAlign w:val="bottom"/>
            <w:hideMark/>
          </w:tcPr>
          <w:p w14:paraId="43FDA26D"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Eating disorders</w:t>
            </w:r>
          </w:p>
        </w:tc>
      </w:tr>
      <w:tr w:rsidR="004E0DC2" w:rsidRPr="004E0DC2" w14:paraId="098D0564" w14:textId="77777777" w:rsidTr="00141CD4">
        <w:trPr>
          <w:trHeight w:val="300"/>
        </w:trPr>
        <w:tc>
          <w:tcPr>
            <w:tcW w:w="1980" w:type="dxa"/>
            <w:vMerge/>
            <w:shd w:val="clear" w:color="auto" w:fill="auto"/>
            <w:noWrap/>
            <w:vAlign w:val="center"/>
            <w:hideMark/>
          </w:tcPr>
          <w:p w14:paraId="47FA5BAE"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2693" w:type="dxa"/>
            <w:vMerge w:val="restart"/>
            <w:vAlign w:val="center"/>
          </w:tcPr>
          <w:p w14:paraId="6A9C0FD4"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Sleep disorders</w:t>
            </w:r>
          </w:p>
        </w:tc>
        <w:tc>
          <w:tcPr>
            <w:tcW w:w="1276" w:type="dxa"/>
            <w:shd w:val="clear" w:color="auto" w:fill="auto"/>
            <w:noWrap/>
            <w:vAlign w:val="bottom"/>
            <w:hideMark/>
          </w:tcPr>
          <w:p w14:paraId="00182E42"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F51</w:t>
            </w:r>
          </w:p>
        </w:tc>
        <w:tc>
          <w:tcPr>
            <w:tcW w:w="8080" w:type="dxa"/>
            <w:shd w:val="clear" w:color="auto" w:fill="auto"/>
            <w:noWrap/>
            <w:vAlign w:val="bottom"/>
            <w:hideMark/>
          </w:tcPr>
          <w:p w14:paraId="3AB33F37"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Nonorganic sleep disorders</w:t>
            </w:r>
          </w:p>
        </w:tc>
      </w:tr>
      <w:tr w:rsidR="004E0DC2" w:rsidRPr="004E0DC2" w14:paraId="23ECD0C2" w14:textId="77777777" w:rsidTr="00141CD4">
        <w:trPr>
          <w:trHeight w:val="300"/>
        </w:trPr>
        <w:tc>
          <w:tcPr>
            <w:tcW w:w="1980" w:type="dxa"/>
            <w:vMerge/>
            <w:shd w:val="clear" w:color="auto" w:fill="auto"/>
            <w:noWrap/>
            <w:vAlign w:val="center"/>
            <w:hideMark/>
          </w:tcPr>
          <w:p w14:paraId="0214775E"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2693" w:type="dxa"/>
            <w:vMerge/>
            <w:vAlign w:val="center"/>
          </w:tcPr>
          <w:p w14:paraId="663400CD"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1276" w:type="dxa"/>
            <w:shd w:val="clear" w:color="auto" w:fill="auto"/>
            <w:noWrap/>
            <w:vAlign w:val="bottom"/>
            <w:hideMark/>
          </w:tcPr>
          <w:p w14:paraId="740FA664"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G47</w:t>
            </w:r>
          </w:p>
        </w:tc>
        <w:tc>
          <w:tcPr>
            <w:tcW w:w="8080" w:type="dxa"/>
            <w:shd w:val="clear" w:color="auto" w:fill="auto"/>
            <w:noWrap/>
            <w:vAlign w:val="bottom"/>
            <w:hideMark/>
          </w:tcPr>
          <w:p w14:paraId="176F4D15"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Disorders of initiating and maintaining sleep [insomnias]</w:t>
            </w:r>
          </w:p>
        </w:tc>
      </w:tr>
      <w:tr w:rsidR="004E0DC2" w:rsidRPr="004E0DC2" w14:paraId="1C0F97B0" w14:textId="77777777" w:rsidTr="00141CD4">
        <w:trPr>
          <w:trHeight w:val="300"/>
        </w:trPr>
        <w:tc>
          <w:tcPr>
            <w:tcW w:w="1980" w:type="dxa"/>
            <w:vMerge/>
            <w:shd w:val="clear" w:color="auto" w:fill="auto"/>
            <w:noWrap/>
            <w:vAlign w:val="center"/>
          </w:tcPr>
          <w:p w14:paraId="4F1169CF"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2693" w:type="dxa"/>
            <w:vMerge w:val="restart"/>
            <w:vAlign w:val="center"/>
          </w:tcPr>
          <w:p w14:paraId="6A15010A"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Drug / Alcohol abuse</w:t>
            </w:r>
          </w:p>
        </w:tc>
        <w:tc>
          <w:tcPr>
            <w:tcW w:w="1276" w:type="dxa"/>
            <w:shd w:val="clear" w:color="auto" w:fill="auto"/>
            <w:noWrap/>
            <w:vAlign w:val="bottom"/>
          </w:tcPr>
          <w:p w14:paraId="42D5CA7A"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F10-F19</w:t>
            </w:r>
          </w:p>
        </w:tc>
        <w:tc>
          <w:tcPr>
            <w:tcW w:w="8080" w:type="dxa"/>
            <w:shd w:val="clear" w:color="auto" w:fill="auto"/>
            <w:noWrap/>
            <w:vAlign w:val="bottom"/>
          </w:tcPr>
          <w:p w14:paraId="1EC58F1A"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Mental and behavioural disorders due to psychoactive substance use</w:t>
            </w:r>
          </w:p>
        </w:tc>
      </w:tr>
      <w:tr w:rsidR="004E0DC2" w:rsidRPr="004E0DC2" w14:paraId="2FA3B6BF" w14:textId="77777777" w:rsidTr="00141CD4">
        <w:trPr>
          <w:trHeight w:val="300"/>
        </w:trPr>
        <w:tc>
          <w:tcPr>
            <w:tcW w:w="1980" w:type="dxa"/>
            <w:vMerge/>
            <w:shd w:val="clear" w:color="auto" w:fill="auto"/>
            <w:noWrap/>
            <w:vAlign w:val="center"/>
          </w:tcPr>
          <w:p w14:paraId="1D3AFA1B"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2693" w:type="dxa"/>
            <w:vMerge/>
            <w:vAlign w:val="center"/>
          </w:tcPr>
          <w:p w14:paraId="7A999600"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1276" w:type="dxa"/>
            <w:shd w:val="clear" w:color="auto" w:fill="auto"/>
            <w:noWrap/>
            <w:vAlign w:val="bottom"/>
          </w:tcPr>
          <w:p w14:paraId="711C870B"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F55</w:t>
            </w:r>
          </w:p>
        </w:tc>
        <w:tc>
          <w:tcPr>
            <w:tcW w:w="8080" w:type="dxa"/>
            <w:shd w:val="clear" w:color="auto" w:fill="auto"/>
            <w:noWrap/>
            <w:vAlign w:val="bottom"/>
          </w:tcPr>
          <w:p w14:paraId="6E759360"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Abuse of non-dependence-producing substances</w:t>
            </w:r>
          </w:p>
        </w:tc>
      </w:tr>
      <w:tr w:rsidR="004E0DC2" w:rsidRPr="004E0DC2" w14:paraId="3D8E2307" w14:textId="77777777" w:rsidTr="00141CD4">
        <w:trPr>
          <w:trHeight w:val="300"/>
        </w:trPr>
        <w:tc>
          <w:tcPr>
            <w:tcW w:w="1980" w:type="dxa"/>
            <w:vMerge/>
            <w:shd w:val="clear" w:color="auto" w:fill="auto"/>
            <w:noWrap/>
            <w:vAlign w:val="center"/>
          </w:tcPr>
          <w:p w14:paraId="36A69461"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2693" w:type="dxa"/>
            <w:vMerge/>
            <w:vAlign w:val="center"/>
          </w:tcPr>
          <w:p w14:paraId="2F9722A8"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1276" w:type="dxa"/>
            <w:shd w:val="clear" w:color="auto" w:fill="auto"/>
            <w:noWrap/>
            <w:vAlign w:val="bottom"/>
          </w:tcPr>
          <w:p w14:paraId="54196391"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R780</w:t>
            </w:r>
          </w:p>
        </w:tc>
        <w:tc>
          <w:tcPr>
            <w:tcW w:w="8080" w:type="dxa"/>
            <w:shd w:val="clear" w:color="auto" w:fill="auto"/>
            <w:noWrap/>
            <w:vAlign w:val="bottom"/>
          </w:tcPr>
          <w:p w14:paraId="6D0D9807"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Finding of alcohol in blood</w:t>
            </w:r>
          </w:p>
        </w:tc>
      </w:tr>
      <w:tr w:rsidR="004E0DC2" w:rsidRPr="004E0DC2" w14:paraId="503F1973" w14:textId="77777777" w:rsidTr="00141CD4">
        <w:trPr>
          <w:trHeight w:val="300"/>
        </w:trPr>
        <w:tc>
          <w:tcPr>
            <w:tcW w:w="1980" w:type="dxa"/>
            <w:vMerge/>
            <w:shd w:val="clear" w:color="auto" w:fill="auto"/>
            <w:noWrap/>
            <w:vAlign w:val="center"/>
          </w:tcPr>
          <w:p w14:paraId="10E29F55"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2693" w:type="dxa"/>
            <w:vMerge/>
            <w:vAlign w:val="center"/>
          </w:tcPr>
          <w:p w14:paraId="610746E9"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1276" w:type="dxa"/>
            <w:shd w:val="clear" w:color="auto" w:fill="auto"/>
            <w:noWrap/>
            <w:vAlign w:val="bottom"/>
          </w:tcPr>
          <w:p w14:paraId="6F3839F9"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R781-R785</w:t>
            </w:r>
          </w:p>
        </w:tc>
        <w:tc>
          <w:tcPr>
            <w:tcW w:w="8080" w:type="dxa"/>
            <w:shd w:val="clear" w:color="auto" w:fill="auto"/>
            <w:noWrap/>
            <w:vAlign w:val="bottom"/>
          </w:tcPr>
          <w:p w14:paraId="5B1503C9"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Findings of drugs and other substances, not normally found in blood</w:t>
            </w:r>
          </w:p>
        </w:tc>
      </w:tr>
      <w:tr w:rsidR="004E0DC2" w:rsidRPr="004E0DC2" w14:paraId="4E0CA7B3" w14:textId="77777777" w:rsidTr="00141CD4">
        <w:trPr>
          <w:trHeight w:val="300"/>
        </w:trPr>
        <w:tc>
          <w:tcPr>
            <w:tcW w:w="1980" w:type="dxa"/>
            <w:vMerge/>
            <w:shd w:val="clear" w:color="auto" w:fill="auto"/>
            <w:noWrap/>
            <w:vAlign w:val="center"/>
          </w:tcPr>
          <w:p w14:paraId="1FC02C0B"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2693" w:type="dxa"/>
            <w:vMerge/>
            <w:vAlign w:val="center"/>
          </w:tcPr>
          <w:p w14:paraId="2A665E9D"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1276" w:type="dxa"/>
            <w:shd w:val="clear" w:color="auto" w:fill="auto"/>
            <w:noWrap/>
            <w:vAlign w:val="bottom"/>
          </w:tcPr>
          <w:p w14:paraId="344884DA"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T51</w:t>
            </w:r>
          </w:p>
        </w:tc>
        <w:tc>
          <w:tcPr>
            <w:tcW w:w="8080" w:type="dxa"/>
            <w:shd w:val="clear" w:color="auto" w:fill="auto"/>
            <w:noWrap/>
            <w:vAlign w:val="bottom"/>
          </w:tcPr>
          <w:p w14:paraId="5D1D748A"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Toxic effect of alcohol</w:t>
            </w:r>
          </w:p>
        </w:tc>
      </w:tr>
      <w:tr w:rsidR="004E0DC2" w:rsidRPr="004E0DC2" w14:paraId="6ADB2101" w14:textId="77777777" w:rsidTr="00141CD4">
        <w:trPr>
          <w:trHeight w:val="300"/>
        </w:trPr>
        <w:tc>
          <w:tcPr>
            <w:tcW w:w="1980" w:type="dxa"/>
            <w:vMerge/>
            <w:shd w:val="clear" w:color="auto" w:fill="auto"/>
            <w:noWrap/>
            <w:vAlign w:val="center"/>
          </w:tcPr>
          <w:p w14:paraId="568A6880"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2693" w:type="dxa"/>
            <w:vMerge/>
            <w:vAlign w:val="center"/>
          </w:tcPr>
          <w:p w14:paraId="16D7D49D" w14:textId="77777777" w:rsidR="004E0DC2" w:rsidRPr="004E0DC2" w:rsidRDefault="004E0DC2" w:rsidP="00141CD4">
            <w:pPr>
              <w:spacing w:after="0" w:line="240" w:lineRule="auto"/>
              <w:jc w:val="center"/>
              <w:rPr>
                <w:rFonts w:ascii="Helvetica" w:eastAsia="Times New Roman" w:hAnsi="Helvetica" w:cs="Helvetica"/>
                <w:color w:val="000000" w:themeColor="text1"/>
                <w:sz w:val="20"/>
                <w:szCs w:val="20"/>
                <w:lang w:eastAsia="en-GB"/>
              </w:rPr>
            </w:pPr>
          </w:p>
        </w:tc>
        <w:tc>
          <w:tcPr>
            <w:tcW w:w="1276" w:type="dxa"/>
            <w:shd w:val="clear" w:color="auto" w:fill="auto"/>
            <w:noWrap/>
            <w:vAlign w:val="bottom"/>
          </w:tcPr>
          <w:p w14:paraId="710443E7" w14:textId="77777777" w:rsidR="004E0DC2" w:rsidRPr="004E0DC2" w:rsidRDefault="004E0DC2" w:rsidP="00141CD4">
            <w:pPr>
              <w:spacing w:after="0" w:line="240" w:lineRule="auto"/>
              <w:rPr>
                <w:rFonts w:ascii="Helvetica" w:eastAsia="Times New Roman" w:hAnsi="Helvetica" w:cs="Helvetica"/>
                <w:color w:val="000000" w:themeColor="text1"/>
                <w:sz w:val="20"/>
                <w:szCs w:val="20"/>
                <w:lang w:eastAsia="en-GB"/>
              </w:rPr>
            </w:pPr>
            <w:r w:rsidRPr="004E0DC2">
              <w:rPr>
                <w:rFonts w:ascii="Helvetica" w:eastAsia="Times New Roman" w:hAnsi="Helvetica" w:cs="Helvetica"/>
                <w:color w:val="000000" w:themeColor="text1"/>
                <w:sz w:val="20"/>
                <w:szCs w:val="20"/>
                <w:lang w:eastAsia="en-GB"/>
              </w:rPr>
              <w:t xml:space="preserve">Y15 </w:t>
            </w:r>
            <w:r w:rsidRPr="004E0DC2">
              <w:rPr>
                <w:rFonts w:ascii="Helvetica" w:eastAsia="Times New Roman" w:hAnsi="Helvetica" w:cs="Helvetica"/>
                <w:color w:val="000000" w:themeColor="text1"/>
                <w:sz w:val="20"/>
                <w:szCs w:val="20"/>
                <w:vertAlign w:val="superscript"/>
                <w:lang w:eastAsia="en-GB"/>
              </w:rPr>
              <w:t>2</w:t>
            </w:r>
          </w:p>
        </w:tc>
        <w:tc>
          <w:tcPr>
            <w:tcW w:w="8080" w:type="dxa"/>
            <w:shd w:val="clear" w:color="auto" w:fill="auto"/>
            <w:noWrap/>
            <w:vAlign w:val="bottom"/>
          </w:tcPr>
          <w:p w14:paraId="4BADEFF3"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Poisoning by drugs, medicaments and biological substances</w:t>
            </w:r>
          </w:p>
        </w:tc>
      </w:tr>
      <w:tr w:rsidR="004E0DC2" w:rsidRPr="004E0DC2" w14:paraId="4D27EDB9" w14:textId="77777777" w:rsidTr="00141CD4">
        <w:trPr>
          <w:trHeight w:val="300"/>
        </w:trPr>
        <w:tc>
          <w:tcPr>
            <w:tcW w:w="1980" w:type="dxa"/>
            <w:vMerge/>
            <w:shd w:val="clear" w:color="auto" w:fill="auto"/>
            <w:noWrap/>
            <w:vAlign w:val="center"/>
          </w:tcPr>
          <w:p w14:paraId="738E1A7F"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2693" w:type="dxa"/>
            <w:vMerge/>
            <w:vAlign w:val="center"/>
          </w:tcPr>
          <w:p w14:paraId="2D9B7326" w14:textId="77777777" w:rsidR="004E0DC2" w:rsidRPr="004E0DC2" w:rsidRDefault="004E0DC2" w:rsidP="00141CD4">
            <w:pPr>
              <w:spacing w:after="0" w:line="240" w:lineRule="auto"/>
              <w:jc w:val="center"/>
              <w:rPr>
                <w:rFonts w:ascii="Helvetica" w:eastAsia="Times New Roman" w:hAnsi="Helvetica" w:cs="Helvetica"/>
                <w:color w:val="000000" w:themeColor="text1"/>
                <w:sz w:val="20"/>
                <w:szCs w:val="20"/>
                <w:lang w:eastAsia="en-GB"/>
              </w:rPr>
            </w:pPr>
          </w:p>
        </w:tc>
        <w:tc>
          <w:tcPr>
            <w:tcW w:w="1276" w:type="dxa"/>
            <w:shd w:val="clear" w:color="auto" w:fill="auto"/>
            <w:noWrap/>
            <w:vAlign w:val="bottom"/>
          </w:tcPr>
          <w:p w14:paraId="3F9D39C5" w14:textId="77777777" w:rsidR="004E0DC2" w:rsidRPr="004E0DC2" w:rsidRDefault="004E0DC2" w:rsidP="00141CD4">
            <w:pPr>
              <w:spacing w:after="0" w:line="240" w:lineRule="auto"/>
              <w:rPr>
                <w:rFonts w:ascii="Helvetica" w:eastAsia="Times New Roman" w:hAnsi="Helvetica" w:cs="Helvetica"/>
                <w:color w:val="000000" w:themeColor="text1"/>
                <w:sz w:val="20"/>
                <w:szCs w:val="20"/>
                <w:lang w:eastAsia="en-GB"/>
              </w:rPr>
            </w:pPr>
            <w:r w:rsidRPr="004E0DC2">
              <w:rPr>
                <w:rFonts w:ascii="Helvetica" w:eastAsia="Times New Roman" w:hAnsi="Helvetica" w:cs="Helvetica"/>
                <w:color w:val="000000" w:themeColor="text1"/>
                <w:sz w:val="20"/>
                <w:szCs w:val="20"/>
                <w:lang w:eastAsia="en-GB"/>
              </w:rPr>
              <w:t xml:space="preserve">Y90 </w:t>
            </w:r>
            <w:r w:rsidRPr="004E0DC2">
              <w:rPr>
                <w:rFonts w:ascii="Helvetica" w:eastAsia="Times New Roman" w:hAnsi="Helvetica" w:cs="Helvetica"/>
                <w:color w:val="000000" w:themeColor="text1"/>
                <w:sz w:val="20"/>
                <w:szCs w:val="20"/>
                <w:vertAlign w:val="superscript"/>
                <w:lang w:eastAsia="en-GB"/>
              </w:rPr>
              <w:t>2, 3</w:t>
            </w:r>
          </w:p>
        </w:tc>
        <w:tc>
          <w:tcPr>
            <w:tcW w:w="8080" w:type="dxa"/>
            <w:shd w:val="clear" w:color="auto" w:fill="auto"/>
            <w:noWrap/>
            <w:vAlign w:val="bottom"/>
          </w:tcPr>
          <w:p w14:paraId="0DBE008E"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Evidence of alcohol involvement determined by blood alcohol level</w:t>
            </w:r>
          </w:p>
        </w:tc>
      </w:tr>
      <w:tr w:rsidR="004E0DC2" w:rsidRPr="004E0DC2" w14:paraId="05849D8D" w14:textId="77777777" w:rsidTr="00141CD4">
        <w:trPr>
          <w:trHeight w:val="300"/>
        </w:trPr>
        <w:tc>
          <w:tcPr>
            <w:tcW w:w="1980" w:type="dxa"/>
            <w:vMerge/>
            <w:shd w:val="clear" w:color="auto" w:fill="auto"/>
            <w:noWrap/>
            <w:vAlign w:val="center"/>
          </w:tcPr>
          <w:p w14:paraId="0FD7BD82"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2693" w:type="dxa"/>
            <w:vMerge/>
            <w:vAlign w:val="center"/>
          </w:tcPr>
          <w:p w14:paraId="628DDBE6" w14:textId="77777777" w:rsidR="004E0DC2" w:rsidRPr="004E0DC2" w:rsidRDefault="004E0DC2" w:rsidP="00141CD4">
            <w:pPr>
              <w:spacing w:after="0" w:line="240" w:lineRule="auto"/>
              <w:jc w:val="center"/>
              <w:rPr>
                <w:rFonts w:ascii="Helvetica" w:eastAsia="Times New Roman" w:hAnsi="Helvetica" w:cs="Helvetica"/>
                <w:color w:val="000000" w:themeColor="text1"/>
                <w:sz w:val="20"/>
                <w:szCs w:val="20"/>
                <w:lang w:eastAsia="en-GB"/>
              </w:rPr>
            </w:pPr>
          </w:p>
        </w:tc>
        <w:tc>
          <w:tcPr>
            <w:tcW w:w="1276" w:type="dxa"/>
            <w:shd w:val="clear" w:color="auto" w:fill="auto"/>
            <w:noWrap/>
            <w:vAlign w:val="bottom"/>
          </w:tcPr>
          <w:p w14:paraId="7739DED1" w14:textId="77777777" w:rsidR="004E0DC2" w:rsidRPr="004E0DC2" w:rsidRDefault="004E0DC2" w:rsidP="00141CD4">
            <w:pPr>
              <w:spacing w:after="0" w:line="240" w:lineRule="auto"/>
              <w:rPr>
                <w:rFonts w:ascii="Helvetica" w:eastAsia="Times New Roman" w:hAnsi="Helvetica" w:cs="Helvetica"/>
                <w:color w:val="000000" w:themeColor="text1"/>
                <w:sz w:val="20"/>
                <w:szCs w:val="20"/>
                <w:lang w:eastAsia="en-GB"/>
              </w:rPr>
            </w:pPr>
            <w:r w:rsidRPr="004E0DC2">
              <w:rPr>
                <w:rFonts w:ascii="Helvetica" w:eastAsia="Times New Roman" w:hAnsi="Helvetica" w:cs="Helvetica"/>
                <w:color w:val="000000" w:themeColor="text1"/>
                <w:sz w:val="20"/>
                <w:szCs w:val="20"/>
                <w:lang w:eastAsia="en-GB"/>
              </w:rPr>
              <w:t xml:space="preserve">Y91 </w:t>
            </w:r>
            <w:r w:rsidRPr="004E0DC2">
              <w:rPr>
                <w:rFonts w:ascii="Helvetica" w:eastAsia="Times New Roman" w:hAnsi="Helvetica" w:cs="Helvetica"/>
                <w:color w:val="000000" w:themeColor="text1"/>
                <w:sz w:val="20"/>
                <w:szCs w:val="20"/>
                <w:vertAlign w:val="superscript"/>
                <w:lang w:eastAsia="en-GB"/>
              </w:rPr>
              <w:t>2, 3</w:t>
            </w:r>
          </w:p>
        </w:tc>
        <w:tc>
          <w:tcPr>
            <w:tcW w:w="8080" w:type="dxa"/>
            <w:shd w:val="clear" w:color="auto" w:fill="auto"/>
            <w:noWrap/>
            <w:vAlign w:val="bottom"/>
          </w:tcPr>
          <w:p w14:paraId="0225F715"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Evidence of alcohol involvement determined by level of intoxication</w:t>
            </w:r>
          </w:p>
        </w:tc>
      </w:tr>
      <w:tr w:rsidR="004E0DC2" w:rsidRPr="004E0DC2" w14:paraId="784C10B9" w14:textId="77777777" w:rsidTr="00141CD4">
        <w:trPr>
          <w:trHeight w:val="300"/>
        </w:trPr>
        <w:tc>
          <w:tcPr>
            <w:tcW w:w="1980" w:type="dxa"/>
            <w:vMerge/>
            <w:shd w:val="clear" w:color="auto" w:fill="auto"/>
            <w:noWrap/>
            <w:vAlign w:val="center"/>
          </w:tcPr>
          <w:p w14:paraId="4B9CD130"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2693" w:type="dxa"/>
            <w:vMerge/>
            <w:vAlign w:val="center"/>
          </w:tcPr>
          <w:p w14:paraId="5A11FA4A" w14:textId="77777777" w:rsidR="004E0DC2" w:rsidRPr="004E0DC2" w:rsidRDefault="004E0DC2" w:rsidP="00141CD4">
            <w:pPr>
              <w:spacing w:after="0" w:line="240" w:lineRule="auto"/>
              <w:jc w:val="center"/>
              <w:rPr>
                <w:rFonts w:ascii="Helvetica" w:eastAsia="Times New Roman" w:hAnsi="Helvetica" w:cs="Helvetica"/>
                <w:color w:val="000000" w:themeColor="text1"/>
                <w:sz w:val="20"/>
                <w:szCs w:val="20"/>
                <w:lang w:eastAsia="en-GB"/>
              </w:rPr>
            </w:pPr>
          </w:p>
        </w:tc>
        <w:tc>
          <w:tcPr>
            <w:tcW w:w="1276" w:type="dxa"/>
            <w:shd w:val="clear" w:color="auto" w:fill="auto"/>
            <w:noWrap/>
            <w:vAlign w:val="bottom"/>
          </w:tcPr>
          <w:p w14:paraId="7EBBCDF5" w14:textId="77777777" w:rsidR="004E0DC2" w:rsidRPr="004E0DC2" w:rsidRDefault="004E0DC2" w:rsidP="00141CD4">
            <w:pPr>
              <w:spacing w:after="0" w:line="240" w:lineRule="auto"/>
              <w:rPr>
                <w:rFonts w:ascii="Helvetica" w:eastAsia="Times New Roman" w:hAnsi="Helvetica" w:cs="Helvetica"/>
                <w:color w:val="000000" w:themeColor="text1"/>
                <w:sz w:val="20"/>
                <w:szCs w:val="20"/>
                <w:lang w:eastAsia="en-GB"/>
              </w:rPr>
            </w:pPr>
            <w:r w:rsidRPr="004E0DC2">
              <w:rPr>
                <w:rFonts w:ascii="Helvetica" w:eastAsia="Times New Roman" w:hAnsi="Helvetica" w:cs="Helvetica"/>
                <w:color w:val="000000" w:themeColor="text1"/>
                <w:sz w:val="20"/>
                <w:szCs w:val="20"/>
                <w:lang w:eastAsia="en-GB"/>
              </w:rPr>
              <w:t xml:space="preserve">Z040 </w:t>
            </w:r>
            <w:r w:rsidRPr="004E0DC2">
              <w:rPr>
                <w:rFonts w:ascii="Helvetica" w:eastAsia="Times New Roman" w:hAnsi="Helvetica" w:cs="Helvetica"/>
                <w:color w:val="000000" w:themeColor="text1"/>
                <w:sz w:val="20"/>
                <w:szCs w:val="20"/>
                <w:vertAlign w:val="superscript"/>
                <w:lang w:eastAsia="en-GB"/>
              </w:rPr>
              <w:t>2, 3</w:t>
            </w:r>
          </w:p>
        </w:tc>
        <w:tc>
          <w:tcPr>
            <w:tcW w:w="8080" w:type="dxa"/>
            <w:shd w:val="clear" w:color="auto" w:fill="auto"/>
            <w:noWrap/>
            <w:vAlign w:val="bottom"/>
          </w:tcPr>
          <w:p w14:paraId="05D9317C"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Blood-alcohol and blood-drug test</w:t>
            </w:r>
          </w:p>
        </w:tc>
      </w:tr>
      <w:tr w:rsidR="004E0DC2" w:rsidRPr="004E0DC2" w14:paraId="2FB63074" w14:textId="77777777" w:rsidTr="00141CD4">
        <w:trPr>
          <w:trHeight w:val="300"/>
        </w:trPr>
        <w:tc>
          <w:tcPr>
            <w:tcW w:w="1980" w:type="dxa"/>
            <w:vMerge/>
            <w:shd w:val="clear" w:color="auto" w:fill="auto"/>
            <w:noWrap/>
            <w:vAlign w:val="center"/>
          </w:tcPr>
          <w:p w14:paraId="192A8FA2"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2693" w:type="dxa"/>
            <w:vMerge/>
            <w:vAlign w:val="center"/>
          </w:tcPr>
          <w:p w14:paraId="10D4E83C" w14:textId="77777777" w:rsidR="004E0DC2" w:rsidRPr="004E0DC2" w:rsidRDefault="004E0DC2" w:rsidP="00141CD4">
            <w:pPr>
              <w:spacing w:after="0" w:line="240" w:lineRule="auto"/>
              <w:jc w:val="center"/>
              <w:rPr>
                <w:rFonts w:ascii="Helvetica" w:eastAsia="Times New Roman" w:hAnsi="Helvetica" w:cs="Helvetica"/>
                <w:color w:val="000000" w:themeColor="text1"/>
                <w:sz w:val="20"/>
                <w:szCs w:val="20"/>
                <w:lang w:eastAsia="en-GB"/>
              </w:rPr>
            </w:pPr>
          </w:p>
        </w:tc>
        <w:tc>
          <w:tcPr>
            <w:tcW w:w="1276" w:type="dxa"/>
            <w:shd w:val="clear" w:color="auto" w:fill="auto"/>
            <w:noWrap/>
            <w:vAlign w:val="bottom"/>
          </w:tcPr>
          <w:p w14:paraId="52DE09FB" w14:textId="77777777" w:rsidR="004E0DC2" w:rsidRPr="004E0DC2" w:rsidRDefault="004E0DC2" w:rsidP="00141CD4">
            <w:pPr>
              <w:spacing w:after="0" w:line="240" w:lineRule="auto"/>
              <w:rPr>
                <w:rFonts w:ascii="Helvetica" w:eastAsia="Times New Roman" w:hAnsi="Helvetica" w:cs="Helvetica"/>
                <w:color w:val="000000" w:themeColor="text1"/>
                <w:sz w:val="20"/>
                <w:szCs w:val="20"/>
                <w:lang w:eastAsia="en-GB"/>
              </w:rPr>
            </w:pPr>
            <w:r w:rsidRPr="004E0DC2">
              <w:rPr>
                <w:rFonts w:ascii="Helvetica" w:eastAsia="Times New Roman" w:hAnsi="Helvetica" w:cs="Helvetica"/>
                <w:color w:val="000000" w:themeColor="text1"/>
                <w:sz w:val="20"/>
                <w:szCs w:val="20"/>
                <w:lang w:eastAsia="en-GB"/>
              </w:rPr>
              <w:t xml:space="preserve">Z502 </w:t>
            </w:r>
            <w:r w:rsidRPr="004E0DC2">
              <w:rPr>
                <w:rFonts w:ascii="Helvetica" w:eastAsia="Times New Roman" w:hAnsi="Helvetica" w:cs="Helvetica"/>
                <w:color w:val="000000" w:themeColor="text1"/>
                <w:sz w:val="20"/>
                <w:szCs w:val="20"/>
                <w:vertAlign w:val="superscript"/>
                <w:lang w:eastAsia="en-GB"/>
              </w:rPr>
              <w:t>2, 3</w:t>
            </w:r>
          </w:p>
        </w:tc>
        <w:tc>
          <w:tcPr>
            <w:tcW w:w="8080" w:type="dxa"/>
            <w:shd w:val="clear" w:color="auto" w:fill="auto"/>
            <w:noWrap/>
            <w:vAlign w:val="bottom"/>
          </w:tcPr>
          <w:p w14:paraId="2B31C743"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Alcohol rehabilitation</w:t>
            </w:r>
          </w:p>
        </w:tc>
      </w:tr>
      <w:tr w:rsidR="004E0DC2" w:rsidRPr="004E0DC2" w14:paraId="3E46AFC8" w14:textId="77777777" w:rsidTr="00141CD4">
        <w:trPr>
          <w:trHeight w:val="300"/>
        </w:trPr>
        <w:tc>
          <w:tcPr>
            <w:tcW w:w="1980" w:type="dxa"/>
            <w:vMerge/>
            <w:shd w:val="clear" w:color="auto" w:fill="auto"/>
            <w:noWrap/>
            <w:vAlign w:val="center"/>
          </w:tcPr>
          <w:p w14:paraId="7B6DA72E"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2693" w:type="dxa"/>
            <w:vMerge/>
            <w:vAlign w:val="center"/>
          </w:tcPr>
          <w:p w14:paraId="38B39622" w14:textId="77777777" w:rsidR="004E0DC2" w:rsidRPr="004E0DC2" w:rsidRDefault="004E0DC2" w:rsidP="00141CD4">
            <w:pPr>
              <w:spacing w:after="0" w:line="240" w:lineRule="auto"/>
              <w:jc w:val="center"/>
              <w:rPr>
                <w:rFonts w:ascii="Helvetica" w:eastAsia="Times New Roman" w:hAnsi="Helvetica" w:cs="Helvetica"/>
                <w:color w:val="000000" w:themeColor="text1"/>
                <w:sz w:val="20"/>
                <w:szCs w:val="20"/>
                <w:lang w:eastAsia="en-GB"/>
              </w:rPr>
            </w:pPr>
          </w:p>
        </w:tc>
        <w:tc>
          <w:tcPr>
            <w:tcW w:w="1276" w:type="dxa"/>
            <w:shd w:val="clear" w:color="auto" w:fill="auto"/>
            <w:noWrap/>
            <w:vAlign w:val="bottom"/>
          </w:tcPr>
          <w:p w14:paraId="5C936B18" w14:textId="77777777" w:rsidR="004E0DC2" w:rsidRPr="004E0DC2" w:rsidRDefault="004E0DC2" w:rsidP="00141CD4">
            <w:pPr>
              <w:spacing w:after="0" w:line="240" w:lineRule="auto"/>
              <w:rPr>
                <w:rFonts w:ascii="Helvetica" w:eastAsia="Times New Roman" w:hAnsi="Helvetica" w:cs="Helvetica"/>
                <w:color w:val="000000" w:themeColor="text1"/>
                <w:sz w:val="20"/>
                <w:szCs w:val="20"/>
                <w:lang w:eastAsia="en-GB"/>
              </w:rPr>
            </w:pPr>
            <w:r w:rsidRPr="004E0DC2">
              <w:rPr>
                <w:rFonts w:ascii="Helvetica" w:eastAsia="Times New Roman" w:hAnsi="Helvetica" w:cs="Helvetica"/>
                <w:color w:val="000000" w:themeColor="text1"/>
                <w:sz w:val="20"/>
                <w:szCs w:val="20"/>
                <w:lang w:eastAsia="en-GB"/>
              </w:rPr>
              <w:t xml:space="preserve">Z503 </w:t>
            </w:r>
            <w:r w:rsidRPr="004E0DC2">
              <w:rPr>
                <w:rFonts w:ascii="Helvetica" w:eastAsia="Times New Roman" w:hAnsi="Helvetica" w:cs="Helvetica"/>
                <w:color w:val="000000" w:themeColor="text1"/>
                <w:sz w:val="20"/>
                <w:szCs w:val="20"/>
                <w:vertAlign w:val="superscript"/>
                <w:lang w:eastAsia="en-GB"/>
              </w:rPr>
              <w:t>2, 3</w:t>
            </w:r>
          </w:p>
        </w:tc>
        <w:tc>
          <w:tcPr>
            <w:tcW w:w="8080" w:type="dxa"/>
            <w:shd w:val="clear" w:color="auto" w:fill="auto"/>
            <w:noWrap/>
            <w:vAlign w:val="bottom"/>
          </w:tcPr>
          <w:p w14:paraId="1E806245"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Drug rehabilitation</w:t>
            </w:r>
          </w:p>
        </w:tc>
      </w:tr>
      <w:tr w:rsidR="004E0DC2" w:rsidRPr="004E0DC2" w14:paraId="73035165" w14:textId="77777777" w:rsidTr="00141CD4">
        <w:trPr>
          <w:trHeight w:val="300"/>
        </w:trPr>
        <w:tc>
          <w:tcPr>
            <w:tcW w:w="1980" w:type="dxa"/>
            <w:vMerge/>
            <w:shd w:val="clear" w:color="auto" w:fill="auto"/>
            <w:noWrap/>
            <w:vAlign w:val="center"/>
          </w:tcPr>
          <w:p w14:paraId="38D266C5"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2693" w:type="dxa"/>
            <w:vMerge/>
            <w:vAlign w:val="center"/>
          </w:tcPr>
          <w:p w14:paraId="7ABD689B" w14:textId="77777777" w:rsidR="004E0DC2" w:rsidRPr="004E0DC2" w:rsidRDefault="004E0DC2" w:rsidP="00141CD4">
            <w:pPr>
              <w:spacing w:after="0" w:line="240" w:lineRule="auto"/>
              <w:jc w:val="center"/>
              <w:rPr>
                <w:rFonts w:ascii="Helvetica" w:eastAsia="Times New Roman" w:hAnsi="Helvetica" w:cs="Helvetica"/>
                <w:color w:val="000000" w:themeColor="text1"/>
                <w:sz w:val="20"/>
                <w:szCs w:val="20"/>
                <w:lang w:eastAsia="en-GB"/>
              </w:rPr>
            </w:pPr>
          </w:p>
        </w:tc>
        <w:tc>
          <w:tcPr>
            <w:tcW w:w="1276" w:type="dxa"/>
            <w:shd w:val="clear" w:color="auto" w:fill="auto"/>
            <w:noWrap/>
            <w:vAlign w:val="bottom"/>
          </w:tcPr>
          <w:p w14:paraId="4F6308BB" w14:textId="77777777" w:rsidR="004E0DC2" w:rsidRPr="004E0DC2" w:rsidRDefault="004E0DC2" w:rsidP="00141CD4">
            <w:pPr>
              <w:spacing w:after="0" w:line="240" w:lineRule="auto"/>
              <w:rPr>
                <w:rFonts w:ascii="Helvetica" w:eastAsia="Times New Roman" w:hAnsi="Helvetica" w:cs="Helvetica"/>
                <w:color w:val="000000" w:themeColor="text1"/>
                <w:sz w:val="20"/>
                <w:szCs w:val="20"/>
                <w:lang w:eastAsia="en-GB"/>
              </w:rPr>
            </w:pPr>
            <w:r w:rsidRPr="004E0DC2">
              <w:rPr>
                <w:rFonts w:ascii="Helvetica" w:eastAsia="Times New Roman" w:hAnsi="Helvetica" w:cs="Helvetica"/>
                <w:color w:val="000000" w:themeColor="text1"/>
                <w:sz w:val="20"/>
                <w:szCs w:val="20"/>
                <w:lang w:eastAsia="en-GB"/>
              </w:rPr>
              <w:t xml:space="preserve">Z714 </w:t>
            </w:r>
            <w:r w:rsidRPr="004E0DC2">
              <w:rPr>
                <w:rFonts w:ascii="Helvetica" w:eastAsia="Times New Roman" w:hAnsi="Helvetica" w:cs="Helvetica"/>
                <w:color w:val="000000" w:themeColor="text1"/>
                <w:sz w:val="20"/>
                <w:szCs w:val="20"/>
                <w:vertAlign w:val="superscript"/>
                <w:lang w:eastAsia="en-GB"/>
              </w:rPr>
              <w:t>2, 3</w:t>
            </w:r>
          </w:p>
        </w:tc>
        <w:tc>
          <w:tcPr>
            <w:tcW w:w="8080" w:type="dxa"/>
            <w:shd w:val="clear" w:color="auto" w:fill="auto"/>
            <w:noWrap/>
            <w:vAlign w:val="bottom"/>
          </w:tcPr>
          <w:p w14:paraId="2552C2AE"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Alcohol abuse counselling and surveillance</w:t>
            </w:r>
          </w:p>
        </w:tc>
      </w:tr>
      <w:tr w:rsidR="004E0DC2" w:rsidRPr="004E0DC2" w14:paraId="76E0B047" w14:textId="77777777" w:rsidTr="00141CD4">
        <w:trPr>
          <w:trHeight w:val="300"/>
        </w:trPr>
        <w:tc>
          <w:tcPr>
            <w:tcW w:w="1980" w:type="dxa"/>
            <w:vMerge/>
            <w:shd w:val="clear" w:color="auto" w:fill="auto"/>
            <w:noWrap/>
            <w:vAlign w:val="center"/>
          </w:tcPr>
          <w:p w14:paraId="615674C5"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2693" w:type="dxa"/>
            <w:vMerge/>
            <w:vAlign w:val="center"/>
          </w:tcPr>
          <w:p w14:paraId="4CCA84C1" w14:textId="77777777" w:rsidR="004E0DC2" w:rsidRPr="004E0DC2" w:rsidRDefault="004E0DC2" w:rsidP="00141CD4">
            <w:pPr>
              <w:spacing w:after="0" w:line="240" w:lineRule="auto"/>
              <w:jc w:val="center"/>
              <w:rPr>
                <w:rFonts w:ascii="Helvetica" w:eastAsia="Times New Roman" w:hAnsi="Helvetica" w:cs="Helvetica"/>
                <w:color w:val="000000" w:themeColor="text1"/>
                <w:sz w:val="20"/>
                <w:szCs w:val="20"/>
                <w:lang w:eastAsia="en-GB"/>
              </w:rPr>
            </w:pPr>
          </w:p>
        </w:tc>
        <w:tc>
          <w:tcPr>
            <w:tcW w:w="1276" w:type="dxa"/>
            <w:shd w:val="clear" w:color="auto" w:fill="auto"/>
            <w:noWrap/>
            <w:vAlign w:val="bottom"/>
          </w:tcPr>
          <w:p w14:paraId="1053BC21" w14:textId="77777777" w:rsidR="004E0DC2" w:rsidRPr="004E0DC2" w:rsidRDefault="004E0DC2" w:rsidP="00141CD4">
            <w:pPr>
              <w:spacing w:after="0" w:line="240" w:lineRule="auto"/>
              <w:rPr>
                <w:rFonts w:ascii="Helvetica" w:eastAsia="Times New Roman" w:hAnsi="Helvetica" w:cs="Helvetica"/>
                <w:color w:val="000000" w:themeColor="text1"/>
                <w:sz w:val="20"/>
                <w:szCs w:val="20"/>
                <w:lang w:eastAsia="en-GB"/>
              </w:rPr>
            </w:pPr>
            <w:r w:rsidRPr="004E0DC2">
              <w:rPr>
                <w:rFonts w:ascii="Helvetica" w:eastAsia="Times New Roman" w:hAnsi="Helvetica" w:cs="Helvetica"/>
                <w:color w:val="000000" w:themeColor="text1"/>
                <w:sz w:val="20"/>
                <w:szCs w:val="20"/>
                <w:lang w:eastAsia="en-GB"/>
              </w:rPr>
              <w:t xml:space="preserve">Z715 </w:t>
            </w:r>
            <w:r w:rsidRPr="004E0DC2">
              <w:rPr>
                <w:rFonts w:ascii="Helvetica" w:eastAsia="Times New Roman" w:hAnsi="Helvetica" w:cs="Helvetica"/>
                <w:color w:val="000000" w:themeColor="text1"/>
                <w:sz w:val="20"/>
                <w:szCs w:val="20"/>
                <w:vertAlign w:val="superscript"/>
                <w:lang w:eastAsia="en-GB"/>
              </w:rPr>
              <w:t>2, 3</w:t>
            </w:r>
          </w:p>
        </w:tc>
        <w:tc>
          <w:tcPr>
            <w:tcW w:w="8080" w:type="dxa"/>
            <w:shd w:val="clear" w:color="auto" w:fill="auto"/>
            <w:noWrap/>
            <w:vAlign w:val="bottom"/>
          </w:tcPr>
          <w:p w14:paraId="7764F38F"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Drug abuse counselling and surveillance</w:t>
            </w:r>
          </w:p>
        </w:tc>
      </w:tr>
      <w:tr w:rsidR="004E0DC2" w:rsidRPr="004E0DC2" w14:paraId="268B0FE0" w14:textId="77777777" w:rsidTr="00141CD4">
        <w:trPr>
          <w:trHeight w:val="300"/>
        </w:trPr>
        <w:tc>
          <w:tcPr>
            <w:tcW w:w="1980" w:type="dxa"/>
            <w:vMerge/>
            <w:shd w:val="clear" w:color="auto" w:fill="auto"/>
            <w:noWrap/>
            <w:vAlign w:val="center"/>
          </w:tcPr>
          <w:p w14:paraId="24D79366"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2693" w:type="dxa"/>
            <w:vMerge/>
            <w:vAlign w:val="center"/>
          </w:tcPr>
          <w:p w14:paraId="7D3E706A" w14:textId="77777777" w:rsidR="004E0DC2" w:rsidRPr="004E0DC2" w:rsidRDefault="004E0DC2" w:rsidP="00141CD4">
            <w:pPr>
              <w:spacing w:after="0" w:line="240" w:lineRule="auto"/>
              <w:jc w:val="center"/>
              <w:rPr>
                <w:rFonts w:ascii="Helvetica" w:eastAsia="Times New Roman" w:hAnsi="Helvetica" w:cs="Helvetica"/>
                <w:color w:val="000000" w:themeColor="text1"/>
                <w:sz w:val="20"/>
                <w:szCs w:val="20"/>
                <w:lang w:eastAsia="en-GB"/>
              </w:rPr>
            </w:pPr>
          </w:p>
        </w:tc>
        <w:tc>
          <w:tcPr>
            <w:tcW w:w="1276" w:type="dxa"/>
            <w:shd w:val="clear" w:color="auto" w:fill="auto"/>
            <w:noWrap/>
            <w:vAlign w:val="bottom"/>
          </w:tcPr>
          <w:p w14:paraId="5F6B93D5" w14:textId="77777777" w:rsidR="004E0DC2" w:rsidRPr="004E0DC2" w:rsidRDefault="004E0DC2" w:rsidP="00141CD4">
            <w:pPr>
              <w:spacing w:after="0" w:line="240" w:lineRule="auto"/>
              <w:rPr>
                <w:rFonts w:ascii="Helvetica" w:eastAsia="Times New Roman" w:hAnsi="Helvetica" w:cs="Helvetica"/>
                <w:color w:val="000000" w:themeColor="text1"/>
                <w:sz w:val="20"/>
                <w:szCs w:val="20"/>
                <w:lang w:eastAsia="en-GB"/>
              </w:rPr>
            </w:pPr>
            <w:r w:rsidRPr="004E0DC2">
              <w:rPr>
                <w:rFonts w:ascii="Helvetica" w:eastAsia="Times New Roman" w:hAnsi="Helvetica" w:cs="Helvetica"/>
                <w:color w:val="000000" w:themeColor="text1"/>
                <w:sz w:val="20"/>
                <w:szCs w:val="20"/>
                <w:lang w:eastAsia="en-GB"/>
              </w:rPr>
              <w:t xml:space="preserve">Z721 </w:t>
            </w:r>
            <w:r w:rsidRPr="004E0DC2">
              <w:rPr>
                <w:rFonts w:ascii="Helvetica" w:eastAsia="Times New Roman" w:hAnsi="Helvetica" w:cs="Helvetica"/>
                <w:color w:val="000000" w:themeColor="text1"/>
                <w:sz w:val="20"/>
                <w:szCs w:val="20"/>
                <w:vertAlign w:val="superscript"/>
                <w:lang w:eastAsia="en-GB"/>
              </w:rPr>
              <w:t>2, 3</w:t>
            </w:r>
          </w:p>
        </w:tc>
        <w:tc>
          <w:tcPr>
            <w:tcW w:w="8080" w:type="dxa"/>
            <w:shd w:val="clear" w:color="auto" w:fill="auto"/>
            <w:noWrap/>
            <w:vAlign w:val="bottom"/>
          </w:tcPr>
          <w:p w14:paraId="3D134000"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Alcohol use</w:t>
            </w:r>
          </w:p>
        </w:tc>
      </w:tr>
      <w:tr w:rsidR="004E0DC2" w:rsidRPr="004E0DC2" w14:paraId="3D20E270" w14:textId="77777777" w:rsidTr="00141CD4">
        <w:trPr>
          <w:trHeight w:val="300"/>
        </w:trPr>
        <w:tc>
          <w:tcPr>
            <w:tcW w:w="1980" w:type="dxa"/>
            <w:vMerge w:val="restart"/>
            <w:shd w:val="clear" w:color="auto" w:fill="auto"/>
            <w:noWrap/>
            <w:vAlign w:val="center"/>
          </w:tcPr>
          <w:p w14:paraId="3FECCFFA"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r w:rsidRPr="004E0DC2">
              <w:rPr>
                <w:rFonts w:ascii="Helvetica" w:eastAsia="Times New Roman" w:hAnsi="Helvetica" w:cs="Helvetica"/>
                <w:bCs/>
                <w:color w:val="000000"/>
                <w:sz w:val="20"/>
                <w:szCs w:val="20"/>
                <w:lang w:eastAsia="en-GB"/>
              </w:rPr>
              <w:t>Mental health &amp; behavioural presentations (cont.)</w:t>
            </w:r>
          </w:p>
        </w:tc>
        <w:tc>
          <w:tcPr>
            <w:tcW w:w="2693" w:type="dxa"/>
            <w:vMerge w:val="restart"/>
            <w:vAlign w:val="center"/>
          </w:tcPr>
          <w:p w14:paraId="7AF38E39" w14:textId="77777777" w:rsidR="004E0DC2" w:rsidRPr="004E0DC2" w:rsidRDefault="004E0DC2" w:rsidP="00141CD4">
            <w:pPr>
              <w:spacing w:after="0" w:line="240" w:lineRule="auto"/>
              <w:jc w:val="center"/>
              <w:rPr>
                <w:rFonts w:ascii="Helvetica" w:eastAsia="Times New Roman" w:hAnsi="Helvetica" w:cs="Helvetica"/>
                <w:color w:val="000000" w:themeColor="text1"/>
                <w:sz w:val="20"/>
                <w:szCs w:val="20"/>
                <w:lang w:eastAsia="en-GB"/>
              </w:rPr>
            </w:pPr>
            <w:r w:rsidRPr="004E0DC2">
              <w:rPr>
                <w:rFonts w:ascii="Helvetica" w:eastAsia="Times New Roman" w:hAnsi="Helvetica" w:cs="Helvetica"/>
                <w:color w:val="000000"/>
                <w:sz w:val="20"/>
                <w:szCs w:val="20"/>
                <w:lang w:eastAsia="en-GB"/>
              </w:rPr>
              <w:t>Drug / Alcohol abuse (cont.)</w:t>
            </w:r>
          </w:p>
        </w:tc>
        <w:tc>
          <w:tcPr>
            <w:tcW w:w="1276" w:type="dxa"/>
            <w:shd w:val="clear" w:color="auto" w:fill="auto"/>
            <w:noWrap/>
            <w:vAlign w:val="bottom"/>
          </w:tcPr>
          <w:p w14:paraId="6CA409D4" w14:textId="77777777" w:rsidR="004E0DC2" w:rsidRPr="004E0DC2" w:rsidRDefault="004E0DC2" w:rsidP="00141CD4">
            <w:pPr>
              <w:spacing w:after="0" w:line="240" w:lineRule="auto"/>
              <w:rPr>
                <w:rFonts w:ascii="Helvetica" w:eastAsia="Times New Roman" w:hAnsi="Helvetica" w:cs="Helvetica"/>
                <w:color w:val="000000" w:themeColor="text1"/>
                <w:sz w:val="20"/>
                <w:szCs w:val="20"/>
                <w:lang w:eastAsia="en-GB"/>
              </w:rPr>
            </w:pPr>
            <w:r w:rsidRPr="004E0DC2">
              <w:rPr>
                <w:rFonts w:ascii="Helvetica" w:eastAsia="Times New Roman" w:hAnsi="Helvetica" w:cs="Helvetica"/>
                <w:color w:val="000000" w:themeColor="text1"/>
                <w:sz w:val="20"/>
                <w:szCs w:val="20"/>
                <w:lang w:eastAsia="en-GB"/>
              </w:rPr>
              <w:t xml:space="preserve">Z722 </w:t>
            </w:r>
            <w:r w:rsidRPr="004E0DC2">
              <w:rPr>
                <w:rFonts w:ascii="Helvetica" w:eastAsia="Times New Roman" w:hAnsi="Helvetica" w:cs="Helvetica"/>
                <w:color w:val="000000" w:themeColor="text1"/>
                <w:sz w:val="20"/>
                <w:szCs w:val="20"/>
                <w:vertAlign w:val="superscript"/>
                <w:lang w:eastAsia="en-GB"/>
              </w:rPr>
              <w:t>2, 3</w:t>
            </w:r>
          </w:p>
        </w:tc>
        <w:tc>
          <w:tcPr>
            <w:tcW w:w="8080" w:type="dxa"/>
            <w:shd w:val="clear" w:color="auto" w:fill="auto"/>
            <w:noWrap/>
            <w:vAlign w:val="bottom"/>
          </w:tcPr>
          <w:p w14:paraId="6C1A0439"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Drug use</w:t>
            </w:r>
          </w:p>
        </w:tc>
      </w:tr>
      <w:tr w:rsidR="004E0DC2" w:rsidRPr="004E0DC2" w14:paraId="2A4E95A3" w14:textId="77777777" w:rsidTr="00141CD4">
        <w:trPr>
          <w:trHeight w:val="300"/>
        </w:trPr>
        <w:tc>
          <w:tcPr>
            <w:tcW w:w="1980" w:type="dxa"/>
            <w:vMerge/>
            <w:shd w:val="clear" w:color="auto" w:fill="auto"/>
            <w:noWrap/>
            <w:vAlign w:val="center"/>
          </w:tcPr>
          <w:p w14:paraId="319BB389"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2693" w:type="dxa"/>
            <w:vMerge/>
            <w:vAlign w:val="center"/>
          </w:tcPr>
          <w:p w14:paraId="3D43683C" w14:textId="77777777" w:rsidR="004E0DC2" w:rsidRPr="004E0DC2" w:rsidRDefault="004E0DC2" w:rsidP="00141CD4">
            <w:pPr>
              <w:spacing w:after="0" w:line="240" w:lineRule="auto"/>
              <w:jc w:val="center"/>
              <w:rPr>
                <w:rFonts w:ascii="Helvetica" w:eastAsia="Times New Roman" w:hAnsi="Helvetica" w:cs="Helvetica"/>
                <w:color w:val="000000" w:themeColor="text1"/>
                <w:sz w:val="20"/>
                <w:szCs w:val="20"/>
                <w:lang w:eastAsia="en-GB"/>
              </w:rPr>
            </w:pPr>
          </w:p>
        </w:tc>
        <w:tc>
          <w:tcPr>
            <w:tcW w:w="1276" w:type="dxa"/>
            <w:shd w:val="clear" w:color="auto" w:fill="auto"/>
            <w:noWrap/>
            <w:vAlign w:val="bottom"/>
          </w:tcPr>
          <w:p w14:paraId="5E029AFD" w14:textId="77777777" w:rsidR="004E0DC2" w:rsidRPr="004E0DC2" w:rsidRDefault="004E0DC2" w:rsidP="00141CD4">
            <w:pPr>
              <w:spacing w:after="0" w:line="240" w:lineRule="auto"/>
              <w:rPr>
                <w:rFonts w:ascii="Helvetica" w:eastAsia="Times New Roman" w:hAnsi="Helvetica" w:cs="Helvetica"/>
                <w:color w:val="000000" w:themeColor="text1"/>
                <w:sz w:val="20"/>
                <w:szCs w:val="20"/>
                <w:lang w:eastAsia="en-GB"/>
              </w:rPr>
            </w:pPr>
            <w:r w:rsidRPr="004E0DC2">
              <w:rPr>
                <w:rFonts w:ascii="Helvetica" w:eastAsia="Times New Roman" w:hAnsi="Helvetica" w:cs="Helvetica"/>
                <w:color w:val="000000" w:themeColor="text1"/>
                <w:sz w:val="20"/>
                <w:szCs w:val="20"/>
                <w:lang w:eastAsia="en-GB"/>
              </w:rPr>
              <w:t xml:space="preserve">Z915 </w:t>
            </w:r>
            <w:r w:rsidRPr="004E0DC2">
              <w:rPr>
                <w:rFonts w:ascii="Helvetica" w:eastAsia="Times New Roman" w:hAnsi="Helvetica" w:cs="Helvetica"/>
                <w:color w:val="000000" w:themeColor="text1"/>
                <w:sz w:val="20"/>
                <w:szCs w:val="20"/>
                <w:vertAlign w:val="superscript"/>
                <w:lang w:eastAsia="en-GB"/>
              </w:rPr>
              <w:t>2, 4</w:t>
            </w:r>
          </w:p>
        </w:tc>
        <w:tc>
          <w:tcPr>
            <w:tcW w:w="8080" w:type="dxa"/>
            <w:shd w:val="clear" w:color="auto" w:fill="auto"/>
            <w:noWrap/>
            <w:vAlign w:val="bottom"/>
          </w:tcPr>
          <w:p w14:paraId="2500C9E8"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hAnsi="Helvetica" w:cs="Helvetica"/>
                <w:iCs/>
                <w:sz w:val="20"/>
                <w:szCs w:val="20"/>
              </w:rPr>
              <w:t>Personal history of self-harm</w:t>
            </w:r>
          </w:p>
        </w:tc>
      </w:tr>
      <w:tr w:rsidR="004E0DC2" w:rsidRPr="004E0DC2" w14:paraId="1E1EB18C" w14:textId="77777777" w:rsidTr="00141CD4">
        <w:trPr>
          <w:trHeight w:val="300"/>
        </w:trPr>
        <w:tc>
          <w:tcPr>
            <w:tcW w:w="1980" w:type="dxa"/>
            <w:vMerge/>
            <w:shd w:val="clear" w:color="auto" w:fill="auto"/>
            <w:noWrap/>
            <w:vAlign w:val="center"/>
          </w:tcPr>
          <w:p w14:paraId="23CF4537"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2693" w:type="dxa"/>
            <w:vMerge w:val="restart"/>
            <w:vAlign w:val="center"/>
          </w:tcPr>
          <w:p w14:paraId="619F0EE5" w14:textId="77777777" w:rsidR="004E0DC2" w:rsidRPr="004E0DC2" w:rsidRDefault="004E0DC2" w:rsidP="00141CD4">
            <w:pPr>
              <w:spacing w:after="0" w:line="240" w:lineRule="auto"/>
              <w:jc w:val="center"/>
              <w:rPr>
                <w:rFonts w:ascii="Helvetica" w:eastAsia="Times New Roman" w:hAnsi="Helvetica" w:cs="Helvetica"/>
                <w:color w:val="000000" w:themeColor="text1"/>
                <w:sz w:val="20"/>
                <w:szCs w:val="20"/>
                <w:lang w:eastAsia="en-GB"/>
              </w:rPr>
            </w:pPr>
            <w:r w:rsidRPr="004E0DC2">
              <w:rPr>
                <w:rFonts w:ascii="Helvetica" w:eastAsia="Times New Roman" w:hAnsi="Helvetica" w:cs="Helvetica"/>
                <w:color w:val="000000"/>
                <w:sz w:val="20"/>
                <w:szCs w:val="20"/>
                <w:lang w:eastAsia="en-GB"/>
              </w:rPr>
              <w:t>Self-harm / Poisoning / Cutting</w:t>
            </w:r>
          </w:p>
        </w:tc>
        <w:tc>
          <w:tcPr>
            <w:tcW w:w="1276" w:type="dxa"/>
            <w:shd w:val="clear" w:color="auto" w:fill="auto"/>
            <w:noWrap/>
            <w:vAlign w:val="bottom"/>
          </w:tcPr>
          <w:p w14:paraId="2E0B3EB6" w14:textId="77777777" w:rsidR="004E0DC2" w:rsidRPr="004E0DC2" w:rsidRDefault="004E0DC2" w:rsidP="00141CD4">
            <w:pPr>
              <w:spacing w:after="0" w:line="240" w:lineRule="auto"/>
              <w:rPr>
                <w:rFonts w:ascii="Helvetica" w:eastAsia="Times New Roman" w:hAnsi="Helvetica" w:cs="Helvetica"/>
                <w:color w:val="000000" w:themeColor="text1"/>
                <w:sz w:val="20"/>
                <w:szCs w:val="20"/>
                <w:lang w:eastAsia="en-GB"/>
              </w:rPr>
            </w:pPr>
            <w:r w:rsidRPr="004E0DC2">
              <w:rPr>
                <w:rFonts w:ascii="Helvetica" w:eastAsia="Times New Roman" w:hAnsi="Helvetica" w:cs="Helvetica"/>
                <w:color w:val="000000" w:themeColor="text1"/>
                <w:sz w:val="20"/>
                <w:szCs w:val="20"/>
                <w:lang w:eastAsia="en-GB"/>
              </w:rPr>
              <w:t xml:space="preserve">T36-50 </w:t>
            </w:r>
            <w:r w:rsidRPr="004E0DC2">
              <w:rPr>
                <w:rFonts w:ascii="Helvetica" w:eastAsia="Times New Roman" w:hAnsi="Helvetica" w:cs="Helvetica"/>
                <w:color w:val="000000" w:themeColor="text1"/>
                <w:sz w:val="20"/>
                <w:szCs w:val="20"/>
                <w:vertAlign w:val="superscript"/>
                <w:lang w:eastAsia="en-GB"/>
              </w:rPr>
              <w:t>3</w:t>
            </w:r>
          </w:p>
        </w:tc>
        <w:tc>
          <w:tcPr>
            <w:tcW w:w="8080" w:type="dxa"/>
            <w:shd w:val="clear" w:color="auto" w:fill="auto"/>
            <w:noWrap/>
            <w:vAlign w:val="bottom"/>
          </w:tcPr>
          <w:p w14:paraId="00718597"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Poisoning by drugs, medicaments and biological substances</w:t>
            </w:r>
          </w:p>
        </w:tc>
      </w:tr>
      <w:tr w:rsidR="004E0DC2" w:rsidRPr="004E0DC2" w14:paraId="094B9182" w14:textId="77777777" w:rsidTr="00141CD4">
        <w:trPr>
          <w:trHeight w:val="300"/>
        </w:trPr>
        <w:tc>
          <w:tcPr>
            <w:tcW w:w="1980" w:type="dxa"/>
            <w:vMerge/>
            <w:shd w:val="clear" w:color="auto" w:fill="auto"/>
            <w:noWrap/>
            <w:vAlign w:val="bottom"/>
          </w:tcPr>
          <w:p w14:paraId="1A8E0A79"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2693" w:type="dxa"/>
            <w:vMerge/>
          </w:tcPr>
          <w:p w14:paraId="5634954A" w14:textId="77777777" w:rsidR="004E0DC2" w:rsidRPr="004E0DC2" w:rsidRDefault="004E0DC2" w:rsidP="00141CD4">
            <w:pPr>
              <w:spacing w:after="0" w:line="240" w:lineRule="auto"/>
              <w:jc w:val="center"/>
              <w:rPr>
                <w:rFonts w:ascii="Helvetica" w:eastAsia="Times New Roman" w:hAnsi="Helvetica" w:cs="Helvetica"/>
                <w:color w:val="000000" w:themeColor="text1"/>
                <w:sz w:val="20"/>
                <w:szCs w:val="20"/>
                <w:lang w:eastAsia="en-GB"/>
              </w:rPr>
            </w:pPr>
          </w:p>
        </w:tc>
        <w:tc>
          <w:tcPr>
            <w:tcW w:w="1276" w:type="dxa"/>
            <w:shd w:val="clear" w:color="auto" w:fill="auto"/>
            <w:noWrap/>
            <w:vAlign w:val="bottom"/>
          </w:tcPr>
          <w:p w14:paraId="3A502B76" w14:textId="77777777" w:rsidR="004E0DC2" w:rsidRPr="004E0DC2" w:rsidRDefault="004E0DC2" w:rsidP="00141CD4">
            <w:pPr>
              <w:spacing w:after="0" w:line="240" w:lineRule="auto"/>
              <w:rPr>
                <w:rFonts w:ascii="Helvetica" w:eastAsia="Times New Roman" w:hAnsi="Helvetica" w:cs="Helvetica"/>
                <w:color w:val="000000" w:themeColor="text1"/>
                <w:sz w:val="20"/>
                <w:szCs w:val="20"/>
                <w:lang w:eastAsia="en-GB"/>
              </w:rPr>
            </w:pPr>
            <w:r w:rsidRPr="004E0DC2">
              <w:rPr>
                <w:rFonts w:ascii="Helvetica" w:eastAsia="Times New Roman" w:hAnsi="Helvetica" w:cs="Helvetica"/>
                <w:color w:val="000000" w:themeColor="text1"/>
                <w:sz w:val="20"/>
                <w:szCs w:val="20"/>
                <w:lang w:eastAsia="en-GB"/>
              </w:rPr>
              <w:t xml:space="preserve">Y10-14 </w:t>
            </w:r>
            <w:r w:rsidRPr="004E0DC2">
              <w:rPr>
                <w:rFonts w:ascii="Helvetica" w:eastAsia="Times New Roman" w:hAnsi="Helvetica" w:cs="Helvetica"/>
                <w:color w:val="000000" w:themeColor="text1"/>
                <w:sz w:val="20"/>
                <w:szCs w:val="20"/>
                <w:vertAlign w:val="superscript"/>
                <w:lang w:eastAsia="en-GB"/>
              </w:rPr>
              <w:t>2</w:t>
            </w:r>
          </w:p>
        </w:tc>
        <w:tc>
          <w:tcPr>
            <w:tcW w:w="8080" w:type="dxa"/>
            <w:shd w:val="clear" w:color="auto" w:fill="auto"/>
            <w:noWrap/>
            <w:vAlign w:val="bottom"/>
          </w:tcPr>
          <w:p w14:paraId="30A01B7F"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sz w:val="20"/>
                <w:szCs w:val="20"/>
                <w:lang w:eastAsia="en-GB"/>
              </w:rPr>
              <w:t>Poisoning [drugs], undetermined intent</w:t>
            </w:r>
          </w:p>
        </w:tc>
      </w:tr>
      <w:tr w:rsidR="004E0DC2" w:rsidRPr="004E0DC2" w14:paraId="0A8C9FC0" w14:textId="77777777" w:rsidTr="00141CD4">
        <w:trPr>
          <w:trHeight w:val="300"/>
        </w:trPr>
        <w:tc>
          <w:tcPr>
            <w:tcW w:w="1980" w:type="dxa"/>
            <w:vMerge/>
            <w:shd w:val="clear" w:color="auto" w:fill="auto"/>
            <w:noWrap/>
            <w:vAlign w:val="bottom"/>
          </w:tcPr>
          <w:p w14:paraId="3319EECF" w14:textId="77777777" w:rsidR="004E0DC2" w:rsidRPr="004E0DC2" w:rsidRDefault="004E0DC2" w:rsidP="00141CD4">
            <w:pPr>
              <w:spacing w:after="0" w:line="240" w:lineRule="auto"/>
              <w:jc w:val="center"/>
              <w:rPr>
                <w:rFonts w:ascii="Helvetica" w:eastAsia="Times New Roman" w:hAnsi="Helvetica" w:cs="Helvetica"/>
                <w:sz w:val="20"/>
                <w:szCs w:val="20"/>
                <w:lang w:eastAsia="en-GB"/>
              </w:rPr>
            </w:pPr>
          </w:p>
        </w:tc>
        <w:tc>
          <w:tcPr>
            <w:tcW w:w="2693" w:type="dxa"/>
            <w:vMerge/>
          </w:tcPr>
          <w:p w14:paraId="04EB5917" w14:textId="77777777" w:rsidR="004E0DC2" w:rsidRPr="004E0DC2" w:rsidRDefault="004E0DC2" w:rsidP="00141CD4">
            <w:pPr>
              <w:spacing w:after="0" w:line="240" w:lineRule="auto"/>
              <w:jc w:val="center"/>
              <w:rPr>
                <w:rFonts w:ascii="Helvetica" w:eastAsia="Times New Roman" w:hAnsi="Helvetica" w:cs="Helvetica"/>
                <w:color w:val="000000" w:themeColor="text1"/>
                <w:sz w:val="20"/>
                <w:szCs w:val="20"/>
                <w:lang w:eastAsia="en-GB"/>
              </w:rPr>
            </w:pPr>
          </w:p>
        </w:tc>
        <w:tc>
          <w:tcPr>
            <w:tcW w:w="1276" w:type="dxa"/>
            <w:shd w:val="clear" w:color="auto" w:fill="auto"/>
            <w:noWrap/>
            <w:vAlign w:val="bottom"/>
          </w:tcPr>
          <w:p w14:paraId="53C56B52" w14:textId="77777777" w:rsidR="004E0DC2" w:rsidRPr="004E0DC2" w:rsidRDefault="004E0DC2" w:rsidP="00141CD4">
            <w:pPr>
              <w:spacing w:after="0" w:line="240" w:lineRule="auto"/>
              <w:rPr>
                <w:rFonts w:ascii="Helvetica" w:eastAsia="Times New Roman" w:hAnsi="Helvetica" w:cs="Helvetica"/>
                <w:color w:val="000000" w:themeColor="text1"/>
                <w:sz w:val="20"/>
                <w:szCs w:val="20"/>
                <w:vertAlign w:val="superscript"/>
                <w:lang w:eastAsia="en-GB"/>
              </w:rPr>
            </w:pPr>
            <w:r w:rsidRPr="004E0DC2">
              <w:rPr>
                <w:rFonts w:ascii="Helvetica" w:eastAsia="Times New Roman" w:hAnsi="Helvetica" w:cs="Helvetica"/>
                <w:color w:val="000000" w:themeColor="text1"/>
                <w:sz w:val="20"/>
                <w:szCs w:val="20"/>
                <w:lang w:eastAsia="en-GB"/>
              </w:rPr>
              <w:t xml:space="preserve">Y16-19 </w:t>
            </w:r>
            <w:r w:rsidRPr="004E0DC2">
              <w:rPr>
                <w:rFonts w:ascii="Helvetica" w:eastAsia="Times New Roman" w:hAnsi="Helvetica" w:cs="Helvetica"/>
                <w:color w:val="000000" w:themeColor="text1"/>
                <w:sz w:val="20"/>
                <w:szCs w:val="20"/>
                <w:vertAlign w:val="superscript"/>
                <w:lang w:eastAsia="en-GB"/>
              </w:rPr>
              <w:t>2</w:t>
            </w:r>
          </w:p>
        </w:tc>
        <w:tc>
          <w:tcPr>
            <w:tcW w:w="8080" w:type="dxa"/>
            <w:shd w:val="clear" w:color="auto" w:fill="auto"/>
            <w:noWrap/>
            <w:vAlign w:val="bottom"/>
          </w:tcPr>
          <w:p w14:paraId="57B309D2" w14:textId="77777777" w:rsidR="004E0DC2" w:rsidRPr="004E0DC2" w:rsidRDefault="004E0DC2" w:rsidP="00141CD4">
            <w:pPr>
              <w:spacing w:after="0" w:line="240" w:lineRule="auto"/>
              <w:rPr>
                <w:rFonts w:ascii="Helvetica" w:eastAsia="Times New Roman" w:hAnsi="Helvetica" w:cs="Helvetica"/>
                <w:sz w:val="20"/>
                <w:szCs w:val="20"/>
                <w:lang w:eastAsia="en-GB"/>
              </w:rPr>
            </w:pPr>
            <w:r w:rsidRPr="004E0DC2">
              <w:rPr>
                <w:rFonts w:ascii="Helvetica" w:eastAsia="Times New Roman" w:hAnsi="Helvetica" w:cs="Helvetica"/>
                <w:color w:val="000000"/>
                <w:sz w:val="20"/>
                <w:szCs w:val="20"/>
                <w:lang w:eastAsia="en-GB"/>
              </w:rPr>
              <w:t>Poisoning [chemicals], undetermined intent</w:t>
            </w:r>
          </w:p>
        </w:tc>
      </w:tr>
      <w:tr w:rsidR="004E0DC2" w:rsidRPr="004E0DC2" w14:paraId="7FDE28F1" w14:textId="77777777" w:rsidTr="00141CD4">
        <w:trPr>
          <w:trHeight w:val="300"/>
        </w:trPr>
        <w:tc>
          <w:tcPr>
            <w:tcW w:w="1980" w:type="dxa"/>
            <w:vMerge/>
            <w:shd w:val="clear" w:color="auto" w:fill="auto"/>
            <w:noWrap/>
            <w:vAlign w:val="bottom"/>
          </w:tcPr>
          <w:p w14:paraId="4FD92FC9"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2693" w:type="dxa"/>
            <w:vMerge/>
          </w:tcPr>
          <w:p w14:paraId="5A0B2435" w14:textId="77777777" w:rsidR="004E0DC2" w:rsidRPr="004E0DC2" w:rsidRDefault="004E0DC2" w:rsidP="00141CD4">
            <w:pPr>
              <w:spacing w:after="0" w:line="240" w:lineRule="auto"/>
              <w:jc w:val="center"/>
              <w:rPr>
                <w:rFonts w:ascii="Helvetica" w:eastAsia="Times New Roman" w:hAnsi="Helvetica" w:cs="Helvetica"/>
                <w:color w:val="000000" w:themeColor="text1"/>
                <w:sz w:val="20"/>
                <w:szCs w:val="20"/>
                <w:lang w:eastAsia="en-GB"/>
              </w:rPr>
            </w:pPr>
          </w:p>
        </w:tc>
        <w:tc>
          <w:tcPr>
            <w:tcW w:w="1276" w:type="dxa"/>
            <w:shd w:val="clear" w:color="auto" w:fill="auto"/>
            <w:noWrap/>
            <w:vAlign w:val="bottom"/>
          </w:tcPr>
          <w:p w14:paraId="7878FE8F" w14:textId="77777777" w:rsidR="004E0DC2" w:rsidRPr="004E0DC2" w:rsidRDefault="004E0DC2" w:rsidP="00141CD4">
            <w:pPr>
              <w:spacing w:after="0" w:line="240" w:lineRule="auto"/>
              <w:rPr>
                <w:rFonts w:ascii="Helvetica" w:eastAsia="Times New Roman" w:hAnsi="Helvetica" w:cs="Helvetica"/>
                <w:color w:val="000000" w:themeColor="text1"/>
                <w:sz w:val="20"/>
                <w:szCs w:val="20"/>
                <w:lang w:eastAsia="en-GB"/>
              </w:rPr>
            </w:pPr>
            <w:r w:rsidRPr="004E0DC2">
              <w:rPr>
                <w:rFonts w:ascii="Helvetica" w:eastAsia="Times New Roman" w:hAnsi="Helvetica" w:cs="Helvetica"/>
                <w:color w:val="000000" w:themeColor="text1"/>
                <w:sz w:val="20"/>
                <w:szCs w:val="20"/>
                <w:lang w:eastAsia="en-GB"/>
              </w:rPr>
              <w:t xml:space="preserve">S00 </w:t>
            </w:r>
            <w:r w:rsidRPr="004E0DC2">
              <w:rPr>
                <w:rFonts w:ascii="Helvetica" w:eastAsia="Times New Roman" w:hAnsi="Helvetica" w:cs="Helvetica"/>
                <w:color w:val="000000" w:themeColor="text1"/>
                <w:sz w:val="20"/>
                <w:szCs w:val="20"/>
                <w:vertAlign w:val="superscript"/>
                <w:lang w:eastAsia="en-GB"/>
              </w:rPr>
              <w:t>3</w:t>
            </w:r>
          </w:p>
        </w:tc>
        <w:tc>
          <w:tcPr>
            <w:tcW w:w="8080" w:type="dxa"/>
            <w:shd w:val="clear" w:color="auto" w:fill="auto"/>
            <w:noWrap/>
            <w:vAlign w:val="bottom"/>
          </w:tcPr>
          <w:p w14:paraId="54CAB713"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Superficial injury of scalp</w:t>
            </w:r>
          </w:p>
        </w:tc>
      </w:tr>
      <w:tr w:rsidR="004E0DC2" w:rsidRPr="004E0DC2" w14:paraId="29CFBC4C" w14:textId="77777777" w:rsidTr="00141CD4">
        <w:trPr>
          <w:trHeight w:val="300"/>
        </w:trPr>
        <w:tc>
          <w:tcPr>
            <w:tcW w:w="1980" w:type="dxa"/>
            <w:vMerge/>
            <w:shd w:val="clear" w:color="auto" w:fill="auto"/>
            <w:noWrap/>
            <w:vAlign w:val="bottom"/>
          </w:tcPr>
          <w:p w14:paraId="08D5ABFA"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2693" w:type="dxa"/>
            <w:vMerge/>
          </w:tcPr>
          <w:p w14:paraId="08334434" w14:textId="77777777" w:rsidR="004E0DC2" w:rsidRPr="004E0DC2" w:rsidRDefault="004E0DC2" w:rsidP="00141CD4">
            <w:pPr>
              <w:spacing w:after="0" w:line="240" w:lineRule="auto"/>
              <w:jc w:val="center"/>
              <w:rPr>
                <w:rFonts w:ascii="Helvetica" w:eastAsia="Times New Roman" w:hAnsi="Helvetica" w:cs="Helvetica"/>
                <w:color w:val="000000" w:themeColor="text1"/>
                <w:sz w:val="20"/>
                <w:szCs w:val="20"/>
                <w:lang w:eastAsia="en-GB"/>
              </w:rPr>
            </w:pPr>
          </w:p>
        </w:tc>
        <w:tc>
          <w:tcPr>
            <w:tcW w:w="1276" w:type="dxa"/>
            <w:shd w:val="clear" w:color="auto" w:fill="auto"/>
            <w:noWrap/>
            <w:vAlign w:val="bottom"/>
          </w:tcPr>
          <w:p w14:paraId="31CC4314" w14:textId="77777777" w:rsidR="004E0DC2" w:rsidRPr="004E0DC2" w:rsidRDefault="004E0DC2" w:rsidP="00141CD4">
            <w:pPr>
              <w:spacing w:after="0" w:line="240" w:lineRule="auto"/>
              <w:rPr>
                <w:rFonts w:ascii="Helvetica" w:eastAsia="Times New Roman" w:hAnsi="Helvetica" w:cs="Helvetica"/>
                <w:color w:val="000000" w:themeColor="text1"/>
                <w:sz w:val="20"/>
                <w:szCs w:val="20"/>
                <w:lang w:eastAsia="en-GB"/>
              </w:rPr>
            </w:pPr>
            <w:r w:rsidRPr="004E0DC2">
              <w:rPr>
                <w:rFonts w:ascii="Helvetica" w:eastAsia="Times New Roman" w:hAnsi="Helvetica" w:cs="Helvetica"/>
                <w:color w:val="000000" w:themeColor="text1"/>
                <w:sz w:val="20"/>
                <w:szCs w:val="20"/>
                <w:lang w:eastAsia="en-GB"/>
              </w:rPr>
              <w:t xml:space="preserve">S10 </w:t>
            </w:r>
            <w:r w:rsidRPr="004E0DC2">
              <w:rPr>
                <w:rFonts w:ascii="Helvetica" w:eastAsia="Times New Roman" w:hAnsi="Helvetica" w:cs="Helvetica"/>
                <w:color w:val="000000" w:themeColor="text1"/>
                <w:sz w:val="20"/>
                <w:szCs w:val="20"/>
                <w:vertAlign w:val="superscript"/>
                <w:lang w:eastAsia="en-GB"/>
              </w:rPr>
              <w:t>3</w:t>
            </w:r>
          </w:p>
        </w:tc>
        <w:tc>
          <w:tcPr>
            <w:tcW w:w="8080" w:type="dxa"/>
            <w:shd w:val="clear" w:color="auto" w:fill="auto"/>
            <w:noWrap/>
            <w:vAlign w:val="bottom"/>
          </w:tcPr>
          <w:p w14:paraId="043614FC"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Superficial injury of neck</w:t>
            </w:r>
          </w:p>
        </w:tc>
      </w:tr>
      <w:tr w:rsidR="004E0DC2" w:rsidRPr="004E0DC2" w14:paraId="12E2FE79" w14:textId="77777777" w:rsidTr="00141CD4">
        <w:trPr>
          <w:trHeight w:val="300"/>
        </w:trPr>
        <w:tc>
          <w:tcPr>
            <w:tcW w:w="1980" w:type="dxa"/>
            <w:vMerge/>
            <w:shd w:val="clear" w:color="auto" w:fill="auto"/>
            <w:noWrap/>
            <w:vAlign w:val="bottom"/>
          </w:tcPr>
          <w:p w14:paraId="217784A8"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2693" w:type="dxa"/>
            <w:vMerge/>
          </w:tcPr>
          <w:p w14:paraId="0128DABB" w14:textId="77777777" w:rsidR="004E0DC2" w:rsidRPr="004E0DC2" w:rsidRDefault="004E0DC2" w:rsidP="00141CD4">
            <w:pPr>
              <w:spacing w:after="0" w:line="240" w:lineRule="auto"/>
              <w:jc w:val="center"/>
              <w:rPr>
                <w:rFonts w:ascii="Helvetica" w:eastAsia="Times New Roman" w:hAnsi="Helvetica" w:cs="Helvetica"/>
                <w:color w:val="000000" w:themeColor="text1"/>
                <w:sz w:val="20"/>
                <w:szCs w:val="20"/>
                <w:lang w:eastAsia="en-GB"/>
              </w:rPr>
            </w:pPr>
          </w:p>
        </w:tc>
        <w:tc>
          <w:tcPr>
            <w:tcW w:w="1276" w:type="dxa"/>
            <w:shd w:val="clear" w:color="auto" w:fill="auto"/>
            <w:noWrap/>
            <w:vAlign w:val="bottom"/>
          </w:tcPr>
          <w:p w14:paraId="175BE62B" w14:textId="77777777" w:rsidR="004E0DC2" w:rsidRPr="004E0DC2" w:rsidRDefault="004E0DC2" w:rsidP="00141CD4">
            <w:pPr>
              <w:spacing w:after="0" w:line="240" w:lineRule="auto"/>
              <w:rPr>
                <w:rFonts w:ascii="Helvetica" w:eastAsia="Times New Roman" w:hAnsi="Helvetica" w:cs="Helvetica"/>
                <w:color w:val="000000" w:themeColor="text1"/>
                <w:sz w:val="20"/>
                <w:szCs w:val="20"/>
                <w:lang w:eastAsia="en-GB"/>
              </w:rPr>
            </w:pPr>
            <w:r w:rsidRPr="004E0DC2">
              <w:rPr>
                <w:rFonts w:ascii="Helvetica" w:eastAsia="Times New Roman" w:hAnsi="Helvetica" w:cs="Helvetica"/>
                <w:color w:val="000000" w:themeColor="text1"/>
                <w:sz w:val="20"/>
                <w:szCs w:val="20"/>
                <w:lang w:eastAsia="en-GB"/>
              </w:rPr>
              <w:t xml:space="preserve">S20 </w:t>
            </w:r>
            <w:r w:rsidRPr="004E0DC2">
              <w:rPr>
                <w:rFonts w:ascii="Helvetica" w:eastAsia="Times New Roman" w:hAnsi="Helvetica" w:cs="Helvetica"/>
                <w:color w:val="000000" w:themeColor="text1"/>
                <w:sz w:val="20"/>
                <w:szCs w:val="20"/>
                <w:vertAlign w:val="superscript"/>
                <w:lang w:eastAsia="en-GB"/>
              </w:rPr>
              <w:t>3</w:t>
            </w:r>
          </w:p>
        </w:tc>
        <w:tc>
          <w:tcPr>
            <w:tcW w:w="8080" w:type="dxa"/>
            <w:shd w:val="clear" w:color="auto" w:fill="auto"/>
            <w:noWrap/>
            <w:vAlign w:val="bottom"/>
          </w:tcPr>
          <w:p w14:paraId="3B99B5DF"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Superficial injury of thorax</w:t>
            </w:r>
          </w:p>
        </w:tc>
      </w:tr>
      <w:tr w:rsidR="004E0DC2" w:rsidRPr="004E0DC2" w14:paraId="0DF8253A" w14:textId="77777777" w:rsidTr="00141CD4">
        <w:trPr>
          <w:trHeight w:val="300"/>
        </w:trPr>
        <w:tc>
          <w:tcPr>
            <w:tcW w:w="1980" w:type="dxa"/>
            <w:vMerge/>
            <w:shd w:val="clear" w:color="auto" w:fill="auto"/>
            <w:noWrap/>
            <w:vAlign w:val="bottom"/>
          </w:tcPr>
          <w:p w14:paraId="29492AA5"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2693" w:type="dxa"/>
            <w:vMerge/>
          </w:tcPr>
          <w:p w14:paraId="76F5C8BD" w14:textId="77777777" w:rsidR="004E0DC2" w:rsidRPr="004E0DC2" w:rsidRDefault="004E0DC2" w:rsidP="00141CD4">
            <w:pPr>
              <w:spacing w:after="0" w:line="240" w:lineRule="auto"/>
              <w:jc w:val="center"/>
              <w:rPr>
                <w:rFonts w:ascii="Helvetica" w:eastAsia="Times New Roman" w:hAnsi="Helvetica" w:cs="Helvetica"/>
                <w:color w:val="000000" w:themeColor="text1"/>
                <w:sz w:val="20"/>
                <w:szCs w:val="20"/>
                <w:lang w:eastAsia="en-GB"/>
              </w:rPr>
            </w:pPr>
          </w:p>
        </w:tc>
        <w:tc>
          <w:tcPr>
            <w:tcW w:w="1276" w:type="dxa"/>
            <w:shd w:val="clear" w:color="auto" w:fill="auto"/>
            <w:noWrap/>
            <w:vAlign w:val="bottom"/>
          </w:tcPr>
          <w:p w14:paraId="4E2301D5" w14:textId="77777777" w:rsidR="004E0DC2" w:rsidRPr="004E0DC2" w:rsidRDefault="004E0DC2" w:rsidP="00141CD4">
            <w:pPr>
              <w:spacing w:after="0" w:line="240" w:lineRule="auto"/>
              <w:rPr>
                <w:rFonts w:ascii="Helvetica" w:eastAsia="Times New Roman" w:hAnsi="Helvetica" w:cs="Helvetica"/>
                <w:color w:val="000000" w:themeColor="text1"/>
                <w:sz w:val="20"/>
                <w:szCs w:val="20"/>
                <w:lang w:eastAsia="en-GB"/>
              </w:rPr>
            </w:pPr>
            <w:r w:rsidRPr="004E0DC2">
              <w:rPr>
                <w:rFonts w:ascii="Helvetica" w:eastAsia="Times New Roman" w:hAnsi="Helvetica" w:cs="Helvetica"/>
                <w:color w:val="000000" w:themeColor="text1"/>
                <w:sz w:val="20"/>
                <w:szCs w:val="20"/>
                <w:lang w:eastAsia="en-GB"/>
              </w:rPr>
              <w:t xml:space="preserve">S30 </w:t>
            </w:r>
            <w:r w:rsidRPr="004E0DC2">
              <w:rPr>
                <w:rFonts w:ascii="Helvetica" w:eastAsia="Times New Roman" w:hAnsi="Helvetica" w:cs="Helvetica"/>
                <w:color w:val="000000" w:themeColor="text1"/>
                <w:sz w:val="20"/>
                <w:szCs w:val="20"/>
                <w:vertAlign w:val="superscript"/>
                <w:lang w:eastAsia="en-GB"/>
              </w:rPr>
              <w:t>3</w:t>
            </w:r>
          </w:p>
        </w:tc>
        <w:tc>
          <w:tcPr>
            <w:tcW w:w="8080" w:type="dxa"/>
            <w:shd w:val="clear" w:color="auto" w:fill="auto"/>
            <w:noWrap/>
            <w:vAlign w:val="bottom"/>
          </w:tcPr>
          <w:p w14:paraId="300A15EE"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Superficial injury of lower back and pelvis</w:t>
            </w:r>
          </w:p>
        </w:tc>
      </w:tr>
      <w:tr w:rsidR="004E0DC2" w:rsidRPr="004E0DC2" w14:paraId="266AC663" w14:textId="77777777" w:rsidTr="00141CD4">
        <w:trPr>
          <w:trHeight w:val="300"/>
        </w:trPr>
        <w:tc>
          <w:tcPr>
            <w:tcW w:w="1980" w:type="dxa"/>
            <w:vMerge/>
            <w:shd w:val="clear" w:color="auto" w:fill="auto"/>
            <w:noWrap/>
            <w:vAlign w:val="bottom"/>
          </w:tcPr>
          <w:p w14:paraId="03B8ECC7"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2693" w:type="dxa"/>
            <w:vMerge/>
          </w:tcPr>
          <w:p w14:paraId="68604570" w14:textId="77777777" w:rsidR="004E0DC2" w:rsidRPr="004E0DC2" w:rsidRDefault="004E0DC2" w:rsidP="00141CD4">
            <w:pPr>
              <w:spacing w:after="0" w:line="240" w:lineRule="auto"/>
              <w:jc w:val="center"/>
              <w:rPr>
                <w:rFonts w:ascii="Helvetica" w:eastAsia="Times New Roman" w:hAnsi="Helvetica" w:cs="Helvetica"/>
                <w:color w:val="000000" w:themeColor="text1"/>
                <w:sz w:val="20"/>
                <w:szCs w:val="20"/>
                <w:lang w:eastAsia="en-GB"/>
              </w:rPr>
            </w:pPr>
          </w:p>
        </w:tc>
        <w:tc>
          <w:tcPr>
            <w:tcW w:w="1276" w:type="dxa"/>
            <w:shd w:val="clear" w:color="auto" w:fill="auto"/>
            <w:noWrap/>
            <w:vAlign w:val="bottom"/>
          </w:tcPr>
          <w:p w14:paraId="5054CDE7" w14:textId="77777777" w:rsidR="004E0DC2" w:rsidRPr="004E0DC2" w:rsidRDefault="004E0DC2" w:rsidP="00141CD4">
            <w:pPr>
              <w:spacing w:after="0" w:line="240" w:lineRule="auto"/>
              <w:rPr>
                <w:rFonts w:ascii="Helvetica" w:eastAsia="Times New Roman" w:hAnsi="Helvetica" w:cs="Helvetica"/>
                <w:color w:val="000000" w:themeColor="text1"/>
                <w:sz w:val="20"/>
                <w:szCs w:val="20"/>
                <w:lang w:eastAsia="en-GB"/>
              </w:rPr>
            </w:pPr>
            <w:r w:rsidRPr="004E0DC2">
              <w:rPr>
                <w:rFonts w:ascii="Helvetica" w:eastAsia="Times New Roman" w:hAnsi="Helvetica" w:cs="Helvetica"/>
                <w:color w:val="000000" w:themeColor="text1"/>
                <w:sz w:val="20"/>
                <w:szCs w:val="20"/>
                <w:lang w:eastAsia="en-GB"/>
              </w:rPr>
              <w:t xml:space="preserve">S40 </w:t>
            </w:r>
            <w:r w:rsidRPr="004E0DC2">
              <w:rPr>
                <w:rFonts w:ascii="Helvetica" w:eastAsia="Times New Roman" w:hAnsi="Helvetica" w:cs="Helvetica"/>
                <w:color w:val="000000" w:themeColor="text1"/>
                <w:sz w:val="20"/>
                <w:szCs w:val="20"/>
                <w:vertAlign w:val="superscript"/>
                <w:lang w:eastAsia="en-GB"/>
              </w:rPr>
              <w:t>3</w:t>
            </w:r>
          </w:p>
        </w:tc>
        <w:tc>
          <w:tcPr>
            <w:tcW w:w="8080" w:type="dxa"/>
            <w:shd w:val="clear" w:color="auto" w:fill="auto"/>
            <w:noWrap/>
            <w:vAlign w:val="bottom"/>
          </w:tcPr>
          <w:p w14:paraId="606BE631"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Superficial injury of shoulder and upper arm</w:t>
            </w:r>
          </w:p>
        </w:tc>
      </w:tr>
      <w:tr w:rsidR="004E0DC2" w:rsidRPr="004E0DC2" w14:paraId="2C57556A" w14:textId="77777777" w:rsidTr="00141CD4">
        <w:trPr>
          <w:trHeight w:val="300"/>
        </w:trPr>
        <w:tc>
          <w:tcPr>
            <w:tcW w:w="1980" w:type="dxa"/>
            <w:vMerge/>
            <w:shd w:val="clear" w:color="auto" w:fill="auto"/>
            <w:noWrap/>
            <w:vAlign w:val="bottom"/>
          </w:tcPr>
          <w:p w14:paraId="69497C9C"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2693" w:type="dxa"/>
            <w:vMerge/>
          </w:tcPr>
          <w:p w14:paraId="433E52CD" w14:textId="77777777" w:rsidR="004E0DC2" w:rsidRPr="004E0DC2" w:rsidRDefault="004E0DC2" w:rsidP="00141CD4">
            <w:pPr>
              <w:spacing w:after="0" w:line="240" w:lineRule="auto"/>
              <w:jc w:val="center"/>
              <w:rPr>
                <w:rFonts w:ascii="Helvetica" w:eastAsia="Times New Roman" w:hAnsi="Helvetica" w:cs="Helvetica"/>
                <w:color w:val="000000" w:themeColor="text1"/>
                <w:sz w:val="20"/>
                <w:szCs w:val="20"/>
                <w:lang w:eastAsia="en-GB"/>
              </w:rPr>
            </w:pPr>
          </w:p>
        </w:tc>
        <w:tc>
          <w:tcPr>
            <w:tcW w:w="1276" w:type="dxa"/>
            <w:shd w:val="clear" w:color="auto" w:fill="auto"/>
            <w:noWrap/>
            <w:vAlign w:val="bottom"/>
          </w:tcPr>
          <w:p w14:paraId="48FB4C0D" w14:textId="77777777" w:rsidR="004E0DC2" w:rsidRPr="004E0DC2" w:rsidRDefault="004E0DC2" w:rsidP="00141CD4">
            <w:pPr>
              <w:spacing w:after="0" w:line="240" w:lineRule="auto"/>
              <w:rPr>
                <w:rFonts w:ascii="Helvetica" w:eastAsia="Times New Roman" w:hAnsi="Helvetica" w:cs="Helvetica"/>
                <w:color w:val="000000" w:themeColor="text1"/>
                <w:sz w:val="20"/>
                <w:szCs w:val="20"/>
                <w:lang w:eastAsia="en-GB"/>
              </w:rPr>
            </w:pPr>
            <w:r w:rsidRPr="004E0DC2">
              <w:rPr>
                <w:rFonts w:ascii="Helvetica" w:eastAsia="Times New Roman" w:hAnsi="Helvetica" w:cs="Helvetica"/>
                <w:color w:val="000000" w:themeColor="text1"/>
                <w:sz w:val="20"/>
                <w:szCs w:val="20"/>
                <w:lang w:eastAsia="en-GB"/>
              </w:rPr>
              <w:t xml:space="preserve">S50 </w:t>
            </w:r>
            <w:r w:rsidRPr="004E0DC2">
              <w:rPr>
                <w:rFonts w:ascii="Helvetica" w:eastAsia="Times New Roman" w:hAnsi="Helvetica" w:cs="Helvetica"/>
                <w:color w:val="000000" w:themeColor="text1"/>
                <w:sz w:val="20"/>
                <w:szCs w:val="20"/>
                <w:vertAlign w:val="superscript"/>
                <w:lang w:eastAsia="en-GB"/>
              </w:rPr>
              <w:t>3</w:t>
            </w:r>
          </w:p>
        </w:tc>
        <w:tc>
          <w:tcPr>
            <w:tcW w:w="8080" w:type="dxa"/>
            <w:shd w:val="clear" w:color="auto" w:fill="auto"/>
            <w:noWrap/>
            <w:vAlign w:val="bottom"/>
          </w:tcPr>
          <w:p w14:paraId="6BA176CC"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Superficial injury of forearm</w:t>
            </w:r>
          </w:p>
        </w:tc>
      </w:tr>
      <w:tr w:rsidR="004E0DC2" w:rsidRPr="004E0DC2" w14:paraId="3FC4BB87" w14:textId="77777777" w:rsidTr="00141CD4">
        <w:trPr>
          <w:trHeight w:val="300"/>
        </w:trPr>
        <w:tc>
          <w:tcPr>
            <w:tcW w:w="1980" w:type="dxa"/>
            <w:vMerge/>
            <w:shd w:val="clear" w:color="auto" w:fill="auto"/>
            <w:noWrap/>
            <w:vAlign w:val="bottom"/>
          </w:tcPr>
          <w:p w14:paraId="2D748D2A"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2693" w:type="dxa"/>
            <w:vMerge/>
          </w:tcPr>
          <w:p w14:paraId="6B584CF0" w14:textId="77777777" w:rsidR="004E0DC2" w:rsidRPr="004E0DC2" w:rsidRDefault="004E0DC2" w:rsidP="00141CD4">
            <w:pPr>
              <w:spacing w:after="0" w:line="240" w:lineRule="auto"/>
              <w:jc w:val="center"/>
              <w:rPr>
                <w:rFonts w:ascii="Helvetica" w:eastAsia="Times New Roman" w:hAnsi="Helvetica" w:cs="Helvetica"/>
                <w:color w:val="000000" w:themeColor="text1"/>
                <w:sz w:val="20"/>
                <w:szCs w:val="20"/>
                <w:lang w:eastAsia="en-GB"/>
              </w:rPr>
            </w:pPr>
          </w:p>
        </w:tc>
        <w:tc>
          <w:tcPr>
            <w:tcW w:w="1276" w:type="dxa"/>
            <w:shd w:val="clear" w:color="auto" w:fill="auto"/>
            <w:noWrap/>
            <w:vAlign w:val="bottom"/>
          </w:tcPr>
          <w:p w14:paraId="358C745F" w14:textId="77777777" w:rsidR="004E0DC2" w:rsidRPr="004E0DC2" w:rsidRDefault="004E0DC2" w:rsidP="00141CD4">
            <w:pPr>
              <w:spacing w:after="0" w:line="240" w:lineRule="auto"/>
              <w:rPr>
                <w:rFonts w:ascii="Helvetica" w:eastAsia="Times New Roman" w:hAnsi="Helvetica" w:cs="Helvetica"/>
                <w:color w:val="000000" w:themeColor="text1"/>
                <w:sz w:val="20"/>
                <w:szCs w:val="20"/>
                <w:lang w:eastAsia="en-GB"/>
              </w:rPr>
            </w:pPr>
            <w:r w:rsidRPr="004E0DC2">
              <w:rPr>
                <w:rFonts w:ascii="Helvetica" w:eastAsia="Times New Roman" w:hAnsi="Helvetica" w:cs="Helvetica"/>
                <w:color w:val="000000" w:themeColor="text1"/>
                <w:sz w:val="20"/>
                <w:szCs w:val="20"/>
                <w:lang w:eastAsia="en-GB"/>
              </w:rPr>
              <w:t xml:space="preserve">S60 </w:t>
            </w:r>
            <w:r w:rsidRPr="004E0DC2">
              <w:rPr>
                <w:rFonts w:ascii="Helvetica" w:eastAsia="Times New Roman" w:hAnsi="Helvetica" w:cs="Helvetica"/>
                <w:color w:val="000000" w:themeColor="text1"/>
                <w:sz w:val="20"/>
                <w:szCs w:val="20"/>
                <w:vertAlign w:val="superscript"/>
                <w:lang w:eastAsia="en-GB"/>
              </w:rPr>
              <w:t>3</w:t>
            </w:r>
          </w:p>
        </w:tc>
        <w:tc>
          <w:tcPr>
            <w:tcW w:w="8080" w:type="dxa"/>
            <w:shd w:val="clear" w:color="auto" w:fill="auto"/>
            <w:noWrap/>
            <w:vAlign w:val="bottom"/>
          </w:tcPr>
          <w:p w14:paraId="68592A9D"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Superficial injury of wrist and hand</w:t>
            </w:r>
          </w:p>
        </w:tc>
      </w:tr>
      <w:tr w:rsidR="004E0DC2" w:rsidRPr="004E0DC2" w14:paraId="4A3C0E61" w14:textId="77777777" w:rsidTr="00141CD4">
        <w:trPr>
          <w:trHeight w:val="300"/>
        </w:trPr>
        <w:tc>
          <w:tcPr>
            <w:tcW w:w="1980" w:type="dxa"/>
            <w:vMerge/>
            <w:shd w:val="clear" w:color="auto" w:fill="auto"/>
            <w:noWrap/>
            <w:vAlign w:val="bottom"/>
          </w:tcPr>
          <w:p w14:paraId="795AF27F"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2693" w:type="dxa"/>
            <w:vMerge/>
          </w:tcPr>
          <w:p w14:paraId="3115E4C7" w14:textId="77777777" w:rsidR="004E0DC2" w:rsidRPr="004E0DC2" w:rsidRDefault="004E0DC2" w:rsidP="00141CD4">
            <w:pPr>
              <w:spacing w:after="0" w:line="240" w:lineRule="auto"/>
              <w:jc w:val="center"/>
              <w:rPr>
                <w:rFonts w:ascii="Helvetica" w:eastAsia="Times New Roman" w:hAnsi="Helvetica" w:cs="Helvetica"/>
                <w:color w:val="000000" w:themeColor="text1"/>
                <w:sz w:val="20"/>
                <w:szCs w:val="20"/>
                <w:lang w:eastAsia="en-GB"/>
              </w:rPr>
            </w:pPr>
          </w:p>
        </w:tc>
        <w:tc>
          <w:tcPr>
            <w:tcW w:w="1276" w:type="dxa"/>
            <w:shd w:val="clear" w:color="auto" w:fill="auto"/>
            <w:noWrap/>
            <w:vAlign w:val="bottom"/>
          </w:tcPr>
          <w:p w14:paraId="2FF67CD6" w14:textId="77777777" w:rsidR="004E0DC2" w:rsidRPr="004E0DC2" w:rsidRDefault="004E0DC2" w:rsidP="00141CD4">
            <w:pPr>
              <w:spacing w:after="0" w:line="240" w:lineRule="auto"/>
              <w:rPr>
                <w:rFonts w:ascii="Helvetica" w:eastAsia="Times New Roman" w:hAnsi="Helvetica" w:cs="Helvetica"/>
                <w:color w:val="000000" w:themeColor="text1"/>
                <w:sz w:val="20"/>
                <w:szCs w:val="20"/>
                <w:lang w:eastAsia="en-GB"/>
              </w:rPr>
            </w:pPr>
            <w:r w:rsidRPr="004E0DC2">
              <w:rPr>
                <w:rFonts w:ascii="Helvetica" w:eastAsia="Times New Roman" w:hAnsi="Helvetica" w:cs="Helvetica"/>
                <w:color w:val="000000" w:themeColor="text1"/>
                <w:sz w:val="20"/>
                <w:szCs w:val="20"/>
                <w:lang w:eastAsia="en-GB"/>
              </w:rPr>
              <w:t xml:space="preserve">S70 </w:t>
            </w:r>
            <w:r w:rsidRPr="004E0DC2">
              <w:rPr>
                <w:rFonts w:ascii="Helvetica" w:eastAsia="Times New Roman" w:hAnsi="Helvetica" w:cs="Helvetica"/>
                <w:color w:val="000000" w:themeColor="text1"/>
                <w:sz w:val="20"/>
                <w:szCs w:val="20"/>
                <w:vertAlign w:val="superscript"/>
                <w:lang w:eastAsia="en-GB"/>
              </w:rPr>
              <w:t>3</w:t>
            </w:r>
          </w:p>
        </w:tc>
        <w:tc>
          <w:tcPr>
            <w:tcW w:w="8080" w:type="dxa"/>
            <w:shd w:val="clear" w:color="auto" w:fill="auto"/>
            <w:noWrap/>
            <w:vAlign w:val="bottom"/>
          </w:tcPr>
          <w:p w14:paraId="1E1FEFB7"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Superficial injury of hip and thigh</w:t>
            </w:r>
          </w:p>
        </w:tc>
      </w:tr>
      <w:tr w:rsidR="004E0DC2" w:rsidRPr="004E0DC2" w14:paraId="6547DF78" w14:textId="77777777" w:rsidTr="00141CD4">
        <w:trPr>
          <w:trHeight w:val="300"/>
        </w:trPr>
        <w:tc>
          <w:tcPr>
            <w:tcW w:w="1980" w:type="dxa"/>
            <w:vMerge/>
            <w:shd w:val="clear" w:color="auto" w:fill="auto"/>
            <w:noWrap/>
            <w:vAlign w:val="bottom"/>
          </w:tcPr>
          <w:p w14:paraId="7D008357"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2693" w:type="dxa"/>
            <w:vMerge/>
          </w:tcPr>
          <w:p w14:paraId="17BB9439" w14:textId="77777777" w:rsidR="004E0DC2" w:rsidRPr="004E0DC2" w:rsidRDefault="004E0DC2" w:rsidP="00141CD4">
            <w:pPr>
              <w:spacing w:after="0" w:line="240" w:lineRule="auto"/>
              <w:jc w:val="center"/>
              <w:rPr>
                <w:rFonts w:ascii="Helvetica" w:eastAsia="Times New Roman" w:hAnsi="Helvetica" w:cs="Helvetica"/>
                <w:color w:val="000000" w:themeColor="text1"/>
                <w:sz w:val="20"/>
                <w:szCs w:val="20"/>
                <w:lang w:eastAsia="en-GB"/>
              </w:rPr>
            </w:pPr>
          </w:p>
        </w:tc>
        <w:tc>
          <w:tcPr>
            <w:tcW w:w="1276" w:type="dxa"/>
            <w:shd w:val="clear" w:color="auto" w:fill="auto"/>
            <w:noWrap/>
            <w:vAlign w:val="bottom"/>
          </w:tcPr>
          <w:p w14:paraId="12320CAD" w14:textId="77777777" w:rsidR="004E0DC2" w:rsidRPr="004E0DC2" w:rsidRDefault="004E0DC2" w:rsidP="00141CD4">
            <w:pPr>
              <w:spacing w:after="0" w:line="240" w:lineRule="auto"/>
              <w:rPr>
                <w:rFonts w:ascii="Helvetica" w:eastAsia="Times New Roman" w:hAnsi="Helvetica" w:cs="Helvetica"/>
                <w:color w:val="000000" w:themeColor="text1"/>
                <w:sz w:val="20"/>
                <w:szCs w:val="20"/>
                <w:lang w:eastAsia="en-GB"/>
              </w:rPr>
            </w:pPr>
            <w:r w:rsidRPr="004E0DC2">
              <w:rPr>
                <w:rFonts w:ascii="Helvetica" w:eastAsia="Times New Roman" w:hAnsi="Helvetica" w:cs="Helvetica"/>
                <w:color w:val="000000" w:themeColor="text1"/>
                <w:sz w:val="20"/>
                <w:szCs w:val="20"/>
                <w:lang w:eastAsia="en-GB"/>
              </w:rPr>
              <w:t xml:space="preserve">S80 </w:t>
            </w:r>
            <w:r w:rsidRPr="004E0DC2">
              <w:rPr>
                <w:rFonts w:ascii="Helvetica" w:eastAsia="Times New Roman" w:hAnsi="Helvetica" w:cs="Helvetica"/>
                <w:color w:val="000000" w:themeColor="text1"/>
                <w:sz w:val="20"/>
                <w:szCs w:val="20"/>
                <w:vertAlign w:val="superscript"/>
                <w:lang w:eastAsia="en-GB"/>
              </w:rPr>
              <w:t>3</w:t>
            </w:r>
          </w:p>
        </w:tc>
        <w:tc>
          <w:tcPr>
            <w:tcW w:w="8080" w:type="dxa"/>
            <w:shd w:val="clear" w:color="auto" w:fill="auto"/>
            <w:noWrap/>
            <w:vAlign w:val="bottom"/>
          </w:tcPr>
          <w:p w14:paraId="251D04A4"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Superficial injury of lower leg</w:t>
            </w:r>
          </w:p>
        </w:tc>
      </w:tr>
      <w:tr w:rsidR="004E0DC2" w:rsidRPr="004E0DC2" w14:paraId="71CF2D4F" w14:textId="77777777" w:rsidTr="00141CD4">
        <w:trPr>
          <w:trHeight w:val="300"/>
        </w:trPr>
        <w:tc>
          <w:tcPr>
            <w:tcW w:w="1980" w:type="dxa"/>
            <w:vMerge/>
            <w:shd w:val="clear" w:color="auto" w:fill="auto"/>
            <w:noWrap/>
            <w:vAlign w:val="bottom"/>
          </w:tcPr>
          <w:p w14:paraId="1154DAE9"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2693" w:type="dxa"/>
            <w:vMerge/>
          </w:tcPr>
          <w:p w14:paraId="7F5EC7BA" w14:textId="77777777" w:rsidR="004E0DC2" w:rsidRPr="004E0DC2" w:rsidRDefault="004E0DC2" w:rsidP="00141CD4">
            <w:pPr>
              <w:spacing w:after="0" w:line="240" w:lineRule="auto"/>
              <w:jc w:val="center"/>
              <w:rPr>
                <w:rFonts w:ascii="Helvetica" w:eastAsia="Times New Roman" w:hAnsi="Helvetica" w:cs="Helvetica"/>
                <w:color w:val="000000" w:themeColor="text1"/>
                <w:sz w:val="20"/>
                <w:szCs w:val="20"/>
                <w:lang w:eastAsia="en-GB"/>
              </w:rPr>
            </w:pPr>
          </w:p>
        </w:tc>
        <w:tc>
          <w:tcPr>
            <w:tcW w:w="1276" w:type="dxa"/>
            <w:shd w:val="clear" w:color="auto" w:fill="auto"/>
            <w:noWrap/>
            <w:vAlign w:val="bottom"/>
          </w:tcPr>
          <w:p w14:paraId="7221156A" w14:textId="77777777" w:rsidR="004E0DC2" w:rsidRPr="004E0DC2" w:rsidRDefault="004E0DC2" w:rsidP="00141CD4">
            <w:pPr>
              <w:spacing w:after="0" w:line="240" w:lineRule="auto"/>
              <w:rPr>
                <w:rFonts w:ascii="Helvetica" w:eastAsia="Times New Roman" w:hAnsi="Helvetica" w:cs="Helvetica"/>
                <w:color w:val="000000" w:themeColor="text1"/>
                <w:sz w:val="20"/>
                <w:szCs w:val="20"/>
                <w:lang w:eastAsia="en-GB"/>
              </w:rPr>
            </w:pPr>
            <w:r w:rsidRPr="004E0DC2">
              <w:rPr>
                <w:rFonts w:ascii="Helvetica" w:eastAsia="Times New Roman" w:hAnsi="Helvetica" w:cs="Helvetica"/>
                <w:color w:val="000000" w:themeColor="text1"/>
                <w:sz w:val="20"/>
                <w:szCs w:val="20"/>
                <w:lang w:eastAsia="en-GB"/>
              </w:rPr>
              <w:t xml:space="preserve">S90 </w:t>
            </w:r>
            <w:r w:rsidRPr="004E0DC2">
              <w:rPr>
                <w:rFonts w:ascii="Helvetica" w:eastAsia="Times New Roman" w:hAnsi="Helvetica" w:cs="Helvetica"/>
                <w:color w:val="000000" w:themeColor="text1"/>
                <w:sz w:val="20"/>
                <w:szCs w:val="20"/>
                <w:vertAlign w:val="superscript"/>
                <w:lang w:eastAsia="en-GB"/>
              </w:rPr>
              <w:t>3</w:t>
            </w:r>
            <w:r w:rsidRPr="004E0DC2">
              <w:rPr>
                <w:rFonts w:ascii="Helvetica" w:eastAsia="Times New Roman" w:hAnsi="Helvetica" w:cs="Helvetica"/>
                <w:color w:val="000000" w:themeColor="text1"/>
                <w:sz w:val="20"/>
                <w:szCs w:val="20"/>
                <w:lang w:eastAsia="en-GB"/>
              </w:rPr>
              <w:t xml:space="preserve"> </w:t>
            </w:r>
          </w:p>
        </w:tc>
        <w:tc>
          <w:tcPr>
            <w:tcW w:w="8080" w:type="dxa"/>
            <w:shd w:val="clear" w:color="auto" w:fill="auto"/>
            <w:noWrap/>
            <w:vAlign w:val="bottom"/>
          </w:tcPr>
          <w:p w14:paraId="7A3F849B"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sz w:val="20"/>
                <w:szCs w:val="20"/>
                <w:lang w:eastAsia="en-GB"/>
              </w:rPr>
              <w:t>Superficial injury of ankle and foot</w:t>
            </w:r>
          </w:p>
        </w:tc>
      </w:tr>
      <w:tr w:rsidR="004E0DC2" w:rsidRPr="004E0DC2" w14:paraId="43E5315A" w14:textId="77777777" w:rsidTr="00141CD4">
        <w:trPr>
          <w:trHeight w:val="300"/>
        </w:trPr>
        <w:tc>
          <w:tcPr>
            <w:tcW w:w="1980" w:type="dxa"/>
            <w:vMerge/>
            <w:shd w:val="clear" w:color="auto" w:fill="auto"/>
            <w:noWrap/>
            <w:vAlign w:val="bottom"/>
          </w:tcPr>
          <w:p w14:paraId="340A2B68"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2693" w:type="dxa"/>
            <w:vMerge/>
          </w:tcPr>
          <w:p w14:paraId="05300A6E" w14:textId="77777777" w:rsidR="004E0DC2" w:rsidRPr="004E0DC2" w:rsidRDefault="004E0DC2" w:rsidP="00141CD4">
            <w:pPr>
              <w:spacing w:after="0" w:line="240" w:lineRule="auto"/>
              <w:jc w:val="center"/>
              <w:rPr>
                <w:rFonts w:ascii="Helvetica" w:eastAsia="Times New Roman" w:hAnsi="Helvetica" w:cs="Helvetica"/>
                <w:sz w:val="20"/>
                <w:szCs w:val="20"/>
                <w:lang w:eastAsia="en-GB"/>
              </w:rPr>
            </w:pPr>
          </w:p>
        </w:tc>
        <w:tc>
          <w:tcPr>
            <w:tcW w:w="1276" w:type="dxa"/>
            <w:shd w:val="clear" w:color="auto" w:fill="auto"/>
            <w:noWrap/>
            <w:vAlign w:val="center"/>
          </w:tcPr>
          <w:p w14:paraId="1F0CC2AE" w14:textId="77777777" w:rsidR="004E0DC2" w:rsidRPr="004E0DC2" w:rsidRDefault="004E0DC2" w:rsidP="00141CD4">
            <w:pPr>
              <w:spacing w:after="0" w:line="240" w:lineRule="auto"/>
              <w:rPr>
                <w:rFonts w:ascii="Helvetica" w:eastAsia="Times New Roman" w:hAnsi="Helvetica" w:cs="Helvetica"/>
                <w:color w:val="000000" w:themeColor="text1"/>
                <w:sz w:val="20"/>
                <w:szCs w:val="20"/>
                <w:lang w:eastAsia="en-GB"/>
              </w:rPr>
            </w:pPr>
            <w:r w:rsidRPr="004E0DC2">
              <w:rPr>
                <w:rFonts w:ascii="Helvetica" w:eastAsia="Times New Roman" w:hAnsi="Helvetica" w:cs="Helvetica"/>
                <w:sz w:val="20"/>
                <w:szCs w:val="20"/>
                <w:lang w:eastAsia="en-GB"/>
              </w:rPr>
              <w:t xml:space="preserve">X60-63 </w:t>
            </w:r>
            <w:r w:rsidRPr="004E0DC2">
              <w:rPr>
                <w:rFonts w:ascii="Helvetica" w:eastAsia="Times New Roman" w:hAnsi="Helvetica" w:cs="Helvetica"/>
                <w:color w:val="000000" w:themeColor="text1"/>
                <w:sz w:val="20"/>
                <w:szCs w:val="20"/>
                <w:vertAlign w:val="superscript"/>
                <w:lang w:eastAsia="en-GB"/>
              </w:rPr>
              <w:t>2</w:t>
            </w:r>
          </w:p>
        </w:tc>
        <w:tc>
          <w:tcPr>
            <w:tcW w:w="8080" w:type="dxa"/>
            <w:shd w:val="clear" w:color="auto" w:fill="auto"/>
            <w:noWrap/>
            <w:vAlign w:val="center"/>
          </w:tcPr>
          <w:p w14:paraId="479540D6" w14:textId="77777777" w:rsidR="004E0DC2" w:rsidRPr="004E0DC2" w:rsidRDefault="004E0DC2" w:rsidP="00141CD4">
            <w:pPr>
              <w:spacing w:after="0" w:line="240" w:lineRule="auto"/>
              <w:rPr>
                <w:rFonts w:ascii="Helvetica" w:eastAsia="Times New Roman" w:hAnsi="Helvetica" w:cs="Helvetica"/>
                <w:sz w:val="20"/>
                <w:szCs w:val="20"/>
                <w:lang w:eastAsia="en-GB"/>
              </w:rPr>
            </w:pPr>
            <w:r w:rsidRPr="004E0DC2">
              <w:rPr>
                <w:rFonts w:ascii="Helvetica" w:eastAsia="Times New Roman" w:hAnsi="Helvetica" w:cs="Helvetica"/>
                <w:sz w:val="20"/>
                <w:szCs w:val="20"/>
                <w:lang w:eastAsia="en-GB"/>
              </w:rPr>
              <w:t>Intentional self-poisoning (drugs)</w:t>
            </w:r>
          </w:p>
        </w:tc>
      </w:tr>
      <w:tr w:rsidR="004E0DC2" w:rsidRPr="004E0DC2" w14:paraId="3F91B99D" w14:textId="77777777" w:rsidTr="00141CD4">
        <w:trPr>
          <w:trHeight w:val="300"/>
        </w:trPr>
        <w:tc>
          <w:tcPr>
            <w:tcW w:w="1980" w:type="dxa"/>
            <w:vMerge/>
            <w:shd w:val="clear" w:color="auto" w:fill="auto"/>
            <w:noWrap/>
            <w:vAlign w:val="bottom"/>
          </w:tcPr>
          <w:p w14:paraId="4AA31AD8"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2693" w:type="dxa"/>
            <w:vMerge/>
          </w:tcPr>
          <w:p w14:paraId="6E499F71" w14:textId="77777777" w:rsidR="004E0DC2" w:rsidRPr="004E0DC2" w:rsidRDefault="004E0DC2" w:rsidP="00141CD4">
            <w:pPr>
              <w:spacing w:after="0" w:line="240" w:lineRule="auto"/>
              <w:jc w:val="center"/>
              <w:rPr>
                <w:rFonts w:ascii="Helvetica" w:eastAsia="Times New Roman" w:hAnsi="Helvetica" w:cs="Helvetica"/>
                <w:sz w:val="20"/>
                <w:szCs w:val="20"/>
                <w:lang w:eastAsia="en-GB"/>
              </w:rPr>
            </w:pPr>
          </w:p>
        </w:tc>
        <w:tc>
          <w:tcPr>
            <w:tcW w:w="1276" w:type="dxa"/>
            <w:shd w:val="clear" w:color="auto" w:fill="auto"/>
            <w:noWrap/>
            <w:vAlign w:val="center"/>
          </w:tcPr>
          <w:p w14:paraId="19769D20" w14:textId="77777777" w:rsidR="004E0DC2" w:rsidRPr="004E0DC2" w:rsidRDefault="004E0DC2" w:rsidP="00141CD4">
            <w:pPr>
              <w:spacing w:after="0" w:line="240" w:lineRule="auto"/>
              <w:rPr>
                <w:rFonts w:ascii="Helvetica" w:eastAsia="Times New Roman" w:hAnsi="Helvetica" w:cs="Helvetica"/>
                <w:color w:val="000000" w:themeColor="text1"/>
                <w:sz w:val="20"/>
                <w:szCs w:val="20"/>
                <w:lang w:eastAsia="en-GB"/>
              </w:rPr>
            </w:pPr>
            <w:r w:rsidRPr="004E0DC2">
              <w:rPr>
                <w:rFonts w:ascii="Helvetica" w:eastAsia="Times New Roman" w:hAnsi="Helvetica" w:cs="Helvetica"/>
                <w:sz w:val="20"/>
                <w:szCs w:val="20"/>
                <w:lang w:eastAsia="en-GB"/>
              </w:rPr>
              <w:t xml:space="preserve">X64-X69 </w:t>
            </w:r>
            <w:r w:rsidRPr="004E0DC2">
              <w:rPr>
                <w:rFonts w:ascii="Helvetica" w:eastAsia="Times New Roman" w:hAnsi="Helvetica" w:cs="Helvetica"/>
                <w:color w:val="000000" w:themeColor="text1"/>
                <w:sz w:val="20"/>
                <w:szCs w:val="20"/>
                <w:vertAlign w:val="superscript"/>
                <w:lang w:eastAsia="en-GB"/>
              </w:rPr>
              <w:t>2</w:t>
            </w:r>
          </w:p>
        </w:tc>
        <w:tc>
          <w:tcPr>
            <w:tcW w:w="8080" w:type="dxa"/>
            <w:shd w:val="clear" w:color="auto" w:fill="auto"/>
            <w:noWrap/>
            <w:vAlign w:val="center"/>
          </w:tcPr>
          <w:p w14:paraId="76769DD4" w14:textId="77777777" w:rsidR="004E0DC2" w:rsidRPr="004E0DC2" w:rsidRDefault="004E0DC2" w:rsidP="00141CD4">
            <w:pPr>
              <w:spacing w:after="0" w:line="240" w:lineRule="auto"/>
              <w:rPr>
                <w:rFonts w:ascii="Helvetica" w:eastAsia="Times New Roman" w:hAnsi="Helvetica" w:cs="Helvetica"/>
                <w:sz w:val="20"/>
                <w:szCs w:val="20"/>
                <w:lang w:eastAsia="en-GB"/>
              </w:rPr>
            </w:pPr>
            <w:r w:rsidRPr="004E0DC2">
              <w:rPr>
                <w:rFonts w:ascii="Helvetica" w:eastAsia="Times New Roman" w:hAnsi="Helvetica" w:cs="Helvetica"/>
                <w:sz w:val="20"/>
                <w:szCs w:val="20"/>
                <w:lang w:eastAsia="en-GB"/>
              </w:rPr>
              <w:t>Intentional self-harm (self-poisoning)</w:t>
            </w:r>
          </w:p>
        </w:tc>
      </w:tr>
      <w:tr w:rsidR="004E0DC2" w:rsidRPr="004E0DC2" w14:paraId="66FF1F93" w14:textId="77777777" w:rsidTr="00141CD4">
        <w:trPr>
          <w:trHeight w:val="300"/>
        </w:trPr>
        <w:tc>
          <w:tcPr>
            <w:tcW w:w="1980" w:type="dxa"/>
            <w:vMerge/>
            <w:shd w:val="clear" w:color="auto" w:fill="auto"/>
            <w:noWrap/>
            <w:vAlign w:val="bottom"/>
          </w:tcPr>
          <w:p w14:paraId="548A8F94"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2693" w:type="dxa"/>
            <w:vMerge/>
          </w:tcPr>
          <w:p w14:paraId="62B30EE9" w14:textId="77777777" w:rsidR="004E0DC2" w:rsidRPr="004E0DC2" w:rsidRDefault="004E0DC2" w:rsidP="00141CD4">
            <w:pPr>
              <w:spacing w:after="0" w:line="240" w:lineRule="auto"/>
              <w:jc w:val="center"/>
              <w:rPr>
                <w:rFonts w:ascii="Helvetica" w:eastAsia="Times New Roman" w:hAnsi="Helvetica" w:cs="Helvetica"/>
                <w:sz w:val="20"/>
                <w:szCs w:val="20"/>
                <w:lang w:eastAsia="en-GB"/>
              </w:rPr>
            </w:pPr>
          </w:p>
        </w:tc>
        <w:tc>
          <w:tcPr>
            <w:tcW w:w="1276" w:type="dxa"/>
            <w:shd w:val="clear" w:color="auto" w:fill="auto"/>
            <w:noWrap/>
            <w:vAlign w:val="center"/>
          </w:tcPr>
          <w:p w14:paraId="0A4FDAF0" w14:textId="77777777" w:rsidR="004E0DC2" w:rsidRPr="004E0DC2" w:rsidRDefault="004E0DC2" w:rsidP="00141CD4">
            <w:pPr>
              <w:spacing w:after="0" w:line="240" w:lineRule="auto"/>
              <w:rPr>
                <w:rFonts w:ascii="Helvetica" w:eastAsia="Times New Roman" w:hAnsi="Helvetica" w:cs="Helvetica"/>
                <w:color w:val="000000" w:themeColor="text1"/>
                <w:sz w:val="20"/>
                <w:szCs w:val="20"/>
                <w:lang w:eastAsia="en-GB"/>
              </w:rPr>
            </w:pPr>
            <w:r w:rsidRPr="004E0DC2">
              <w:rPr>
                <w:rFonts w:ascii="Helvetica" w:eastAsia="Times New Roman" w:hAnsi="Helvetica" w:cs="Helvetica"/>
                <w:sz w:val="20"/>
                <w:szCs w:val="20"/>
                <w:lang w:eastAsia="en-GB"/>
              </w:rPr>
              <w:t>X70-X84 2</w:t>
            </w:r>
          </w:p>
        </w:tc>
        <w:tc>
          <w:tcPr>
            <w:tcW w:w="8080" w:type="dxa"/>
            <w:shd w:val="clear" w:color="auto" w:fill="auto"/>
            <w:noWrap/>
            <w:vAlign w:val="center"/>
          </w:tcPr>
          <w:p w14:paraId="348ED7F2" w14:textId="77777777" w:rsidR="004E0DC2" w:rsidRPr="004E0DC2" w:rsidRDefault="004E0DC2" w:rsidP="00141CD4">
            <w:pPr>
              <w:spacing w:after="0" w:line="240" w:lineRule="auto"/>
              <w:rPr>
                <w:rFonts w:ascii="Helvetica" w:eastAsia="Times New Roman" w:hAnsi="Helvetica" w:cs="Helvetica"/>
                <w:sz w:val="20"/>
                <w:szCs w:val="20"/>
                <w:lang w:eastAsia="en-GB"/>
              </w:rPr>
            </w:pPr>
            <w:r w:rsidRPr="004E0DC2">
              <w:rPr>
                <w:rFonts w:ascii="Helvetica" w:eastAsia="Times New Roman" w:hAnsi="Helvetica" w:cs="Helvetica"/>
                <w:sz w:val="20"/>
                <w:szCs w:val="20"/>
                <w:lang w:eastAsia="en-GB"/>
              </w:rPr>
              <w:t>Intentional self-harm (hanging, drowning, firearm, explosive material, fire, steam, sharp/blunt object, jumping, crashing motor vehicle, other)</w:t>
            </w:r>
          </w:p>
        </w:tc>
      </w:tr>
      <w:tr w:rsidR="004E0DC2" w:rsidRPr="004E0DC2" w14:paraId="3347821F" w14:textId="77777777" w:rsidTr="00141CD4">
        <w:trPr>
          <w:trHeight w:val="300"/>
        </w:trPr>
        <w:tc>
          <w:tcPr>
            <w:tcW w:w="1980" w:type="dxa"/>
            <w:vMerge/>
            <w:shd w:val="clear" w:color="auto" w:fill="auto"/>
            <w:noWrap/>
            <w:vAlign w:val="bottom"/>
          </w:tcPr>
          <w:p w14:paraId="646B413D"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2693" w:type="dxa"/>
            <w:vMerge/>
          </w:tcPr>
          <w:p w14:paraId="01B29E26" w14:textId="77777777" w:rsidR="004E0DC2" w:rsidRPr="004E0DC2" w:rsidRDefault="004E0DC2" w:rsidP="00141CD4">
            <w:pPr>
              <w:spacing w:after="0" w:line="240" w:lineRule="auto"/>
              <w:jc w:val="center"/>
              <w:rPr>
                <w:rFonts w:ascii="Helvetica" w:eastAsia="Times New Roman" w:hAnsi="Helvetica" w:cs="Helvetica"/>
                <w:sz w:val="20"/>
                <w:szCs w:val="20"/>
                <w:lang w:eastAsia="en-GB"/>
              </w:rPr>
            </w:pPr>
          </w:p>
        </w:tc>
        <w:tc>
          <w:tcPr>
            <w:tcW w:w="1276" w:type="dxa"/>
            <w:shd w:val="clear" w:color="auto" w:fill="auto"/>
            <w:noWrap/>
            <w:vAlign w:val="center"/>
          </w:tcPr>
          <w:p w14:paraId="3C69DB3E" w14:textId="77777777" w:rsidR="004E0DC2" w:rsidRPr="004E0DC2" w:rsidRDefault="004E0DC2" w:rsidP="00141CD4">
            <w:pPr>
              <w:spacing w:after="0" w:line="240" w:lineRule="auto"/>
              <w:rPr>
                <w:rFonts w:ascii="Helvetica" w:eastAsia="Times New Roman" w:hAnsi="Helvetica" w:cs="Helvetica"/>
                <w:color w:val="000000" w:themeColor="text1"/>
                <w:sz w:val="20"/>
                <w:szCs w:val="20"/>
                <w:lang w:eastAsia="en-GB"/>
              </w:rPr>
            </w:pPr>
            <w:r w:rsidRPr="004E0DC2">
              <w:rPr>
                <w:rFonts w:ascii="Helvetica" w:eastAsia="Times New Roman" w:hAnsi="Helvetica" w:cs="Helvetica"/>
                <w:sz w:val="20"/>
                <w:szCs w:val="20"/>
                <w:lang w:eastAsia="en-GB"/>
              </w:rPr>
              <w:t xml:space="preserve">Z642 </w:t>
            </w:r>
            <w:r w:rsidRPr="004E0DC2">
              <w:rPr>
                <w:rFonts w:ascii="Helvetica" w:eastAsia="Times New Roman" w:hAnsi="Helvetica" w:cs="Helvetica"/>
                <w:sz w:val="20"/>
                <w:szCs w:val="20"/>
                <w:vertAlign w:val="superscript"/>
                <w:lang w:eastAsia="en-GB"/>
              </w:rPr>
              <w:t>2</w:t>
            </w:r>
          </w:p>
        </w:tc>
        <w:tc>
          <w:tcPr>
            <w:tcW w:w="8080" w:type="dxa"/>
            <w:shd w:val="clear" w:color="auto" w:fill="auto"/>
            <w:noWrap/>
            <w:vAlign w:val="center"/>
          </w:tcPr>
          <w:p w14:paraId="440C9F49" w14:textId="77777777" w:rsidR="004E0DC2" w:rsidRPr="004E0DC2" w:rsidRDefault="004E0DC2" w:rsidP="00141CD4">
            <w:pPr>
              <w:spacing w:after="0" w:line="240" w:lineRule="auto"/>
              <w:rPr>
                <w:rFonts w:ascii="Helvetica" w:eastAsia="Times New Roman" w:hAnsi="Helvetica" w:cs="Helvetica"/>
                <w:sz w:val="20"/>
                <w:szCs w:val="20"/>
                <w:lang w:eastAsia="en-GB"/>
              </w:rPr>
            </w:pPr>
            <w:r w:rsidRPr="004E0DC2">
              <w:rPr>
                <w:rFonts w:ascii="Helvetica" w:eastAsia="Times New Roman" w:hAnsi="Helvetica" w:cs="Helvetica"/>
                <w:sz w:val="20"/>
                <w:szCs w:val="20"/>
                <w:lang w:eastAsia="en-GB"/>
              </w:rPr>
              <w:t>Intentional self-poisoning by and exposure to other and unspecified drugs, medicaments and biological substances</w:t>
            </w:r>
          </w:p>
        </w:tc>
      </w:tr>
      <w:tr w:rsidR="004E0DC2" w:rsidRPr="004E0DC2" w14:paraId="67062F35" w14:textId="77777777" w:rsidTr="00141CD4">
        <w:trPr>
          <w:trHeight w:val="300"/>
        </w:trPr>
        <w:tc>
          <w:tcPr>
            <w:tcW w:w="1980" w:type="dxa"/>
            <w:vMerge/>
            <w:shd w:val="clear" w:color="auto" w:fill="auto"/>
            <w:noWrap/>
            <w:vAlign w:val="bottom"/>
          </w:tcPr>
          <w:p w14:paraId="5957A77E" w14:textId="77777777" w:rsidR="004E0DC2" w:rsidRPr="004E0DC2" w:rsidRDefault="004E0DC2" w:rsidP="00141CD4">
            <w:pPr>
              <w:spacing w:after="0" w:line="240" w:lineRule="auto"/>
              <w:jc w:val="center"/>
              <w:rPr>
                <w:rFonts w:ascii="Helvetica" w:eastAsia="Times New Roman" w:hAnsi="Helvetica" w:cs="Helvetica"/>
                <w:color w:val="000000"/>
                <w:sz w:val="20"/>
                <w:szCs w:val="20"/>
                <w:lang w:eastAsia="en-GB"/>
              </w:rPr>
            </w:pPr>
          </w:p>
        </w:tc>
        <w:tc>
          <w:tcPr>
            <w:tcW w:w="2693" w:type="dxa"/>
            <w:vMerge/>
          </w:tcPr>
          <w:p w14:paraId="12C16A83" w14:textId="77777777" w:rsidR="004E0DC2" w:rsidRPr="004E0DC2" w:rsidRDefault="004E0DC2" w:rsidP="00141CD4">
            <w:pPr>
              <w:spacing w:after="0" w:line="240" w:lineRule="auto"/>
              <w:jc w:val="center"/>
              <w:rPr>
                <w:rFonts w:ascii="Helvetica" w:eastAsia="Times New Roman" w:hAnsi="Helvetica" w:cs="Helvetica"/>
                <w:color w:val="000000" w:themeColor="text1"/>
                <w:sz w:val="20"/>
                <w:szCs w:val="20"/>
                <w:lang w:eastAsia="en-GB"/>
              </w:rPr>
            </w:pPr>
          </w:p>
        </w:tc>
        <w:tc>
          <w:tcPr>
            <w:tcW w:w="1276" w:type="dxa"/>
            <w:shd w:val="clear" w:color="auto" w:fill="auto"/>
            <w:noWrap/>
            <w:vAlign w:val="center"/>
          </w:tcPr>
          <w:p w14:paraId="211FDFFC" w14:textId="77777777" w:rsidR="004E0DC2" w:rsidRPr="004E0DC2" w:rsidRDefault="004E0DC2" w:rsidP="00141CD4">
            <w:pPr>
              <w:spacing w:after="0" w:line="240" w:lineRule="auto"/>
              <w:rPr>
                <w:rFonts w:ascii="Helvetica" w:eastAsia="Times New Roman" w:hAnsi="Helvetica" w:cs="Helvetica"/>
                <w:color w:val="000000" w:themeColor="text1"/>
                <w:sz w:val="20"/>
                <w:szCs w:val="20"/>
                <w:lang w:eastAsia="en-GB"/>
              </w:rPr>
            </w:pPr>
            <w:r w:rsidRPr="004E0DC2">
              <w:rPr>
                <w:rFonts w:ascii="Helvetica" w:eastAsia="Times New Roman" w:hAnsi="Helvetica" w:cs="Helvetica"/>
                <w:color w:val="000000" w:themeColor="text1"/>
                <w:sz w:val="20"/>
                <w:szCs w:val="20"/>
                <w:lang w:eastAsia="en-GB"/>
              </w:rPr>
              <w:t xml:space="preserve">Z915 </w:t>
            </w:r>
            <w:r w:rsidRPr="004E0DC2">
              <w:rPr>
                <w:rFonts w:ascii="Helvetica" w:eastAsia="Times New Roman" w:hAnsi="Helvetica" w:cs="Helvetica"/>
                <w:color w:val="000000" w:themeColor="text1"/>
                <w:sz w:val="20"/>
                <w:szCs w:val="20"/>
                <w:vertAlign w:val="superscript"/>
                <w:lang w:eastAsia="en-GB"/>
              </w:rPr>
              <w:t>2, 4</w:t>
            </w:r>
          </w:p>
        </w:tc>
        <w:tc>
          <w:tcPr>
            <w:tcW w:w="8080" w:type="dxa"/>
            <w:shd w:val="clear" w:color="auto" w:fill="auto"/>
            <w:noWrap/>
            <w:vAlign w:val="center"/>
          </w:tcPr>
          <w:p w14:paraId="5EE08975" w14:textId="77777777" w:rsidR="004E0DC2" w:rsidRPr="004E0DC2" w:rsidRDefault="004E0DC2" w:rsidP="00141CD4">
            <w:pPr>
              <w:spacing w:after="0" w:line="240" w:lineRule="auto"/>
              <w:rPr>
                <w:rFonts w:ascii="Helvetica" w:eastAsia="Times New Roman" w:hAnsi="Helvetica" w:cs="Helvetica"/>
                <w:sz w:val="20"/>
                <w:szCs w:val="20"/>
                <w:lang w:eastAsia="en-GB"/>
              </w:rPr>
            </w:pPr>
            <w:r w:rsidRPr="004E0DC2">
              <w:rPr>
                <w:rFonts w:ascii="Helvetica" w:hAnsi="Helvetica" w:cs="Helvetica"/>
                <w:iCs/>
                <w:sz w:val="20"/>
                <w:szCs w:val="20"/>
              </w:rPr>
              <w:t>Personal history of self-harm</w:t>
            </w:r>
          </w:p>
        </w:tc>
      </w:tr>
    </w:tbl>
    <w:p w14:paraId="734DFF0F" w14:textId="77777777" w:rsidR="004E0DC2" w:rsidRPr="004E0DC2" w:rsidRDefault="004E0DC2" w:rsidP="004E0DC2">
      <w:pPr>
        <w:rPr>
          <w:rFonts w:ascii="Helvetica" w:hAnsi="Helvetica" w:cs="Helvetica"/>
          <w:sz w:val="20"/>
          <w:szCs w:val="20"/>
        </w:rPr>
      </w:pPr>
    </w:p>
    <w:p w14:paraId="123ED77E" w14:textId="21A56572" w:rsidR="004E0DC2" w:rsidRPr="004E0DC2" w:rsidRDefault="004E0DC2" w:rsidP="004E0DC2">
      <w:pPr>
        <w:rPr>
          <w:rFonts w:ascii="Helvetica" w:hAnsi="Helvetica" w:cs="Helvetica"/>
          <w:sz w:val="20"/>
          <w:szCs w:val="20"/>
        </w:rPr>
        <w:sectPr w:rsidR="004E0DC2" w:rsidRPr="004E0DC2" w:rsidSect="004E0DC2">
          <w:pgSz w:w="16838" w:h="11906" w:orient="landscape"/>
          <w:pgMar w:top="1440" w:right="1440" w:bottom="1440" w:left="1440" w:header="708" w:footer="708" w:gutter="0"/>
          <w:cols w:space="708"/>
          <w:docGrid w:linePitch="360"/>
        </w:sectPr>
      </w:pPr>
      <w:r w:rsidRPr="004E0DC2">
        <w:rPr>
          <w:rFonts w:ascii="Helvetica" w:hAnsi="Helvetica" w:cs="Helvetica"/>
          <w:sz w:val="20"/>
          <w:szCs w:val="20"/>
        </w:rPr>
        <w:t xml:space="preserve">ICD-10 = International Classification of Diseases and Related Health Problems version 10. Supplementary </w:t>
      </w:r>
      <w:r w:rsidR="005E6B69">
        <w:rPr>
          <w:rFonts w:ascii="Helvetica" w:hAnsi="Helvetica" w:cs="Helvetica"/>
          <w:sz w:val="20"/>
          <w:szCs w:val="20"/>
        </w:rPr>
        <w:t>Table 1</w:t>
      </w:r>
      <w:r w:rsidRPr="004E0DC2">
        <w:rPr>
          <w:rFonts w:ascii="Helvetica" w:hAnsi="Helvetica" w:cs="Helvetica"/>
          <w:sz w:val="20"/>
          <w:szCs w:val="20"/>
        </w:rPr>
        <w:t xml:space="preserve"> outlines the ICD-10 code list that was developed as part of this study to identify a stress-related presentation in Hospital Episode Statistics Admitted Patient Care (HES APC) data based on information recorded in the diagnosis fields. In HES APC up to 20 diagnosis fields can be recorded per admission using ICD-10 codes. An admission was </w:t>
      </w:r>
      <w:r w:rsidRPr="004E0DC2">
        <w:rPr>
          <w:rFonts w:ascii="Helvetica" w:hAnsi="Helvetica" w:cs="Helvetica"/>
          <w:sz w:val="20"/>
          <w:szCs w:val="20"/>
        </w:rPr>
        <w:lastRenderedPageBreak/>
        <w:t xml:space="preserve">categorised as a stress-related presentation if an ICD-10 code listed in Supplementary </w:t>
      </w:r>
      <w:r w:rsidR="005E6B69">
        <w:rPr>
          <w:rFonts w:ascii="Helvetica" w:hAnsi="Helvetica" w:cs="Helvetica"/>
          <w:sz w:val="20"/>
          <w:szCs w:val="20"/>
        </w:rPr>
        <w:t>Table 1</w:t>
      </w:r>
      <w:r w:rsidRPr="004E0DC2">
        <w:rPr>
          <w:rFonts w:ascii="Helvetica" w:hAnsi="Helvetica" w:cs="Helvetica"/>
          <w:sz w:val="20"/>
          <w:szCs w:val="20"/>
        </w:rPr>
        <w:t xml:space="preserve"> was recorded in the primary diagnostic position, or in any diagnostic position for some mental health and behavioural presentations, as indicated.</w:t>
      </w:r>
      <w:r w:rsidRPr="004E0DC2">
        <w:rPr>
          <w:rFonts w:ascii="Helvetica" w:hAnsi="Helvetica" w:cs="Helvetica"/>
          <w:sz w:val="20"/>
          <w:szCs w:val="20"/>
          <w:vertAlign w:val="superscript"/>
        </w:rPr>
        <w:t xml:space="preserve">1 </w:t>
      </w:r>
      <w:r w:rsidRPr="004E0DC2">
        <w:rPr>
          <w:rFonts w:ascii="Helvetica" w:hAnsi="Helvetica" w:cs="Helvetica"/>
          <w:sz w:val="20"/>
          <w:szCs w:val="20"/>
        </w:rPr>
        <w:t xml:space="preserve">Admissions with a primary diagnostic code of R10 (Abdominal and pelvic pain) were not categorised as a stress-related presentation if a medical or surgical cause was indicated by an operation or subsidiary diagnostic code for the same admission (as detailed in Supplementary </w:t>
      </w:r>
      <w:r w:rsidR="005E6B69">
        <w:rPr>
          <w:rFonts w:ascii="Helvetica" w:hAnsi="Helvetica" w:cs="Helvetica"/>
          <w:sz w:val="20"/>
          <w:szCs w:val="20"/>
        </w:rPr>
        <w:t>Table 2</w:t>
      </w:r>
      <w:r w:rsidRPr="004E0DC2">
        <w:rPr>
          <w:rFonts w:ascii="Helvetica" w:hAnsi="Helvetica" w:cs="Helvetica"/>
          <w:sz w:val="20"/>
          <w:szCs w:val="20"/>
        </w:rPr>
        <w:t>).</w:t>
      </w:r>
      <w:r w:rsidRPr="004E0DC2">
        <w:rPr>
          <w:rFonts w:ascii="Helvetica" w:hAnsi="Helvetica" w:cs="Helvetica"/>
          <w:sz w:val="20"/>
          <w:szCs w:val="20"/>
          <w:vertAlign w:val="superscript"/>
        </w:rPr>
        <w:t xml:space="preserve">2 </w:t>
      </w:r>
      <w:r w:rsidRPr="004E0DC2">
        <w:rPr>
          <w:rFonts w:ascii="Helvetica" w:hAnsi="Helvetica" w:cs="Helvetica"/>
          <w:sz w:val="20"/>
          <w:szCs w:val="20"/>
        </w:rPr>
        <w:t>An admission was categorised as a stress-related presentation if this ICD-10 code was recorded in any diagnostic coding position.</w:t>
      </w:r>
      <w:r w:rsidRPr="004E0DC2">
        <w:rPr>
          <w:rFonts w:ascii="Helvetica" w:hAnsi="Helvetica" w:cs="Helvetica"/>
          <w:sz w:val="20"/>
          <w:szCs w:val="20"/>
          <w:vertAlign w:val="superscript"/>
        </w:rPr>
        <w:t>3</w:t>
      </w:r>
      <w:r w:rsidRPr="004E0DC2">
        <w:rPr>
          <w:rFonts w:ascii="Helvetica" w:hAnsi="Helvetica" w:cs="Helvetica"/>
          <w:sz w:val="20"/>
          <w:szCs w:val="20"/>
        </w:rPr>
        <w:t xml:space="preserve"> An admission was categorised as a stress-related presentation if this ICD-10 code was recorded in the primary diagnostic coding position </w:t>
      </w:r>
      <w:r w:rsidRPr="004E0DC2">
        <w:rPr>
          <w:rFonts w:ascii="Helvetica" w:hAnsi="Helvetica" w:cs="Helvetica"/>
          <w:sz w:val="20"/>
          <w:szCs w:val="20"/>
          <w:u w:val="single"/>
        </w:rPr>
        <w:t>and</w:t>
      </w:r>
      <w:r w:rsidRPr="004E0DC2">
        <w:rPr>
          <w:rFonts w:ascii="Helvetica" w:hAnsi="Helvetica" w:cs="Helvetica"/>
          <w:sz w:val="20"/>
          <w:szCs w:val="20"/>
        </w:rPr>
        <w:t xml:space="preserve"> one of the following self-harm codes were also recorded in another diagnostic position</w:t>
      </w:r>
      <w:bookmarkStart w:id="1" w:name="_Hlk70067322"/>
      <w:r w:rsidRPr="004E0DC2">
        <w:rPr>
          <w:rFonts w:ascii="Helvetica" w:hAnsi="Helvetica" w:cs="Helvetica"/>
          <w:sz w:val="20"/>
          <w:szCs w:val="20"/>
        </w:rPr>
        <w:t>: X60-63 (Intentional self-poisoning (drugs)), X64-X69 (Intentional self-harm (self-poisoning)), X70-X84 (Intentional self-harm (hanging, drowning, firearm, explosive material, fire, steam, sharp/blunt object, jumping, crashing motor vehicle, other)), Z642 (Intentional self-poisoning by and exposure to other and unspecified drugs, medicaments and biological substances) or Z915 (personal history of self-harm</w:t>
      </w:r>
      <w:bookmarkEnd w:id="1"/>
      <w:r w:rsidRPr="004E0DC2">
        <w:rPr>
          <w:rFonts w:ascii="Helvetica" w:hAnsi="Helvetica" w:cs="Helvetica"/>
          <w:sz w:val="20"/>
          <w:szCs w:val="20"/>
        </w:rPr>
        <w:t>).</w:t>
      </w:r>
      <w:r w:rsidRPr="004E0DC2">
        <w:rPr>
          <w:rFonts w:ascii="Helvetica" w:hAnsi="Helvetica" w:cs="Helvetica"/>
          <w:sz w:val="20"/>
          <w:szCs w:val="20"/>
          <w:vertAlign w:val="superscript"/>
        </w:rPr>
        <w:t>4</w:t>
      </w:r>
      <w:r w:rsidRPr="004E0DC2">
        <w:rPr>
          <w:rFonts w:ascii="Helvetica" w:hAnsi="Helvetica" w:cs="Helvetica"/>
          <w:sz w:val="20"/>
          <w:szCs w:val="20"/>
        </w:rPr>
        <w:t xml:space="preserve"> For admissions that included Z915 (personal history of self-harm), where the diagnostic codes reflected more than one category (e.g., drug/alcohol abuse </w:t>
      </w:r>
      <w:r w:rsidRPr="004E0DC2">
        <w:rPr>
          <w:rFonts w:ascii="Helvetica" w:hAnsi="Helvetica" w:cs="Helvetica"/>
          <w:sz w:val="20"/>
          <w:szCs w:val="20"/>
          <w:u w:val="single"/>
        </w:rPr>
        <w:t>and</w:t>
      </w:r>
      <w:r w:rsidRPr="004E0DC2">
        <w:rPr>
          <w:rFonts w:ascii="Helvetica" w:hAnsi="Helvetica" w:cs="Helvetica"/>
          <w:sz w:val="20"/>
          <w:szCs w:val="20"/>
        </w:rPr>
        <w:t xml:space="preserve"> self-harm presentations), the presentation was classified as Self-harm/ Poisoning / Cutting only, such that the groups were mutually exclusive.</w:t>
      </w:r>
    </w:p>
    <w:p w14:paraId="452CEB07" w14:textId="0A414593" w:rsidR="004E0DC2" w:rsidRPr="004E0DC2" w:rsidRDefault="004E0DC2" w:rsidP="004E0DC2">
      <w:pPr>
        <w:spacing w:after="0"/>
        <w:rPr>
          <w:rFonts w:ascii="Helvetica" w:hAnsi="Helvetica" w:cs="Helvetica"/>
          <w:b/>
          <w:bCs/>
          <w:sz w:val="20"/>
          <w:szCs w:val="20"/>
        </w:rPr>
      </w:pPr>
      <w:r w:rsidRPr="004E0DC2">
        <w:rPr>
          <w:rFonts w:ascii="Helvetica" w:hAnsi="Helvetica" w:cs="Helvetica"/>
          <w:b/>
          <w:bCs/>
          <w:sz w:val="20"/>
          <w:szCs w:val="20"/>
        </w:rPr>
        <w:lastRenderedPageBreak/>
        <w:t xml:space="preserve">Supplementary </w:t>
      </w:r>
      <w:r>
        <w:rPr>
          <w:rFonts w:ascii="Helvetica" w:hAnsi="Helvetica" w:cs="Helvetica"/>
          <w:b/>
          <w:bCs/>
          <w:sz w:val="20"/>
          <w:szCs w:val="20"/>
        </w:rPr>
        <w:t xml:space="preserve">Table 2) </w:t>
      </w:r>
      <w:r w:rsidRPr="004E0DC2">
        <w:rPr>
          <w:rFonts w:ascii="Helvetica" w:hAnsi="Helvetica" w:cs="Helvetica"/>
          <w:bCs/>
          <w:sz w:val="20"/>
          <w:szCs w:val="20"/>
        </w:rPr>
        <w:t>Diagnostic and operation codes indicating a medical or surgical cause for presentations of abdominal pain</w:t>
      </w:r>
    </w:p>
    <w:p w14:paraId="6741466E" w14:textId="77777777" w:rsidR="004E0DC2" w:rsidRPr="004E0DC2" w:rsidRDefault="004E0DC2" w:rsidP="004E0DC2">
      <w:pPr>
        <w:spacing w:after="0"/>
        <w:rPr>
          <w:rFonts w:ascii="Helvetica" w:hAnsi="Helvetica" w:cs="Helvetica"/>
          <w:bCs/>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1115"/>
        <w:gridCol w:w="6576"/>
      </w:tblGrid>
      <w:tr w:rsidR="004E0DC2" w:rsidRPr="004E0DC2" w14:paraId="199428E0" w14:textId="77777777" w:rsidTr="00141CD4">
        <w:trPr>
          <w:trHeight w:val="300"/>
        </w:trPr>
        <w:tc>
          <w:tcPr>
            <w:tcW w:w="1143" w:type="dxa"/>
          </w:tcPr>
          <w:p w14:paraId="4E37D076" w14:textId="77777777" w:rsidR="004E0DC2" w:rsidRPr="004E0DC2" w:rsidRDefault="004E0DC2" w:rsidP="00141CD4">
            <w:pPr>
              <w:spacing w:after="0" w:line="240" w:lineRule="auto"/>
              <w:rPr>
                <w:rFonts w:ascii="Helvetica" w:eastAsia="Times New Roman" w:hAnsi="Helvetica" w:cs="Helvetica"/>
                <w:b/>
                <w:bCs/>
                <w:color w:val="000000"/>
                <w:sz w:val="20"/>
                <w:szCs w:val="20"/>
                <w:lang w:eastAsia="en-GB"/>
              </w:rPr>
            </w:pPr>
          </w:p>
        </w:tc>
        <w:tc>
          <w:tcPr>
            <w:tcW w:w="1115" w:type="dxa"/>
            <w:shd w:val="clear" w:color="auto" w:fill="auto"/>
            <w:noWrap/>
            <w:vAlign w:val="bottom"/>
            <w:hideMark/>
          </w:tcPr>
          <w:p w14:paraId="4E452B4A" w14:textId="77777777" w:rsidR="004E0DC2" w:rsidRPr="004E0DC2" w:rsidRDefault="004E0DC2" w:rsidP="00141CD4">
            <w:pPr>
              <w:spacing w:after="0" w:line="240" w:lineRule="auto"/>
              <w:rPr>
                <w:rFonts w:ascii="Helvetica" w:eastAsia="Times New Roman" w:hAnsi="Helvetica" w:cs="Helvetica"/>
                <w:b/>
                <w:bCs/>
                <w:color w:val="000000"/>
                <w:sz w:val="20"/>
                <w:szCs w:val="20"/>
                <w:lang w:eastAsia="en-GB"/>
              </w:rPr>
            </w:pPr>
            <w:r w:rsidRPr="004E0DC2">
              <w:rPr>
                <w:rFonts w:ascii="Helvetica" w:eastAsia="Times New Roman" w:hAnsi="Helvetica" w:cs="Helvetica"/>
                <w:b/>
                <w:bCs/>
                <w:color w:val="000000"/>
                <w:sz w:val="20"/>
                <w:szCs w:val="20"/>
                <w:lang w:eastAsia="en-GB"/>
              </w:rPr>
              <w:t>Code</w:t>
            </w:r>
          </w:p>
        </w:tc>
        <w:tc>
          <w:tcPr>
            <w:tcW w:w="0" w:type="auto"/>
            <w:shd w:val="clear" w:color="auto" w:fill="auto"/>
            <w:noWrap/>
            <w:vAlign w:val="bottom"/>
            <w:hideMark/>
          </w:tcPr>
          <w:p w14:paraId="4E9A895A" w14:textId="77777777" w:rsidR="004E0DC2" w:rsidRPr="004E0DC2" w:rsidRDefault="004E0DC2" w:rsidP="00141CD4">
            <w:pPr>
              <w:spacing w:after="0" w:line="240" w:lineRule="auto"/>
              <w:rPr>
                <w:rFonts w:ascii="Helvetica" w:eastAsia="Times New Roman" w:hAnsi="Helvetica" w:cs="Helvetica"/>
                <w:b/>
                <w:bCs/>
                <w:color w:val="000000"/>
                <w:sz w:val="20"/>
                <w:szCs w:val="20"/>
                <w:lang w:eastAsia="en-GB"/>
              </w:rPr>
            </w:pPr>
            <w:r w:rsidRPr="004E0DC2">
              <w:rPr>
                <w:rFonts w:ascii="Helvetica" w:eastAsia="Times New Roman" w:hAnsi="Helvetica" w:cs="Helvetica"/>
                <w:b/>
                <w:bCs/>
                <w:color w:val="000000"/>
                <w:sz w:val="20"/>
                <w:szCs w:val="20"/>
                <w:lang w:eastAsia="en-GB"/>
              </w:rPr>
              <w:t>Description</w:t>
            </w:r>
          </w:p>
        </w:tc>
      </w:tr>
      <w:tr w:rsidR="004E0DC2" w:rsidRPr="004E0DC2" w14:paraId="42C8A83A" w14:textId="77777777" w:rsidTr="00141CD4">
        <w:trPr>
          <w:trHeight w:val="300"/>
        </w:trPr>
        <w:tc>
          <w:tcPr>
            <w:tcW w:w="1143" w:type="dxa"/>
            <w:vMerge w:val="restart"/>
          </w:tcPr>
          <w:p w14:paraId="63F0D16B"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Diagnosis</w:t>
            </w:r>
          </w:p>
        </w:tc>
        <w:tc>
          <w:tcPr>
            <w:tcW w:w="1115" w:type="dxa"/>
            <w:shd w:val="clear" w:color="auto" w:fill="auto"/>
            <w:noWrap/>
            <w:vAlign w:val="bottom"/>
            <w:hideMark/>
          </w:tcPr>
          <w:p w14:paraId="289EF0FB"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N832</w:t>
            </w:r>
          </w:p>
        </w:tc>
        <w:tc>
          <w:tcPr>
            <w:tcW w:w="0" w:type="auto"/>
            <w:shd w:val="clear" w:color="auto" w:fill="auto"/>
            <w:noWrap/>
            <w:vAlign w:val="bottom"/>
            <w:hideMark/>
          </w:tcPr>
          <w:p w14:paraId="748F915E"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Other and unspecified ovarian cysts</w:t>
            </w:r>
          </w:p>
        </w:tc>
      </w:tr>
      <w:tr w:rsidR="004E0DC2" w:rsidRPr="004E0DC2" w14:paraId="18F0C5CE" w14:textId="77777777" w:rsidTr="00141CD4">
        <w:trPr>
          <w:trHeight w:val="300"/>
        </w:trPr>
        <w:tc>
          <w:tcPr>
            <w:tcW w:w="1143" w:type="dxa"/>
            <w:vMerge/>
          </w:tcPr>
          <w:p w14:paraId="26EA9443"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p>
        </w:tc>
        <w:tc>
          <w:tcPr>
            <w:tcW w:w="1115" w:type="dxa"/>
            <w:shd w:val="clear" w:color="auto" w:fill="auto"/>
            <w:noWrap/>
            <w:vAlign w:val="bottom"/>
            <w:hideMark/>
          </w:tcPr>
          <w:p w14:paraId="104683FE"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A099</w:t>
            </w:r>
          </w:p>
        </w:tc>
        <w:tc>
          <w:tcPr>
            <w:tcW w:w="0" w:type="auto"/>
            <w:shd w:val="clear" w:color="auto" w:fill="auto"/>
            <w:noWrap/>
            <w:vAlign w:val="bottom"/>
            <w:hideMark/>
          </w:tcPr>
          <w:p w14:paraId="7C425CD8"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Gastroenteritis and colitis of unspecified origin</w:t>
            </w:r>
          </w:p>
        </w:tc>
      </w:tr>
      <w:tr w:rsidR="004E0DC2" w:rsidRPr="004E0DC2" w14:paraId="01B6EA8B" w14:textId="77777777" w:rsidTr="00141CD4">
        <w:trPr>
          <w:trHeight w:val="300"/>
        </w:trPr>
        <w:tc>
          <w:tcPr>
            <w:tcW w:w="1143" w:type="dxa"/>
            <w:vMerge/>
          </w:tcPr>
          <w:p w14:paraId="67E122B6"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p>
        </w:tc>
        <w:tc>
          <w:tcPr>
            <w:tcW w:w="1115" w:type="dxa"/>
            <w:shd w:val="clear" w:color="auto" w:fill="auto"/>
            <w:noWrap/>
            <w:vAlign w:val="bottom"/>
            <w:hideMark/>
          </w:tcPr>
          <w:p w14:paraId="42FD86C5"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K529</w:t>
            </w:r>
          </w:p>
        </w:tc>
        <w:tc>
          <w:tcPr>
            <w:tcW w:w="0" w:type="auto"/>
            <w:shd w:val="clear" w:color="auto" w:fill="auto"/>
            <w:noWrap/>
            <w:vAlign w:val="bottom"/>
            <w:hideMark/>
          </w:tcPr>
          <w:p w14:paraId="13280790"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Noninfective gastroenteritis and colitis, unspecified</w:t>
            </w:r>
          </w:p>
        </w:tc>
      </w:tr>
      <w:tr w:rsidR="004E0DC2" w:rsidRPr="004E0DC2" w14:paraId="7C42D3E1" w14:textId="77777777" w:rsidTr="00141CD4">
        <w:trPr>
          <w:trHeight w:val="300"/>
        </w:trPr>
        <w:tc>
          <w:tcPr>
            <w:tcW w:w="1143" w:type="dxa"/>
            <w:vMerge/>
          </w:tcPr>
          <w:p w14:paraId="6150980F"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p>
        </w:tc>
        <w:tc>
          <w:tcPr>
            <w:tcW w:w="1115" w:type="dxa"/>
            <w:shd w:val="clear" w:color="auto" w:fill="auto"/>
            <w:noWrap/>
            <w:vAlign w:val="bottom"/>
            <w:hideMark/>
          </w:tcPr>
          <w:p w14:paraId="6BE64ED1"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E282</w:t>
            </w:r>
          </w:p>
        </w:tc>
        <w:tc>
          <w:tcPr>
            <w:tcW w:w="0" w:type="auto"/>
            <w:shd w:val="clear" w:color="auto" w:fill="auto"/>
            <w:noWrap/>
            <w:vAlign w:val="bottom"/>
            <w:hideMark/>
          </w:tcPr>
          <w:p w14:paraId="7D6A90D2"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Polycystic ovarian syndrome</w:t>
            </w:r>
          </w:p>
        </w:tc>
      </w:tr>
      <w:tr w:rsidR="004E0DC2" w:rsidRPr="004E0DC2" w14:paraId="715749BE" w14:textId="77777777" w:rsidTr="00141CD4">
        <w:trPr>
          <w:trHeight w:val="300"/>
        </w:trPr>
        <w:tc>
          <w:tcPr>
            <w:tcW w:w="1143" w:type="dxa"/>
            <w:vMerge/>
          </w:tcPr>
          <w:p w14:paraId="2AC747DD"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p>
        </w:tc>
        <w:tc>
          <w:tcPr>
            <w:tcW w:w="1115" w:type="dxa"/>
            <w:shd w:val="clear" w:color="auto" w:fill="auto"/>
            <w:noWrap/>
            <w:vAlign w:val="bottom"/>
            <w:hideMark/>
          </w:tcPr>
          <w:p w14:paraId="3A1CBD21"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N390</w:t>
            </w:r>
          </w:p>
        </w:tc>
        <w:tc>
          <w:tcPr>
            <w:tcW w:w="0" w:type="auto"/>
            <w:shd w:val="clear" w:color="auto" w:fill="auto"/>
            <w:noWrap/>
            <w:vAlign w:val="bottom"/>
            <w:hideMark/>
          </w:tcPr>
          <w:p w14:paraId="7B907EA4"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Urinary tract infection, site not specified</w:t>
            </w:r>
          </w:p>
        </w:tc>
      </w:tr>
      <w:tr w:rsidR="004E0DC2" w:rsidRPr="004E0DC2" w14:paraId="11E2C41C" w14:textId="77777777" w:rsidTr="00141CD4">
        <w:trPr>
          <w:trHeight w:val="300"/>
        </w:trPr>
        <w:tc>
          <w:tcPr>
            <w:tcW w:w="1143" w:type="dxa"/>
            <w:vMerge/>
          </w:tcPr>
          <w:p w14:paraId="3CB4FB14"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p>
        </w:tc>
        <w:tc>
          <w:tcPr>
            <w:tcW w:w="1115" w:type="dxa"/>
            <w:shd w:val="clear" w:color="auto" w:fill="auto"/>
            <w:noWrap/>
            <w:vAlign w:val="bottom"/>
            <w:hideMark/>
          </w:tcPr>
          <w:p w14:paraId="06110E41"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K589</w:t>
            </w:r>
          </w:p>
        </w:tc>
        <w:tc>
          <w:tcPr>
            <w:tcW w:w="0" w:type="auto"/>
            <w:shd w:val="clear" w:color="auto" w:fill="auto"/>
            <w:noWrap/>
            <w:vAlign w:val="bottom"/>
            <w:hideMark/>
          </w:tcPr>
          <w:p w14:paraId="575C7AE0"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Irritable bowel syndrome without diarrhoea</w:t>
            </w:r>
          </w:p>
        </w:tc>
      </w:tr>
      <w:tr w:rsidR="004E0DC2" w:rsidRPr="004E0DC2" w14:paraId="40BF4F8C" w14:textId="77777777" w:rsidTr="00141CD4">
        <w:trPr>
          <w:trHeight w:val="300"/>
        </w:trPr>
        <w:tc>
          <w:tcPr>
            <w:tcW w:w="1143" w:type="dxa"/>
            <w:vMerge w:val="restart"/>
          </w:tcPr>
          <w:p w14:paraId="438A2CC1"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Operation</w:t>
            </w:r>
          </w:p>
        </w:tc>
        <w:tc>
          <w:tcPr>
            <w:tcW w:w="1115" w:type="dxa"/>
            <w:shd w:val="clear" w:color="auto" w:fill="auto"/>
            <w:noWrap/>
            <w:vAlign w:val="bottom"/>
            <w:hideMark/>
          </w:tcPr>
          <w:p w14:paraId="26E3C600"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Y752</w:t>
            </w:r>
          </w:p>
        </w:tc>
        <w:tc>
          <w:tcPr>
            <w:tcW w:w="0" w:type="auto"/>
            <w:shd w:val="clear" w:color="auto" w:fill="auto"/>
            <w:noWrap/>
            <w:vAlign w:val="bottom"/>
            <w:hideMark/>
          </w:tcPr>
          <w:p w14:paraId="0B2FB855"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Laparoscopic approach to the abdominal cavity not elsewhere classified</w:t>
            </w:r>
          </w:p>
        </w:tc>
      </w:tr>
      <w:tr w:rsidR="004E0DC2" w:rsidRPr="004E0DC2" w14:paraId="2FCBC16B" w14:textId="77777777" w:rsidTr="00141CD4">
        <w:trPr>
          <w:trHeight w:val="300"/>
        </w:trPr>
        <w:tc>
          <w:tcPr>
            <w:tcW w:w="1143" w:type="dxa"/>
            <w:vMerge/>
          </w:tcPr>
          <w:p w14:paraId="065B9052"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p>
        </w:tc>
        <w:tc>
          <w:tcPr>
            <w:tcW w:w="1115" w:type="dxa"/>
            <w:shd w:val="clear" w:color="auto" w:fill="auto"/>
            <w:noWrap/>
            <w:vAlign w:val="bottom"/>
            <w:hideMark/>
          </w:tcPr>
          <w:p w14:paraId="01BC40D5"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H013</w:t>
            </w:r>
          </w:p>
        </w:tc>
        <w:tc>
          <w:tcPr>
            <w:tcW w:w="0" w:type="auto"/>
            <w:shd w:val="clear" w:color="auto" w:fill="auto"/>
            <w:noWrap/>
            <w:vAlign w:val="bottom"/>
            <w:hideMark/>
          </w:tcPr>
          <w:p w14:paraId="2E0FD0D8"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Emergency excision of normal appendix</w:t>
            </w:r>
          </w:p>
        </w:tc>
      </w:tr>
      <w:tr w:rsidR="004E0DC2" w:rsidRPr="004E0DC2" w14:paraId="4F61687F" w14:textId="77777777" w:rsidTr="00141CD4">
        <w:trPr>
          <w:trHeight w:val="300"/>
        </w:trPr>
        <w:tc>
          <w:tcPr>
            <w:tcW w:w="1143" w:type="dxa"/>
            <w:vMerge/>
          </w:tcPr>
          <w:p w14:paraId="36C7F346"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p>
        </w:tc>
        <w:tc>
          <w:tcPr>
            <w:tcW w:w="1115" w:type="dxa"/>
            <w:shd w:val="clear" w:color="auto" w:fill="auto"/>
            <w:noWrap/>
            <w:vAlign w:val="bottom"/>
            <w:hideMark/>
          </w:tcPr>
          <w:p w14:paraId="2FCC9042"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H029</w:t>
            </w:r>
          </w:p>
        </w:tc>
        <w:tc>
          <w:tcPr>
            <w:tcW w:w="0" w:type="auto"/>
            <w:shd w:val="clear" w:color="auto" w:fill="auto"/>
            <w:noWrap/>
            <w:vAlign w:val="bottom"/>
            <w:hideMark/>
          </w:tcPr>
          <w:p w14:paraId="55C706EC"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Unspecified excision of appendix</w:t>
            </w:r>
          </w:p>
        </w:tc>
      </w:tr>
      <w:tr w:rsidR="004E0DC2" w:rsidRPr="004E0DC2" w14:paraId="65173019" w14:textId="77777777" w:rsidTr="00141CD4">
        <w:trPr>
          <w:trHeight w:val="300"/>
        </w:trPr>
        <w:tc>
          <w:tcPr>
            <w:tcW w:w="1143" w:type="dxa"/>
            <w:vMerge/>
          </w:tcPr>
          <w:p w14:paraId="66F2A507"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p>
        </w:tc>
        <w:tc>
          <w:tcPr>
            <w:tcW w:w="1115" w:type="dxa"/>
            <w:shd w:val="clear" w:color="auto" w:fill="auto"/>
            <w:noWrap/>
            <w:vAlign w:val="bottom"/>
            <w:hideMark/>
          </w:tcPr>
          <w:p w14:paraId="05B1F608"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H012</w:t>
            </w:r>
          </w:p>
        </w:tc>
        <w:tc>
          <w:tcPr>
            <w:tcW w:w="0" w:type="auto"/>
            <w:shd w:val="clear" w:color="auto" w:fill="auto"/>
            <w:noWrap/>
            <w:vAlign w:val="bottom"/>
            <w:hideMark/>
          </w:tcPr>
          <w:p w14:paraId="17384762"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Emergency excision of normal appendix not elsewhere classified</w:t>
            </w:r>
          </w:p>
        </w:tc>
      </w:tr>
      <w:tr w:rsidR="004E0DC2" w:rsidRPr="004E0DC2" w14:paraId="5B41AFFD" w14:textId="77777777" w:rsidTr="00141CD4">
        <w:trPr>
          <w:trHeight w:val="300"/>
        </w:trPr>
        <w:tc>
          <w:tcPr>
            <w:tcW w:w="1143" w:type="dxa"/>
            <w:vMerge/>
          </w:tcPr>
          <w:p w14:paraId="459D2372"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p>
        </w:tc>
        <w:tc>
          <w:tcPr>
            <w:tcW w:w="1115" w:type="dxa"/>
            <w:shd w:val="clear" w:color="auto" w:fill="auto"/>
            <w:noWrap/>
            <w:vAlign w:val="bottom"/>
            <w:hideMark/>
          </w:tcPr>
          <w:p w14:paraId="3865A9A0"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H019</w:t>
            </w:r>
          </w:p>
        </w:tc>
        <w:tc>
          <w:tcPr>
            <w:tcW w:w="0" w:type="auto"/>
            <w:shd w:val="clear" w:color="auto" w:fill="auto"/>
            <w:noWrap/>
            <w:vAlign w:val="bottom"/>
            <w:hideMark/>
          </w:tcPr>
          <w:p w14:paraId="2F293778"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Unspecified emergency excision of appendix</w:t>
            </w:r>
          </w:p>
        </w:tc>
      </w:tr>
      <w:tr w:rsidR="004E0DC2" w:rsidRPr="004E0DC2" w14:paraId="133FF28D" w14:textId="77777777" w:rsidTr="00141CD4">
        <w:trPr>
          <w:trHeight w:val="300"/>
        </w:trPr>
        <w:tc>
          <w:tcPr>
            <w:tcW w:w="1143" w:type="dxa"/>
            <w:vMerge/>
          </w:tcPr>
          <w:p w14:paraId="02095C00"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p>
        </w:tc>
        <w:tc>
          <w:tcPr>
            <w:tcW w:w="1115" w:type="dxa"/>
            <w:shd w:val="clear" w:color="auto" w:fill="auto"/>
            <w:noWrap/>
            <w:vAlign w:val="bottom"/>
            <w:hideMark/>
          </w:tcPr>
          <w:p w14:paraId="3C1B0C5F"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H021</w:t>
            </w:r>
          </w:p>
        </w:tc>
        <w:tc>
          <w:tcPr>
            <w:tcW w:w="0" w:type="auto"/>
            <w:shd w:val="clear" w:color="auto" w:fill="auto"/>
            <w:noWrap/>
            <w:vAlign w:val="bottom"/>
            <w:hideMark/>
          </w:tcPr>
          <w:p w14:paraId="74B65DF8"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Interval appendectomy</w:t>
            </w:r>
          </w:p>
        </w:tc>
      </w:tr>
      <w:tr w:rsidR="004E0DC2" w:rsidRPr="004E0DC2" w14:paraId="02F16A43" w14:textId="77777777" w:rsidTr="00141CD4">
        <w:trPr>
          <w:trHeight w:val="300"/>
        </w:trPr>
        <w:tc>
          <w:tcPr>
            <w:tcW w:w="1143" w:type="dxa"/>
            <w:vMerge/>
          </w:tcPr>
          <w:p w14:paraId="1748BDA7"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p>
        </w:tc>
        <w:tc>
          <w:tcPr>
            <w:tcW w:w="1115" w:type="dxa"/>
            <w:shd w:val="clear" w:color="auto" w:fill="auto"/>
            <w:noWrap/>
            <w:vAlign w:val="bottom"/>
            <w:hideMark/>
          </w:tcPr>
          <w:p w14:paraId="5CA06C82"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H023</w:t>
            </w:r>
          </w:p>
        </w:tc>
        <w:tc>
          <w:tcPr>
            <w:tcW w:w="0" w:type="auto"/>
            <w:shd w:val="clear" w:color="auto" w:fill="auto"/>
            <w:noWrap/>
            <w:vAlign w:val="bottom"/>
            <w:hideMark/>
          </w:tcPr>
          <w:p w14:paraId="116FA3F3"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Prophylactic appendectomy NEC</w:t>
            </w:r>
          </w:p>
        </w:tc>
      </w:tr>
      <w:tr w:rsidR="004E0DC2" w:rsidRPr="004E0DC2" w14:paraId="22D7E49C" w14:textId="77777777" w:rsidTr="00141CD4">
        <w:trPr>
          <w:trHeight w:val="300"/>
        </w:trPr>
        <w:tc>
          <w:tcPr>
            <w:tcW w:w="1143" w:type="dxa"/>
            <w:vMerge/>
          </w:tcPr>
          <w:p w14:paraId="02863CAC"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p>
        </w:tc>
        <w:tc>
          <w:tcPr>
            <w:tcW w:w="1115" w:type="dxa"/>
            <w:shd w:val="clear" w:color="auto" w:fill="auto"/>
            <w:noWrap/>
            <w:vAlign w:val="bottom"/>
            <w:hideMark/>
          </w:tcPr>
          <w:p w14:paraId="72D24C07"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H024</w:t>
            </w:r>
          </w:p>
        </w:tc>
        <w:tc>
          <w:tcPr>
            <w:tcW w:w="0" w:type="auto"/>
            <w:shd w:val="clear" w:color="auto" w:fill="auto"/>
            <w:noWrap/>
            <w:vAlign w:val="bottom"/>
            <w:hideMark/>
          </w:tcPr>
          <w:p w14:paraId="08BBAC91"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Incidental appendectomy</w:t>
            </w:r>
          </w:p>
        </w:tc>
      </w:tr>
      <w:tr w:rsidR="004E0DC2" w:rsidRPr="004E0DC2" w14:paraId="07B1E83C" w14:textId="77777777" w:rsidTr="00141CD4">
        <w:trPr>
          <w:trHeight w:val="300"/>
        </w:trPr>
        <w:tc>
          <w:tcPr>
            <w:tcW w:w="1143" w:type="dxa"/>
            <w:vMerge/>
          </w:tcPr>
          <w:p w14:paraId="4F69F569"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p>
        </w:tc>
        <w:tc>
          <w:tcPr>
            <w:tcW w:w="1115" w:type="dxa"/>
            <w:shd w:val="clear" w:color="auto" w:fill="auto"/>
            <w:noWrap/>
            <w:vAlign w:val="bottom"/>
            <w:hideMark/>
          </w:tcPr>
          <w:p w14:paraId="2EF89496"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H028</w:t>
            </w:r>
          </w:p>
        </w:tc>
        <w:tc>
          <w:tcPr>
            <w:tcW w:w="0" w:type="auto"/>
            <w:shd w:val="clear" w:color="auto" w:fill="auto"/>
            <w:noWrap/>
            <w:vAlign w:val="bottom"/>
            <w:hideMark/>
          </w:tcPr>
          <w:p w14:paraId="1169175C"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Other specified excision of appendix</w:t>
            </w:r>
          </w:p>
        </w:tc>
      </w:tr>
      <w:tr w:rsidR="004E0DC2" w:rsidRPr="004E0DC2" w14:paraId="1B1A81EA" w14:textId="77777777" w:rsidTr="00141CD4">
        <w:trPr>
          <w:trHeight w:val="300"/>
        </w:trPr>
        <w:tc>
          <w:tcPr>
            <w:tcW w:w="1143" w:type="dxa"/>
            <w:vMerge/>
          </w:tcPr>
          <w:p w14:paraId="4F270808"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p>
        </w:tc>
        <w:tc>
          <w:tcPr>
            <w:tcW w:w="1115" w:type="dxa"/>
            <w:shd w:val="clear" w:color="auto" w:fill="auto"/>
            <w:noWrap/>
            <w:vAlign w:val="bottom"/>
            <w:hideMark/>
          </w:tcPr>
          <w:p w14:paraId="276C0AA0"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H011</w:t>
            </w:r>
          </w:p>
        </w:tc>
        <w:tc>
          <w:tcPr>
            <w:tcW w:w="0" w:type="auto"/>
            <w:shd w:val="clear" w:color="auto" w:fill="auto"/>
            <w:noWrap/>
            <w:vAlign w:val="bottom"/>
            <w:hideMark/>
          </w:tcPr>
          <w:p w14:paraId="76E06F4B" w14:textId="77777777" w:rsidR="004E0DC2" w:rsidRPr="004E0DC2" w:rsidRDefault="004E0DC2" w:rsidP="00141CD4">
            <w:pPr>
              <w:spacing w:after="0" w:line="240" w:lineRule="auto"/>
              <w:rPr>
                <w:rFonts w:ascii="Helvetica" w:eastAsia="Times New Roman" w:hAnsi="Helvetica" w:cs="Helvetica"/>
                <w:color w:val="000000"/>
                <w:sz w:val="20"/>
                <w:szCs w:val="20"/>
                <w:lang w:eastAsia="en-GB"/>
              </w:rPr>
            </w:pPr>
            <w:r w:rsidRPr="004E0DC2">
              <w:rPr>
                <w:rFonts w:ascii="Helvetica" w:eastAsia="Times New Roman" w:hAnsi="Helvetica" w:cs="Helvetica"/>
                <w:color w:val="000000"/>
                <w:sz w:val="20"/>
                <w:szCs w:val="20"/>
                <w:lang w:eastAsia="en-GB"/>
              </w:rPr>
              <w:t>Emergency excision of abnormal appendix and drainage HFQ</w:t>
            </w:r>
          </w:p>
        </w:tc>
      </w:tr>
    </w:tbl>
    <w:p w14:paraId="62F6B69D" w14:textId="77777777" w:rsidR="004E0DC2" w:rsidRPr="004E0DC2" w:rsidRDefault="004E0DC2" w:rsidP="004E0DC2">
      <w:pPr>
        <w:rPr>
          <w:rFonts w:ascii="Helvetica" w:hAnsi="Helvetica" w:cs="Helvetica"/>
          <w:b/>
          <w:bCs/>
          <w:sz w:val="20"/>
          <w:szCs w:val="20"/>
        </w:rPr>
      </w:pPr>
    </w:p>
    <w:p w14:paraId="2DC87F40" w14:textId="77777777" w:rsidR="004E0DC2" w:rsidRPr="004E0DC2" w:rsidRDefault="004E0DC2" w:rsidP="004E0DC2">
      <w:pPr>
        <w:rPr>
          <w:rFonts w:ascii="Helvetica" w:hAnsi="Helvetica" w:cs="Helvetica"/>
          <w:sz w:val="20"/>
          <w:szCs w:val="20"/>
        </w:rPr>
      </w:pPr>
      <w:r w:rsidRPr="004E0DC2">
        <w:rPr>
          <w:rFonts w:ascii="Helvetica" w:hAnsi="Helvetica" w:cs="Helvetica"/>
          <w:sz w:val="20"/>
          <w:szCs w:val="20"/>
        </w:rPr>
        <w:t xml:space="preserve">In Hospital Episode Statistics Admitted Patient Care data, up to 20 diagnosis fields and 24 operation fields can be recorded per admission using standardised coding systems (International Classification of Diseases and Related Health Problems version 10 (ICD-10) codes for diagnoses and Office of Population Censuses and Surveys version 4 (OPCS-4) for operations). Admissions with a primary diagnostic code of R10 (Abdominal and pelvic pain) were </w:t>
      </w:r>
      <w:r w:rsidRPr="004E0DC2">
        <w:rPr>
          <w:rFonts w:ascii="Helvetica" w:hAnsi="Helvetica" w:cs="Helvetica"/>
          <w:sz w:val="20"/>
          <w:szCs w:val="20"/>
          <w:u w:val="single"/>
        </w:rPr>
        <w:t>not</w:t>
      </w:r>
      <w:r w:rsidRPr="004E0DC2">
        <w:rPr>
          <w:rFonts w:ascii="Helvetica" w:hAnsi="Helvetica" w:cs="Helvetica"/>
          <w:sz w:val="20"/>
          <w:szCs w:val="20"/>
        </w:rPr>
        <w:t xml:space="preserve"> categorised as a stress-related presentation if a medical or surgical cause was indicated by a subsidiary diagnostic code or any operation code listed in Supplementary Material 4 recorded for the same admission. </w:t>
      </w:r>
    </w:p>
    <w:p w14:paraId="7FC68866" w14:textId="77777777" w:rsidR="004E0DC2" w:rsidRPr="004E0DC2" w:rsidRDefault="004E0DC2" w:rsidP="004E0DC2">
      <w:pPr>
        <w:rPr>
          <w:rFonts w:ascii="Helvetica" w:hAnsi="Helvetica" w:cs="Helvetica"/>
          <w:sz w:val="20"/>
          <w:szCs w:val="20"/>
        </w:rPr>
      </w:pPr>
    </w:p>
    <w:p w14:paraId="47EEC776" w14:textId="77777777" w:rsidR="004E0DC2" w:rsidRPr="004E0DC2" w:rsidRDefault="004E0DC2">
      <w:pPr>
        <w:rPr>
          <w:rFonts w:ascii="Helvetica" w:hAnsi="Helvetica" w:cs="Helvetica"/>
          <w:sz w:val="20"/>
          <w:szCs w:val="20"/>
        </w:rPr>
      </w:pPr>
    </w:p>
    <w:p w14:paraId="2373FFB5" w14:textId="77777777" w:rsidR="00924244" w:rsidRPr="004E0DC2" w:rsidRDefault="00924244">
      <w:pPr>
        <w:rPr>
          <w:rFonts w:ascii="Helvetica" w:hAnsi="Helvetica" w:cs="Helvetica"/>
          <w:sz w:val="20"/>
          <w:szCs w:val="20"/>
        </w:rPr>
      </w:pPr>
    </w:p>
    <w:sectPr w:rsidR="00924244" w:rsidRPr="004E0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7A84"/>
    <w:multiLevelType w:val="multilevel"/>
    <w:tmpl w:val="C408EB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171E51"/>
    <w:multiLevelType w:val="multilevel"/>
    <w:tmpl w:val="6492B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2B07E9"/>
    <w:multiLevelType w:val="multilevel"/>
    <w:tmpl w:val="372ABD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E1105A"/>
    <w:multiLevelType w:val="multilevel"/>
    <w:tmpl w:val="1604F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9B29FB"/>
    <w:multiLevelType w:val="multilevel"/>
    <w:tmpl w:val="69E4E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CA339DC"/>
    <w:multiLevelType w:val="multilevel"/>
    <w:tmpl w:val="E60E4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3554042">
    <w:abstractNumId w:val="4"/>
  </w:num>
  <w:num w:numId="2" w16cid:durableId="674771947">
    <w:abstractNumId w:val="1"/>
  </w:num>
  <w:num w:numId="3" w16cid:durableId="1548837427">
    <w:abstractNumId w:val="3"/>
  </w:num>
  <w:num w:numId="4" w16cid:durableId="1018578959">
    <w:abstractNumId w:val="0"/>
  </w:num>
  <w:num w:numId="5" w16cid:durableId="1347751781">
    <w:abstractNumId w:val="0"/>
  </w:num>
  <w:num w:numId="6" w16cid:durableId="891309333">
    <w:abstractNumId w:val="2"/>
  </w:num>
  <w:num w:numId="7" w16cid:durableId="524634229">
    <w:abstractNumId w:val="2"/>
  </w:num>
  <w:num w:numId="8" w16cid:durableId="2084189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63A"/>
    <w:rsid w:val="000019C4"/>
    <w:rsid w:val="000379A6"/>
    <w:rsid w:val="00042956"/>
    <w:rsid w:val="000430A2"/>
    <w:rsid w:val="00053365"/>
    <w:rsid w:val="00071D07"/>
    <w:rsid w:val="00072A18"/>
    <w:rsid w:val="000750A2"/>
    <w:rsid w:val="000872A2"/>
    <w:rsid w:val="00093D9A"/>
    <w:rsid w:val="00095C6A"/>
    <w:rsid w:val="000A0186"/>
    <w:rsid w:val="000A3D95"/>
    <w:rsid w:val="000B4915"/>
    <w:rsid w:val="000C3D51"/>
    <w:rsid w:val="001111C0"/>
    <w:rsid w:val="0012523F"/>
    <w:rsid w:val="00133767"/>
    <w:rsid w:val="00140248"/>
    <w:rsid w:val="00154034"/>
    <w:rsid w:val="00161B35"/>
    <w:rsid w:val="001651E9"/>
    <w:rsid w:val="00166438"/>
    <w:rsid w:val="00180E49"/>
    <w:rsid w:val="00181852"/>
    <w:rsid w:val="00186A3B"/>
    <w:rsid w:val="0019180E"/>
    <w:rsid w:val="00194716"/>
    <w:rsid w:val="00194874"/>
    <w:rsid w:val="001C39A7"/>
    <w:rsid w:val="001D3FAD"/>
    <w:rsid w:val="001E5830"/>
    <w:rsid w:val="001E7BE0"/>
    <w:rsid w:val="00203A83"/>
    <w:rsid w:val="00210BF0"/>
    <w:rsid w:val="00214578"/>
    <w:rsid w:val="0022592A"/>
    <w:rsid w:val="00283E0D"/>
    <w:rsid w:val="002B7073"/>
    <w:rsid w:val="003045E2"/>
    <w:rsid w:val="0031087F"/>
    <w:rsid w:val="00327BD9"/>
    <w:rsid w:val="003334C6"/>
    <w:rsid w:val="003449AA"/>
    <w:rsid w:val="00344C8C"/>
    <w:rsid w:val="00353838"/>
    <w:rsid w:val="00357C8C"/>
    <w:rsid w:val="00365C7B"/>
    <w:rsid w:val="00376F9E"/>
    <w:rsid w:val="003819DF"/>
    <w:rsid w:val="003846F4"/>
    <w:rsid w:val="00385CC0"/>
    <w:rsid w:val="00397D32"/>
    <w:rsid w:val="003B6F12"/>
    <w:rsid w:val="003C7395"/>
    <w:rsid w:val="003F5988"/>
    <w:rsid w:val="00410510"/>
    <w:rsid w:val="00410B93"/>
    <w:rsid w:val="00420EEF"/>
    <w:rsid w:val="00430E7E"/>
    <w:rsid w:val="004544A5"/>
    <w:rsid w:val="00454C73"/>
    <w:rsid w:val="00465511"/>
    <w:rsid w:val="0046696D"/>
    <w:rsid w:val="004710C0"/>
    <w:rsid w:val="0047180A"/>
    <w:rsid w:val="00473812"/>
    <w:rsid w:val="00473C25"/>
    <w:rsid w:val="00483149"/>
    <w:rsid w:val="00483B3C"/>
    <w:rsid w:val="004845EE"/>
    <w:rsid w:val="004A2BF4"/>
    <w:rsid w:val="004B6405"/>
    <w:rsid w:val="004B6A0D"/>
    <w:rsid w:val="004D47CD"/>
    <w:rsid w:val="004E0DC2"/>
    <w:rsid w:val="004F50E2"/>
    <w:rsid w:val="005147E5"/>
    <w:rsid w:val="00517CFE"/>
    <w:rsid w:val="0052307E"/>
    <w:rsid w:val="00542A69"/>
    <w:rsid w:val="00556DBF"/>
    <w:rsid w:val="00557417"/>
    <w:rsid w:val="00567853"/>
    <w:rsid w:val="00583F26"/>
    <w:rsid w:val="00591A19"/>
    <w:rsid w:val="005960EA"/>
    <w:rsid w:val="005A4581"/>
    <w:rsid w:val="005A72E5"/>
    <w:rsid w:val="005B1641"/>
    <w:rsid w:val="005D5994"/>
    <w:rsid w:val="005D6C5B"/>
    <w:rsid w:val="005D74F4"/>
    <w:rsid w:val="005E6B69"/>
    <w:rsid w:val="005F1223"/>
    <w:rsid w:val="005F4050"/>
    <w:rsid w:val="00600BFF"/>
    <w:rsid w:val="00612D22"/>
    <w:rsid w:val="00626190"/>
    <w:rsid w:val="00636351"/>
    <w:rsid w:val="00640594"/>
    <w:rsid w:val="00644A45"/>
    <w:rsid w:val="006516C1"/>
    <w:rsid w:val="0065663A"/>
    <w:rsid w:val="00661835"/>
    <w:rsid w:val="00663EC4"/>
    <w:rsid w:val="00670D49"/>
    <w:rsid w:val="006B1A2E"/>
    <w:rsid w:val="006C60D0"/>
    <w:rsid w:val="006D2FAA"/>
    <w:rsid w:val="006E1929"/>
    <w:rsid w:val="006F25B6"/>
    <w:rsid w:val="00761D91"/>
    <w:rsid w:val="007911C9"/>
    <w:rsid w:val="007927D9"/>
    <w:rsid w:val="0079407D"/>
    <w:rsid w:val="0079734D"/>
    <w:rsid w:val="007A5AC7"/>
    <w:rsid w:val="007B3E97"/>
    <w:rsid w:val="007C548D"/>
    <w:rsid w:val="007D44BA"/>
    <w:rsid w:val="007E5A2E"/>
    <w:rsid w:val="008064A3"/>
    <w:rsid w:val="00810AC5"/>
    <w:rsid w:val="00811B96"/>
    <w:rsid w:val="00813642"/>
    <w:rsid w:val="00816573"/>
    <w:rsid w:val="00823FA3"/>
    <w:rsid w:val="00861F86"/>
    <w:rsid w:val="00894955"/>
    <w:rsid w:val="008B1338"/>
    <w:rsid w:val="008D0B1B"/>
    <w:rsid w:val="008D1D93"/>
    <w:rsid w:val="008F04B4"/>
    <w:rsid w:val="009112C9"/>
    <w:rsid w:val="00924244"/>
    <w:rsid w:val="00926E8F"/>
    <w:rsid w:val="009355F1"/>
    <w:rsid w:val="009408D6"/>
    <w:rsid w:val="00941D2B"/>
    <w:rsid w:val="009551E1"/>
    <w:rsid w:val="00974203"/>
    <w:rsid w:val="009D4341"/>
    <w:rsid w:val="009E0D47"/>
    <w:rsid w:val="00A0565C"/>
    <w:rsid w:val="00A07423"/>
    <w:rsid w:val="00A1225E"/>
    <w:rsid w:val="00A152E4"/>
    <w:rsid w:val="00A15C49"/>
    <w:rsid w:val="00A217DA"/>
    <w:rsid w:val="00A31DAD"/>
    <w:rsid w:val="00A336CD"/>
    <w:rsid w:val="00A60D5E"/>
    <w:rsid w:val="00A75E49"/>
    <w:rsid w:val="00A80FE1"/>
    <w:rsid w:val="00A94764"/>
    <w:rsid w:val="00AA5119"/>
    <w:rsid w:val="00AA7266"/>
    <w:rsid w:val="00AB5E63"/>
    <w:rsid w:val="00AC1658"/>
    <w:rsid w:val="00AC462D"/>
    <w:rsid w:val="00AF690E"/>
    <w:rsid w:val="00AF7C70"/>
    <w:rsid w:val="00B14B2C"/>
    <w:rsid w:val="00B308E8"/>
    <w:rsid w:val="00B46B3E"/>
    <w:rsid w:val="00B4762F"/>
    <w:rsid w:val="00B5130F"/>
    <w:rsid w:val="00B5355F"/>
    <w:rsid w:val="00B56D3F"/>
    <w:rsid w:val="00B643D5"/>
    <w:rsid w:val="00B74242"/>
    <w:rsid w:val="00B8610C"/>
    <w:rsid w:val="00B962F8"/>
    <w:rsid w:val="00BA4A55"/>
    <w:rsid w:val="00BB1BF5"/>
    <w:rsid w:val="00BB1CFC"/>
    <w:rsid w:val="00BC0EF1"/>
    <w:rsid w:val="00BC167B"/>
    <w:rsid w:val="00BF5181"/>
    <w:rsid w:val="00C06792"/>
    <w:rsid w:val="00C17010"/>
    <w:rsid w:val="00C36783"/>
    <w:rsid w:val="00C421A9"/>
    <w:rsid w:val="00C569FB"/>
    <w:rsid w:val="00C60598"/>
    <w:rsid w:val="00C76FE6"/>
    <w:rsid w:val="00C77233"/>
    <w:rsid w:val="00C85448"/>
    <w:rsid w:val="00C870B8"/>
    <w:rsid w:val="00CB38FB"/>
    <w:rsid w:val="00CB527D"/>
    <w:rsid w:val="00CB55C0"/>
    <w:rsid w:val="00CB5902"/>
    <w:rsid w:val="00CD13D2"/>
    <w:rsid w:val="00CD1D1D"/>
    <w:rsid w:val="00CD5A13"/>
    <w:rsid w:val="00D0031F"/>
    <w:rsid w:val="00D12F6C"/>
    <w:rsid w:val="00D54DE8"/>
    <w:rsid w:val="00D66215"/>
    <w:rsid w:val="00D720F8"/>
    <w:rsid w:val="00D9780F"/>
    <w:rsid w:val="00DC7B34"/>
    <w:rsid w:val="00DE01F0"/>
    <w:rsid w:val="00DE1638"/>
    <w:rsid w:val="00DE2416"/>
    <w:rsid w:val="00DE57C3"/>
    <w:rsid w:val="00E04920"/>
    <w:rsid w:val="00E17E05"/>
    <w:rsid w:val="00E202D4"/>
    <w:rsid w:val="00E250B4"/>
    <w:rsid w:val="00E353F5"/>
    <w:rsid w:val="00E355DF"/>
    <w:rsid w:val="00E83434"/>
    <w:rsid w:val="00E87CA4"/>
    <w:rsid w:val="00E87CF3"/>
    <w:rsid w:val="00EA2560"/>
    <w:rsid w:val="00EE3712"/>
    <w:rsid w:val="00F01F44"/>
    <w:rsid w:val="00F03DBE"/>
    <w:rsid w:val="00F20071"/>
    <w:rsid w:val="00F23F94"/>
    <w:rsid w:val="00F31571"/>
    <w:rsid w:val="00F758B4"/>
    <w:rsid w:val="00F826B4"/>
    <w:rsid w:val="00F868B8"/>
    <w:rsid w:val="00F8694E"/>
    <w:rsid w:val="00FA33B6"/>
    <w:rsid w:val="00FC0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404AC"/>
  <w15:chartTrackingRefBased/>
  <w15:docId w15:val="{88779935-FE32-44C9-9D75-3AADEFF9A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66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5663A"/>
    <w:rPr>
      <w:b/>
      <w:bCs/>
    </w:rPr>
  </w:style>
  <w:style w:type="character" w:styleId="Hyperlink">
    <w:name w:val="Hyperlink"/>
    <w:basedOn w:val="DefaultParagraphFont"/>
    <w:uiPriority w:val="99"/>
    <w:unhideWhenUsed/>
    <w:rsid w:val="0065663A"/>
    <w:rPr>
      <w:color w:val="0000FF"/>
      <w:u w:val="single"/>
    </w:rPr>
  </w:style>
  <w:style w:type="character" w:styleId="Emphasis">
    <w:name w:val="Emphasis"/>
    <w:basedOn w:val="DefaultParagraphFont"/>
    <w:uiPriority w:val="20"/>
    <w:qFormat/>
    <w:rsid w:val="0065663A"/>
    <w:rPr>
      <w:i/>
      <w:iCs/>
    </w:rPr>
  </w:style>
  <w:style w:type="character" w:styleId="CommentReference">
    <w:name w:val="annotation reference"/>
    <w:basedOn w:val="DefaultParagraphFont"/>
    <w:uiPriority w:val="99"/>
    <w:semiHidden/>
    <w:unhideWhenUsed/>
    <w:rsid w:val="006F25B6"/>
    <w:rPr>
      <w:sz w:val="16"/>
      <w:szCs w:val="16"/>
    </w:rPr>
  </w:style>
  <w:style w:type="paragraph" w:styleId="CommentText">
    <w:name w:val="annotation text"/>
    <w:basedOn w:val="Normal"/>
    <w:link w:val="CommentTextChar"/>
    <w:uiPriority w:val="99"/>
    <w:semiHidden/>
    <w:unhideWhenUsed/>
    <w:rsid w:val="006F25B6"/>
    <w:pPr>
      <w:spacing w:line="240" w:lineRule="auto"/>
    </w:pPr>
    <w:rPr>
      <w:sz w:val="20"/>
      <w:szCs w:val="20"/>
    </w:rPr>
  </w:style>
  <w:style w:type="character" w:customStyle="1" w:styleId="CommentTextChar">
    <w:name w:val="Comment Text Char"/>
    <w:basedOn w:val="DefaultParagraphFont"/>
    <w:link w:val="CommentText"/>
    <w:uiPriority w:val="99"/>
    <w:semiHidden/>
    <w:rsid w:val="006F25B6"/>
    <w:rPr>
      <w:sz w:val="20"/>
      <w:szCs w:val="20"/>
    </w:rPr>
  </w:style>
  <w:style w:type="paragraph" w:styleId="CommentSubject">
    <w:name w:val="annotation subject"/>
    <w:basedOn w:val="CommentText"/>
    <w:next w:val="CommentText"/>
    <w:link w:val="CommentSubjectChar"/>
    <w:uiPriority w:val="99"/>
    <w:semiHidden/>
    <w:unhideWhenUsed/>
    <w:rsid w:val="006F25B6"/>
    <w:rPr>
      <w:b/>
      <w:bCs/>
    </w:rPr>
  </w:style>
  <w:style w:type="character" w:customStyle="1" w:styleId="CommentSubjectChar">
    <w:name w:val="Comment Subject Char"/>
    <w:basedOn w:val="CommentTextChar"/>
    <w:link w:val="CommentSubject"/>
    <w:uiPriority w:val="99"/>
    <w:semiHidden/>
    <w:rsid w:val="006F25B6"/>
    <w:rPr>
      <w:b/>
      <w:bCs/>
      <w:sz w:val="20"/>
      <w:szCs w:val="20"/>
    </w:rPr>
  </w:style>
  <w:style w:type="character" w:styleId="UnresolvedMention">
    <w:name w:val="Unresolved Mention"/>
    <w:basedOn w:val="DefaultParagraphFont"/>
    <w:uiPriority w:val="99"/>
    <w:semiHidden/>
    <w:unhideWhenUsed/>
    <w:rsid w:val="00626190"/>
    <w:rPr>
      <w:color w:val="605E5C"/>
      <w:shd w:val="clear" w:color="auto" w:fill="E1DFDD"/>
    </w:rPr>
  </w:style>
  <w:style w:type="character" w:styleId="FollowedHyperlink">
    <w:name w:val="FollowedHyperlink"/>
    <w:basedOn w:val="DefaultParagraphFont"/>
    <w:uiPriority w:val="99"/>
    <w:semiHidden/>
    <w:unhideWhenUsed/>
    <w:rsid w:val="006261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98302">
      <w:bodyDiv w:val="1"/>
      <w:marLeft w:val="0"/>
      <w:marRight w:val="0"/>
      <w:marTop w:val="0"/>
      <w:marBottom w:val="0"/>
      <w:divBdr>
        <w:top w:val="none" w:sz="0" w:space="0" w:color="auto"/>
        <w:left w:val="none" w:sz="0" w:space="0" w:color="auto"/>
        <w:bottom w:val="none" w:sz="0" w:space="0" w:color="auto"/>
        <w:right w:val="none" w:sz="0" w:space="0" w:color="auto"/>
      </w:divBdr>
      <w:divsChild>
        <w:div w:id="1924561895">
          <w:marLeft w:val="0"/>
          <w:marRight w:val="0"/>
          <w:marTop w:val="0"/>
          <w:marBottom w:val="0"/>
          <w:divBdr>
            <w:top w:val="none" w:sz="0" w:space="0" w:color="auto"/>
            <w:left w:val="none" w:sz="0" w:space="0" w:color="auto"/>
            <w:bottom w:val="none" w:sz="0" w:space="0" w:color="auto"/>
            <w:right w:val="none" w:sz="0" w:space="0" w:color="auto"/>
          </w:divBdr>
        </w:div>
      </w:divsChild>
    </w:div>
    <w:div w:id="238097318">
      <w:bodyDiv w:val="1"/>
      <w:marLeft w:val="0"/>
      <w:marRight w:val="0"/>
      <w:marTop w:val="0"/>
      <w:marBottom w:val="0"/>
      <w:divBdr>
        <w:top w:val="none" w:sz="0" w:space="0" w:color="auto"/>
        <w:left w:val="none" w:sz="0" w:space="0" w:color="auto"/>
        <w:bottom w:val="none" w:sz="0" w:space="0" w:color="auto"/>
        <w:right w:val="none" w:sz="0" w:space="0" w:color="auto"/>
      </w:divBdr>
    </w:div>
    <w:div w:id="404300417">
      <w:bodyDiv w:val="1"/>
      <w:marLeft w:val="0"/>
      <w:marRight w:val="0"/>
      <w:marTop w:val="0"/>
      <w:marBottom w:val="0"/>
      <w:divBdr>
        <w:top w:val="none" w:sz="0" w:space="0" w:color="auto"/>
        <w:left w:val="none" w:sz="0" w:space="0" w:color="auto"/>
        <w:bottom w:val="none" w:sz="0" w:space="0" w:color="auto"/>
        <w:right w:val="none" w:sz="0" w:space="0" w:color="auto"/>
      </w:divBdr>
    </w:div>
    <w:div w:id="480081415">
      <w:bodyDiv w:val="1"/>
      <w:marLeft w:val="0"/>
      <w:marRight w:val="0"/>
      <w:marTop w:val="0"/>
      <w:marBottom w:val="0"/>
      <w:divBdr>
        <w:top w:val="none" w:sz="0" w:space="0" w:color="auto"/>
        <w:left w:val="none" w:sz="0" w:space="0" w:color="auto"/>
        <w:bottom w:val="none" w:sz="0" w:space="0" w:color="auto"/>
        <w:right w:val="none" w:sz="0" w:space="0" w:color="auto"/>
      </w:divBdr>
    </w:div>
    <w:div w:id="551422821">
      <w:bodyDiv w:val="1"/>
      <w:marLeft w:val="0"/>
      <w:marRight w:val="0"/>
      <w:marTop w:val="0"/>
      <w:marBottom w:val="0"/>
      <w:divBdr>
        <w:top w:val="none" w:sz="0" w:space="0" w:color="auto"/>
        <w:left w:val="none" w:sz="0" w:space="0" w:color="auto"/>
        <w:bottom w:val="none" w:sz="0" w:space="0" w:color="auto"/>
        <w:right w:val="none" w:sz="0" w:space="0" w:color="auto"/>
      </w:divBdr>
    </w:div>
    <w:div w:id="600261150">
      <w:bodyDiv w:val="1"/>
      <w:marLeft w:val="0"/>
      <w:marRight w:val="0"/>
      <w:marTop w:val="0"/>
      <w:marBottom w:val="0"/>
      <w:divBdr>
        <w:top w:val="none" w:sz="0" w:space="0" w:color="auto"/>
        <w:left w:val="none" w:sz="0" w:space="0" w:color="auto"/>
        <w:bottom w:val="none" w:sz="0" w:space="0" w:color="auto"/>
        <w:right w:val="none" w:sz="0" w:space="0" w:color="auto"/>
      </w:divBdr>
    </w:div>
    <w:div w:id="1603341211">
      <w:bodyDiv w:val="1"/>
      <w:marLeft w:val="0"/>
      <w:marRight w:val="0"/>
      <w:marTop w:val="0"/>
      <w:marBottom w:val="0"/>
      <w:divBdr>
        <w:top w:val="none" w:sz="0" w:space="0" w:color="auto"/>
        <w:left w:val="none" w:sz="0" w:space="0" w:color="auto"/>
        <w:bottom w:val="none" w:sz="0" w:space="0" w:color="auto"/>
        <w:right w:val="none" w:sz="0" w:space="0" w:color="auto"/>
      </w:divBdr>
    </w:div>
    <w:div w:id="1759864941">
      <w:bodyDiv w:val="1"/>
      <w:marLeft w:val="0"/>
      <w:marRight w:val="0"/>
      <w:marTop w:val="0"/>
      <w:marBottom w:val="0"/>
      <w:divBdr>
        <w:top w:val="none" w:sz="0" w:space="0" w:color="auto"/>
        <w:left w:val="none" w:sz="0" w:space="0" w:color="auto"/>
        <w:bottom w:val="none" w:sz="0" w:space="0" w:color="auto"/>
        <w:right w:val="none" w:sz="0" w:space="0" w:color="auto"/>
      </w:divBdr>
    </w:div>
    <w:div w:id="2047482964">
      <w:bodyDiv w:val="1"/>
      <w:marLeft w:val="0"/>
      <w:marRight w:val="0"/>
      <w:marTop w:val="0"/>
      <w:marBottom w:val="0"/>
      <w:divBdr>
        <w:top w:val="none" w:sz="0" w:space="0" w:color="auto"/>
        <w:left w:val="none" w:sz="0" w:space="0" w:color="auto"/>
        <w:bottom w:val="none" w:sz="0" w:space="0" w:color="auto"/>
        <w:right w:val="none" w:sz="0" w:space="0" w:color="auto"/>
      </w:divBdr>
    </w:div>
    <w:div w:id="214723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1585</Words>
  <Characters>9039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dc:description/>
  <cp:lastModifiedBy>Blackburn, Ruth</cp:lastModifiedBy>
  <cp:revision>2</cp:revision>
  <dcterms:created xsi:type="dcterms:W3CDTF">2022-04-30T16:16:00Z</dcterms:created>
  <dcterms:modified xsi:type="dcterms:W3CDTF">2022-04-30T16:16:00Z</dcterms:modified>
</cp:coreProperties>
</file>